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2073" w:right="2014" w:firstLine="0"/>
        <w:jc w:val="center"/>
        <w:rPr>
          <w:rFonts w:ascii="黑体" w:hAnsi="黑体" w:cs="黑体" w:eastAsia="黑体" w:hint="default"/>
          <w:sz w:val="44"/>
          <w:szCs w:val="44"/>
        </w:rPr>
      </w:pPr>
      <w:bookmarkStart w:name="600590_2008_n.pdf" w:id="1"/>
      <w:bookmarkEnd w:id="1"/>
      <w:r>
        <w:rPr/>
      </w:r>
      <w:r>
        <w:rPr>
          <w:rFonts w:ascii="黑体" w:hAnsi="黑体" w:cs="黑体" w:eastAsia="黑体" w:hint="default"/>
          <w:b/>
          <w:bCs/>
          <w:color w:val="FF0000"/>
          <w:sz w:val="44"/>
          <w:szCs w:val="44"/>
        </w:rPr>
        <w:t>泰豪科技股份有限公司</w:t>
      </w:r>
      <w:r>
        <w:rPr>
          <w:rFonts w:ascii="黑体" w:hAnsi="黑体" w:cs="黑体" w:eastAsia="黑体" w:hint="default"/>
          <w:sz w:val="44"/>
          <w:szCs w:val="44"/>
        </w:rPr>
      </w:r>
    </w:p>
    <w:p>
      <w:pPr>
        <w:spacing w:before="133"/>
        <w:ind w:left="2071" w:right="2014" w:firstLine="0"/>
        <w:jc w:val="center"/>
        <w:rPr>
          <w:rFonts w:ascii="黑体" w:hAnsi="黑体" w:cs="黑体" w:eastAsia="黑体" w:hint="default"/>
          <w:sz w:val="32"/>
          <w:szCs w:val="32"/>
        </w:rPr>
      </w:pPr>
      <w:r>
        <w:rPr>
          <w:rFonts w:ascii="黑体"/>
          <w:b/>
          <w:color w:val="FF0000"/>
          <w:sz w:val="32"/>
        </w:rPr>
        <w:t>600590</w:t>
      </w:r>
      <w:r>
        <w:rPr>
          <w:rFonts w:ascii="黑体"/>
          <w:sz w:val="32"/>
        </w:rPr>
      </w:r>
    </w:p>
    <w:p>
      <w:pPr>
        <w:spacing w:line="240" w:lineRule="auto" w:before="12"/>
        <w:rPr>
          <w:rFonts w:ascii="黑体" w:hAnsi="黑体" w:cs="黑体" w:eastAsia="黑体" w:hint="default"/>
          <w:b/>
          <w:bCs/>
          <w:sz w:val="41"/>
          <w:szCs w:val="41"/>
        </w:rPr>
      </w:pPr>
    </w:p>
    <w:p>
      <w:pPr>
        <w:spacing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spacing w:line="540" w:lineRule="exact" w:before="0"/>
        <w:ind w:left="3658" w:right="365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BodyText"/>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BodyText"/>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BodyText"/>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BodyText"/>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7</w:t>
        </w:r>
      </w:hyperlink>
    </w:p>
    <w:p>
      <w:pPr>
        <w:pStyle w:val="BodyText"/>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BodyText"/>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12</w:t>
        </w:r>
      </w:hyperlink>
    </w:p>
    <w:p>
      <w:pPr>
        <w:pStyle w:val="BodyText"/>
        <w:tabs>
          <w:tab w:pos="9372" w:val="right" w:leader="dot"/>
        </w:tabs>
        <w:spacing w:line="272" w:lineRule="exact"/>
        <w:ind w:right="0"/>
        <w:jc w:val="left"/>
      </w:pPr>
      <w:hyperlink w:history="true" w:anchor="_bookmark5">
        <w:r>
          <w:rPr/>
          <w:t>八、董事会报告</w:t>
        </w:r>
      </w:hyperlink>
      <w:r>
        <w:rPr>
          <w:rFonts w:ascii="Times New Roman" w:hAnsi="Times New Roman" w:cs="Times New Roman" w:eastAsia="Times New Roman" w:hint="default"/>
        </w:rPr>
        <w:tab/>
      </w:r>
      <w:hyperlink w:history="true" w:anchor="_bookmark5">
        <w:r>
          <w:rPr/>
          <w:t>12</w:t>
        </w:r>
      </w:hyperlink>
    </w:p>
    <w:p>
      <w:pPr>
        <w:pStyle w:val="BodyText"/>
        <w:tabs>
          <w:tab w:pos="9372" w:val="right" w:leader="dot"/>
        </w:tabs>
        <w:spacing w:line="272" w:lineRule="exact"/>
        <w:ind w:right="0"/>
        <w:jc w:val="left"/>
      </w:pPr>
      <w:hyperlink w:history="true" w:anchor="_bookmark6">
        <w:r>
          <w:rPr/>
          <w:t>九、监事会报告</w:t>
        </w:r>
      </w:hyperlink>
      <w:r>
        <w:rPr>
          <w:rFonts w:ascii="Times New Roman" w:hAnsi="Times New Roman" w:cs="Times New Roman" w:eastAsia="Times New Roman" w:hint="default"/>
        </w:rPr>
        <w:tab/>
      </w:r>
      <w:hyperlink w:history="true" w:anchor="_bookmark6">
        <w:r>
          <w:rPr/>
          <w:t>17</w:t>
        </w:r>
      </w:hyperlink>
    </w:p>
    <w:p>
      <w:pPr>
        <w:pStyle w:val="BodyText"/>
        <w:tabs>
          <w:tab w:pos="9376" w:val="right" w:leader="dot"/>
        </w:tabs>
        <w:spacing w:line="272" w:lineRule="exact"/>
        <w:ind w:right="0"/>
        <w:jc w:val="left"/>
      </w:pPr>
      <w:r>
        <w:rPr/>
        <w:t>十、重要事项.</w:t>
      </w:r>
      <w:r>
        <w:rPr>
          <w:rFonts w:ascii="Times New Roman" w:hAnsi="Times New Roman" w:cs="Times New Roman" w:eastAsia="Times New Roman" w:hint="default"/>
        </w:rPr>
        <w:tab/>
      </w:r>
      <w:r>
        <w:rPr/>
        <w:t>18</w:t>
      </w:r>
    </w:p>
    <w:p>
      <w:pPr>
        <w:pStyle w:val="BodyText"/>
        <w:tabs>
          <w:tab w:pos="9375" w:val="right" w:leader="dot"/>
        </w:tabs>
        <w:spacing w:line="274" w:lineRule="exact"/>
        <w:ind w:right="0"/>
        <w:jc w:val="left"/>
      </w:pPr>
      <w:r>
        <w:rPr/>
        <w:t>十一、财务报告.</w:t>
      </w:r>
      <w:r>
        <w:rPr>
          <w:rFonts w:ascii="Times New Roman" w:hAnsi="Times New Roman" w:cs="Times New Roman" w:eastAsia="Times New Roman" w:hint="default"/>
        </w:rPr>
        <w:tab/>
      </w:r>
      <w:r>
        <w:rPr/>
        <w:t>25</w:t>
      </w:r>
    </w:p>
    <w:p>
      <w:pPr>
        <w:spacing w:after="0" w:line="274" w:lineRule="exact"/>
        <w:jc w:val="left"/>
        <w:sectPr>
          <w:headerReference w:type="default" r:id="rId5"/>
          <w:footerReference w:type="default" r:id="rId6"/>
          <w:pgSz w:w="11910" w:h="16840"/>
          <w:pgMar w:header="747" w:footer="728" w:top="980" w:bottom="920" w:left="1220" w:right="1160"/>
          <w:pgNumType w:start="1"/>
        </w:sectPr>
      </w:pPr>
    </w:p>
    <w:p>
      <w:pPr>
        <w:spacing w:line="240" w:lineRule="auto" w:before="0"/>
        <w:rPr>
          <w:rFonts w:ascii="宋体" w:hAnsi="宋体" w:cs="宋体" w:eastAsia="宋体" w:hint="default"/>
          <w:sz w:val="20"/>
          <w:szCs w:val="20"/>
        </w:rPr>
      </w:pPr>
    </w:p>
    <w:p>
      <w:pPr>
        <w:pStyle w:val="Heading4"/>
        <w:spacing w:line="274" w:lineRule="exact" w:before="154"/>
        <w:ind w:left="140" w:right="103"/>
        <w:jc w:val="left"/>
        <w:rPr>
          <w:b w:val="0"/>
          <w:bCs w:val="0"/>
        </w:rPr>
      </w:pPr>
      <w:bookmarkStart w:name="_bookmark0" w:id="2"/>
      <w:bookmarkEnd w:id="2"/>
      <w:r>
        <w:rPr>
          <w:b w:val="0"/>
          <w:bCs w:val="0"/>
        </w:rPr>
      </w:r>
      <w:r>
        <w:rPr/>
        <w:t>一、重要提示</w:t>
      </w:r>
      <w:r>
        <w:rPr>
          <w:b w:val="0"/>
          <w:bCs w:val="0"/>
        </w:rPr>
      </w:r>
    </w:p>
    <w:p>
      <w:pPr>
        <w:pStyle w:val="BodyText"/>
        <w:spacing w:line="272" w:lineRule="exact" w:before="26"/>
        <w:ind w:right="103"/>
        <w:jc w:val="left"/>
      </w:pPr>
      <w:r>
        <w:rPr/>
        <w:t>(一)</w:t>
      </w:r>
      <w:r>
        <w:rPr>
          <w:spacing w:val="-42"/>
        </w:rPr>
        <w:t> </w:t>
      </w:r>
      <w:r>
        <w:rPr>
          <w:spacing w:val="-4"/>
        </w:rPr>
        <w:t>本公司董事会、监事会及其董事、监事、高级管理人员保证本报告所载资料不存在任何虚假记载、</w:t>
      </w:r>
      <w:r>
        <w:rPr>
          <w:spacing w:val="-103"/>
        </w:rPr>
        <w:t> </w:t>
      </w:r>
      <w:r>
        <w:rPr>
          <w:spacing w:val="-103"/>
        </w:rPr>
      </w:r>
      <w:r>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right="103"/>
        <w:jc w:val="left"/>
      </w:pPr>
      <w:r>
        <w:rPr/>
        <w:t>(二)</w:t>
      </w:r>
      <w:r>
        <w:rPr>
          <w:spacing w:val="-2"/>
        </w:rPr>
        <w:t> </w:t>
      </w:r>
      <w:r>
        <w:rPr/>
        <w:t>公司全体董事出席董事会会议。</w:t>
      </w:r>
    </w:p>
    <w:p>
      <w:pPr>
        <w:spacing w:line="240" w:lineRule="auto" w:before="8"/>
        <w:rPr>
          <w:rFonts w:ascii="宋体" w:hAnsi="宋体" w:cs="宋体" w:eastAsia="宋体" w:hint="default"/>
          <w:sz w:val="20"/>
          <w:szCs w:val="20"/>
        </w:rPr>
      </w:pPr>
    </w:p>
    <w:p>
      <w:pPr>
        <w:pStyle w:val="BodyText"/>
        <w:spacing w:line="240" w:lineRule="auto"/>
        <w:ind w:right="103"/>
        <w:jc w:val="left"/>
      </w:pPr>
      <w:r>
        <w:rPr/>
        <w:t>(三)</w:t>
      </w:r>
      <w:r>
        <w:rPr>
          <w:spacing w:val="-2"/>
        </w:rPr>
        <w:t> </w:t>
      </w:r>
      <w:r>
        <w:rPr/>
        <w:t>中磊会计师事务所有限责任公司为本公司出具了标准无保留意见的审计报告。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right="101"/>
        <w:jc w:val="left"/>
      </w:pPr>
      <w:r>
        <w:rPr/>
        <w:t>(四)</w:t>
      </w:r>
      <w:r>
        <w:rPr>
          <w:spacing w:val="-2"/>
        </w:rPr>
        <w:t> </w:t>
      </w:r>
      <w:r>
        <w:rPr/>
        <w:t>公司负责人毛勇、主管会计工作负责人李自强及会计机构负责人（会计主管人员）吴菊林声明：</w:t>
      </w:r>
      <w:r>
        <w:rPr/>
        <w:t> 保证年度报告中财务报告的真实、完整。</w:t>
      </w:r>
    </w:p>
    <w:p>
      <w:pPr>
        <w:spacing w:line="240" w:lineRule="auto" w:before="8"/>
        <w:rPr>
          <w:rFonts w:ascii="宋体" w:hAnsi="宋体" w:cs="宋体" w:eastAsia="宋体" w:hint="default"/>
          <w:sz w:val="18"/>
          <w:szCs w:val="18"/>
        </w:rPr>
      </w:pPr>
    </w:p>
    <w:p>
      <w:pPr>
        <w:pStyle w:val="Heading4"/>
        <w:spacing w:line="240" w:lineRule="auto"/>
        <w:ind w:left="140" w:right="103"/>
        <w:jc w:val="left"/>
        <w:rPr>
          <w:b w:val="0"/>
          <w:bCs w:val="0"/>
        </w:rPr>
      </w:pPr>
      <w:r>
        <w:rPr/>
        <w:t>二、公司基本情况</w:t>
      </w:r>
      <w:r>
        <w:rPr>
          <w:b w:val="0"/>
          <w:bCs w:val="0"/>
        </w:rPr>
      </w:r>
    </w:p>
    <w:p>
      <w:pPr>
        <w:spacing w:line="240" w:lineRule="auto" w:before="5"/>
        <w:rPr>
          <w:rFonts w:ascii="宋体" w:hAnsi="宋体" w:cs="宋体" w:eastAsia="宋体" w:hint="default"/>
          <w:b/>
          <w:bCs/>
          <w:sz w:val="23"/>
          <w:szCs w:val="23"/>
        </w:rPr>
      </w:pPr>
    </w:p>
    <w:tbl>
      <w:tblPr>
        <w:tblW w:w="0" w:type="auto"/>
        <w:jc w:val="left"/>
        <w:tblInd w:w="125" w:type="dxa"/>
        <w:tblLayout w:type="fixed"/>
        <w:tblCellMar>
          <w:top w:w="0" w:type="dxa"/>
          <w:left w:w="0" w:type="dxa"/>
          <w:bottom w:w="0" w:type="dxa"/>
          <w:right w:w="0" w:type="dxa"/>
        </w:tblCellMar>
        <w:tblLook w:val="01E0"/>
      </w:tblPr>
      <w:tblGrid>
        <w:gridCol w:w="1393"/>
        <w:gridCol w:w="3262"/>
        <w:gridCol w:w="1555"/>
        <w:gridCol w:w="1303"/>
        <w:gridCol w:w="1787"/>
      </w:tblGrid>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TELLHOW SCI-HECH CO.,LTD</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TELLHOW</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r>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杨骏</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stock@tellhow.com</w:t>
              </w:r>
            </w:hyperlink>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杨洁芸</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0791-8110590</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7">
              <w:r>
                <w:rPr>
                  <w:rFonts w:ascii="宋体"/>
                  <w:sz w:val="21"/>
                </w:rPr>
                <w:t>stock@tellhow.com</w:t>
              </w:r>
            </w:hyperlink>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江西省南昌高新开发区清华泰豪大楼</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江西省南昌高新开发区泰豪大厦</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330096</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8">
              <w:r>
                <w:rPr>
                  <w:rFonts w:ascii="宋体"/>
                  <w:sz w:val="21"/>
                </w:rPr>
                <w:t>http://www.tellhow.com</w:t>
              </w:r>
            </w:hyperlink>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tsinghua@tellhow.com</w:t>
              </w:r>
            </w:hyperlink>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r>
        <w:trPr>
          <w:trHeight w:val="288" w:hRule="exact"/>
        </w:trPr>
        <w:tc>
          <w:tcPr>
            <w:tcW w:w="9300" w:type="dxa"/>
            <w:gridSpan w:val="5"/>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7"/>
              <w:jc w:val="right"/>
              <w:rPr>
                <w:rFonts w:ascii="宋体" w:hAnsi="宋体" w:cs="宋体" w:eastAsia="宋体" w:hint="default"/>
                <w:sz w:val="21"/>
                <w:szCs w:val="21"/>
              </w:rPr>
            </w:pPr>
            <w:r>
              <w:rPr>
                <w:rFonts w:ascii="宋体" w:hAnsi="宋体" w:cs="宋体" w:eastAsia="宋体" w:hint="default"/>
                <w:sz w:val="21"/>
                <w:szCs w:val="21"/>
              </w:rPr>
              <w:t>股票上市交易所</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6"/>
              <w:jc w:val="right"/>
              <w:rPr>
                <w:rFonts w:ascii="宋体" w:hAnsi="宋体" w:cs="宋体" w:eastAsia="宋体" w:hint="default"/>
                <w:sz w:val="21"/>
                <w:szCs w:val="21"/>
              </w:rPr>
            </w:pPr>
            <w:r>
              <w:rPr>
                <w:rFonts w:ascii="宋体" w:hAnsi="宋体" w:cs="宋体" w:eastAsia="宋体" w:hint="default"/>
                <w:sz w:val="21"/>
                <w:szCs w:val="21"/>
              </w:rPr>
              <w:t>上海证券交易所</w:t>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泰豪科技</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600590</w:t>
            </w:r>
          </w:p>
        </w:tc>
        <w:tc>
          <w:tcPr>
            <w:tcW w:w="178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江西省工商行政管理局</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3600001130471</w:t>
            </w:r>
          </w:p>
        </w:tc>
      </w:tr>
      <w:tr>
        <w:trPr>
          <w:trHeight w:val="287"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360106158304717</w:t>
            </w:r>
          </w:p>
        </w:tc>
      </w:tr>
      <w:tr>
        <w:trPr>
          <w:trHeight w:val="288" w:hRule="exact"/>
        </w:trPr>
        <w:tc>
          <w:tcPr>
            <w:tcW w:w="46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15830471-7</w:t>
            </w:r>
          </w:p>
        </w:tc>
      </w:tr>
    </w:tbl>
    <w:p>
      <w:pPr>
        <w:spacing w:after="0" w:line="241" w:lineRule="exact"/>
        <w:jc w:val="left"/>
        <w:rPr>
          <w:rFonts w:ascii="宋体" w:hAnsi="宋体" w:cs="宋体" w:eastAsia="宋体" w:hint="default"/>
          <w:sz w:val="21"/>
          <w:szCs w:val="21"/>
        </w:rPr>
        <w:sectPr>
          <w:pgSz w:w="11910" w:h="16840"/>
          <w:pgMar w:header="747" w:footer="728" w:top="980" w:bottom="920" w:left="1220" w:right="10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5" w:type="dxa"/>
        <w:tblLayout w:type="fixed"/>
        <w:tblCellMar>
          <w:top w:w="0" w:type="dxa"/>
          <w:left w:w="0" w:type="dxa"/>
          <w:bottom w:w="0" w:type="dxa"/>
          <w:right w:w="0" w:type="dxa"/>
        </w:tblCellMar>
        <w:tblLook w:val="01E0"/>
      </w:tblPr>
      <w:tblGrid>
        <w:gridCol w:w="4655"/>
        <w:gridCol w:w="4645"/>
      </w:tblGrid>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bookmarkStart w:name="_bookmark1" w:id="3"/>
            <w:bookmarkEnd w:id="3"/>
            <w:r>
              <w:rPr/>
            </w:r>
            <w:r>
              <w:rPr>
                <w:rFonts w:ascii="宋体" w:hAnsi="宋体" w:cs="宋体" w:eastAsia="宋体" w:hint="default"/>
                <w:sz w:val="21"/>
                <w:szCs w:val="21"/>
              </w:rPr>
              <w:t>公司聘请的会计师事务所情况</w:t>
            </w:r>
          </w:p>
        </w:tc>
      </w:tr>
      <w:tr>
        <w:trPr>
          <w:trHeight w:val="288" w:hRule="exact"/>
        </w:trPr>
        <w:tc>
          <w:tcPr>
            <w:tcW w:w="4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4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北京市丰台区星火路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号昌宁大厦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楼</w:t>
            </w:r>
          </w:p>
        </w:tc>
      </w:tr>
    </w:tbl>
    <w:p>
      <w:pPr>
        <w:spacing w:line="240" w:lineRule="auto" w:before="6"/>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1120"/>
        </w:sectPr>
      </w:pPr>
    </w:p>
    <w:p>
      <w:pPr>
        <w:spacing w:line="272" w:lineRule="exact" w:before="63"/>
        <w:ind w:left="140" w:right="-18" w:firstLine="0"/>
        <w:jc w:val="left"/>
        <w:rPr>
          <w:rFonts w:ascii="宋体" w:hAnsi="宋体" w:cs="宋体" w:eastAsia="宋体" w:hint="default"/>
          <w:sz w:val="21"/>
          <w:szCs w:val="21"/>
        </w:rPr>
      </w:pPr>
      <w:r>
        <w:rPr>
          <w:rFonts w:ascii="宋体" w:hAnsi="宋体" w:cs="宋体" w:eastAsia="宋体" w:hint="default"/>
          <w:b/>
          <w:bCs/>
          <w:sz w:val="21"/>
          <w:szCs w:val="21"/>
        </w:rPr>
        <w:t>三、会计数据和业务数据摘要：</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94" w:space="3943"/>
            <w:col w:w="253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210"/>
        <w:gridCol w:w="3090"/>
      </w:tblGrid>
      <w:tr>
        <w:trPr>
          <w:trHeight w:val="287"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93,237,399.21</w:t>
            </w:r>
          </w:p>
        </w:tc>
      </w:tr>
      <w:tr>
        <w:trPr>
          <w:trHeight w:val="287"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107,088,463.71</w:t>
            </w:r>
          </w:p>
        </w:tc>
      </w:tr>
      <w:tr>
        <w:trPr>
          <w:trHeight w:val="287"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91,486,228.14</w:t>
            </w:r>
          </w:p>
        </w:tc>
      </w:tr>
      <w:tr>
        <w:trPr>
          <w:trHeight w:val="288"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82,992,907.66</w:t>
            </w:r>
          </w:p>
        </w:tc>
      </w:tr>
      <w:tr>
        <w:trPr>
          <w:trHeight w:val="288" w:hRule="exact"/>
        </w:trPr>
        <w:tc>
          <w:tcPr>
            <w:tcW w:w="6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147,156,352.99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(二)</w:t>
      </w:r>
      <w:r>
        <w:rPr>
          <w:spacing w:val="-2"/>
        </w:rPr>
        <w:t> </w:t>
      </w:r>
      <w:r>
        <w:rPr/>
        <w:t>非经常性损益项目和金额：</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998"/>
        <w:gridCol w:w="4302"/>
      </w:tblGrid>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286,770.07</w:t>
            </w:r>
          </w:p>
        </w:tc>
      </w:tr>
      <w:tr>
        <w:trPr>
          <w:trHeight w:val="832"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3"/>
                <w:sz w:val="21"/>
                <w:szCs w:val="21"/>
              </w:rPr>
              <w:t>切相关，符合国家政策规定、按照一定标准定额或定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量持续享受的政府补助除外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9,314,444.73</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54,130.40</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-3,094,239.33</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7,643,042.33</w:t>
            </w:r>
            <w:r>
              <w:rPr>
                <w:rFonts w:ascii="宋体"/>
                <w:sz w:val="21"/>
              </w:rPr>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-4,722,757.64</w:t>
            </w:r>
          </w:p>
        </w:tc>
      </w:tr>
      <w:tr>
        <w:trPr>
          <w:trHeight w:val="287"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-988,070.08</w:t>
            </w:r>
          </w:p>
        </w:tc>
      </w:tr>
      <w:tr>
        <w:trPr>
          <w:trHeight w:val="28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8,493,320.48</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(二)</w:t>
      </w:r>
      <w:r>
        <w:rPr>
          <w:spacing w:val="-2"/>
        </w:rPr>
        <w:t> </w:t>
      </w:r>
      <w:r>
        <w:rPr/>
        <w:t>报告期末公司前三年主要会计数据和财务指标</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08"/>
        <w:gridCol w:w="1500"/>
        <w:gridCol w:w="1500"/>
        <w:gridCol w:w="1100"/>
        <w:gridCol w:w="1500"/>
        <w:gridCol w:w="1492"/>
      </w:tblGrid>
      <w:tr>
        <w:trPr>
          <w:trHeight w:val="248" w:hRule="exact"/>
        </w:trPr>
        <w:tc>
          <w:tcPr>
            <w:tcW w:w="2208" w:type="dxa"/>
            <w:vMerge w:val="restart"/>
            <w:tcBorders>
              <w:top w:val="single" w:sz="6" w:space="0" w:color="000000"/>
              <w:left w:val="single" w:sz="6" w:space="0" w:color="000000"/>
              <w:right w:val="single" w:sz="6" w:space="0" w:color="000000"/>
            </w:tcBorders>
          </w:tcPr>
          <w:p>
            <w:pP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87"/>
              <w:ind w:left="45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87"/>
              <w:ind w:left="45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00" w:type="dxa"/>
            <w:vMerge w:val="restart"/>
            <w:tcBorders>
              <w:top w:val="single" w:sz="6" w:space="0" w:color="000000"/>
              <w:left w:val="single" w:sz="6" w:space="0" w:color="000000"/>
              <w:right w:val="single" w:sz="6" w:space="0" w:color="000000"/>
            </w:tcBorders>
          </w:tcPr>
          <w:p>
            <w:pPr>
              <w:pStyle w:val="TableParagraph"/>
              <w:spacing w:line="206" w:lineRule="exact"/>
              <w:ind w:left="137" w:right="0" w:firstLine="44"/>
              <w:jc w:val="left"/>
              <w:rPr>
                <w:rFonts w:ascii="宋体" w:hAnsi="宋体" w:cs="宋体" w:eastAsia="宋体" w:hint="default"/>
                <w:sz w:val="18"/>
                <w:szCs w:val="18"/>
              </w:rPr>
            </w:pPr>
            <w:r>
              <w:rPr>
                <w:rFonts w:ascii="宋体" w:hAnsi="宋体" w:cs="宋体" w:eastAsia="宋体" w:hint="default"/>
                <w:sz w:val="18"/>
                <w:szCs w:val="18"/>
              </w:rPr>
              <w:t>本年比上</w:t>
            </w:r>
          </w:p>
          <w:p>
            <w:pPr>
              <w:pStyle w:val="TableParagraph"/>
              <w:spacing w:line="235" w:lineRule="exact"/>
              <w:ind w:left="137"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2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8" w:hRule="exact"/>
        </w:trPr>
        <w:tc>
          <w:tcPr>
            <w:tcW w:w="2208"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c>
          <w:tcPr>
            <w:tcW w:w="1100" w:type="dxa"/>
            <w:vMerge/>
            <w:tcBorders>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7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2,279,790,832.58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1,999,737,136.69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14.00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1,638,577,337.96</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1,101,504,560.33</w:t>
            </w:r>
          </w:p>
        </w:tc>
      </w:tr>
      <w:tr>
        <w:trPr>
          <w:trHeight w:val="248"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107,088,463.71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108,241,051.73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-1.06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83,465,377.16</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79,303,613.78</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91,486,228.14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84,191,881.09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8.66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64,272,552.22</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61,829,271.20</w:t>
            </w:r>
          </w:p>
        </w:tc>
      </w:tr>
      <w:tr>
        <w:trPr>
          <w:trHeight w:val="481"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除非经常性损益的净利润</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82,992,907.66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72,620,691.15</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14.28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59,201,776.83</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57,915,216.84</w:t>
            </w:r>
          </w:p>
        </w:tc>
      </w:tr>
      <w:tr>
        <w:trPr>
          <w:trHeight w:val="248"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0.311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0.286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8.74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0.247</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0.207</w:t>
            </w:r>
          </w:p>
        </w:tc>
      </w:tr>
      <w:tr>
        <w:trPr>
          <w:trHeight w:val="248"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0.311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0.286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8.74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0.247</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0.207</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本每股收益（元／股）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0.282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0.247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14.17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0.227</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0.193</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9.26</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w:t>
            </w:r>
          </w:p>
          <w:p>
            <w:pPr>
              <w:pStyle w:val="TableParagraph"/>
              <w:spacing w:line="228" w:lineRule="exact"/>
              <w:ind w:left="265"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7.42</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7.42</w:t>
            </w:r>
          </w:p>
        </w:tc>
      </w:tr>
      <w:tr>
        <w:trPr>
          <w:trHeight w:val="481"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9.69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9.27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w:t>
            </w:r>
          </w:p>
          <w:p>
            <w:pPr>
              <w:pStyle w:val="TableParagraph"/>
              <w:spacing w:line="227" w:lineRule="exact"/>
              <w:ind w:left="265"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9.40</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9.56</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扣除非经常性损益后全面</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摊薄净资产收益率（%）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8.46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7.98</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0.48</w:t>
            </w:r>
          </w:p>
          <w:p>
            <w:pPr>
              <w:pStyle w:val="TableParagraph"/>
              <w:spacing w:line="228" w:lineRule="exact"/>
              <w:ind w:left="265"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6.83</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6.95</w:t>
            </w:r>
          </w:p>
        </w:tc>
      </w:tr>
      <w:tr>
        <w:trPr>
          <w:trHeight w:val="481"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扣除非经常性损益后的加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权平均净资产收益率（%）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8.79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7.99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0.80</w:t>
            </w:r>
          </w:p>
          <w:p>
            <w:pPr>
              <w:pStyle w:val="TableParagraph"/>
              <w:spacing w:line="227" w:lineRule="exact"/>
              <w:ind w:left="265"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8.66</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8.96</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147,156,352.99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136,059,745.02</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60,597,483.78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36,983,444.73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2208"/>
        <w:gridCol w:w="1500"/>
        <w:gridCol w:w="1500"/>
        <w:gridCol w:w="1100"/>
        <w:gridCol w:w="1306"/>
        <w:gridCol w:w="194"/>
        <w:gridCol w:w="1492"/>
      </w:tblGrid>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bookmarkStart w:name="_bookmark2" w:id="4"/>
            <w:bookmarkEnd w:id="4"/>
            <w:r>
              <w:rPr/>
            </w:r>
            <w:r>
              <w:rPr>
                <w:rFonts w:ascii="宋体" w:hAnsi="宋体" w:cs="宋体" w:eastAsia="宋体" w:hint="default"/>
                <w:sz w:val="18"/>
                <w:szCs w:val="18"/>
              </w:rPr>
              <w:t>每股经营活动产生的现金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流量净额（元／股）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0.4997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0.69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w w:val="95"/>
                <w:sz w:val="18"/>
              </w:rPr>
              <w:t>-27.58</w:t>
            </w:r>
            <w:r>
              <w:rPr>
                <w:rFonts w:ascii="Times New Roman"/>
                <w:sz w:val="18"/>
              </w:rPr>
            </w:r>
          </w:p>
        </w:tc>
        <w:tc>
          <w:tcPr>
            <w:tcW w:w="1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0.31</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0.19</w:t>
            </w:r>
          </w:p>
        </w:tc>
      </w:tr>
      <w:tr>
        <w:trPr>
          <w:trHeight w:val="248" w:hRule="exact"/>
        </w:trPr>
        <w:tc>
          <w:tcPr>
            <w:tcW w:w="2208" w:type="dxa"/>
            <w:vMerge w:val="restart"/>
            <w:tcBorders>
              <w:top w:val="single" w:sz="6" w:space="0" w:color="000000"/>
              <w:left w:val="single" w:sz="6" w:space="0" w:color="000000"/>
              <w:right w:val="single" w:sz="6" w:space="0" w:color="000000"/>
            </w:tcBorders>
          </w:tcPr>
          <w:p>
            <w:pP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w:t>
            </w:r>
          </w:p>
        </w:tc>
        <w:tc>
          <w:tcPr>
            <w:tcW w:w="1100" w:type="dxa"/>
            <w:vMerge w:val="restart"/>
            <w:tcBorders>
              <w:top w:val="single" w:sz="6" w:space="0" w:color="000000"/>
              <w:left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本年末比</w:t>
            </w:r>
          </w:p>
          <w:p>
            <w:pPr>
              <w:pStyle w:val="TableParagraph"/>
              <w:spacing w:line="240" w:lineRule="auto"/>
              <w:ind w:left="317" w:right="181"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上年末增 减</w:t>
            </w:r>
            <w:r>
              <w:rPr>
                <w:rFonts w:ascii="Times New Roman" w:hAnsi="Times New Roman" w:cs="Times New Roman" w:eastAsia="Times New Roman" w:hint="default"/>
                <w:sz w:val="18"/>
                <w:szCs w:val="18"/>
              </w:rPr>
              <w:t>(%)</w:t>
            </w:r>
          </w:p>
        </w:tc>
        <w:tc>
          <w:tcPr>
            <w:tcW w:w="29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467" w:hRule="exact"/>
        </w:trPr>
        <w:tc>
          <w:tcPr>
            <w:tcW w:w="2208"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c>
          <w:tcPr>
            <w:tcW w:w="1100" w:type="dxa"/>
            <w:vMerge/>
            <w:tcBorders>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7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428"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3,341,801,647.50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3,095,329,598.09</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7.96</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2,419,944,605.</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36</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10" w:right="0"/>
              <w:jc w:val="left"/>
              <w:rPr>
                <w:rFonts w:ascii="Times New Roman" w:hAnsi="Times New Roman" w:cs="Times New Roman" w:eastAsia="Times New Roman" w:hint="default"/>
                <w:sz w:val="18"/>
                <w:szCs w:val="18"/>
              </w:rPr>
            </w:pPr>
            <w:r>
              <w:rPr>
                <w:rFonts w:ascii="Times New Roman"/>
                <w:sz w:val="18"/>
              </w:rPr>
              <w:t>1,827,757,528.99</w:t>
            </w:r>
          </w:p>
        </w:tc>
      </w:tr>
      <w:tr>
        <w:trPr>
          <w:trHeight w:val="430"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78"/>
                <w:sz w:val="18"/>
                <w:szCs w:val="18"/>
              </w:rPr>
              <w:t>益</w:t>
            </w:r>
            <w:r>
              <w:rPr>
                <w:rFonts w:ascii="宋体" w:hAnsi="宋体" w:cs="宋体" w:eastAsia="宋体" w:hint="default"/>
                <w:sz w:val="18"/>
                <w:szCs w:val="18"/>
              </w:rPr>
              <w:t>（或股东权益）</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Times New Roman" w:hAnsi="Times New Roman" w:cs="Times New Roman" w:eastAsia="Times New Roman" w:hint="default"/>
                <w:sz w:val="18"/>
                <w:szCs w:val="18"/>
              </w:rPr>
            </w:pPr>
            <w:r>
              <w:rPr>
                <w:rFonts w:ascii="Times New Roman"/>
                <w:spacing w:val="-1"/>
                <w:sz w:val="18"/>
              </w:rPr>
              <w:t>981,451,131.81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7"/>
              <w:jc w:val="right"/>
              <w:rPr>
                <w:rFonts w:ascii="Times New Roman" w:hAnsi="Times New Roman" w:cs="Times New Roman" w:eastAsia="Times New Roman" w:hint="default"/>
                <w:sz w:val="18"/>
                <w:szCs w:val="18"/>
              </w:rPr>
            </w:pPr>
            <w:r>
              <w:rPr>
                <w:rFonts w:ascii="Times New Roman"/>
                <w:spacing w:val="-1"/>
                <w:sz w:val="18"/>
              </w:rPr>
              <w:t>909,597,944.67</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7.90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866,537,541.6</w:t>
            </w: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6" w:right="0"/>
              <w:jc w:val="left"/>
              <w:rPr>
                <w:rFonts w:ascii="Times New Roman" w:hAnsi="Times New Roman" w:cs="Times New Roman" w:eastAsia="Times New Roman" w:hint="default"/>
                <w:sz w:val="18"/>
                <w:szCs w:val="18"/>
              </w:rPr>
            </w:pPr>
            <w:r>
              <w:rPr>
                <w:rFonts w:ascii="Times New Roman"/>
                <w:sz w:val="18"/>
              </w:rPr>
              <w:t>833,740,273.76</w:t>
            </w:r>
          </w:p>
        </w:tc>
      </w:tr>
      <w:tr>
        <w:trPr>
          <w:trHeight w:val="482" w:hRule="exact"/>
        </w:trPr>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股净资产（元／股）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4.63</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w w:val="95"/>
                <w:sz w:val="18"/>
              </w:rPr>
              <w:t>-28.08</w:t>
            </w:r>
            <w:r>
              <w:rPr>
                <w:rFonts w:ascii="Times New Roman"/>
                <w:sz w:val="18"/>
              </w:rPr>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4.41</w:t>
            </w:r>
          </w:p>
        </w:tc>
        <w:tc>
          <w:tcPr>
            <w:tcW w:w="1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4.25</w:t>
            </w:r>
          </w:p>
        </w:tc>
      </w:tr>
    </w:tbl>
    <w:p>
      <w:pPr>
        <w:pStyle w:val="BodyText"/>
        <w:spacing w:line="240" w:lineRule="exact"/>
        <w:ind w:right="0"/>
        <w:jc w:val="left"/>
      </w:pPr>
      <w:r>
        <w:rPr/>
        <w:t>注：公司</w:t>
      </w:r>
      <w:r>
        <w:rPr>
          <w:spacing w:val="-58"/>
        </w:rPr>
        <w:t> </w:t>
      </w:r>
      <w:r>
        <w:rPr/>
        <w:t>2007</w:t>
      </w:r>
      <w:r>
        <w:rPr>
          <w:spacing w:val="-57"/>
        </w:rPr>
        <w:t> </w:t>
      </w:r>
      <w:r>
        <w:rPr/>
        <w:t>末总股本为</w:t>
      </w:r>
      <w:r>
        <w:rPr>
          <w:spacing w:val="-58"/>
        </w:rPr>
        <w:t> </w:t>
      </w:r>
      <w:r>
        <w:rPr/>
        <w:t>196,330,410</w:t>
      </w:r>
      <w:r>
        <w:rPr>
          <w:spacing w:val="-57"/>
        </w:rPr>
        <w:t> </w:t>
      </w:r>
      <w:r>
        <w:rPr/>
        <w:t>股，</w:t>
      </w:r>
      <w:r>
        <w:rPr>
          <w:spacing w:val="-10"/>
        </w:rPr>
        <w:t> </w:t>
      </w:r>
      <w:r>
        <w:rPr/>
        <w:t>2008</w:t>
      </w:r>
      <w:r>
        <w:rPr>
          <w:spacing w:val="-57"/>
        </w:rPr>
        <w:t> </w:t>
      </w:r>
      <w:r>
        <w:rPr/>
        <w:t>年末总股本为</w:t>
      </w:r>
      <w:r>
        <w:rPr>
          <w:spacing w:val="-58"/>
        </w:rPr>
        <w:t> </w:t>
      </w:r>
      <w:r>
        <w:rPr/>
        <w:t>294,495,615</w:t>
      </w:r>
      <w:r>
        <w:rPr>
          <w:spacing w:val="-57"/>
        </w:rPr>
        <w:t> </w:t>
      </w:r>
      <w:r>
        <w:rPr/>
        <w:t>股。</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1060"/>
        </w:sectPr>
      </w:pPr>
    </w:p>
    <w:p>
      <w:pPr>
        <w:spacing w:line="237" w:lineRule="auto" w:before="37"/>
        <w:ind w:left="140" w:right="0" w:firstLine="0"/>
        <w:jc w:val="left"/>
        <w:rPr>
          <w:rFonts w:ascii="宋体" w:hAnsi="宋体" w:cs="宋体" w:eastAsia="宋体" w:hint="default"/>
          <w:sz w:val="21"/>
          <w:szCs w:val="21"/>
        </w:rPr>
      </w:pPr>
      <w:r>
        <w:rPr>
          <w:rFonts w:ascii="宋体" w:hAnsi="宋体" w:cs="宋体" w:eastAsia="宋体" w:hint="default"/>
          <w:b/>
          <w:bCs/>
          <w:w w:val="95"/>
          <w:sz w:val="21"/>
          <w:szCs w:val="21"/>
        </w:rPr>
        <w:t>四、股本变动及股东情况</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股本变动情况</w:t>
      </w:r>
      <w:r>
        <w:rPr>
          <w:rFonts w:ascii="宋体" w:hAnsi="宋体" w:cs="宋体" w:eastAsia="宋体" w:hint="default"/>
          <w:sz w:val="21"/>
          <w:szCs w:val="21"/>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1060"/>
          <w:cols w:num="2" w:equalWidth="0">
            <w:col w:w="2460" w:space="5943"/>
            <w:col w:w="122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10"/>
        <w:gridCol w:w="1118"/>
        <w:gridCol w:w="704"/>
        <w:gridCol w:w="587"/>
        <w:gridCol w:w="480"/>
        <w:gridCol w:w="1026"/>
        <w:gridCol w:w="1086"/>
        <w:gridCol w:w="1026"/>
        <w:gridCol w:w="1116"/>
        <w:gridCol w:w="706"/>
      </w:tblGrid>
      <w:tr>
        <w:trPr>
          <w:trHeight w:val="288" w:hRule="exact"/>
        </w:trPr>
        <w:tc>
          <w:tcPr>
            <w:tcW w:w="1510" w:type="dxa"/>
            <w:vMerge w:val="restart"/>
            <w:tcBorders>
              <w:top w:val="single" w:sz="6" w:space="0" w:color="000000"/>
              <w:left w:val="single" w:sz="6" w:space="0" w:color="000000"/>
              <w:right w:val="single" w:sz="6" w:space="0" w:color="000000"/>
            </w:tcBorders>
          </w:tcPr>
          <w:p>
            <w:pPr/>
          </w:p>
        </w:tc>
        <w:tc>
          <w:tcPr>
            <w:tcW w:w="18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0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3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104" w:hRule="exact"/>
        </w:trPr>
        <w:tc>
          <w:tcPr>
            <w:tcW w:w="1510" w:type="dxa"/>
            <w:vMerge/>
            <w:tcBorders>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7" w:right="133" w:hanging="53"/>
              <w:jc w:val="left"/>
              <w:rPr>
                <w:rFonts w:ascii="宋体" w:hAnsi="宋体" w:cs="宋体" w:eastAsia="宋体" w:hint="default"/>
                <w:sz w:val="21"/>
                <w:szCs w:val="21"/>
              </w:rPr>
            </w:pPr>
            <w:r>
              <w:rPr>
                <w:rFonts w:ascii="宋体" w:hAnsi="宋体" w:cs="宋体" w:eastAsia="宋体" w:hint="default"/>
                <w:sz w:val="21"/>
                <w:szCs w:val="21"/>
              </w:rPr>
              <w:t>比例 (%)</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81" w:right="179"/>
              <w:jc w:val="both"/>
              <w:rPr>
                <w:rFonts w:ascii="宋体" w:hAnsi="宋体" w:cs="宋体" w:eastAsia="宋体" w:hint="default"/>
                <w:sz w:val="21"/>
                <w:szCs w:val="21"/>
              </w:rPr>
            </w:pPr>
            <w:r>
              <w:rPr>
                <w:rFonts w:ascii="宋体" w:hAnsi="宋体" w:cs="宋体" w:eastAsia="宋体" w:hint="default"/>
                <w:sz w:val="21"/>
                <w:szCs w:val="21"/>
              </w:rPr>
              <w:t>行 新 股</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送 股</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95" w:right="188"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7" w:right="13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288" w:hRule="exact"/>
        </w:trPr>
        <w:tc>
          <w:tcPr>
            <w:tcW w:w="935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2、国有法人持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3、其他内资持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57,829,547</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29.46</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28,914,773</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-22,609,560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6,305,213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64,134,760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21.78</w:t>
            </w: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71"/>
                <w:sz w:val="21"/>
                <w:szCs w:val="21"/>
              </w:rPr>
              <w:t> </w:t>
            </w:r>
            <w:r>
              <w:rPr>
                <w:rFonts w:ascii="宋体" w:hAnsi="宋体" w:cs="宋体" w:eastAsia="宋体" w:hint="default"/>
                <w:sz w:val="21"/>
                <w:szCs w:val="21"/>
              </w:rPr>
              <w:t>境内非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57,829,547</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29.46</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28,914,773</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-22,609,560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6,305,213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64,134,760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21.78</w:t>
            </w: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71"/>
                <w:sz w:val="21"/>
                <w:szCs w:val="21"/>
              </w:rPr>
              <w:t> </w:t>
            </w:r>
            <w:r>
              <w:rPr>
                <w:rFonts w:ascii="宋体" w:hAnsi="宋体" w:cs="宋体" w:eastAsia="宋体" w:hint="default"/>
                <w:sz w:val="21"/>
                <w:szCs w:val="21"/>
              </w:rPr>
              <w:t>境外法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境外自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份合计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57,829,547</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29.46</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28,914,773</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-22,609,560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6,305,213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64,134,760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21.78</w:t>
            </w:r>
          </w:p>
        </w:tc>
      </w:tr>
      <w:tr>
        <w:trPr>
          <w:trHeight w:val="288" w:hRule="exact"/>
        </w:trPr>
        <w:tc>
          <w:tcPr>
            <w:tcW w:w="9359"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1、人民币普通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138,500,863</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70.54</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69,250,432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22,609,560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91,859,992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230,360,855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78.22</w:t>
            </w: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2、境内上市的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3、境外上市的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118"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无限售条件流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通股份合计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138,500,863</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70.54</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69,250,432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22,609,560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91,859,992</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230,360,855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78.22</w:t>
            </w:r>
          </w:p>
        </w:tc>
      </w:tr>
      <w:tr>
        <w:trPr>
          <w:trHeight w:val="288"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196,330,410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z w:val="18"/>
              </w:rPr>
              <w:t>100</w:t>
            </w:r>
          </w:p>
        </w:tc>
        <w:tc>
          <w:tcPr>
            <w:tcW w:w="587"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18"/>
                <w:szCs w:val="18"/>
              </w:rPr>
            </w:pPr>
            <w:r>
              <w:rPr>
                <w:rFonts w:ascii="Times New Roman"/>
                <w:sz w:val="18"/>
              </w:rPr>
              <w:t>98,165,205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z w:val="18"/>
              </w:rPr>
              <w:t>98,165,205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294,495,615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exact"/>
        <w:ind w:right="0"/>
        <w:jc w:val="left"/>
      </w:pPr>
      <w:r>
        <w:rPr/>
        <w:t>股份变动的批准情况：</w:t>
      </w:r>
    </w:p>
    <w:p>
      <w:pPr>
        <w:spacing w:after="0" w:line="240" w:lineRule="exact"/>
        <w:jc w:val="left"/>
        <w:sectPr>
          <w:type w:val="continuous"/>
          <w:pgSz w:w="11910" w:h="16840"/>
          <w:pgMar w:top="1600" w:bottom="280" w:left="1220" w:right="1060"/>
        </w:sectPr>
      </w:pPr>
    </w:p>
    <w:p>
      <w:pPr>
        <w:spacing w:line="240" w:lineRule="auto" w:before="1"/>
        <w:rPr>
          <w:rFonts w:ascii="宋体" w:hAnsi="宋体" w:cs="宋体" w:eastAsia="宋体" w:hint="default"/>
          <w:sz w:val="29"/>
          <w:szCs w:val="29"/>
        </w:rPr>
      </w:pPr>
    </w:p>
    <w:p>
      <w:pPr>
        <w:pStyle w:val="BodyText"/>
        <w:spacing w:line="274" w:lineRule="exact" w:before="35"/>
        <w:ind w:left="0" w:right="76"/>
        <w:jc w:val="center"/>
      </w:pPr>
      <w:r>
        <w:rPr/>
        <w:t>（1）经公司</w:t>
      </w:r>
      <w:r>
        <w:rPr>
          <w:spacing w:val="-55"/>
        </w:rPr>
        <w:t> </w:t>
      </w:r>
      <w:r>
        <w:rPr/>
        <w:t>2008</w:t>
      </w:r>
      <w:r>
        <w:rPr>
          <w:spacing w:val="-54"/>
        </w:rPr>
        <w:t> </w:t>
      </w:r>
      <w:r>
        <w:rPr/>
        <w:t>年</w:t>
      </w:r>
      <w:r>
        <w:rPr>
          <w:spacing w:val="-54"/>
        </w:rPr>
        <w:t> </w:t>
      </w:r>
      <w:r>
        <w:rPr/>
        <w:t>3</w:t>
      </w:r>
      <w:r>
        <w:rPr>
          <w:spacing w:val="-54"/>
        </w:rPr>
        <w:t> </w:t>
      </w:r>
      <w:r>
        <w:rPr/>
        <w:t>月</w:t>
      </w:r>
      <w:r>
        <w:rPr>
          <w:spacing w:val="-55"/>
        </w:rPr>
        <w:t> </w:t>
      </w:r>
      <w:r>
        <w:rPr/>
        <w:t>21</w:t>
      </w:r>
      <w:r>
        <w:rPr>
          <w:spacing w:val="-53"/>
        </w:rPr>
        <w:t> </w:t>
      </w:r>
      <w:r>
        <w:rPr/>
        <w:t>日召开的</w:t>
      </w:r>
      <w:r>
        <w:rPr>
          <w:spacing w:val="-55"/>
        </w:rPr>
        <w:t> </w:t>
      </w:r>
      <w:r>
        <w:rPr/>
        <w:t>2007</w:t>
      </w:r>
      <w:r>
        <w:rPr>
          <w:spacing w:val="-53"/>
        </w:rPr>
        <w:t> </w:t>
      </w:r>
      <w:r>
        <w:rPr/>
        <w:t>年年度股东大会审议通过《公司</w:t>
      </w:r>
      <w:r>
        <w:rPr>
          <w:spacing w:val="-54"/>
        </w:rPr>
        <w:t> </w:t>
      </w:r>
      <w:r>
        <w:rPr/>
        <w:t>2007</w:t>
      </w:r>
      <w:r>
        <w:rPr>
          <w:spacing w:val="-53"/>
        </w:rPr>
        <w:t> </w:t>
      </w:r>
      <w:r>
        <w:rPr/>
        <w:t>年度利润分配及资</w:t>
      </w:r>
    </w:p>
    <w:p>
      <w:pPr>
        <w:pStyle w:val="BodyText"/>
        <w:spacing w:line="272" w:lineRule="exact"/>
        <w:ind w:right="0"/>
        <w:jc w:val="left"/>
      </w:pPr>
      <w:r>
        <w:rPr/>
        <w:t>本公积金转增股本的预案》，以公司</w:t>
      </w:r>
      <w:r>
        <w:rPr>
          <w:spacing w:val="-59"/>
        </w:rPr>
        <w:t> </w:t>
      </w:r>
      <w:r>
        <w:rPr/>
        <w:t>2007</w:t>
      </w:r>
      <w:r>
        <w:rPr>
          <w:spacing w:val="-58"/>
        </w:rPr>
        <w:t> </w:t>
      </w:r>
      <w:r>
        <w:rPr/>
        <w:t>年末总股本</w:t>
      </w:r>
      <w:r>
        <w:rPr>
          <w:spacing w:val="-59"/>
        </w:rPr>
        <w:t> </w:t>
      </w:r>
      <w:r>
        <w:rPr/>
        <w:t>196,330,410</w:t>
      </w:r>
      <w:r>
        <w:rPr>
          <w:spacing w:val="-58"/>
        </w:rPr>
        <w:t> </w:t>
      </w:r>
      <w:r>
        <w:rPr/>
        <w:t>股为基数，每</w:t>
      </w:r>
      <w:r>
        <w:rPr>
          <w:spacing w:val="-59"/>
        </w:rPr>
        <w:t> </w:t>
      </w:r>
      <w:r>
        <w:rPr/>
        <w:t>10</w:t>
      </w:r>
      <w:r>
        <w:rPr>
          <w:spacing w:val="-59"/>
        </w:rPr>
        <w:t> </w:t>
      </w:r>
      <w:r>
        <w:rPr/>
        <w:t>股转增股本</w:t>
      </w:r>
      <w:r>
        <w:rPr>
          <w:spacing w:val="-59"/>
        </w:rPr>
        <w:t> </w:t>
      </w:r>
      <w:r>
        <w:rPr/>
        <w:t>5</w:t>
      </w:r>
      <w:r>
        <w:rPr>
          <w:spacing w:val="-58"/>
        </w:rPr>
        <w:t> </w:t>
      </w:r>
      <w:r>
        <w:rPr/>
        <w:t>股</w:t>
      </w:r>
    </w:p>
    <w:p>
      <w:pPr>
        <w:pStyle w:val="BodyText"/>
        <w:spacing w:line="272" w:lineRule="exact"/>
        <w:ind w:right="0"/>
        <w:jc w:val="left"/>
      </w:pPr>
      <w:r>
        <w:rPr/>
        <w:t>并每</w:t>
      </w:r>
      <w:r>
        <w:rPr>
          <w:spacing w:val="-62"/>
        </w:rPr>
        <w:t> </w:t>
      </w:r>
      <w:r>
        <w:rPr/>
        <w:t>10</w:t>
      </w:r>
      <w:r>
        <w:rPr>
          <w:spacing w:val="-62"/>
        </w:rPr>
        <w:t> </w:t>
      </w:r>
      <w:r>
        <w:rPr/>
        <w:t>股派发现金红利</w:t>
      </w:r>
      <w:r>
        <w:rPr>
          <w:spacing w:val="-62"/>
        </w:rPr>
        <w:t> </w:t>
      </w:r>
      <w:r>
        <w:rPr/>
        <w:t>1.00</w:t>
      </w:r>
      <w:r>
        <w:rPr>
          <w:spacing w:val="-62"/>
        </w:rPr>
        <w:t> </w:t>
      </w:r>
      <w:r>
        <w:rPr/>
        <w:t>元（含税），公司已于报告期内实施上述分配方案。</w:t>
      </w:r>
    </w:p>
    <w:p>
      <w:pPr>
        <w:pStyle w:val="BodyText"/>
        <w:spacing w:line="272" w:lineRule="exact"/>
        <w:ind w:left="0" w:right="73"/>
        <w:jc w:val="center"/>
      </w:pPr>
      <w:r>
        <w:rPr>
          <w:spacing w:val="-5"/>
        </w:rPr>
        <w:t>（2）经上海证券交易所批准，公司原非流通股股东持有的有限售条件流通股份</w:t>
      </w:r>
      <w:r>
        <w:rPr>
          <w:spacing w:val="-48"/>
        </w:rPr>
        <w:t> </w:t>
      </w:r>
      <w:r>
        <w:rPr/>
        <w:t>22,609,560</w:t>
      </w:r>
      <w:r>
        <w:rPr>
          <w:spacing w:val="-47"/>
        </w:rPr>
        <w:t> </w:t>
      </w:r>
      <w:r>
        <w:rPr/>
        <w:t>股于</w:t>
      </w:r>
      <w:r>
        <w:rPr>
          <w:spacing w:val="-49"/>
        </w:rPr>
        <w:t> </w:t>
      </w:r>
      <w:r>
        <w:rPr/>
        <w:t>2008</w:t>
      </w:r>
    </w:p>
    <w:p>
      <w:pPr>
        <w:pStyle w:val="BodyText"/>
        <w:spacing w:line="274" w:lineRule="exact"/>
        <w:ind w:right="0"/>
        <w:jc w:val="left"/>
      </w:pPr>
      <w:r>
        <w:rPr/>
        <w:t>年</w:t>
      </w:r>
      <w:r>
        <w:rPr>
          <w:spacing w:val="-55"/>
        </w:rPr>
        <w:t> </w:t>
      </w:r>
      <w:r>
        <w:rPr/>
        <w:t>10</w:t>
      </w:r>
      <w:r>
        <w:rPr>
          <w:spacing w:val="-54"/>
        </w:rPr>
        <w:t> </w:t>
      </w:r>
      <w:r>
        <w:rPr/>
        <w:t>月</w:t>
      </w:r>
      <w:r>
        <w:rPr>
          <w:spacing w:val="-55"/>
        </w:rPr>
        <w:t> </w:t>
      </w:r>
      <w:r>
        <w:rPr/>
        <w:t>27</w:t>
      </w:r>
      <w:r>
        <w:rPr>
          <w:spacing w:val="-55"/>
        </w:rPr>
        <w:t> </w:t>
      </w:r>
      <w:r>
        <w:rPr/>
        <w:t>日上市流通。</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2、限售股份变动情况</w:t>
      </w:r>
    </w:p>
    <w:p>
      <w:pPr>
        <w:pStyle w:val="BodyText"/>
        <w:spacing w:line="274" w:lineRule="exact"/>
        <w:ind w:left="0" w:right="31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1226"/>
        <w:gridCol w:w="1226"/>
        <w:gridCol w:w="1225"/>
        <w:gridCol w:w="1226"/>
        <w:gridCol w:w="1151"/>
        <w:gridCol w:w="1337"/>
      </w:tblGrid>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2"/>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30,705,644</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11,304,780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15,352,822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34,753,686</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 年</w:t>
            </w:r>
            <w:r>
              <w:rPr>
                <w:rFonts w:ascii="宋体" w:hAnsi="宋体" w:cs="宋体" w:eastAsia="宋体" w:hint="default"/>
                <w:spacing w:val="68"/>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27,123,903</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11,304,780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13,561,951</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29,381,074</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股权分置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改革</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2008 年</w:t>
            </w:r>
            <w:r>
              <w:rPr>
                <w:rFonts w:ascii="宋体" w:hAnsi="宋体" w:cs="宋体" w:eastAsia="宋体" w:hint="default"/>
                <w:spacing w:val="68"/>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27日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57,829,547</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22,609,560</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28,914,773</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64,134,760</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8" w:top="980" w:bottom="920" w:left="1220" w:right="980"/>
        </w:sectPr>
      </w:pPr>
    </w:p>
    <w:p>
      <w:pPr>
        <w:pStyle w:val="BodyText"/>
        <w:spacing w:line="272" w:lineRule="exact" w:before="63"/>
        <w:ind w:right="-20"/>
        <w:jc w:val="left"/>
      </w:pPr>
      <w:r>
        <w:rPr/>
        <w:t>(二)</w:t>
      </w:r>
      <w:r>
        <w:rPr>
          <w:spacing w:val="-1"/>
        </w:rPr>
        <w:t> </w:t>
      </w:r>
      <w:r>
        <w:rPr/>
        <w:t>证券发行与上市情况</w:t>
      </w:r>
      <w:r>
        <w:rPr/>
        <w:t> 1、前三年历次证券发行情况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r>
        <w:rPr>
          <w:spacing w:val="-3"/>
        </w:rPr>
        <w:t> </w:t>
      </w:r>
      <w:r>
        <w:rPr/>
        <w:t>币种:人民币</w:t>
      </w:r>
    </w:p>
    <w:p>
      <w:pPr>
        <w:spacing w:after="0" w:line="240" w:lineRule="auto"/>
        <w:jc w:val="left"/>
        <w:sectPr>
          <w:type w:val="continuous"/>
          <w:pgSz w:w="11910" w:h="16840"/>
          <w:pgMar w:top="1600" w:bottom="280" w:left="1220" w:right="980"/>
          <w:cols w:num="2" w:equalWidth="0">
            <w:col w:w="2766" w:space="4377"/>
            <w:col w:w="25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46"/>
        <w:gridCol w:w="1763"/>
        <w:gridCol w:w="1102"/>
        <w:gridCol w:w="1297"/>
        <w:gridCol w:w="1703"/>
        <w:gridCol w:w="1297"/>
        <w:gridCol w:w="893"/>
      </w:tblGrid>
      <w:tr>
        <w:trPr>
          <w:trHeight w:val="832"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72" w:lineRule="exact" w:before="26"/>
              <w:ind w:left="100" w:right="288"/>
              <w:jc w:val="left"/>
              <w:rPr>
                <w:rFonts w:ascii="宋体" w:hAnsi="宋体" w:cs="宋体" w:eastAsia="宋体" w:hint="default"/>
                <w:sz w:val="21"/>
                <w:szCs w:val="21"/>
              </w:rPr>
            </w:pPr>
            <w:r>
              <w:rPr>
                <w:rFonts w:ascii="宋体" w:hAnsi="宋体" w:cs="宋体" w:eastAsia="宋体" w:hint="default"/>
                <w:sz w:val="21"/>
                <w:szCs w:val="21"/>
              </w:rPr>
              <w:t>衍生证券 的种类</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6" w:right="114" w:hanging="210"/>
              <w:jc w:val="left"/>
              <w:rPr>
                <w:rFonts w:ascii="宋体" w:hAnsi="宋体" w:cs="宋体" w:eastAsia="宋体" w:hint="default"/>
                <w:sz w:val="21"/>
                <w:szCs w:val="21"/>
              </w:rPr>
            </w:pPr>
            <w:r>
              <w:rPr>
                <w:rFonts w:ascii="宋体" w:hAnsi="宋体" w:cs="宋体" w:eastAsia="宋体" w:hint="default"/>
                <w:sz w:val="21"/>
                <w:szCs w:val="21"/>
              </w:rPr>
              <w:t>获准上市交 易数量</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3" w:right="123"/>
              <w:jc w:val="left"/>
              <w:rPr>
                <w:rFonts w:ascii="宋体" w:hAnsi="宋体" w:cs="宋体" w:eastAsia="宋体" w:hint="default"/>
                <w:sz w:val="21"/>
                <w:szCs w:val="21"/>
              </w:rPr>
            </w:pPr>
            <w:r>
              <w:rPr>
                <w:rFonts w:ascii="宋体" w:hAnsi="宋体" w:cs="宋体" w:eastAsia="宋体" w:hint="default"/>
                <w:sz w:val="21"/>
                <w:szCs w:val="21"/>
              </w:rPr>
              <w:t>交易终 止日期</w:t>
            </w:r>
          </w:p>
        </w:tc>
      </w:tr>
      <w:tr>
        <w:trPr>
          <w:trHeight w:val="560" w:hRule="exact"/>
        </w:trPr>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41"/>
                <w:sz w:val="21"/>
                <w:szCs w:val="21"/>
              </w:rPr>
              <w:t> </w:t>
            </w:r>
            <w:r>
              <w:rPr>
                <w:rFonts w:ascii="宋体" w:hAnsi="宋体" w:cs="宋体" w:eastAsia="宋体" w:hint="default"/>
                <w:spacing w:val="41"/>
                <w:sz w:val="21"/>
                <w:szCs w:val="21"/>
              </w:rPr>
              <w:t>民币普</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89" w:lineRule="exact"/>
              <w:ind w:left="100" w:right="-4"/>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105"/>
                <w:sz w:val="21"/>
                <w:szCs w:val="21"/>
              </w:rPr>
              <w:t>股</w:t>
            </w:r>
            <w:r>
              <w:rPr>
                <w:rFonts w:ascii="宋体" w:hAnsi="宋体" w:cs="宋体" w:eastAsia="宋体" w:hint="default"/>
                <w:sz w:val="21"/>
                <w:szCs w:val="21"/>
              </w:rPr>
              <w:t>（</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股）</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17" w:right="0"/>
              <w:jc w:val="left"/>
              <w:rPr>
                <w:rFonts w:ascii="Times New Roman" w:hAnsi="Times New Roman" w:cs="Times New Roman" w:eastAsia="Times New Roman" w:hint="default"/>
                <w:sz w:val="21"/>
                <w:szCs w:val="21"/>
              </w:rPr>
            </w:pPr>
            <w:r>
              <w:rPr>
                <w:rFonts w:ascii="Times New Roman"/>
                <w:sz w:val="21"/>
              </w:rPr>
              <w:t>7.47</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37" w:right="0"/>
              <w:jc w:val="left"/>
              <w:rPr>
                <w:rFonts w:ascii="Times New Roman" w:hAnsi="Times New Roman" w:cs="Times New Roman" w:eastAsia="Times New Roman" w:hint="default"/>
                <w:sz w:val="21"/>
                <w:szCs w:val="21"/>
              </w:rPr>
            </w:pPr>
            <w:r>
              <w:rPr>
                <w:rFonts w:ascii="Times New Roman"/>
                <w:sz w:val="21"/>
              </w:rPr>
              <w:t>45,600,003</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37" w:right="0"/>
              <w:jc w:val="left"/>
              <w:rPr>
                <w:rFonts w:ascii="Times New Roman" w:hAnsi="Times New Roman" w:cs="Times New Roman" w:eastAsia="Times New Roman" w:hint="default"/>
                <w:sz w:val="21"/>
                <w:szCs w:val="21"/>
              </w:rPr>
            </w:pPr>
            <w:r>
              <w:rPr>
                <w:rFonts w:ascii="Times New Roman"/>
                <w:sz w:val="21"/>
              </w:rPr>
              <w:t>45,600,003</w:t>
            </w:r>
          </w:p>
        </w:tc>
        <w:tc>
          <w:tcPr>
            <w:tcW w:w="8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2、公司股份总数及结构的变动情况</w:t>
      </w:r>
    </w:p>
    <w:p>
      <w:pPr>
        <w:pStyle w:val="BodyText"/>
        <w:spacing w:line="272" w:lineRule="exact"/>
        <w:ind w:left="0" w:right="76"/>
        <w:jc w:val="center"/>
      </w:pPr>
      <w:r>
        <w:rPr/>
        <w:t>（1）经公司</w:t>
      </w:r>
      <w:r>
        <w:rPr>
          <w:spacing w:val="-55"/>
        </w:rPr>
        <w:t> </w:t>
      </w:r>
      <w:r>
        <w:rPr/>
        <w:t>2008</w:t>
      </w:r>
      <w:r>
        <w:rPr>
          <w:spacing w:val="-54"/>
        </w:rPr>
        <w:t> </w:t>
      </w:r>
      <w:r>
        <w:rPr/>
        <w:t>年</w:t>
      </w:r>
      <w:r>
        <w:rPr>
          <w:spacing w:val="-54"/>
        </w:rPr>
        <w:t> </w:t>
      </w:r>
      <w:r>
        <w:rPr/>
        <w:t>3</w:t>
      </w:r>
      <w:r>
        <w:rPr>
          <w:spacing w:val="-54"/>
        </w:rPr>
        <w:t> </w:t>
      </w:r>
      <w:r>
        <w:rPr/>
        <w:t>月</w:t>
      </w:r>
      <w:r>
        <w:rPr>
          <w:spacing w:val="-55"/>
        </w:rPr>
        <w:t> </w:t>
      </w:r>
      <w:r>
        <w:rPr/>
        <w:t>21</w:t>
      </w:r>
      <w:r>
        <w:rPr>
          <w:spacing w:val="-53"/>
        </w:rPr>
        <w:t> </w:t>
      </w:r>
      <w:r>
        <w:rPr/>
        <w:t>日召开的</w:t>
      </w:r>
      <w:r>
        <w:rPr>
          <w:spacing w:val="-55"/>
        </w:rPr>
        <w:t> </w:t>
      </w:r>
      <w:r>
        <w:rPr/>
        <w:t>2007</w:t>
      </w:r>
      <w:r>
        <w:rPr>
          <w:spacing w:val="-53"/>
        </w:rPr>
        <w:t> </w:t>
      </w:r>
      <w:r>
        <w:rPr/>
        <w:t>年年度股东大会审议通过《公司</w:t>
      </w:r>
      <w:r>
        <w:rPr>
          <w:spacing w:val="-54"/>
        </w:rPr>
        <w:t> </w:t>
      </w:r>
      <w:r>
        <w:rPr/>
        <w:t>2007</w:t>
      </w:r>
      <w:r>
        <w:rPr>
          <w:spacing w:val="-53"/>
        </w:rPr>
        <w:t> </w:t>
      </w:r>
      <w:r>
        <w:rPr/>
        <w:t>年度利润分配及资</w:t>
      </w:r>
    </w:p>
    <w:p>
      <w:pPr>
        <w:pStyle w:val="BodyText"/>
        <w:spacing w:line="272" w:lineRule="exact"/>
        <w:ind w:right="0"/>
        <w:jc w:val="left"/>
      </w:pPr>
      <w:r>
        <w:rPr/>
        <w:t>本公积金转增股本的预案》，以公司</w:t>
      </w:r>
      <w:r>
        <w:rPr>
          <w:spacing w:val="-59"/>
        </w:rPr>
        <w:t> </w:t>
      </w:r>
      <w:r>
        <w:rPr/>
        <w:t>2007</w:t>
      </w:r>
      <w:r>
        <w:rPr>
          <w:spacing w:val="-58"/>
        </w:rPr>
        <w:t> </w:t>
      </w:r>
      <w:r>
        <w:rPr/>
        <w:t>年末总股本</w:t>
      </w:r>
      <w:r>
        <w:rPr>
          <w:spacing w:val="-59"/>
        </w:rPr>
        <w:t> </w:t>
      </w:r>
      <w:r>
        <w:rPr/>
        <w:t>196,330,410</w:t>
      </w:r>
      <w:r>
        <w:rPr>
          <w:spacing w:val="-58"/>
        </w:rPr>
        <w:t> </w:t>
      </w:r>
      <w:r>
        <w:rPr/>
        <w:t>股为基数，每</w:t>
      </w:r>
      <w:r>
        <w:rPr>
          <w:spacing w:val="-59"/>
        </w:rPr>
        <w:t> </w:t>
      </w:r>
      <w:r>
        <w:rPr/>
        <w:t>10</w:t>
      </w:r>
      <w:r>
        <w:rPr>
          <w:spacing w:val="-59"/>
        </w:rPr>
        <w:t> </w:t>
      </w:r>
      <w:r>
        <w:rPr/>
        <w:t>股转增股本</w:t>
      </w:r>
      <w:r>
        <w:rPr>
          <w:spacing w:val="-59"/>
        </w:rPr>
        <w:t> </w:t>
      </w:r>
      <w:r>
        <w:rPr/>
        <w:t>5</w:t>
      </w:r>
      <w:r>
        <w:rPr>
          <w:spacing w:val="-58"/>
        </w:rPr>
        <w:t> </w:t>
      </w:r>
      <w:r>
        <w:rPr/>
        <w:t>股</w:t>
      </w:r>
    </w:p>
    <w:p>
      <w:pPr>
        <w:pStyle w:val="BodyText"/>
        <w:spacing w:line="272" w:lineRule="exact"/>
        <w:ind w:right="0"/>
        <w:jc w:val="left"/>
      </w:pPr>
      <w:r>
        <w:rPr/>
        <w:t>并每</w:t>
      </w:r>
      <w:r>
        <w:rPr>
          <w:spacing w:val="-62"/>
        </w:rPr>
        <w:t> </w:t>
      </w:r>
      <w:r>
        <w:rPr/>
        <w:t>10</w:t>
      </w:r>
      <w:r>
        <w:rPr>
          <w:spacing w:val="-62"/>
        </w:rPr>
        <w:t> </w:t>
      </w:r>
      <w:r>
        <w:rPr/>
        <w:t>股派发现金红利</w:t>
      </w:r>
      <w:r>
        <w:rPr>
          <w:spacing w:val="-62"/>
        </w:rPr>
        <w:t> </w:t>
      </w:r>
      <w:r>
        <w:rPr/>
        <w:t>1.00</w:t>
      </w:r>
      <w:r>
        <w:rPr>
          <w:spacing w:val="-62"/>
        </w:rPr>
        <w:t> </w:t>
      </w:r>
      <w:r>
        <w:rPr/>
        <w:t>元（含税），公司已于报告期内实施上述分配方案。</w:t>
      </w:r>
    </w:p>
    <w:p>
      <w:pPr>
        <w:pStyle w:val="BodyText"/>
        <w:spacing w:line="272" w:lineRule="exact"/>
        <w:ind w:left="0" w:right="73"/>
        <w:jc w:val="center"/>
      </w:pPr>
      <w:r>
        <w:rPr>
          <w:spacing w:val="-5"/>
        </w:rPr>
        <w:t>（2）经上海证券交易所批准，公司原非流通股股东持有的有限售条件流通股份</w:t>
      </w:r>
      <w:r>
        <w:rPr>
          <w:spacing w:val="-48"/>
        </w:rPr>
        <w:t> </w:t>
      </w:r>
      <w:r>
        <w:rPr/>
        <w:t>22,609,560</w:t>
      </w:r>
      <w:r>
        <w:rPr>
          <w:spacing w:val="-47"/>
        </w:rPr>
        <w:t> </w:t>
      </w:r>
      <w:r>
        <w:rPr/>
        <w:t>股于</w:t>
      </w:r>
      <w:r>
        <w:rPr>
          <w:spacing w:val="-49"/>
        </w:rPr>
        <w:t> </w:t>
      </w:r>
      <w:r>
        <w:rPr/>
        <w:t>2008</w:t>
      </w:r>
    </w:p>
    <w:p>
      <w:pPr>
        <w:pStyle w:val="BodyText"/>
        <w:spacing w:line="272" w:lineRule="exact"/>
        <w:ind w:right="0"/>
        <w:jc w:val="left"/>
      </w:pPr>
      <w:r>
        <w:rPr/>
        <w:t>年</w:t>
      </w:r>
      <w:r>
        <w:rPr>
          <w:spacing w:val="-52"/>
        </w:rPr>
        <w:t> </w:t>
      </w:r>
      <w:r>
        <w:rPr/>
        <w:t>10</w:t>
      </w:r>
      <w:r>
        <w:rPr>
          <w:spacing w:val="-51"/>
        </w:rPr>
        <w:t> </w:t>
      </w:r>
      <w:r>
        <w:rPr/>
        <w:t>月</w:t>
      </w:r>
      <w:r>
        <w:rPr>
          <w:spacing w:val="-52"/>
        </w:rPr>
        <w:t> </w:t>
      </w:r>
      <w:r>
        <w:rPr/>
        <w:t>27</w:t>
      </w:r>
      <w:r>
        <w:rPr>
          <w:spacing w:val="-52"/>
        </w:rPr>
        <w:t> </w:t>
      </w:r>
      <w:r>
        <w:rPr>
          <w:spacing w:val="-4"/>
        </w:rPr>
        <w:t>日上市流通。本次非流通股股份解禁后，有限售条件流通股份为</w:t>
      </w:r>
      <w:r>
        <w:rPr>
          <w:spacing w:val="-52"/>
        </w:rPr>
        <w:t> </w:t>
      </w:r>
      <w:r>
        <w:rPr/>
        <w:t>64,134,760</w:t>
      </w:r>
      <w:r>
        <w:rPr>
          <w:spacing w:val="-51"/>
        </w:rPr>
        <w:t> </w:t>
      </w:r>
      <w:r>
        <w:rPr>
          <w:spacing w:val="-7"/>
        </w:rPr>
        <w:t>股，无限售条</w:t>
      </w:r>
      <w:r>
        <w:rPr/>
      </w:r>
    </w:p>
    <w:p>
      <w:pPr>
        <w:pStyle w:val="BodyText"/>
        <w:spacing w:line="274" w:lineRule="exact"/>
        <w:ind w:right="0"/>
        <w:jc w:val="left"/>
      </w:pPr>
      <w:r>
        <w:rPr/>
        <w:t>件流通股为</w:t>
      </w:r>
      <w:r>
        <w:rPr>
          <w:spacing w:val="-53"/>
        </w:rPr>
        <w:t> </w:t>
      </w:r>
      <w:r>
        <w:rPr/>
        <w:t>230,360,855</w:t>
      </w:r>
      <w:r>
        <w:rPr>
          <w:spacing w:val="-53"/>
        </w:rPr>
        <w:t> </w:t>
      </w:r>
      <w:r>
        <w:rPr/>
        <w:t>股。</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980"/>
        </w:sectPr>
      </w:pPr>
    </w:p>
    <w:p>
      <w:pPr>
        <w:pStyle w:val="BodyText"/>
        <w:spacing w:line="272" w:lineRule="exact" w:before="63"/>
        <w:ind w:left="455" w:right="-20" w:hanging="316"/>
        <w:jc w:val="left"/>
      </w:pPr>
      <w:r>
        <w:rPr/>
        <w:t>3、现存的内部职工股情况 本报告期末公司无内部职工股。</w:t>
      </w:r>
    </w:p>
    <w:p>
      <w:pPr>
        <w:pStyle w:val="BodyText"/>
        <w:spacing w:line="272" w:lineRule="exact"/>
        <w:ind w:right="509" w:firstLine="105"/>
        <w:jc w:val="left"/>
      </w:pPr>
      <w:r>
        <w:rPr/>
        <w:t>(三)</w:t>
      </w:r>
      <w:r>
        <w:rPr>
          <w:spacing w:val="-4"/>
        </w:rPr>
        <w:t> </w:t>
      </w:r>
      <w:r>
        <w:rPr/>
        <w:t>股东和实际控制人情况</w:t>
      </w:r>
      <w:r>
        <w:rPr/>
        <w:t> 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单位：股</w:t>
      </w:r>
    </w:p>
    <w:p>
      <w:pPr>
        <w:spacing w:after="0" w:line="240" w:lineRule="auto"/>
        <w:jc w:val="left"/>
        <w:sectPr>
          <w:type w:val="continuous"/>
          <w:pgSz w:w="11910" w:h="16840"/>
          <w:pgMar w:top="1600" w:bottom="280" w:left="1220" w:right="980"/>
          <w:cols w:num="2" w:equalWidth="0">
            <w:col w:w="3396" w:space="5007"/>
            <w:col w:w="13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4"/>
        <w:gridCol w:w="1536"/>
        <w:gridCol w:w="733"/>
        <w:gridCol w:w="1262"/>
        <w:gridCol w:w="1116"/>
        <w:gridCol w:w="1278"/>
        <w:gridCol w:w="1620"/>
      </w:tblGrid>
      <w:tr>
        <w:trPr>
          <w:trHeight w:val="288" w:hRule="exact"/>
        </w:trPr>
        <w:tc>
          <w:tcPr>
            <w:tcW w:w="5436" w:type="dxa"/>
            <w:gridSpan w:val="4"/>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报告期末股东总数（户）</w:t>
            </w:r>
          </w:p>
        </w:tc>
        <w:tc>
          <w:tcPr>
            <w:tcW w:w="401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38,276</w:t>
            </w: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8"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224" w:right="179"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60" w:right="98"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40" w:lineRule="auto"/>
              <w:ind w:left="541" w:right="180"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532" w:right="170" w:hanging="360"/>
              <w:jc w:val="left"/>
              <w:rPr>
                <w:rFonts w:ascii="宋体" w:hAnsi="宋体" w:cs="宋体" w:eastAsia="宋体" w:hint="default"/>
                <w:sz w:val="18"/>
                <w:szCs w:val="18"/>
              </w:rPr>
            </w:pPr>
            <w:r>
              <w:rPr>
                <w:rFonts w:ascii="宋体" w:hAnsi="宋体" w:cs="宋体" w:eastAsia="宋体" w:hint="default"/>
                <w:sz w:val="18"/>
                <w:szCs w:val="18"/>
              </w:rPr>
              <w:t>质押或冻结的股 份数量</w:t>
            </w:r>
          </w:p>
        </w:tc>
      </w:tr>
      <w:tr>
        <w:trPr>
          <w:trHeight w:val="248"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23.38</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68,865,896</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22,955,299</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34,753,686</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15.52</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45,702,994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12,842,571</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29,381,074</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质押 44,200,000</w:t>
            </w:r>
          </w:p>
        </w:tc>
      </w:tr>
      <w:tr>
        <w:trPr>
          <w:trHeight w:val="481"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江西三和电力股份有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1.29</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3,795,000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1,265,000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中国工商银行－融通</w:t>
            </w:r>
          </w:p>
          <w:p>
            <w:pPr>
              <w:pStyle w:val="TableParagraph"/>
              <w:spacing w:line="232" w:lineRule="exact" w:before="24"/>
              <w:ind w:left="100" w:right="167"/>
              <w:jc w:val="left"/>
              <w:rPr>
                <w:rFonts w:ascii="宋体" w:hAnsi="宋体" w:cs="宋体" w:eastAsia="宋体" w:hint="default"/>
                <w:sz w:val="18"/>
                <w:szCs w:val="18"/>
              </w:rPr>
            </w:pPr>
            <w:r>
              <w:rPr>
                <w:rFonts w:ascii="宋体" w:hAnsi="宋体" w:cs="宋体" w:eastAsia="宋体" w:hint="default"/>
                <w:sz w:val="18"/>
                <w:szCs w:val="18"/>
              </w:rPr>
              <w:t>动力先锋股票型证券 投资基金</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0.68</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2,000,000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中国光大银行股份有</w:t>
            </w:r>
          </w:p>
          <w:p>
            <w:pPr>
              <w:pStyle w:val="TableParagraph"/>
              <w:spacing w:line="240" w:lineRule="auto"/>
              <w:ind w:left="100" w:right="167"/>
              <w:jc w:val="left"/>
              <w:rPr>
                <w:rFonts w:ascii="宋体" w:hAnsi="宋体" w:cs="宋体" w:eastAsia="宋体" w:hint="default"/>
                <w:sz w:val="18"/>
                <w:szCs w:val="18"/>
              </w:rPr>
            </w:pPr>
            <w:r>
              <w:rPr>
                <w:rFonts w:ascii="宋体" w:hAnsi="宋体" w:cs="宋体" w:eastAsia="宋体" w:hint="default"/>
                <w:sz w:val="18"/>
                <w:szCs w:val="18"/>
              </w:rPr>
              <w:t>限公司－泰信先行策 略开放式证券投资</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0.64</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1,874,880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1,874,880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bl>
    <w:p>
      <w:pPr>
        <w:spacing w:after="0" w:line="240" w:lineRule="auto"/>
        <w:jc w:val="right"/>
        <w:rPr>
          <w:rFonts w:ascii="宋体" w:hAnsi="宋体" w:cs="宋体" w:eastAsia="宋体" w:hint="default"/>
          <w:sz w:val="18"/>
          <w:szCs w:val="18"/>
        </w:rPr>
        <w:sectPr>
          <w:type w:val="continuous"/>
          <w:pgSz w:w="11910" w:h="16840"/>
          <w:pgMar w:top="1600" w:bottom="280" w:left="12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904"/>
        <w:gridCol w:w="1536"/>
        <w:gridCol w:w="733"/>
        <w:gridCol w:w="1262"/>
        <w:gridCol w:w="1116"/>
        <w:gridCol w:w="1278"/>
        <w:gridCol w:w="1620"/>
      </w:tblGrid>
      <w:tr>
        <w:trPr>
          <w:trHeight w:val="248"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王祥宝</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0.52</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1,542,000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483,000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715"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中国建设银行－上投</w:t>
            </w:r>
          </w:p>
          <w:p>
            <w:pPr>
              <w:pStyle w:val="TableParagraph"/>
              <w:spacing w:line="232" w:lineRule="exact" w:before="24"/>
              <w:ind w:left="100" w:right="167"/>
              <w:jc w:val="left"/>
              <w:rPr>
                <w:rFonts w:ascii="宋体" w:hAnsi="宋体" w:cs="宋体" w:eastAsia="宋体" w:hint="default"/>
                <w:sz w:val="18"/>
                <w:szCs w:val="18"/>
              </w:rPr>
            </w:pPr>
            <w:r>
              <w:rPr>
                <w:rFonts w:ascii="宋体" w:hAnsi="宋体" w:cs="宋体" w:eastAsia="宋体" w:hint="default"/>
                <w:sz w:val="18"/>
                <w:szCs w:val="18"/>
              </w:rPr>
              <w:t>摩根双息平衡混合型 证券投资基金</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0.50</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1,467,975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1,467,975</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华宝信托有限责任公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司－集合类资金信托</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0.46</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1,344,500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1,344,500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华宝信托有限责任公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司－单一类资金信托</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0.36</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1,050,000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1,050,000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9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丁金香</w:t>
            </w:r>
          </w:p>
        </w:tc>
        <w:tc>
          <w:tcPr>
            <w:tcW w:w="153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未知</w:t>
            </w:r>
          </w:p>
        </w:tc>
        <w:tc>
          <w:tcPr>
            <w:tcW w:w="73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0.25</w:t>
            </w:r>
          </w:p>
        </w:tc>
        <w:tc>
          <w:tcPr>
            <w:tcW w:w="12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750,000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750,000</w:t>
            </w:r>
          </w:p>
        </w:tc>
        <w:tc>
          <w:tcPr>
            <w:tcW w:w="12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63" w:right="0"/>
              <w:jc w:val="left"/>
              <w:rPr>
                <w:rFonts w:ascii="宋体" w:hAnsi="宋体" w:cs="宋体" w:eastAsia="宋体" w:hint="default"/>
                <w:sz w:val="18"/>
                <w:szCs w:val="18"/>
              </w:rPr>
            </w:pPr>
            <w:r>
              <w:rPr>
                <w:rFonts w:ascii="宋体"/>
                <w:sz w:val="18"/>
              </w:rPr>
              <w:t>34,112,210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7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363" w:right="0"/>
              <w:jc w:val="left"/>
              <w:rPr>
                <w:rFonts w:ascii="宋体" w:hAnsi="宋体" w:cs="宋体" w:eastAsia="宋体" w:hint="default"/>
                <w:sz w:val="18"/>
                <w:szCs w:val="18"/>
              </w:rPr>
            </w:pPr>
            <w:r>
              <w:rPr>
                <w:rFonts w:ascii="宋体"/>
                <w:sz w:val="18"/>
              </w:rPr>
              <w:t>16,321,920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7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江西三和电力股份有限公司</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53" w:right="0"/>
              <w:jc w:val="left"/>
              <w:rPr>
                <w:rFonts w:ascii="宋体" w:hAnsi="宋体" w:cs="宋体" w:eastAsia="宋体" w:hint="default"/>
                <w:sz w:val="18"/>
                <w:szCs w:val="18"/>
              </w:rPr>
            </w:pPr>
            <w:r>
              <w:rPr>
                <w:rFonts w:ascii="宋体"/>
                <w:sz w:val="18"/>
              </w:rPr>
              <w:t>3,795,000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7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中国工商银行－融通动力先锋股票型证券投资基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53" w:right="0"/>
              <w:jc w:val="left"/>
              <w:rPr>
                <w:rFonts w:ascii="宋体" w:hAnsi="宋体" w:cs="宋体" w:eastAsia="宋体" w:hint="default"/>
                <w:sz w:val="18"/>
                <w:szCs w:val="18"/>
              </w:rPr>
            </w:pPr>
            <w:r>
              <w:rPr>
                <w:rFonts w:ascii="宋体"/>
                <w:sz w:val="18"/>
              </w:rPr>
              <w:t>2,000,000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7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中国光大银行股份有限公司－泰信先行策略开放</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式证券投资</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53" w:right="0"/>
              <w:jc w:val="left"/>
              <w:rPr>
                <w:rFonts w:ascii="宋体" w:hAnsi="宋体" w:cs="宋体" w:eastAsia="宋体" w:hint="default"/>
                <w:sz w:val="18"/>
                <w:szCs w:val="18"/>
              </w:rPr>
            </w:pPr>
            <w:r>
              <w:rPr>
                <w:rFonts w:ascii="宋体"/>
                <w:sz w:val="18"/>
              </w:rPr>
              <w:t>1,874,880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7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王祥宝</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53" w:right="0"/>
              <w:jc w:val="left"/>
              <w:rPr>
                <w:rFonts w:ascii="宋体" w:hAnsi="宋体" w:cs="宋体" w:eastAsia="宋体" w:hint="default"/>
                <w:sz w:val="18"/>
                <w:szCs w:val="18"/>
              </w:rPr>
            </w:pPr>
            <w:r>
              <w:rPr>
                <w:rFonts w:ascii="宋体"/>
                <w:sz w:val="18"/>
              </w:rPr>
              <w:t>1,542,000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1"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中国建设银行－上投摩根双息平衡混合型证券投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53" w:right="0"/>
              <w:jc w:val="left"/>
              <w:rPr>
                <w:rFonts w:ascii="宋体" w:hAnsi="宋体" w:cs="宋体" w:eastAsia="宋体" w:hint="default"/>
                <w:sz w:val="18"/>
                <w:szCs w:val="18"/>
              </w:rPr>
            </w:pPr>
            <w:r>
              <w:rPr>
                <w:rFonts w:ascii="宋体"/>
                <w:sz w:val="18"/>
              </w:rPr>
              <w:t>1,467,975</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华宝信托有限责任公司－集合类资金信托</w:t>
            </w:r>
          </w:p>
          <w:p>
            <w:pPr>
              <w:pStyle w:val="TableParagraph"/>
              <w:spacing w:line="235" w:lineRule="exact"/>
              <w:ind w:left="100" w:right="0"/>
              <w:jc w:val="left"/>
              <w:rPr>
                <w:rFonts w:ascii="宋体" w:hAnsi="宋体" w:cs="宋体" w:eastAsia="宋体" w:hint="default"/>
                <w:sz w:val="18"/>
                <w:szCs w:val="18"/>
              </w:rPr>
            </w:pPr>
            <w:r>
              <w:rPr>
                <w:rFonts w:ascii="宋体"/>
                <w:sz w:val="18"/>
              </w:rPr>
              <w:t>R2008JH021</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53" w:right="0"/>
              <w:jc w:val="left"/>
              <w:rPr>
                <w:rFonts w:ascii="宋体" w:hAnsi="宋体" w:cs="宋体" w:eastAsia="宋体" w:hint="default"/>
                <w:sz w:val="18"/>
                <w:szCs w:val="18"/>
              </w:rPr>
            </w:pPr>
            <w:r>
              <w:rPr>
                <w:rFonts w:ascii="宋体"/>
                <w:sz w:val="18"/>
              </w:rPr>
              <w:t>1,344,500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1"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华宝信托有限责任公司－单一类资金信托</w:t>
            </w:r>
          </w:p>
          <w:p>
            <w:pPr>
              <w:pStyle w:val="TableParagraph"/>
              <w:spacing w:line="234" w:lineRule="exact"/>
              <w:ind w:left="100" w:right="0"/>
              <w:jc w:val="left"/>
              <w:rPr>
                <w:rFonts w:ascii="宋体" w:hAnsi="宋体" w:cs="宋体" w:eastAsia="宋体" w:hint="default"/>
                <w:sz w:val="18"/>
                <w:szCs w:val="18"/>
              </w:rPr>
            </w:pPr>
            <w:r>
              <w:rPr>
                <w:rFonts w:ascii="宋体"/>
                <w:sz w:val="18"/>
              </w:rPr>
              <w:t>R2008ZX012</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453" w:right="0"/>
              <w:jc w:val="left"/>
              <w:rPr>
                <w:rFonts w:ascii="宋体" w:hAnsi="宋体" w:cs="宋体" w:eastAsia="宋体" w:hint="default"/>
                <w:sz w:val="18"/>
                <w:szCs w:val="18"/>
              </w:rPr>
            </w:pPr>
            <w:r>
              <w:rPr>
                <w:rFonts w:ascii="宋体"/>
                <w:sz w:val="18"/>
              </w:rPr>
              <w:t>1,050,000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丁金香</w:t>
            </w:r>
          </w:p>
        </w:tc>
        <w:tc>
          <w:tcPr>
            <w:tcW w:w="23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750,000</w:t>
            </w:r>
          </w:p>
        </w:tc>
        <w:tc>
          <w:tcPr>
            <w:tcW w:w="289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1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276" w:type="dxa"/>
            <w:gridSpan w:val="4"/>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前十名股东之间以及前十名无限售条件股东之间未知是否存在关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联关系或是否属于一致行动人。</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前十名有限售条件股东持股数量及限售条件</w:t>
      </w:r>
    </w:p>
    <w:p>
      <w:pPr>
        <w:pStyle w:val="BodyText"/>
        <w:spacing w:line="274" w:lineRule="exact"/>
        <w:ind w:left="0" w:right="31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6"/>
        <w:gridCol w:w="2472"/>
        <w:gridCol w:w="1266"/>
        <w:gridCol w:w="1702"/>
        <w:gridCol w:w="1260"/>
        <w:gridCol w:w="2204"/>
      </w:tblGrid>
      <w:tr>
        <w:trPr>
          <w:trHeight w:val="248"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2472" w:type="dxa"/>
            <w:vMerge w:val="restart"/>
            <w:tcBorders>
              <w:top w:val="single" w:sz="6" w:space="0" w:color="101010"/>
              <w:left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66" w:type="dxa"/>
            <w:vMerge w:val="restart"/>
            <w:tcBorders>
              <w:top w:val="single" w:sz="6" w:space="0" w:color="101010"/>
              <w:left w:val="single" w:sz="6" w:space="0" w:color="101010"/>
              <w:right w:val="single" w:sz="6" w:space="0" w:color="101010"/>
            </w:tcBorders>
          </w:tcPr>
          <w:p>
            <w:pPr>
              <w:pStyle w:val="TableParagraph"/>
              <w:spacing w:line="237" w:lineRule="auto" w:before="89"/>
              <w:ind w:left="175" w:right="174"/>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96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13"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204" w:type="dxa"/>
            <w:vMerge w:val="restart"/>
            <w:tcBorders>
              <w:top w:val="single" w:sz="6" w:space="0" w:color="101010"/>
              <w:left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5" w:hRule="exact"/>
        </w:trPr>
        <w:tc>
          <w:tcPr>
            <w:tcW w:w="396" w:type="dxa"/>
            <w:vMerge/>
            <w:tcBorders>
              <w:left w:val="single" w:sz="6" w:space="0" w:color="101010"/>
              <w:bottom w:val="single" w:sz="6" w:space="0" w:color="101010"/>
              <w:right w:val="single" w:sz="6" w:space="0" w:color="101010"/>
            </w:tcBorders>
          </w:tcPr>
          <w:p>
            <w:pPr/>
          </w:p>
        </w:tc>
        <w:tc>
          <w:tcPr>
            <w:tcW w:w="2472" w:type="dxa"/>
            <w:vMerge/>
            <w:tcBorders>
              <w:left w:val="single" w:sz="6" w:space="0" w:color="101010"/>
              <w:bottom w:val="single" w:sz="6" w:space="0" w:color="101010"/>
              <w:right w:val="single" w:sz="6" w:space="0" w:color="101010"/>
            </w:tcBorders>
          </w:tcPr>
          <w:p>
            <w:pPr/>
          </w:p>
        </w:tc>
        <w:tc>
          <w:tcPr>
            <w:tcW w:w="1266" w:type="dxa"/>
            <w:vMerge/>
            <w:tcBorders>
              <w:left w:val="single" w:sz="6" w:space="0" w:color="101010"/>
              <w:bottom w:val="single" w:sz="6" w:space="0" w:color="101010"/>
              <w:right w:val="single" w:sz="6" w:space="0" w:color="101010"/>
            </w:tcBorders>
          </w:tcPr>
          <w:p>
            <w:pP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新增可上市</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交易股份数 量</w:t>
            </w:r>
          </w:p>
        </w:tc>
        <w:tc>
          <w:tcPr>
            <w:tcW w:w="2204" w:type="dxa"/>
            <w:vMerge/>
            <w:tcBorders>
              <w:left w:val="single" w:sz="6" w:space="0" w:color="101010"/>
              <w:bottom w:val="single" w:sz="6" w:space="0" w:color="101010"/>
              <w:right w:val="single" w:sz="6" w:space="0" w:color="101010"/>
            </w:tcBorders>
          </w:tcPr>
          <w:p>
            <w:pPr/>
          </w:p>
        </w:tc>
      </w:tr>
      <w:tr>
        <w:trPr>
          <w:trHeight w:val="397"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0"/>
              <w:ind w:left="100" w:right="0"/>
              <w:jc w:val="left"/>
              <w:rPr>
                <w:rFonts w:ascii="宋体" w:hAnsi="宋体" w:cs="宋体" w:eastAsia="宋体" w:hint="default"/>
                <w:sz w:val="21"/>
                <w:szCs w:val="21"/>
              </w:rPr>
            </w:pPr>
            <w:r>
              <w:rPr>
                <w:rFonts w:ascii="宋体"/>
                <w:sz w:val="21"/>
              </w:rPr>
              <w:t>1</w:t>
            </w:r>
          </w:p>
        </w:tc>
        <w:tc>
          <w:tcPr>
            <w:tcW w:w="2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34,753,686</w:t>
            </w:r>
          </w:p>
        </w:tc>
        <w:tc>
          <w:tcPr>
            <w:tcW w:w="1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34,753,686</w:t>
            </w:r>
          </w:p>
        </w:tc>
        <w:tc>
          <w:tcPr>
            <w:tcW w:w="22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详见注释</w:t>
            </w:r>
          </w:p>
        </w:tc>
      </w:tr>
      <w:tr>
        <w:trPr>
          <w:trHeight w:val="288"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2472"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泰豪集团有限公司</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29,381,074</w:t>
            </w:r>
          </w:p>
        </w:tc>
        <w:tc>
          <w:tcPr>
            <w:tcW w:w="1702" w:type="dxa"/>
            <w:tcBorders>
              <w:top w:val="single" w:sz="6" w:space="0" w:color="101010"/>
              <w:left w:val="single" w:sz="6" w:space="0" w:color="101010"/>
              <w:bottom w:val="single" w:sz="4" w:space="0" w:color="000000"/>
              <w:right w:val="single" w:sz="6" w:space="0" w:color="10101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0" w:type="dxa"/>
            <w:tcBorders>
              <w:top w:val="single" w:sz="6" w:space="0" w:color="101010"/>
              <w:left w:val="single" w:sz="6" w:space="0" w:color="101010"/>
              <w:bottom w:val="single" w:sz="4" w:space="0" w:color="00000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29,381,074</w:t>
            </w:r>
          </w:p>
        </w:tc>
        <w:tc>
          <w:tcPr>
            <w:tcW w:w="22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Style w:val="BodyText"/>
        <w:spacing w:line="238" w:lineRule="exact"/>
        <w:ind w:right="0" w:firstLine="420"/>
        <w:jc w:val="left"/>
      </w:pPr>
      <w:r>
        <w:rPr/>
        <w:t>同方股份有限公司和泰豪集团有限公司承诺</w:t>
      </w:r>
      <w:r>
        <w:rPr>
          <w:spacing w:val="-104"/>
        </w:rPr>
        <w:t>：</w:t>
      </w:r>
      <w:r>
        <w:rPr/>
        <w:t>其持有的非流通股股份自股权分置改革方案实施之</w:t>
      </w:r>
    </w:p>
    <w:p>
      <w:pPr>
        <w:pStyle w:val="BodyText"/>
        <w:spacing w:line="272" w:lineRule="exact" w:before="26"/>
        <w:ind w:right="423"/>
        <w:jc w:val="both"/>
      </w:pPr>
      <w:r>
        <w:rPr>
          <w:spacing w:val="-14"/>
        </w:rPr>
        <w:t>日起，在</w:t>
      </w:r>
      <w:r>
        <w:rPr>
          <w:spacing w:val="-53"/>
        </w:rPr>
        <w:t> </w:t>
      </w:r>
      <w:r>
        <w:rPr/>
        <w:t>24</w:t>
      </w:r>
      <w:r>
        <w:rPr>
          <w:spacing w:val="-53"/>
        </w:rPr>
        <w:t> </w:t>
      </w:r>
      <w:r>
        <w:rPr>
          <w:spacing w:val="-4"/>
        </w:rPr>
        <w:t>个月内不上市交易或者转让，在上述禁售期满后的</w:t>
      </w:r>
      <w:r>
        <w:rPr>
          <w:spacing w:val="-53"/>
        </w:rPr>
        <w:t> </w:t>
      </w:r>
      <w:r>
        <w:rPr/>
        <w:t>12</w:t>
      </w:r>
      <w:r>
        <w:rPr>
          <w:spacing w:val="-52"/>
        </w:rPr>
        <w:t> </w:t>
      </w:r>
      <w:r>
        <w:rPr/>
        <w:t>个月内通过上海证券交易所挂牌交</w:t>
      </w:r>
      <w:r>
        <w:rPr>
          <w:spacing w:val="-1"/>
        </w:rPr>
        <w:t> </w:t>
      </w:r>
      <w:r>
        <w:rPr/>
        <w:t>易出售股份数量占泰豪科技股份总数的比例不超过</w:t>
      </w:r>
      <w:r>
        <w:rPr>
          <w:spacing w:val="-37"/>
        </w:rPr>
        <w:t> </w:t>
      </w:r>
      <w:r>
        <w:rPr/>
        <w:t>5%，24</w:t>
      </w:r>
      <w:r>
        <w:rPr>
          <w:spacing w:val="-37"/>
        </w:rPr>
        <w:t> </w:t>
      </w:r>
      <w:r>
        <w:rPr/>
        <w:t>个月内不超过</w:t>
      </w:r>
      <w:r>
        <w:rPr>
          <w:spacing w:val="-37"/>
        </w:rPr>
        <w:t> </w:t>
      </w:r>
      <w:r>
        <w:rPr/>
        <w:t>10%。并且，在上述禁售期</w:t>
      </w:r>
      <w:r>
        <w:rPr/>
        <w:t> 满后的第一个</w:t>
      </w:r>
      <w:r>
        <w:rPr>
          <w:spacing w:val="-54"/>
        </w:rPr>
        <w:t> </w:t>
      </w:r>
      <w:r>
        <w:rPr/>
        <w:t>12</w:t>
      </w:r>
      <w:r>
        <w:rPr>
          <w:spacing w:val="-53"/>
        </w:rPr>
        <w:t> </w:t>
      </w:r>
      <w:r>
        <w:rPr/>
        <w:t>个月内，减持股份的价格不低于</w:t>
      </w:r>
      <w:r>
        <w:rPr>
          <w:spacing w:val="-54"/>
        </w:rPr>
        <w:t> </w:t>
      </w:r>
      <w:r>
        <w:rPr/>
        <w:t>7.42</w:t>
      </w:r>
      <w:r>
        <w:rPr>
          <w:spacing w:val="-53"/>
        </w:rPr>
        <w:t> </w:t>
      </w:r>
      <w:r>
        <w:rPr/>
        <w:t>元/股（期内若公司发生派息、送配股、资本</w:t>
      </w:r>
      <w:r>
        <w:rPr/>
        <w:t> </w:t>
      </w:r>
      <w:r>
        <w:rPr>
          <w:spacing w:val="-3"/>
        </w:rPr>
        <w:t>公积金转增股权等除权除息事项的，对前述承诺的公司股价作除权除息处理）。如果在上述禁售期满</w:t>
      </w:r>
      <w:r>
        <w:rPr>
          <w:spacing w:val="-77"/>
        </w:rPr>
        <w:t> </w:t>
      </w:r>
      <w:r>
        <w:rPr>
          <w:spacing w:val="-77"/>
        </w:rPr>
      </w:r>
      <w:r>
        <w:rPr/>
        <w:t>后第一个</w:t>
      </w:r>
      <w:r>
        <w:rPr>
          <w:spacing w:val="-43"/>
        </w:rPr>
        <w:t> </w:t>
      </w:r>
      <w:r>
        <w:rPr/>
        <w:t>12</w:t>
      </w:r>
      <w:r>
        <w:rPr>
          <w:spacing w:val="-43"/>
        </w:rPr>
        <w:t> </w:t>
      </w:r>
      <w:r>
        <w:rPr/>
        <w:t>个月内减持价格低于</w:t>
      </w:r>
      <w:r>
        <w:rPr>
          <w:spacing w:val="-43"/>
        </w:rPr>
        <w:t> </w:t>
      </w:r>
      <w:r>
        <w:rPr/>
        <w:t>7.42</w:t>
      </w:r>
      <w:r>
        <w:rPr>
          <w:spacing w:val="-42"/>
        </w:rPr>
        <w:t> </w:t>
      </w:r>
      <w:r>
        <w:rPr/>
        <w:t>元/股，则以出售股票价值之</w:t>
      </w:r>
      <w:r>
        <w:rPr>
          <w:spacing w:val="-43"/>
        </w:rPr>
        <w:t> </w:t>
      </w:r>
      <w:r>
        <w:rPr/>
        <w:t>30%之金额作为违约金全部支付</w:t>
      </w:r>
      <w:r>
        <w:rPr/>
        <w:t> </w:t>
      </w:r>
      <w:r>
        <w:rPr>
          <w:spacing w:val="-6"/>
        </w:rPr>
        <w:t>给泰豪科技。（因公司</w:t>
      </w:r>
      <w:r>
        <w:rPr>
          <w:spacing w:val="-57"/>
        </w:rPr>
        <w:t> </w:t>
      </w:r>
      <w:r>
        <w:rPr/>
        <w:t>2005</w:t>
      </w:r>
      <w:r>
        <w:rPr>
          <w:spacing w:val="-55"/>
        </w:rPr>
        <w:t> </w:t>
      </w:r>
      <w:r>
        <w:rPr>
          <w:spacing w:val="-5"/>
        </w:rPr>
        <w:t>年度、2006</w:t>
      </w:r>
      <w:r>
        <w:rPr>
          <w:spacing w:val="-55"/>
        </w:rPr>
        <w:t> </w:t>
      </w:r>
      <w:r>
        <w:rPr>
          <w:spacing w:val="-3"/>
        </w:rPr>
        <w:t>年度实施利润分配，2007</w:t>
      </w:r>
      <w:r>
        <w:rPr>
          <w:spacing w:val="-55"/>
        </w:rPr>
        <w:t> </w:t>
      </w:r>
      <w:r>
        <w:rPr/>
        <w:t>年度实施利润分配及公积金转增股</w:t>
      </w:r>
      <w:r>
        <w:rPr>
          <w:spacing w:val="-1"/>
        </w:rPr>
        <w:t> </w:t>
      </w:r>
      <w:r>
        <w:rPr/>
        <w:t>本，上述减持价格调整为</w:t>
      </w:r>
      <w:r>
        <w:rPr>
          <w:spacing w:val="-62"/>
        </w:rPr>
        <w:t> </w:t>
      </w:r>
      <w:r>
        <w:rPr/>
        <w:t>4.80</w:t>
      </w:r>
      <w:r>
        <w:rPr>
          <w:spacing w:val="-62"/>
        </w:rPr>
        <w:t> </w:t>
      </w:r>
      <w:r>
        <w:rPr/>
        <w:t>元/股。）</w:t>
      </w:r>
    </w:p>
    <w:p>
      <w:pPr>
        <w:pStyle w:val="BodyText"/>
        <w:spacing w:line="246" w:lineRule="exact"/>
        <w:ind w:left="560" w:right="0"/>
        <w:jc w:val="left"/>
      </w:pPr>
      <w:r>
        <w:rPr/>
        <w:t>泰豪集团有限公司承诺于</w:t>
      </w:r>
      <w:r>
        <w:rPr>
          <w:spacing w:val="-59"/>
        </w:rPr>
        <w:t> </w:t>
      </w:r>
      <w:r>
        <w:rPr/>
        <w:t>2008</w:t>
      </w:r>
      <w:r>
        <w:rPr>
          <w:spacing w:val="-58"/>
        </w:rPr>
        <w:t> </w:t>
      </w:r>
      <w:r>
        <w:rPr/>
        <w:t>年</w:t>
      </w:r>
      <w:r>
        <w:rPr>
          <w:spacing w:val="-59"/>
        </w:rPr>
        <w:t> </w:t>
      </w:r>
      <w:r>
        <w:rPr/>
        <w:t>10</w:t>
      </w:r>
      <w:r>
        <w:rPr>
          <w:spacing w:val="-58"/>
        </w:rPr>
        <w:t> </w:t>
      </w:r>
      <w:r>
        <w:rPr/>
        <w:t>月</w:t>
      </w:r>
      <w:r>
        <w:rPr>
          <w:spacing w:val="-59"/>
        </w:rPr>
        <w:t> </w:t>
      </w:r>
      <w:r>
        <w:rPr/>
        <w:t>27</w:t>
      </w:r>
      <w:r>
        <w:rPr>
          <w:spacing w:val="-58"/>
        </w:rPr>
        <w:t> </w:t>
      </w:r>
      <w:r>
        <w:rPr/>
        <w:t>日</w:t>
      </w:r>
      <w:r>
        <w:rPr>
          <w:spacing w:val="-2"/>
        </w:rPr>
        <w:t>解</w:t>
      </w:r>
      <w:r>
        <w:rPr/>
        <w:t>禁上市流通的</w:t>
      </w:r>
      <w:r>
        <w:rPr>
          <w:spacing w:val="-59"/>
        </w:rPr>
        <w:t> </w:t>
      </w:r>
      <w:r>
        <w:rPr/>
        <w:t>11,304,780</w:t>
      </w:r>
      <w:r>
        <w:rPr>
          <w:spacing w:val="-58"/>
        </w:rPr>
        <w:t> </w:t>
      </w:r>
      <w:r>
        <w:rPr/>
        <w:t>股本公司股份</w:t>
      </w:r>
      <w:r>
        <w:rPr>
          <w:spacing w:val="-105"/>
        </w:rPr>
        <w:t>，</w:t>
      </w:r>
      <w:r>
        <w:rPr/>
        <w:t>自</w:t>
      </w:r>
      <w:r>
        <w:rPr>
          <w:spacing w:val="-59"/>
        </w:rPr>
        <w:t> </w:t>
      </w:r>
      <w:r>
        <w:rPr/>
        <w:t>2</w:t>
      </w:r>
      <w:r>
        <w:rPr>
          <w:spacing w:val="-1"/>
        </w:rPr>
        <w:t>008</w:t>
      </w:r>
      <w:r>
        <w:rPr/>
      </w:r>
    </w:p>
    <w:p>
      <w:pPr>
        <w:pStyle w:val="BodyText"/>
        <w:spacing w:line="272" w:lineRule="exact" w:before="26"/>
        <w:ind w:right="422"/>
        <w:jc w:val="both"/>
      </w:pPr>
      <w:r>
        <w:rPr/>
        <w:t>年</w:t>
      </w:r>
      <w:r>
        <w:rPr>
          <w:spacing w:val="-54"/>
        </w:rPr>
        <w:t> </w:t>
      </w:r>
      <w:r>
        <w:rPr/>
        <w:t>10</w:t>
      </w:r>
      <w:r>
        <w:rPr>
          <w:spacing w:val="-53"/>
        </w:rPr>
        <w:t> </w:t>
      </w:r>
      <w:r>
        <w:rPr/>
        <w:t>月</w:t>
      </w:r>
      <w:r>
        <w:rPr>
          <w:spacing w:val="-55"/>
        </w:rPr>
        <w:t> </w:t>
      </w:r>
      <w:r>
        <w:rPr/>
        <w:t>28</w:t>
      </w:r>
      <w:r>
        <w:rPr>
          <w:spacing w:val="-54"/>
        </w:rPr>
        <w:t> </w:t>
      </w:r>
      <w:r>
        <w:rPr/>
        <w:t>日起自愿继续锁定一年，至</w:t>
      </w:r>
      <w:r>
        <w:rPr>
          <w:spacing w:val="-54"/>
        </w:rPr>
        <w:t> </w:t>
      </w:r>
      <w:r>
        <w:rPr/>
        <w:t>2009</w:t>
      </w:r>
      <w:r>
        <w:rPr>
          <w:spacing w:val="-53"/>
        </w:rPr>
        <w:t> </w:t>
      </w:r>
      <w:r>
        <w:rPr/>
        <w:t>年</w:t>
      </w:r>
      <w:r>
        <w:rPr>
          <w:spacing w:val="-55"/>
        </w:rPr>
        <w:t> </w:t>
      </w:r>
      <w:r>
        <w:rPr/>
        <w:t>10</w:t>
      </w:r>
      <w:r>
        <w:rPr>
          <w:spacing w:val="-53"/>
        </w:rPr>
        <w:t> </w:t>
      </w:r>
      <w:r>
        <w:rPr/>
        <w:t>月</w:t>
      </w:r>
      <w:r>
        <w:rPr>
          <w:spacing w:val="-55"/>
        </w:rPr>
        <w:t> </w:t>
      </w:r>
      <w:r>
        <w:rPr/>
        <w:t>27</w:t>
      </w:r>
      <w:r>
        <w:rPr>
          <w:spacing w:val="-53"/>
        </w:rPr>
        <w:t> </w:t>
      </w:r>
      <w:r>
        <w:rPr/>
        <w:t>日。在此期间不再通过上海证券交易所交易</w:t>
      </w:r>
      <w:r>
        <w:rPr/>
        <w:t> 系统出售该部分股份。</w:t>
      </w:r>
    </w:p>
    <w:p>
      <w:pPr>
        <w:spacing w:after="0" w:line="272" w:lineRule="exact"/>
        <w:jc w:val="both"/>
        <w:sectPr>
          <w:pgSz w:w="11910" w:h="16840"/>
          <w:pgMar w:header="747" w:footer="728" w:top="980" w:bottom="920" w:left="1220" w:right="9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pStyle w:val="BodyText"/>
        <w:spacing w:line="272" w:lineRule="exact" w:before="63"/>
        <w:ind w:left="246" w:right="-20" w:hanging="106"/>
        <w:jc w:val="left"/>
      </w:pPr>
      <w:bookmarkStart w:name="_bookmark3" w:id="5"/>
      <w:bookmarkEnd w:id="5"/>
      <w:r>
        <w:rPr/>
      </w:r>
      <w:r>
        <w:rPr/>
        <w:t>2、控股股东及实际控制人情况 (1)</w:t>
      </w:r>
      <w:r>
        <w:rPr>
          <w:spacing w:val="-2"/>
        </w:rPr>
        <w:t> </w:t>
      </w:r>
      <w:r>
        <w:rPr/>
        <w:t>法人控股股东情况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190" w:val="left" w:leader="none"/>
        </w:tabs>
        <w:spacing w:line="240" w:lineRule="auto"/>
        <w:ind w:right="0"/>
        <w:jc w:val="left"/>
      </w:pPr>
      <w:r>
        <w:rPr/>
        <w:t>单位:元</w:t>
        <w:tab/>
        <w:t>币种:人民币</w:t>
      </w:r>
    </w:p>
    <w:p>
      <w:pPr>
        <w:spacing w:after="0" w:line="240" w:lineRule="auto"/>
        <w:jc w:val="left"/>
        <w:sectPr>
          <w:type w:val="continuous"/>
          <w:pgSz w:w="11910" w:h="16840"/>
          <w:pgMar w:top="1600" w:bottom="280" w:left="1220" w:right="1120"/>
          <w:cols w:num="2" w:equalWidth="0">
            <w:col w:w="2976" w:space="4062"/>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1544"/>
        <w:gridCol w:w="1553"/>
        <w:gridCol w:w="1822"/>
        <w:gridCol w:w="2482"/>
      </w:tblGrid>
      <w:tr>
        <w:trPr>
          <w:trHeight w:val="28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sz w:val="21"/>
              </w:rPr>
              <w:t>976,970,554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信息技术、人工环境等领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域产品的生产和销售</w:t>
            </w:r>
          </w:p>
        </w:tc>
      </w:tr>
    </w:tbl>
    <w:p>
      <w:pPr>
        <w:spacing w:line="240" w:lineRule="auto" w:before="6"/>
        <w:rPr>
          <w:rFonts w:ascii="宋体" w:hAnsi="宋体" w:cs="宋体" w:eastAsia="宋体" w:hint="default"/>
          <w:sz w:val="15"/>
          <w:szCs w:val="15"/>
        </w:rPr>
      </w:pPr>
    </w:p>
    <w:p>
      <w:pPr>
        <w:pStyle w:val="BodyText"/>
        <w:spacing w:line="274" w:lineRule="exact" w:before="35"/>
        <w:ind w:left="246" w:right="3944"/>
        <w:jc w:val="left"/>
      </w:pPr>
      <w:r>
        <w:rPr/>
        <w:t>(2)</w:t>
      </w:r>
      <w:r>
        <w:rPr>
          <w:spacing w:val="-2"/>
        </w:rPr>
        <w:t> </w:t>
      </w:r>
      <w:r>
        <w:rPr/>
        <w:t>法人实际控制人情况</w:t>
      </w:r>
    </w:p>
    <w:p>
      <w:pPr>
        <w:pStyle w:val="BodyText"/>
        <w:tabs>
          <w:tab w:pos="1154" w:val="left" w:leader="none"/>
        </w:tabs>
        <w:spacing w:line="274" w:lineRule="exact"/>
        <w:ind w:left="0" w:right="177"/>
        <w:jc w:val="right"/>
      </w:pPr>
      <w:r>
        <w:rPr/>
        <w:t>单位: 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43"/>
        <w:gridCol w:w="1446"/>
        <w:gridCol w:w="1620"/>
        <w:gridCol w:w="1800"/>
        <w:gridCol w:w="2500"/>
      </w:tblGrid>
      <w:tr>
        <w:trPr>
          <w:trHeight w:val="288" w:hRule="exact"/>
        </w:trPr>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1"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8" w:hRule="exact"/>
        </w:trPr>
        <w:tc>
          <w:tcPr>
            <w:tcW w:w="1943" w:type="dxa"/>
            <w:tcBorders>
              <w:top w:val="single" w:sz="6" w:space="0" w:color="000000"/>
              <w:left w:val="single" w:sz="6" w:space="0" w:color="000000"/>
              <w:bottom w:val="nil" w:sz="6" w:space="0" w:color="auto"/>
              <w:right w:val="single" w:sz="6" w:space="0" w:color="000000"/>
            </w:tcBorders>
          </w:tcPr>
          <w:p>
            <w:pPr/>
          </w:p>
        </w:tc>
        <w:tc>
          <w:tcPr>
            <w:tcW w:w="1446" w:type="dxa"/>
            <w:tcBorders>
              <w:top w:val="single" w:sz="6" w:space="0" w:color="000000"/>
              <w:left w:val="single" w:sz="6" w:space="0" w:color="000000"/>
              <w:bottom w:val="nil" w:sz="6" w:space="0" w:color="auto"/>
              <w:right w:val="single" w:sz="6" w:space="0" w:color="000000"/>
            </w:tcBorders>
          </w:tcPr>
          <w:p>
            <w:pPr/>
          </w:p>
        </w:tc>
        <w:tc>
          <w:tcPr>
            <w:tcW w:w="1620" w:type="dxa"/>
            <w:tcBorders>
              <w:top w:val="single" w:sz="6" w:space="0" w:color="000000"/>
              <w:left w:val="single" w:sz="6" w:space="0" w:color="000000"/>
              <w:bottom w:val="nil" w:sz="6" w:space="0" w:color="auto"/>
              <w:right w:val="single" w:sz="6" w:space="0" w:color="000000"/>
            </w:tcBorders>
          </w:tcPr>
          <w:p>
            <w:pPr/>
          </w:p>
        </w:tc>
        <w:tc>
          <w:tcPr>
            <w:tcW w:w="1800" w:type="dxa"/>
            <w:tcBorders>
              <w:top w:val="single" w:sz="6" w:space="0" w:color="000000"/>
              <w:left w:val="single" w:sz="6" w:space="0" w:color="000000"/>
              <w:bottom w:val="nil" w:sz="6" w:space="0" w:color="auto"/>
              <w:right w:val="single" w:sz="6" w:space="0" w:color="000000"/>
            </w:tcBorders>
          </w:tcPr>
          <w:p>
            <w:pPr/>
          </w:p>
        </w:tc>
        <w:tc>
          <w:tcPr>
            <w:tcW w:w="25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资产管理；资产受托管</w:t>
            </w:r>
          </w:p>
        </w:tc>
      </w:tr>
      <w:tr>
        <w:trPr>
          <w:trHeight w:val="272" w:hRule="exact"/>
        </w:trPr>
        <w:tc>
          <w:tcPr>
            <w:tcW w:w="1943" w:type="dxa"/>
            <w:tcBorders>
              <w:top w:val="nil" w:sz="6" w:space="0" w:color="auto"/>
              <w:left w:val="single" w:sz="6" w:space="0" w:color="000000"/>
              <w:bottom w:val="nil" w:sz="6" w:space="0" w:color="auto"/>
              <w:right w:val="single" w:sz="6" w:space="0" w:color="000000"/>
            </w:tcBorders>
          </w:tcPr>
          <w:p>
            <w:pPr/>
          </w:p>
        </w:tc>
        <w:tc>
          <w:tcPr>
            <w:tcW w:w="1446" w:type="dxa"/>
            <w:tcBorders>
              <w:top w:val="nil" w:sz="6" w:space="0" w:color="auto"/>
              <w:left w:val="single" w:sz="6" w:space="0" w:color="000000"/>
              <w:bottom w:val="nil" w:sz="6" w:space="0" w:color="auto"/>
              <w:right w:val="single" w:sz="6" w:space="0" w:color="000000"/>
            </w:tcBorders>
          </w:tcPr>
          <w:p>
            <w:pPr/>
          </w:p>
        </w:tc>
        <w:tc>
          <w:tcPr>
            <w:tcW w:w="1620"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single" w:sz="6" w:space="0" w:color="000000"/>
            </w:tcBorders>
          </w:tcPr>
          <w:p>
            <w:pPr/>
          </w:p>
        </w:tc>
        <w:tc>
          <w:tcPr>
            <w:tcW w:w="2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理；实业投资管理；企业</w:t>
            </w:r>
          </w:p>
        </w:tc>
      </w:tr>
      <w:tr>
        <w:trPr>
          <w:trHeight w:val="272" w:hRule="exact"/>
        </w:trPr>
        <w:tc>
          <w:tcPr>
            <w:tcW w:w="194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4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宋军</w:t>
            </w:r>
          </w:p>
        </w:tc>
        <w:tc>
          <w:tcPr>
            <w:tcW w:w="162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2,000,000,000</w:t>
            </w:r>
          </w:p>
        </w:tc>
        <w:tc>
          <w:tcPr>
            <w:tcW w:w="18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26</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2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收购、兼并、资产重组的</w:t>
            </w:r>
          </w:p>
        </w:tc>
      </w:tr>
      <w:tr>
        <w:trPr>
          <w:trHeight w:val="272" w:hRule="exact"/>
        </w:trPr>
        <w:tc>
          <w:tcPr>
            <w:tcW w:w="1943" w:type="dxa"/>
            <w:tcBorders>
              <w:top w:val="nil" w:sz="6" w:space="0" w:color="auto"/>
              <w:left w:val="single" w:sz="6" w:space="0" w:color="000000"/>
              <w:bottom w:val="nil" w:sz="6" w:space="0" w:color="auto"/>
              <w:right w:val="single" w:sz="6" w:space="0" w:color="000000"/>
            </w:tcBorders>
          </w:tcPr>
          <w:p>
            <w:pPr/>
          </w:p>
        </w:tc>
        <w:tc>
          <w:tcPr>
            <w:tcW w:w="1446" w:type="dxa"/>
            <w:tcBorders>
              <w:top w:val="nil" w:sz="6" w:space="0" w:color="auto"/>
              <w:left w:val="single" w:sz="6" w:space="0" w:color="000000"/>
              <w:bottom w:val="nil" w:sz="6" w:space="0" w:color="auto"/>
              <w:right w:val="single" w:sz="6" w:space="0" w:color="000000"/>
            </w:tcBorders>
          </w:tcPr>
          <w:p>
            <w:pPr/>
          </w:p>
        </w:tc>
        <w:tc>
          <w:tcPr>
            <w:tcW w:w="1620" w:type="dxa"/>
            <w:tcBorders>
              <w:top w:val="nil" w:sz="6" w:space="0" w:color="auto"/>
              <w:left w:val="single" w:sz="6" w:space="0" w:color="000000"/>
              <w:bottom w:val="nil" w:sz="6" w:space="0" w:color="auto"/>
              <w:right w:val="single" w:sz="6" w:space="0" w:color="000000"/>
            </w:tcBorders>
          </w:tcPr>
          <w:p>
            <w:pPr/>
          </w:p>
        </w:tc>
        <w:tc>
          <w:tcPr>
            <w:tcW w:w="1800" w:type="dxa"/>
            <w:tcBorders>
              <w:top w:val="nil" w:sz="6" w:space="0" w:color="auto"/>
              <w:left w:val="single" w:sz="6" w:space="0" w:color="000000"/>
              <w:bottom w:val="nil" w:sz="6" w:space="0" w:color="auto"/>
              <w:right w:val="single" w:sz="6" w:space="0" w:color="000000"/>
            </w:tcBorders>
          </w:tcPr>
          <w:p>
            <w:pPr/>
          </w:p>
        </w:tc>
        <w:tc>
          <w:tcPr>
            <w:tcW w:w="25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策划；科技、经济及相关</w:t>
            </w:r>
          </w:p>
        </w:tc>
      </w:tr>
      <w:tr>
        <w:trPr>
          <w:trHeight w:val="282" w:hRule="exact"/>
        </w:trPr>
        <w:tc>
          <w:tcPr>
            <w:tcW w:w="1943" w:type="dxa"/>
            <w:tcBorders>
              <w:top w:val="nil" w:sz="6" w:space="0" w:color="auto"/>
              <w:left w:val="single" w:sz="6" w:space="0" w:color="000000"/>
              <w:bottom w:val="single" w:sz="6" w:space="0" w:color="000000"/>
              <w:right w:val="single" w:sz="6" w:space="0" w:color="000000"/>
            </w:tcBorders>
          </w:tcPr>
          <w:p>
            <w:pPr/>
          </w:p>
        </w:tc>
        <w:tc>
          <w:tcPr>
            <w:tcW w:w="1446" w:type="dxa"/>
            <w:tcBorders>
              <w:top w:val="nil" w:sz="6" w:space="0" w:color="auto"/>
              <w:left w:val="single" w:sz="6" w:space="0" w:color="000000"/>
              <w:bottom w:val="single" w:sz="6" w:space="0" w:color="000000"/>
              <w:right w:val="single" w:sz="6" w:space="0" w:color="000000"/>
            </w:tcBorders>
          </w:tcPr>
          <w:p>
            <w:pPr/>
          </w:p>
        </w:tc>
        <w:tc>
          <w:tcPr>
            <w:tcW w:w="1620" w:type="dxa"/>
            <w:tcBorders>
              <w:top w:val="nil" w:sz="6" w:space="0" w:color="auto"/>
              <w:left w:val="single" w:sz="6" w:space="0" w:color="000000"/>
              <w:bottom w:val="single" w:sz="6" w:space="0" w:color="000000"/>
              <w:right w:val="single" w:sz="6" w:space="0" w:color="000000"/>
            </w:tcBorders>
          </w:tcPr>
          <w:p>
            <w:pPr/>
          </w:p>
        </w:tc>
        <w:tc>
          <w:tcPr>
            <w:tcW w:w="1800" w:type="dxa"/>
            <w:tcBorders>
              <w:top w:val="nil" w:sz="6" w:space="0" w:color="auto"/>
              <w:left w:val="single" w:sz="6" w:space="0" w:color="000000"/>
              <w:bottom w:val="single" w:sz="6" w:space="0" w:color="000000"/>
              <w:right w:val="single" w:sz="6" w:space="0" w:color="000000"/>
            </w:tcBorders>
          </w:tcPr>
          <w:p>
            <w:pPr/>
          </w:p>
        </w:tc>
        <w:tc>
          <w:tcPr>
            <w:tcW w:w="25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业务的咨询及人员培训</w:t>
            </w:r>
          </w:p>
        </w:tc>
      </w:tr>
    </w:tbl>
    <w:p>
      <w:pPr>
        <w:spacing w:line="240" w:lineRule="auto" w:before="6"/>
        <w:rPr>
          <w:rFonts w:ascii="宋体" w:hAnsi="宋体" w:cs="宋体" w:eastAsia="宋体" w:hint="default"/>
          <w:sz w:val="15"/>
          <w:szCs w:val="15"/>
        </w:rPr>
      </w:pPr>
    </w:p>
    <w:p>
      <w:pPr>
        <w:pStyle w:val="BodyText"/>
        <w:spacing w:line="272" w:lineRule="exact" w:before="63"/>
        <w:ind w:left="560" w:right="3944" w:hanging="315"/>
        <w:jc w:val="left"/>
      </w:pPr>
      <w:r>
        <w:rPr/>
        <w:t>(3)控股股东及实际控制人变更情况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246" w:right="3944"/>
        <w:jc w:val="left"/>
      </w:pPr>
      <w:r>
        <w:rPr/>
        <w:t>(4)</w:t>
      </w:r>
      <w:r>
        <w:rPr>
          <w:spacing w:val="-2"/>
        </w:rPr>
        <w:t> </w:t>
      </w:r>
      <w:r>
        <w:rPr/>
        <w:t>公司与实际控制人之间的产权及控制关系的方框图</w:t>
      </w:r>
    </w:p>
    <w:p>
      <w:pPr>
        <w:spacing w:line="240" w:lineRule="auto" w:before="5"/>
        <w:rPr>
          <w:rFonts w:ascii="宋体" w:hAnsi="宋体" w:cs="宋体" w:eastAsia="宋体" w:hint="default"/>
          <w:sz w:val="9"/>
          <w:szCs w:val="9"/>
        </w:rPr>
      </w:pPr>
    </w:p>
    <w:p>
      <w:pPr>
        <w:spacing w:line="2709" w:lineRule="exact"/>
        <w:ind w:left="3450"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125.05pt;height:135.5pt;mso-position-horizontal-relative:char;mso-position-vertical-relative:line" coordorigin="0,0" coordsize="2501,2710">
            <v:group style="position:absolute;left:1141;top:535;width:120;height:820" coordorigin="1141,535" coordsize="120,820">
              <v:shape style="position:absolute;left:1141;top:535;width:120;height:820" coordorigin="1141,535" coordsize="120,820" path="m1194,1235l1141,1235,1201,1355,1247,1262,1201,1262,1196,1260,1194,1255,1194,1235xe" filled="true" fillcolor="#000000" stroked="false">
                <v:path arrowok="t"/>
                <v:fill type="solid"/>
              </v:shape>
              <v:shape style="position:absolute;left:1141;top:535;width:120;height:820" coordorigin="1141,535" coordsize="120,820" path="m1200,535l1195,536,1193,542,1194,1255,1196,1260,1201,1262,1207,1260,1208,1255,1208,542,1206,536,1200,535xe" filled="true" fillcolor="#000000" stroked="false">
                <v:path arrowok="t"/>
                <v:fill type="solid"/>
              </v:shape>
              <v:shape style="position:absolute;left:1141;top:535;width:120;height:820" coordorigin="1141,535" coordsize="120,820" path="m1261,1235l1208,1235,1208,1255,1207,1260,1201,1262,1247,1262,1261,1235xe" filled="true" fillcolor="#000000" stroked="false">
                <v:path arrowok="t"/>
                <v:fill type="solid"/>
              </v:shape>
            </v:group>
            <v:group style="position:absolute;left:1141;top:1620;width:120;height:1090" coordorigin="1141,1620" coordsize="120,1090">
              <v:shape style="position:absolute;left:1141;top:1620;width:120;height:1090" coordorigin="1141,1620" coordsize="120,1090" path="m1194,2590l1141,2591,1201,2710,1247,2617,1201,2617,1196,2616,1194,2610,1194,2590xe" filled="true" fillcolor="#000000" stroked="false">
                <v:path arrowok="t"/>
                <v:fill type="solid"/>
              </v:shape>
              <v:shape style="position:absolute;left:1141;top:1620;width:120;height:1090" coordorigin="1141,1620" coordsize="120,1090" path="m1208,2590l1194,2590,1194,2610,1196,2616,1201,2617,1207,2616,1208,2610,1208,2590xe" filled="true" fillcolor="#000000" stroked="false">
                <v:path arrowok="t"/>
                <v:fill type="solid"/>
              </v:shape>
              <v:shape style="position:absolute;left:1141;top:1620;width:120;height:1090" coordorigin="1141,1620" coordsize="120,1090" path="m1261,2590l1208,2590,1208,2610,1207,2616,1201,2617,1247,2617,1261,2590xe" filled="true" fillcolor="#000000" stroked="false">
                <v:path arrowok="t"/>
                <v:fill type="solid"/>
              </v:shape>
              <v:shape style="position:absolute;left:1141;top:1620;width:120;height:1090" coordorigin="1141,1620" coordsize="120,1090" path="m1200,1620l1195,1622,1193,1627,1194,2590,1208,2590,1208,1627,1206,1622,1200,1620xe" filled="true" fillcolor="#000000" stroked="false">
                <v:path arrowok="t"/>
                <v:fill type="solid"/>
              </v:shape>
            </v:group>
            <v:group style="position:absolute;left:1;top:1355;width:2500;height:543" coordorigin="1,1355" coordsize="2500,543">
              <v:shape style="position:absolute;left:1;top:1355;width:2500;height:543" coordorigin="1,1355" coordsize="2500,543" path="m1,1897l2501,1897,2501,1355,1,1355,1,1897xe" filled="true" fillcolor="#ffffff" stroked="false">
                <v:path arrowok="t"/>
                <v:fill type="solid"/>
              </v:shape>
              <v:shape style="position:absolute;left:1435;top:825;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30.34%</w:t>
                      </w:r>
                    </w:p>
                  </w:txbxContent>
                </v:textbox>
                <w10:wrap type="none"/>
              </v:shape>
              <v:shape style="position:absolute;left:1450;top:2102;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23.38%</w:t>
                      </w:r>
                    </w:p>
                  </w:txbxContent>
                </v:textbox>
                <w10:wrap type="none"/>
              </v:shape>
              <v:shape style="position:absolute;left:0;top:0;width:2501;height:543" type="#_x0000_t202" filled="false" stroked="true" strokeweight=".75pt" strokecolor="#000000">
                <v:textbox inset="0,0,0,0">
                  <w:txbxContent>
                    <w:p>
                      <w:pPr>
                        <w:spacing w:before="37"/>
                        <w:ind w:left="144" w:right="0" w:firstLine="0"/>
                        <w:jc w:val="left"/>
                        <w:rPr>
                          <w:rFonts w:ascii="宋体" w:hAnsi="宋体" w:cs="宋体" w:eastAsia="宋体" w:hint="default"/>
                          <w:sz w:val="21"/>
                          <w:szCs w:val="21"/>
                        </w:rPr>
                      </w:pPr>
                      <w:r>
                        <w:rPr>
                          <w:rFonts w:ascii="宋体" w:hAnsi="宋体" w:cs="宋体" w:eastAsia="宋体" w:hint="default"/>
                          <w:sz w:val="21"/>
                          <w:szCs w:val="21"/>
                        </w:rPr>
                        <w:t>清华控股有限公司</w:t>
                      </w:r>
                    </w:p>
                  </w:txbxContent>
                </v:textbox>
                <w10:wrap type="none"/>
              </v:shape>
              <v:shape style="position:absolute;left:0;top:1354;width:2501;height:544" type="#_x0000_t202" filled="false" stroked="true" strokeweight=".75pt" strokecolor="#000000">
                <v:textbox inset="0,0,0,0">
                  <w:txbxContent>
                    <w:p>
                      <w:pPr>
                        <w:spacing w:before="37"/>
                        <w:ind w:left="144" w:right="0" w:firstLine="0"/>
                        <w:jc w:val="left"/>
                        <w:rPr>
                          <w:rFonts w:ascii="宋体" w:hAnsi="宋体" w:cs="宋体" w:eastAsia="宋体" w:hint="default"/>
                          <w:sz w:val="21"/>
                          <w:szCs w:val="21"/>
                        </w:rPr>
                      </w:pPr>
                      <w:r>
                        <w:rPr>
                          <w:rFonts w:ascii="宋体" w:hAnsi="宋体" w:cs="宋体" w:eastAsia="宋体" w:hint="default"/>
                          <w:sz w:val="21"/>
                          <w:szCs w:val="21"/>
                        </w:rPr>
                        <w:t>同方股份有限公司</w:t>
                      </w:r>
                    </w:p>
                  </w:txbxContent>
                </v:textbox>
                <w10:wrap type="none"/>
              </v:shape>
            </v:group>
          </v:group>
        </w:pict>
      </w:r>
      <w:r>
        <w:rPr>
          <w:rFonts w:ascii="宋体" w:hAnsi="宋体" w:cs="宋体" w:eastAsia="宋体" w:hint="default"/>
          <w:position w:val="-53"/>
          <w:sz w:val="20"/>
          <w:szCs w:val="20"/>
        </w:rPr>
      </w:r>
    </w:p>
    <w:p>
      <w:pPr>
        <w:spacing w:line="541" w:lineRule="exact"/>
        <w:ind w:left="3450"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25.05pt;height:27.1pt;mso-position-horizontal-relative:char;mso-position-vertical-relative:line" type="#_x0000_t202" filled="false" stroked="true" strokeweight=".75pt" strokecolor="#000000">
            <w10:anchorlock/>
            <v:textbox inset="0,0,0,0">
              <w:txbxContent>
                <w:p>
                  <w:pPr>
                    <w:pStyle w:val="BodyText"/>
                    <w:spacing w:line="240" w:lineRule="auto" w:before="37"/>
                    <w:ind w:left="144" w:right="0"/>
                    <w:jc w:val="left"/>
                  </w:pPr>
                  <w:r>
                    <w:rPr/>
                    <w:t>泰豪科技股份有限公司</w:t>
                  </w:r>
                </w:p>
              </w:txbxContent>
            </v:textbox>
          </v:shape>
        </w:pict>
      </w:r>
      <w:r>
        <w:rPr>
          <w:rFonts w:ascii="宋体" w:hAnsi="宋体" w:cs="宋体" w:eastAsia="宋体" w:hint="default"/>
          <w:position w:val="-10"/>
          <w:sz w:val="20"/>
          <w:szCs w:val="20"/>
        </w:rPr>
      </w:r>
    </w:p>
    <w:p>
      <w:pPr>
        <w:spacing w:line="240" w:lineRule="auto" w:before="5"/>
        <w:rPr>
          <w:rFonts w:ascii="宋体" w:hAnsi="宋体" w:cs="宋体" w:eastAsia="宋体" w:hint="default"/>
          <w:sz w:val="29"/>
          <w:szCs w:val="29"/>
        </w:rPr>
      </w:pPr>
    </w:p>
    <w:p>
      <w:pPr>
        <w:pStyle w:val="BodyText"/>
        <w:spacing w:line="274" w:lineRule="exact" w:before="35"/>
        <w:ind w:right="3944"/>
        <w:jc w:val="left"/>
      </w:pPr>
      <w:r>
        <w:rPr/>
        <w:t>3、其他持股在百分之十以上的法人股东</w:t>
      </w:r>
    </w:p>
    <w:p>
      <w:pPr>
        <w:pStyle w:val="BodyText"/>
        <w:tabs>
          <w:tab w:pos="1050" w:val="left" w:leader="none"/>
        </w:tabs>
        <w:spacing w:line="274" w:lineRule="exact"/>
        <w:ind w:left="0" w:right="28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1236"/>
        <w:gridCol w:w="1552"/>
        <w:gridCol w:w="1919"/>
        <w:gridCol w:w="2694"/>
      </w:tblGrid>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法人股东名称</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0"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47"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34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1"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4" w:lineRule="exact"/>
              <w:ind w:left="53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法人股东主要经营业务或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管理活动</w:t>
            </w:r>
          </w:p>
        </w:tc>
      </w:tr>
      <w:tr>
        <w:trPr>
          <w:trHeight w:val="288"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李华</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2" w:right="0"/>
              <w:jc w:val="left"/>
              <w:rPr>
                <w:rFonts w:ascii="宋体" w:hAnsi="宋体" w:cs="宋体" w:eastAsia="宋体" w:hint="default"/>
                <w:sz w:val="21"/>
                <w:szCs w:val="21"/>
              </w:rPr>
            </w:pPr>
            <w:r>
              <w:rPr>
                <w:rFonts w:ascii="宋体"/>
                <w:sz w:val="21"/>
              </w:rPr>
              <w:t>100,000,000</w:t>
            </w:r>
          </w:p>
        </w:tc>
        <w:tc>
          <w:tcPr>
            <w:tcW w:w="19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产业投资及其管理、咨询等</w:t>
            </w:r>
          </w:p>
        </w:tc>
      </w:tr>
    </w:tbl>
    <w:p>
      <w:pPr>
        <w:spacing w:line="240" w:lineRule="auto" w:before="6"/>
        <w:rPr>
          <w:rFonts w:ascii="宋体" w:hAnsi="宋体" w:cs="宋体" w:eastAsia="宋体" w:hint="default"/>
          <w:sz w:val="15"/>
          <w:szCs w:val="15"/>
        </w:rPr>
      </w:pPr>
    </w:p>
    <w:p>
      <w:pPr>
        <w:pStyle w:val="Heading4"/>
        <w:spacing w:line="240" w:lineRule="auto" w:before="35"/>
        <w:ind w:left="140" w:right="3944"/>
        <w:jc w:val="left"/>
        <w:rPr>
          <w:b w:val="0"/>
          <w:bCs w:val="0"/>
        </w:rPr>
      </w:pPr>
      <w:r>
        <w:rPr/>
        <w:t>五、董事、监事和高级管理人员</w:t>
      </w:r>
      <w:r>
        <w:rPr>
          <w:b w:val="0"/>
          <w:bCs w:val="0"/>
        </w:rPr>
      </w:r>
    </w:p>
    <w:p>
      <w:pPr>
        <w:spacing w:after="0" w:line="240" w:lineRule="auto"/>
        <w:jc w:val="left"/>
        <w:sectPr>
          <w:type w:val="continuous"/>
          <w:pgSz w:w="11910" w:h="16840"/>
          <w:pgMar w:top="1600" w:bottom="280" w:left="1220" w:right="1120"/>
        </w:sectPr>
      </w:pPr>
    </w:p>
    <w:p>
      <w:pPr>
        <w:spacing w:line="240" w:lineRule="auto" w:before="1"/>
        <w:rPr>
          <w:rFonts w:ascii="宋体" w:hAnsi="宋体" w:cs="宋体" w:eastAsia="宋体" w:hint="default"/>
          <w:b/>
          <w:bCs/>
          <w:sz w:val="29"/>
          <w:szCs w:val="29"/>
        </w:rPr>
      </w:pPr>
    </w:p>
    <w:p>
      <w:pPr>
        <w:pStyle w:val="BodyText"/>
        <w:spacing w:line="274" w:lineRule="exact" w:before="35"/>
        <w:ind w:left="420" w:right="0"/>
        <w:jc w:val="left"/>
      </w:pPr>
      <w:r>
        <w:rPr/>
        <w:t>(一)</w:t>
      </w:r>
      <w:r>
        <w:rPr>
          <w:spacing w:val="-2"/>
        </w:rPr>
        <w:t> </w:t>
      </w:r>
      <w:r>
        <w:rPr/>
        <w:t>董事、监事、高级管理人员的情况</w:t>
      </w:r>
    </w:p>
    <w:p>
      <w:pPr>
        <w:pStyle w:val="BodyText"/>
        <w:spacing w:line="274" w:lineRule="exact"/>
        <w:ind w:left="0" w:right="459"/>
        <w:jc w:val="right"/>
      </w:pPr>
      <w:r>
        <w:rPr/>
        <w:t>单位:股</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03"/>
        <w:gridCol w:w="845"/>
        <w:gridCol w:w="426"/>
        <w:gridCol w:w="427"/>
        <w:gridCol w:w="1700"/>
        <w:gridCol w:w="850"/>
        <w:gridCol w:w="802"/>
        <w:gridCol w:w="800"/>
        <w:gridCol w:w="1283"/>
        <w:gridCol w:w="677"/>
        <w:gridCol w:w="637"/>
        <w:gridCol w:w="636"/>
      </w:tblGrid>
      <w:tr>
        <w:trPr>
          <w:trHeight w:val="301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0" w:right="98"/>
              <w:jc w:val="left"/>
              <w:rPr>
                <w:rFonts w:ascii="宋体" w:hAnsi="宋体" w:cs="宋体" w:eastAsia="宋体" w:hint="default"/>
                <w:sz w:val="21"/>
                <w:szCs w:val="21"/>
              </w:rPr>
            </w:pPr>
            <w:r>
              <w:rPr>
                <w:rFonts w:ascii="宋体" w:hAnsi="宋体" w:cs="宋体" w:eastAsia="宋体" w:hint="default"/>
                <w:sz w:val="21"/>
                <w:szCs w:val="21"/>
              </w:rPr>
              <w:t>性 别</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00" w:right="101"/>
              <w:jc w:val="left"/>
              <w:rPr>
                <w:rFonts w:ascii="宋体" w:hAnsi="宋体" w:cs="宋体" w:eastAsia="宋体" w:hint="default"/>
                <w:sz w:val="21"/>
                <w:szCs w:val="21"/>
              </w:rPr>
            </w:pPr>
            <w:r>
              <w:rPr>
                <w:rFonts w:ascii="宋体" w:hAnsi="宋体" w:cs="宋体" w:eastAsia="宋体" w:hint="default"/>
                <w:sz w:val="21"/>
                <w:szCs w:val="21"/>
              </w:rPr>
              <w:t>年 龄</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207" w:right="101" w:hanging="106"/>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2" w:lineRule="exact"/>
              <w:ind w:left="183" w:right="181"/>
              <w:jc w:val="both"/>
              <w:rPr>
                <w:rFonts w:ascii="宋体" w:hAnsi="宋体" w:cs="宋体" w:eastAsia="宋体" w:hint="default"/>
                <w:sz w:val="21"/>
                <w:szCs w:val="21"/>
              </w:rPr>
            </w:pPr>
            <w:r>
              <w:rPr>
                <w:rFonts w:ascii="宋体" w:hAnsi="宋体" w:cs="宋体" w:eastAsia="宋体" w:hint="default"/>
                <w:sz w:val="21"/>
                <w:szCs w:val="21"/>
              </w:rPr>
              <w:t>年末 持股 数</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2" w:lineRule="exact"/>
              <w:ind w:left="183" w:right="180"/>
              <w:jc w:val="both"/>
              <w:rPr>
                <w:rFonts w:ascii="宋体" w:hAnsi="宋体" w:cs="宋体" w:eastAsia="宋体" w:hint="default"/>
                <w:sz w:val="21"/>
                <w:szCs w:val="21"/>
              </w:rPr>
            </w:pPr>
            <w:r>
              <w:rPr>
                <w:rFonts w:ascii="宋体" w:hAnsi="宋体" w:cs="宋体" w:eastAsia="宋体" w:hint="default"/>
                <w:sz w:val="21"/>
                <w:szCs w:val="21"/>
              </w:rPr>
              <w:t>股份 增减 数</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19" w:right="120"/>
              <w:jc w:val="both"/>
              <w:rPr>
                <w:rFonts w:ascii="宋体" w:hAnsi="宋体" w:cs="宋体" w:eastAsia="宋体" w:hint="default"/>
                <w:sz w:val="21"/>
                <w:szCs w:val="21"/>
              </w:rPr>
            </w:pPr>
            <w:r>
              <w:rPr>
                <w:rFonts w:ascii="宋体" w:hAnsi="宋体" w:cs="宋体" w:eastAsia="宋体" w:hint="default"/>
                <w:sz w:val="21"/>
                <w:szCs w:val="21"/>
              </w:rPr>
              <w:t>是否 在公 司领 取报 酬、 津贴</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期内 从公 司领 取的 报酬 总额</w:t>
            </w:r>
          </w:p>
          <w:p>
            <w:pPr>
              <w:pStyle w:val="TableParagraph"/>
              <w:spacing w:line="272" w:lineRule="exact"/>
              <w:ind w:left="100" w:right="100"/>
              <w:jc w:val="both"/>
              <w:rPr>
                <w:rFonts w:ascii="宋体" w:hAnsi="宋体" w:cs="宋体" w:eastAsia="宋体" w:hint="default"/>
                <w:sz w:val="21"/>
                <w:szCs w:val="21"/>
              </w:rPr>
            </w:pPr>
            <w:r>
              <w:rPr>
                <w:rFonts w:ascii="宋体" w:hAnsi="宋体" w:cs="宋体" w:eastAsia="宋体" w:hint="default"/>
                <w:sz w:val="21"/>
                <w:szCs w:val="21"/>
              </w:rPr>
              <w:t>（万 元）</w:t>
            </w:r>
          </w:p>
          <w:p>
            <w:pPr>
              <w:pStyle w:val="TableParagraph"/>
              <w:spacing w:line="245" w:lineRule="exact"/>
              <w:ind w:left="100" w:right="0"/>
              <w:jc w:val="both"/>
              <w:rPr>
                <w:rFonts w:ascii="宋体" w:hAnsi="宋体" w:cs="宋体" w:eastAsia="宋体" w:hint="default"/>
                <w:sz w:val="21"/>
                <w:szCs w:val="21"/>
              </w:rPr>
            </w:pPr>
            <w:r>
              <w:rPr>
                <w:rFonts w:ascii="宋体" w:hAnsi="宋体" w:cs="宋体" w:eastAsia="宋体" w:hint="default"/>
                <w:sz w:val="21"/>
                <w:szCs w:val="21"/>
              </w:rPr>
              <w:t>（税</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前）</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1"/>
              <w:ind w:left="100" w:right="99"/>
              <w:jc w:val="center"/>
              <w:rPr>
                <w:rFonts w:ascii="宋体" w:hAnsi="宋体" w:cs="宋体" w:eastAsia="宋体" w:hint="default"/>
                <w:sz w:val="21"/>
                <w:szCs w:val="21"/>
              </w:rPr>
            </w:pPr>
            <w:r>
              <w:rPr>
                <w:rFonts w:ascii="宋体" w:hAnsi="宋体" w:cs="宋体" w:eastAsia="宋体" w:hint="default"/>
                <w:sz w:val="21"/>
                <w:szCs w:val="21"/>
              </w:rPr>
              <w:t>在股 东单 位或 其他 关联 单位 领取 报 酬、 津贴</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60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黄代放</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187"/>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4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330,000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717,800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387,800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2" w:lineRule="exact" w:before="26"/>
              <w:ind w:left="100" w:right="115"/>
              <w:jc w:val="left"/>
              <w:rPr>
                <w:rFonts w:ascii="宋体" w:hAnsi="宋体" w:cs="宋体" w:eastAsia="宋体" w:hint="default"/>
                <w:sz w:val="21"/>
                <w:szCs w:val="21"/>
              </w:rPr>
            </w:pPr>
            <w:r>
              <w:rPr>
                <w:rFonts w:ascii="宋体" w:hAnsi="宋体" w:cs="宋体" w:eastAsia="宋体" w:hint="default"/>
                <w:sz w:val="21"/>
                <w:szCs w:val="21"/>
              </w:rPr>
              <w:t>股本、二级 市场买入</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24</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张宇宙</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范新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曾亨炎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1" w:right="0"/>
              <w:jc w:val="center"/>
              <w:rPr>
                <w:rFonts w:ascii="Times New Roman" w:hAnsi="Times New Roman" w:cs="Times New Roman" w:eastAsia="Times New Roman" w:hint="default"/>
                <w:sz w:val="18"/>
                <w:szCs w:val="18"/>
              </w:rPr>
            </w:pPr>
            <w:r>
              <w:rPr>
                <w:rFonts w:ascii="Times New Roman"/>
                <w:sz w:val="18"/>
              </w:rPr>
              <w:t>69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1" w:right="0"/>
              <w:jc w:val="center"/>
              <w:rPr>
                <w:rFonts w:ascii="Times New Roman" w:hAnsi="Times New Roman" w:cs="Times New Roman" w:eastAsia="Times New Roman" w:hint="default"/>
                <w:sz w:val="18"/>
                <w:szCs w:val="18"/>
              </w:rPr>
            </w:pPr>
            <w:r>
              <w:rPr>
                <w:rFonts w:ascii="Times New Roman"/>
                <w:sz w:val="18"/>
              </w:rPr>
              <w:t>43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周钟山</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35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万晓民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4"/>
              <w:ind w:left="100" w:right="187"/>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58,500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87,750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29,250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饶兰秀</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111,000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166,500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55,500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82"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孙岷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41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5"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毛勇</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68,500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102,750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34,250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0"/>
              <w:ind w:left="100" w:right="115"/>
              <w:jc w:val="left"/>
              <w:rPr>
                <w:rFonts w:ascii="宋体" w:hAnsi="宋体" w:cs="宋体" w:eastAsia="宋体" w:hint="default"/>
                <w:sz w:val="21"/>
                <w:szCs w:val="21"/>
              </w:rPr>
            </w:pPr>
            <w:r>
              <w:rPr>
                <w:rFonts w:ascii="宋体" w:hAnsi="宋体" w:cs="宋体" w:eastAsia="宋体" w:hint="default"/>
                <w:sz w:val="21"/>
                <w:szCs w:val="21"/>
              </w:rPr>
              <w:t>公积金转增 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23.3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邵建生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67,600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101,400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33,800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21.8</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21.3</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邹映明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68,600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102,900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34,300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19.2</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洪小华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37,100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55,650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18,550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16.7</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81"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邹卫明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31" w:right="0"/>
              <w:jc w:val="center"/>
              <w:rPr>
                <w:rFonts w:ascii="Times New Roman" w:hAnsi="Times New Roman" w:cs="Times New Roman" w:eastAsia="Times New Roman" w:hint="default"/>
                <w:sz w:val="18"/>
                <w:szCs w:val="18"/>
              </w:rPr>
            </w:pPr>
            <w:r>
              <w:rPr>
                <w:rFonts w:ascii="Times New Roman"/>
                <w:sz w:val="18"/>
              </w:rPr>
              <w:t>37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0</w:t>
            </w:r>
          </w:p>
        </w:tc>
        <w:tc>
          <w:tcPr>
            <w:tcW w:w="1283"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6"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杨骏</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p>
            <w:pPr>
              <w:pStyle w:val="TableParagraph"/>
              <w:spacing w:line="240" w:lineRule="auto"/>
              <w:ind w:left="100" w:right="187"/>
              <w:jc w:val="left"/>
              <w:rPr>
                <w:rFonts w:ascii="宋体" w:hAnsi="宋体" w:cs="宋体" w:eastAsia="宋体" w:hint="default"/>
                <w:sz w:val="18"/>
                <w:szCs w:val="18"/>
              </w:rPr>
            </w:pPr>
            <w:r>
              <w:rPr>
                <w:rFonts w:ascii="宋体" w:hAnsi="宋体" w:cs="宋体" w:eastAsia="宋体" w:hint="default"/>
                <w:sz w:val="18"/>
                <w:szCs w:val="18"/>
              </w:rPr>
              <w:t>兼董事 会秘书</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65,000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97,500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32,500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0"/>
              <w:ind w:left="100" w:right="115"/>
              <w:jc w:val="left"/>
              <w:rPr>
                <w:rFonts w:ascii="宋体" w:hAnsi="宋体" w:cs="宋体" w:eastAsia="宋体" w:hint="default"/>
                <w:sz w:val="21"/>
                <w:szCs w:val="21"/>
              </w:rPr>
            </w:pPr>
            <w:r>
              <w:rPr>
                <w:rFonts w:ascii="宋体" w:hAnsi="宋体" w:cs="宋体" w:eastAsia="宋体" w:hint="default"/>
                <w:sz w:val="21"/>
                <w:szCs w:val="21"/>
              </w:rPr>
              <w:t>公积金转增 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17.1</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49" w:hRule="exact"/>
        </w:trPr>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李自强</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财务总</w:t>
            </w:r>
          </w:p>
          <w:p>
            <w:pPr>
              <w:pStyle w:val="TableParagraph"/>
              <w:spacing w:line="237" w:lineRule="auto"/>
              <w:ind w:left="100" w:right="187"/>
              <w:jc w:val="both"/>
              <w:rPr>
                <w:rFonts w:ascii="宋体" w:hAnsi="宋体" w:cs="宋体" w:eastAsia="宋体" w:hint="default"/>
                <w:sz w:val="18"/>
                <w:szCs w:val="18"/>
              </w:rPr>
            </w:pPr>
            <w:r>
              <w:rPr>
                <w:rFonts w:ascii="宋体" w:hAnsi="宋体" w:cs="宋体" w:eastAsia="宋体" w:hint="default"/>
                <w:sz w:val="18"/>
                <w:szCs w:val="18"/>
              </w:rPr>
              <w:t>监（财 务负责 人）</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 w:right="0"/>
              <w:jc w:val="center"/>
              <w:rPr>
                <w:rFonts w:ascii="Times New Roman" w:hAnsi="Times New Roman" w:cs="Times New Roman" w:eastAsia="Times New Roman" w:hint="default"/>
                <w:sz w:val="18"/>
                <w:szCs w:val="18"/>
              </w:rPr>
            </w:pPr>
            <w:r>
              <w:rPr>
                <w:rFonts w:ascii="Times New Roman"/>
                <w:sz w:val="18"/>
              </w:rPr>
              <w:t>38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68,300</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102,450</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34,150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2" w:lineRule="exact"/>
              <w:ind w:left="100" w:right="115"/>
              <w:jc w:val="left"/>
              <w:rPr>
                <w:rFonts w:ascii="宋体" w:hAnsi="宋体" w:cs="宋体" w:eastAsia="宋体" w:hint="default"/>
                <w:sz w:val="21"/>
                <w:szCs w:val="21"/>
              </w:rPr>
            </w:pPr>
            <w:r>
              <w:rPr>
                <w:rFonts w:ascii="宋体" w:hAnsi="宋体" w:cs="宋体" w:eastAsia="宋体" w:hint="default"/>
                <w:sz w:val="21"/>
                <w:szCs w:val="21"/>
              </w:rPr>
              <w:t>公积金转增 股本</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exact"/>
        <w:ind w:left="420" w:right="0"/>
        <w:jc w:val="left"/>
      </w:pPr>
      <w:r>
        <w:rPr/>
        <w:t>董事、监事、高级管理人员最近</w:t>
      </w:r>
      <w:r>
        <w:rPr>
          <w:spacing w:val="-53"/>
        </w:rPr>
        <w:t> </w:t>
      </w:r>
      <w:r>
        <w:rPr/>
        <w:t>5</w:t>
      </w:r>
      <w:r>
        <w:rPr>
          <w:spacing w:val="-53"/>
        </w:rPr>
        <w:t> </w:t>
      </w:r>
      <w:r>
        <w:rPr/>
        <w:t>年的主要工作经历：</w:t>
      </w:r>
    </w:p>
    <w:p>
      <w:pPr>
        <w:spacing w:after="0" w:line="240" w:lineRule="exact"/>
        <w:jc w:val="left"/>
        <w:sectPr>
          <w:pgSz w:w="11910" w:h="16840"/>
          <w:pgMar w:header="747" w:footer="728" w:top="980" w:bottom="920" w:left="940" w:right="840"/>
        </w:sectPr>
      </w:pPr>
    </w:p>
    <w:p>
      <w:pPr>
        <w:spacing w:line="240" w:lineRule="auto" w:before="1"/>
        <w:rPr>
          <w:rFonts w:ascii="宋体" w:hAnsi="宋体" w:cs="宋体" w:eastAsia="宋体" w:hint="default"/>
          <w:sz w:val="29"/>
          <w:szCs w:val="29"/>
        </w:rPr>
      </w:pPr>
    </w:p>
    <w:p>
      <w:pPr>
        <w:pStyle w:val="BodyText"/>
        <w:spacing w:line="272" w:lineRule="exact" w:before="63"/>
        <w:ind w:left="350" w:right="668" w:hanging="1"/>
        <w:jc w:val="left"/>
      </w:pPr>
      <w:r>
        <w:rPr/>
        <w:t>(1)陆致成,2003</w:t>
      </w:r>
      <w:r>
        <w:rPr>
          <w:spacing w:val="-68"/>
        </w:rPr>
        <w:t> </w:t>
      </w:r>
      <w:r>
        <w:rPr/>
        <w:t>年至今任同方股份有限公司副董事长兼总裁，2003</w:t>
      </w:r>
      <w:r>
        <w:rPr>
          <w:spacing w:val="-68"/>
        </w:rPr>
        <w:t> </w:t>
      </w:r>
      <w:r>
        <w:rPr/>
        <w:t>年至今任本公司董事长。</w:t>
      </w:r>
      <w:r>
        <w:rPr>
          <w:spacing w:val="-1"/>
        </w:rPr>
        <w:t> </w:t>
      </w:r>
      <w:r>
        <w:rPr/>
        <w:t>(2)黄代放,2003-2007</w:t>
      </w:r>
      <w:r>
        <w:rPr>
          <w:spacing w:val="-54"/>
        </w:rPr>
        <w:t> </w:t>
      </w:r>
      <w:r>
        <w:rPr/>
        <w:t>年任本公司副董事长兼总裁；2007</w:t>
      </w:r>
      <w:r>
        <w:rPr>
          <w:spacing w:val="-54"/>
        </w:rPr>
        <w:t> </w:t>
      </w:r>
      <w:r>
        <w:rPr/>
        <w:t>年至今任本公司副董事长。</w:t>
      </w:r>
      <w:r>
        <w:rPr/>
        <w:t> (3)张宇宙,2003</w:t>
      </w:r>
      <w:r>
        <w:rPr>
          <w:spacing w:val="-54"/>
        </w:rPr>
        <w:t> </w:t>
      </w:r>
      <w:r>
        <w:rPr/>
        <w:t>年至今任同方股份有限公司副总裁，2008</w:t>
      </w:r>
      <w:r>
        <w:rPr>
          <w:spacing w:val="-55"/>
        </w:rPr>
        <w:t> </w:t>
      </w:r>
      <w:r>
        <w:rPr/>
        <w:t>年至今任本公司董事。</w:t>
      </w:r>
    </w:p>
    <w:p>
      <w:pPr>
        <w:pStyle w:val="BodyText"/>
        <w:tabs>
          <w:tab w:pos="1085" w:val="left" w:leader="none"/>
        </w:tabs>
        <w:spacing w:line="272" w:lineRule="exact"/>
        <w:ind w:left="350" w:right="1299" w:hanging="1"/>
        <w:jc w:val="left"/>
      </w:pPr>
      <w:r>
        <w:rPr>
          <w:spacing w:val="-1"/>
        </w:rPr>
        <w:t>(4)范</w:t>
        <w:tab/>
        <w:t>新,2003</w:t>
      </w:r>
      <w:r>
        <w:rPr>
          <w:spacing w:val="-47"/>
        </w:rPr>
        <w:t> </w:t>
      </w:r>
      <w:r>
        <w:rPr>
          <w:spacing w:val="-1"/>
        </w:rPr>
        <w:t>年至今任同方人工环境有限公司总经理，2007</w:t>
      </w:r>
      <w:r>
        <w:rPr>
          <w:spacing w:val="-47"/>
        </w:rPr>
        <w:t> </w:t>
      </w:r>
      <w:r>
        <w:rPr>
          <w:spacing w:val="-2"/>
        </w:rPr>
        <w:t>年至今任本公司董事。</w:t>
      </w:r>
      <w:r>
        <w:rPr>
          <w:spacing w:val="-1"/>
        </w:rPr>
        <w:t> </w:t>
      </w:r>
      <w:r>
        <w:rPr/>
        <w:t>(5)曾亨炎,曾任华北电力大学党委书记，2003</w:t>
      </w:r>
      <w:r>
        <w:rPr>
          <w:spacing w:val="-57"/>
        </w:rPr>
        <w:t> </w:t>
      </w:r>
      <w:r>
        <w:rPr/>
        <w:t>年至今任本公司独立董事。</w:t>
      </w:r>
    </w:p>
    <w:p>
      <w:pPr>
        <w:pStyle w:val="BodyText"/>
        <w:tabs>
          <w:tab w:pos="1085" w:val="left" w:leader="none"/>
        </w:tabs>
        <w:spacing w:line="272" w:lineRule="exact"/>
        <w:ind w:left="350" w:right="247"/>
        <w:jc w:val="left"/>
      </w:pPr>
      <w:r>
        <w:rPr/>
        <w:t>(6)王</w:t>
        <w:tab/>
        <w:t>芸,2003</w:t>
      </w:r>
      <w:r>
        <w:rPr>
          <w:spacing w:val="-54"/>
        </w:rPr>
        <w:t> </w:t>
      </w:r>
      <w:r>
        <w:rPr/>
        <w:t>年至今历任华东交通大学经济管理学院副院长，2003</w:t>
      </w:r>
      <w:r>
        <w:rPr>
          <w:spacing w:val="-55"/>
        </w:rPr>
        <w:t> </w:t>
      </w:r>
      <w:r>
        <w:rPr/>
        <w:t>年至今任本公司独立董事。</w:t>
      </w:r>
      <w:r>
        <w:rPr/>
        <w:t> (7)周钟山,2003</w:t>
      </w:r>
      <w:r>
        <w:rPr>
          <w:spacing w:val="-55"/>
        </w:rPr>
        <w:t> </w:t>
      </w:r>
      <w:r>
        <w:rPr/>
        <w:t>年至今任长城证券有限责任公司南昌营业部总经理，2006</w:t>
      </w:r>
      <w:r>
        <w:rPr>
          <w:spacing w:val="-55"/>
        </w:rPr>
        <w:t> </w:t>
      </w:r>
      <w:r>
        <w:rPr/>
        <w:t>年至今任本公司独立董</w:t>
      </w:r>
    </w:p>
    <w:p>
      <w:pPr>
        <w:pStyle w:val="BodyText"/>
        <w:spacing w:line="246" w:lineRule="exact"/>
        <w:ind w:right="0"/>
        <w:jc w:val="left"/>
      </w:pPr>
      <w:r>
        <w:rPr/>
        <w:t>事。</w:t>
      </w:r>
    </w:p>
    <w:p>
      <w:pPr>
        <w:pStyle w:val="BodyText"/>
        <w:spacing w:line="272" w:lineRule="exact" w:before="26"/>
        <w:ind w:left="350" w:right="761" w:hanging="1"/>
        <w:jc w:val="left"/>
      </w:pPr>
      <w:r>
        <w:rPr/>
        <w:t>(8)万晓民,</w:t>
      </w:r>
      <w:r>
        <w:rPr>
          <w:spacing w:val="-3"/>
        </w:rPr>
        <w:t> </w:t>
      </w:r>
      <w:r>
        <w:rPr/>
        <w:t>2003</w:t>
      </w:r>
      <w:r>
        <w:rPr>
          <w:spacing w:val="-54"/>
        </w:rPr>
        <w:t> </w:t>
      </w:r>
      <w:r>
        <w:rPr/>
        <w:t>年至今任本公司党委书记、工会主席，2007</w:t>
      </w:r>
      <w:r>
        <w:rPr>
          <w:spacing w:val="-54"/>
        </w:rPr>
        <w:t> </w:t>
      </w:r>
      <w:r>
        <w:rPr/>
        <w:t>年至今任本公司监事会主席。</w:t>
      </w:r>
      <w:r>
        <w:rPr/>
        <w:t> (9)饶兰秀,</w:t>
      </w:r>
      <w:r>
        <w:rPr>
          <w:spacing w:val="-2"/>
        </w:rPr>
        <w:t> </w:t>
      </w:r>
      <w:r>
        <w:rPr/>
        <w:t>2003</w:t>
      </w:r>
      <w:r>
        <w:rPr>
          <w:spacing w:val="-53"/>
        </w:rPr>
        <w:t> </w:t>
      </w:r>
      <w:r>
        <w:rPr/>
        <w:t>年至今任泰豪集团有限公司监事，2006</w:t>
      </w:r>
      <w:r>
        <w:rPr>
          <w:spacing w:val="-54"/>
        </w:rPr>
        <w:t> </w:t>
      </w:r>
      <w:r>
        <w:rPr/>
        <w:t>年至今任本公司监事。</w:t>
      </w:r>
    </w:p>
    <w:p>
      <w:pPr>
        <w:pStyle w:val="BodyText"/>
        <w:spacing w:line="272" w:lineRule="exact"/>
        <w:ind w:right="132" w:firstLine="210"/>
        <w:jc w:val="left"/>
      </w:pPr>
      <w:r>
        <w:rPr/>
        <w:t>(10)孙</w:t>
      </w:r>
      <w:r>
        <w:rPr>
          <w:spacing w:val="-4"/>
        </w:rPr>
        <w:t> </w:t>
      </w:r>
      <w:r>
        <w:rPr/>
        <w:t>岷,2003-2005</w:t>
      </w:r>
      <w:r>
        <w:rPr>
          <w:spacing w:val="-55"/>
        </w:rPr>
        <w:t> </w:t>
      </w:r>
      <w:r>
        <w:rPr/>
        <w:t>年任同方股份有限公司董事会秘书，2005</w:t>
      </w:r>
      <w:r>
        <w:rPr>
          <w:spacing w:val="-54"/>
        </w:rPr>
        <w:t> </w:t>
      </w:r>
      <w:r>
        <w:rPr/>
        <w:t>年至今任同方股份有限公司副总裁</w:t>
      </w:r>
      <w:r>
        <w:rPr/>
        <w:t> 兼董事会秘书，2005</w:t>
      </w:r>
      <w:r>
        <w:rPr>
          <w:spacing w:val="-54"/>
        </w:rPr>
        <w:t> </w:t>
      </w:r>
      <w:r>
        <w:rPr/>
        <w:t>年至今任本公司监事。</w:t>
      </w:r>
    </w:p>
    <w:p>
      <w:pPr>
        <w:pStyle w:val="BodyText"/>
        <w:tabs>
          <w:tab w:pos="1189" w:val="left" w:leader="none"/>
        </w:tabs>
        <w:spacing w:line="272" w:lineRule="exact"/>
        <w:ind w:left="350" w:right="2559" w:hanging="1"/>
        <w:jc w:val="left"/>
      </w:pPr>
      <w:r>
        <w:rPr>
          <w:spacing w:val="-1"/>
        </w:rPr>
        <w:t>(11)毛</w:t>
        <w:tab/>
        <w:t>勇,2003-2007</w:t>
      </w:r>
      <w:r>
        <w:rPr>
          <w:spacing w:val="-47"/>
        </w:rPr>
        <w:t> </w:t>
      </w:r>
      <w:r>
        <w:rPr>
          <w:spacing w:val="-1"/>
        </w:rPr>
        <w:t>年任本公司副总裁；2008</w:t>
      </w:r>
      <w:r>
        <w:rPr>
          <w:spacing w:val="-47"/>
        </w:rPr>
        <w:t> </w:t>
      </w:r>
      <w:r>
        <w:rPr>
          <w:spacing w:val="-2"/>
        </w:rPr>
        <w:t>年至今任本公司总裁。</w:t>
      </w:r>
      <w:r>
        <w:rPr>
          <w:spacing w:val="-1"/>
        </w:rPr>
        <w:t> </w:t>
      </w:r>
      <w:r>
        <w:rPr/>
        <w:t>(12)邵建生,2003</w:t>
      </w:r>
      <w:r>
        <w:rPr>
          <w:spacing w:val="-56"/>
        </w:rPr>
        <w:t> </w:t>
      </w:r>
      <w:r>
        <w:rPr/>
        <w:t>年至今任本公司副总裁。</w:t>
      </w:r>
    </w:p>
    <w:p>
      <w:pPr>
        <w:pStyle w:val="BodyText"/>
        <w:spacing w:line="272" w:lineRule="exact"/>
        <w:ind w:left="350" w:right="549" w:hanging="1"/>
        <w:jc w:val="left"/>
      </w:pPr>
      <w:r>
        <w:rPr/>
        <w:t>(13)李春生,2003</w:t>
      </w:r>
      <w:r>
        <w:rPr>
          <w:spacing w:val="-54"/>
        </w:rPr>
        <w:t> </w:t>
      </w:r>
      <w:r>
        <w:rPr/>
        <w:t>年至今任北京泰豪智能科技有限公司总经理；2007</w:t>
      </w:r>
      <w:r>
        <w:rPr>
          <w:spacing w:val="-55"/>
        </w:rPr>
        <w:t> </w:t>
      </w:r>
      <w:r>
        <w:rPr/>
        <w:t>年至今任本公司副总裁。</w:t>
      </w:r>
      <w:r>
        <w:rPr/>
        <w:t> (14)邹映明,2003</w:t>
      </w:r>
      <w:r>
        <w:rPr>
          <w:spacing w:val="-56"/>
        </w:rPr>
        <w:t> </w:t>
      </w:r>
      <w:r>
        <w:rPr/>
        <w:t>年至今任本公司副总裁。</w:t>
      </w:r>
    </w:p>
    <w:p>
      <w:pPr>
        <w:pStyle w:val="BodyText"/>
        <w:spacing w:line="246" w:lineRule="exact"/>
        <w:ind w:left="350" w:right="0"/>
        <w:jc w:val="left"/>
      </w:pPr>
      <w:r>
        <w:rPr/>
        <w:t>(15)洪小华,2003</w:t>
      </w:r>
      <w:r>
        <w:rPr>
          <w:spacing w:val="-56"/>
        </w:rPr>
        <w:t> </w:t>
      </w:r>
      <w:r>
        <w:rPr/>
        <w:t>年至今任本公司副总裁。</w:t>
      </w:r>
    </w:p>
    <w:p>
      <w:pPr>
        <w:pStyle w:val="BodyText"/>
        <w:spacing w:line="272" w:lineRule="exact" w:before="26"/>
        <w:ind w:right="130" w:firstLine="210"/>
        <w:jc w:val="left"/>
      </w:pPr>
      <w:r>
        <w:rPr/>
        <w:t>(16)邹卫明,2003-2006</w:t>
      </w:r>
      <w:r>
        <w:rPr>
          <w:spacing w:val="-50"/>
        </w:rPr>
        <w:t> </w:t>
      </w:r>
      <w:r>
        <w:rPr>
          <w:spacing w:val="-4"/>
        </w:rPr>
        <w:t>年历任本公司楼宇电气事业部总经理、本公司总裁助理；2006</w:t>
      </w:r>
      <w:r>
        <w:rPr>
          <w:spacing w:val="-50"/>
        </w:rPr>
        <w:t> </w:t>
      </w:r>
      <w:r>
        <w:rPr/>
        <w:t>年至今任本公</w:t>
      </w:r>
      <w:r>
        <w:rPr/>
        <w:t> 司副总裁</w:t>
      </w:r>
    </w:p>
    <w:p>
      <w:pPr>
        <w:pStyle w:val="BodyText"/>
        <w:spacing w:line="272" w:lineRule="exact"/>
        <w:ind w:left="350" w:right="878"/>
        <w:jc w:val="left"/>
      </w:pPr>
      <w:r>
        <w:rPr/>
        <w:t>(17)杨骏,2003-2006</w:t>
      </w:r>
      <w:r>
        <w:rPr>
          <w:spacing w:val="-66"/>
        </w:rPr>
        <w:t> </w:t>
      </w:r>
      <w:r>
        <w:rPr/>
        <w:t>年任本公司董事会秘书；2006</w:t>
      </w:r>
      <w:r>
        <w:rPr>
          <w:spacing w:val="-66"/>
        </w:rPr>
        <w:t> </w:t>
      </w:r>
      <w:r>
        <w:rPr/>
        <w:t>年至今任本公司副总裁兼董事会秘书。</w:t>
      </w:r>
      <w:r>
        <w:rPr>
          <w:spacing w:val="-1"/>
        </w:rPr>
        <w:t> </w:t>
      </w:r>
      <w:r>
        <w:rPr/>
        <w:t>(18)李自强,2003-2004</w:t>
      </w:r>
      <w:r>
        <w:rPr>
          <w:spacing w:val="-55"/>
        </w:rPr>
        <w:t> </w:t>
      </w:r>
      <w:r>
        <w:rPr/>
        <w:t>年任本公司财务部经理；2004</w:t>
      </w:r>
      <w:r>
        <w:rPr>
          <w:spacing w:val="-55"/>
        </w:rPr>
        <w:t> </w:t>
      </w:r>
      <w:r>
        <w:rPr/>
        <w:t>年至今任本公司财务负责人。</w:t>
      </w:r>
    </w:p>
    <w:p>
      <w:pPr>
        <w:spacing w:line="240" w:lineRule="auto" w:before="10"/>
        <w:rPr>
          <w:rFonts w:ascii="宋体" w:hAnsi="宋体" w:cs="宋体" w:eastAsia="宋体" w:hint="default"/>
          <w:sz w:val="18"/>
          <w:szCs w:val="18"/>
        </w:rPr>
      </w:pPr>
    </w:p>
    <w:p>
      <w:pPr>
        <w:pStyle w:val="BodyText"/>
        <w:spacing w:line="240" w:lineRule="auto"/>
        <w:ind w:right="0"/>
        <w:jc w:val="left"/>
      </w:pPr>
      <w:r>
        <w:rPr/>
        <w:t>(二)</w:t>
      </w:r>
      <w:r>
        <w:rPr>
          <w:spacing w:val="-2"/>
        </w:rPr>
        <w:t> </w:t>
      </w:r>
      <w:r>
        <w:rPr/>
        <w:t>在股东单位任职情况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7"/>
        <w:gridCol w:w="2009"/>
        <w:gridCol w:w="1402"/>
        <w:gridCol w:w="1897"/>
        <w:gridCol w:w="1824"/>
        <w:gridCol w:w="1092"/>
      </w:tblGrid>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6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孙岷</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0"/>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副总裁兼董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万晓民</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饶兰秀</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毛勇</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李春生</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邹映明</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center"/>
              <w:rPr>
                <w:rFonts w:ascii="宋体" w:hAnsi="宋体" w:cs="宋体" w:eastAsia="宋体" w:hint="default"/>
                <w:sz w:val="21"/>
                <w:szCs w:val="21"/>
              </w:rPr>
            </w:pPr>
            <w:r>
              <w:rPr>
                <w:rFonts w:ascii="宋体" w:hAnsi="宋体" w:cs="宋体" w:eastAsia="宋体" w:hint="default"/>
                <w:sz w:val="21"/>
                <w:szCs w:val="21"/>
              </w:rPr>
              <w:t>泰豪集团有限公司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6"/>
        <w:gridCol w:w="2004"/>
        <w:gridCol w:w="1398"/>
        <w:gridCol w:w="1901"/>
        <w:gridCol w:w="1800"/>
        <w:gridCol w:w="1222"/>
      </w:tblGrid>
      <w:tr>
        <w:trPr>
          <w:trHeight w:val="560"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59"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同方人工环境有限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黄代放</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同方人工环境有限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747" w:footer="728" w:top="980" w:bottom="920" w:left="1220" w:right="1160"/>
        </w:sectPr>
      </w:pPr>
    </w:p>
    <w:p>
      <w:pPr>
        <w:spacing w:line="240" w:lineRule="auto" w:before="1"/>
        <w:rPr>
          <w:rFonts w:ascii="宋体" w:hAnsi="宋体" w:cs="宋体" w:eastAsia="宋体" w:hint="default"/>
          <w:sz w:val="29"/>
          <w:szCs w:val="29"/>
        </w:rPr>
      </w:pPr>
    </w:p>
    <w:p>
      <w:pPr>
        <w:pStyle w:val="BodyText"/>
        <w:spacing w:line="272" w:lineRule="exact" w:before="63"/>
        <w:ind w:right="5139"/>
        <w:jc w:val="left"/>
      </w:pPr>
      <w:bookmarkStart w:name="_bookmark4" w:id="6"/>
      <w:bookmarkEnd w:id="6"/>
      <w:r>
        <w:rPr/>
      </w:r>
      <w:r>
        <w:rPr/>
        <w:t>(三)</w:t>
      </w:r>
      <w:r>
        <w:rPr>
          <w:spacing w:val="-1"/>
        </w:rPr>
        <w:t> </w:t>
      </w:r>
      <w:r>
        <w:rPr/>
        <w:t>董事、监事、高级管理人员报酬情况</w:t>
      </w:r>
      <w:r>
        <w:rPr/>
        <w:t> 1、董事、监事、高级管理人员报酬的决策程序</w:t>
      </w:r>
    </w:p>
    <w:p>
      <w:pPr>
        <w:pStyle w:val="BodyText"/>
        <w:spacing w:line="272" w:lineRule="exact"/>
        <w:ind w:right="109" w:firstLine="315"/>
        <w:jc w:val="left"/>
      </w:pPr>
      <w:r>
        <w:rPr>
          <w:spacing w:val="-5"/>
        </w:rPr>
        <w:t>薪酬与考核委员会提出公司独立董事的薪酬计划，报董事会同意后，提交股东大会审议通过后实施；</w:t>
      </w:r>
      <w:r>
        <w:rPr/>
        <w:t> 薪酬与考核委员会提出公司高级管理人员的薪酬方案，报董事会批准。</w:t>
      </w:r>
    </w:p>
    <w:p>
      <w:pPr>
        <w:spacing w:line="240" w:lineRule="auto" w:before="11"/>
        <w:rPr>
          <w:rFonts w:ascii="宋体" w:hAnsi="宋体" w:cs="宋体" w:eastAsia="宋体" w:hint="default"/>
          <w:sz w:val="20"/>
          <w:szCs w:val="20"/>
        </w:rPr>
      </w:pPr>
    </w:p>
    <w:p>
      <w:pPr>
        <w:pStyle w:val="BodyText"/>
        <w:spacing w:line="272" w:lineRule="exact"/>
        <w:ind w:left="456" w:right="103" w:hanging="316"/>
        <w:jc w:val="left"/>
      </w:pPr>
      <w:r>
        <w:rPr/>
        <w:t>2、董事、监事、高级管理人员报酬确定依据 </w:t>
      </w:r>
      <w:r>
        <w:rPr>
          <w:spacing w:val="-3"/>
        </w:rPr>
        <w:t>薪酬与考核委员会按照公司资产规模、经营业绩和承担工作的职责等考评指标对高级管理人员的绩</w:t>
      </w:r>
    </w:p>
    <w:p>
      <w:pPr>
        <w:pStyle w:val="BodyText"/>
        <w:spacing w:line="248" w:lineRule="exact"/>
        <w:ind w:left="141" w:right="103"/>
        <w:jc w:val="left"/>
      </w:pPr>
      <w:r>
        <w:rPr/>
        <w:t>效进行考核。</w:t>
      </w:r>
    </w:p>
    <w:p>
      <w:pPr>
        <w:spacing w:line="240" w:lineRule="auto" w:before="8"/>
        <w:rPr>
          <w:rFonts w:ascii="宋体" w:hAnsi="宋体" w:cs="宋体" w:eastAsia="宋体" w:hint="default"/>
          <w:sz w:val="20"/>
          <w:szCs w:val="20"/>
        </w:rPr>
      </w:pPr>
    </w:p>
    <w:p>
      <w:pPr>
        <w:pStyle w:val="BodyText"/>
        <w:spacing w:line="240" w:lineRule="auto"/>
        <w:ind w:left="141" w:right="103"/>
        <w:jc w:val="left"/>
      </w:pPr>
      <w:r>
        <w:rPr/>
        <w:t>3、不在公司领取报酬津贴的董事监事情况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508"/>
        <w:gridCol w:w="4792"/>
      </w:tblGrid>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陆致成</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张宇宙</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孙岷</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饶兰秀</w:t>
            </w:r>
          </w:p>
        </w:tc>
        <w:tc>
          <w:tcPr>
            <w:tcW w:w="4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103"/>
        <w:jc w:val="left"/>
      </w:pPr>
      <w:r>
        <w:rPr/>
        <w:t>(四)</w:t>
      </w:r>
      <w:r>
        <w:rPr>
          <w:spacing w:val="-2"/>
        </w:rPr>
        <w:t> </w:t>
      </w:r>
      <w:r>
        <w:rPr/>
        <w:t>公司董事、监事、高级管理人员变动情况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84"/>
        <w:gridCol w:w="3716"/>
        <w:gridCol w:w="3100"/>
      </w:tblGrid>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孔祥川</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工作异动</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张宇宙</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新增选</w:t>
            </w:r>
          </w:p>
        </w:tc>
      </w:tr>
    </w:tbl>
    <w:p>
      <w:pPr>
        <w:pStyle w:val="BodyText"/>
        <w:spacing w:line="238" w:lineRule="exact"/>
        <w:ind w:left="560" w:right="103"/>
        <w:jc w:val="left"/>
      </w:pPr>
      <w:r>
        <w:rPr/>
        <w:t>2008</w:t>
      </w:r>
      <w:r>
        <w:rPr>
          <w:spacing w:val="-61"/>
        </w:rPr>
        <w:t> </w:t>
      </w:r>
      <w:r>
        <w:rPr/>
        <w:t>年</w:t>
      </w:r>
      <w:r>
        <w:rPr>
          <w:spacing w:val="-61"/>
        </w:rPr>
        <w:t> </w:t>
      </w:r>
      <w:r>
        <w:rPr/>
        <w:t>3</w:t>
      </w:r>
      <w:r>
        <w:rPr>
          <w:spacing w:val="-61"/>
        </w:rPr>
        <w:t> </w:t>
      </w:r>
      <w:r>
        <w:rPr/>
        <w:t>月</w:t>
      </w:r>
      <w:r>
        <w:rPr>
          <w:spacing w:val="-62"/>
        </w:rPr>
        <w:t> </w:t>
      </w:r>
      <w:r>
        <w:rPr/>
        <w:t>21</w:t>
      </w:r>
      <w:r>
        <w:rPr>
          <w:spacing w:val="-61"/>
        </w:rPr>
        <w:t> </w:t>
      </w:r>
      <w:r>
        <w:rPr/>
        <w:t>日召开的</w:t>
      </w:r>
      <w:r>
        <w:rPr>
          <w:spacing w:val="-62"/>
        </w:rPr>
        <w:t> </w:t>
      </w:r>
      <w:r>
        <w:rPr/>
        <w:t>2007</w:t>
      </w:r>
      <w:r>
        <w:rPr>
          <w:spacing w:val="-61"/>
        </w:rPr>
        <w:t> </w:t>
      </w:r>
      <w:r>
        <w:rPr/>
        <w:t>年年度股东大会，审议通过孔祥川先生辞去公司董事职务，增补张</w:t>
      </w:r>
    </w:p>
    <w:p>
      <w:pPr>
        <w:pStyle w:val="BodyText"/>
        <w:spacing w:line="272" w:lineRule="exact"/>
        <w:ind w:right="0"/>
        <w:jc w:val="left"/>
      </w:pPr>
      <w:r>
        <w:rPr/>
        <w:t>宇宙先生为公司董事</w:t>
      </w:r>
      <w:r>
        <w:rPr>
          <w:spacing w:val="-63"/>
        </w:rPr>
        <w:t>，</w:t>
      </w:r>
      <w:r>
        <w:rPr/>
        <w:t>任期与本届董事会成员一致</w:t>
      </w:r>
      <w:r>
        <w:rPr>
          <w:spacing w:val="-125"/>
        </w:rPr>
        <w:t>。</w:t>
      </w:r>
      <w:r>
        <w:rPr>
          <w:spacing w:val="-1"/>
        </w:rPr>
        <w:t>（公告刊登</w:t>
      </w:r>
      <w:r>
        <w:rPr/>
        <w:t>于</w:t>
      </w:r>
      <w:r>
        <w:rPr>
          <w:spacing w:val="-53"/>
        </w:rPr>
        <w:t> </w:t>
      </w:r>
      <w:r>
        <w:rPr>
          <w:spacing w:val="-1"/>
        </w:rPr>
        <w:t>200</w:t>
      </w:r>
      <w:r>
        <w:rPr/>
        <w:t>8</w:t>
      </w:r>
      <w:r>
        <w:rPr>
          <w:spacing w:val="-52"/>
        </w:rPr>
        <w:t> </w:t>
      </w:r>
      <w:r>
        <w:rPr/>
        <w:t>年</w:t>
      </w:r>
      <w:r>
        <w:rPr>
          <w:spacing w:val="-54"/>
        </w:rPr>
        <w:t> </w:t>
      </w:r>
      <w:r>
        <w:rPr/>
        <w:t>3</w:t>
      </w:r>
      <w:r>
        <w:rPr>
          <w:spacing w:val="-52"/>
        </w:rPr>
        <w:t> </w:t>
      </w:r>
      <w:r>
        <w:rPr/>
        <w:t>月</w:t>
      </w:r>
      <w:r>
        <w:rPr>
          <w:spacing w:val="-54"/>
        </w:rPr>
        <w:t> </w:t>
      </w:r>
      <w:r>
        <w:rPr/>
        <w:t>22</w:t>
      </w:r>
      <w:r>
        <w:rPr>
          <w:spacing w:val="-52"/>
        </w:rPr>
        <w:t> </w:t>
      </w:r>
      <w:r>
        <w:rPr/>
        <w:t>日</w:t>
      </w:r>
      <w:r>
        <w:rPr>
          <w:spacing w:val="-64"/>
        </w:rPr>
        <w:t>的</w:t>
      </w:r>
      <w:r>
        <w:rPr/>
        <w:t>《上海证券报</w:t>
      </w:r>
      <w:r>
        <w:rPr>
          <w:spacing w:val="-63"/>
        </w:rPr>
        <w:t>》</w:t>
      </w:r>
      <w:r>
        <w:rPr/>
        <w:t>、</w:t>
      </w:r>
    </w:p>
    <w:p>
      <w:pPr>
        <w:pStyle w:val="BodyText"/>
        <w:spacing w:line="274" w:lineRule="exact"/>
        <w:ind w:left="141" w:right="103"/>
        <w:jc w:val="left"/>
      </w:pPr>
      <w:r>
        <w:rPr/>
        <w:t>《中国证券报》）。</w:t>
      </w:r>
    </w:p>
    <w:p>
      <w:pPr>
        <w:spacing w:line="240" w:lineRule="auto" w:before="12"/>
        <w:rPr>
          <w:rFonts w:ascii="宋体" w:hAnsi="宋体" w:cs="宋体" w:eastAsia="宋体" w:hint="default"/>
          <w:sz w:val="17"/>
          <w:szCs w:val="17"/>
        </w:rPr>
      </w:pPr>
    </w:p>
    <w:p>
      <w:pPr>
        <w:pStyle w:val="BodyText"/>
        <w:spacing w:line="274" w:lineRule="exact" w:before="35"/>
        <w:ind w:left="141" w:right="103"/>
        <w:jc w:val="left"/>
      </w:pPr>
      <w:r>
        <w:rPr/>
        <w:t>(五)</w:t>
      </w:r>
      <w:r>
        <w:rPr>
          <w:spacing w:val="-2"/>
        </w:rPr>
        <w:t> </w:t>
      </w:r>
      <w:r>
        <w:rPr/>
        <w:t>公司员工情况</w:t>
      </w:r>
    </w:p>
    <w:p>
      <w:pPr>
        <w:pStyle w:val="BodyText"/>
        <w:spacing w:line="274" w:lineRule="exact"/>
        <w:ind w:left="0" w:right="219"/>
        <w:jc w:val="right"/>
      </w:pPr>
      <w:r>
        <w:rPr/>
        <w:t>单位：人</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08"/>
        <w:gridCol w:w="2100"/>
        <w:gridCol w:w="3500"/>
        <w:gridCol w:w="1129"/>
      </w:tblGrid>
      <w:tr>
        <w:trPr>
          <w:trHeight w:val="288"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2,261</w:t>
            </w:r>
          </w:p>
        </w:tc>
        <w:tc>
          <w:tcPr>
            <w:tcW w:w="3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2" w:lineRule="exact" w:before="63"/>
        <w:ind w:right="7764"/>
        <w:jc w:val="left"/>
      </w:pPr>
      <w:r>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市场营销</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研发技术</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工程技服</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行政职能</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生产制造</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营运保障</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w:t>
            </w:r>
          </w:p>
        </w:tc>
      </w:tr>
    </w:tbl>
    <w:p>
      <w:pPr>
        <w:spacing w:line="240" w:lineRule="auto" w:before="1"/>
        <w:rPr>
          <w:rFonts w:ascii="宋体" w:hAnsi="宋体" w:cs="宋体" w:eastAsia="宋体" w:hint="default"/>
          <w:sz w:val="16"/>
          <w:szCs w:val="16"/>
        </w:rPr>
      </w:pPr>
    </w:p>
    <w:p>
      <w:pPr>
        <w:pStyle w:val="BodyText"/>
        <w:spacing w:line="240" w:lineRule="auto" w:before="35"/>
        <w:ind w:right="103"/>
        <w:jc w:val="left"/>
      </w:pPr>
      <w:r>
        <w:rPr/>
        <w:t>2、教育程度情况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908</w:t>
            </w:r>
          </w:p>
        </w:tc>
      </w:tr>
    </w:tbl>
    <w:p>
      <w:pPr>
        <w:spacing w:line="240" w:lineRule="auto" w:before="6"/>
        <w:rPr>
          <w:rFonts w:ascii="宋体" w:hAnsi="宋体" w:cs="宋体" w:eastAsia="宋体" w:hint="default"/>
          <w:sz w:val="15"/>
          <w:szCs w:val="15"/>
        </w:rPr>
      </w:pPr>
    </w:p>
    <w:p>
      <w:pPr>
        <w:spacing w:line="272" w:lineRule="exact" w:before="63"/>
        <w:ind w:left="140" w:right="7451"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公司治理的情况</w:t>
      </w:r>
    </w:p>
    <w:p>
      <w:pPr>
        <w:pStyle w:val="BodyText"/>
        <w:spacing w:line="246" w:lineRule="exact"/>
        <w:ind w:left="560" w:right="103"/>
        <w:jc w:val="left"/>
      </w:pPr>
      <w:r>
        <w:rPr/>
        <w:t>2007</w:t>
      </w:r>
      <w:r>
        <w:rPr>
          <w:spacing w:val="-28"/>
        </w:rPr>
        <w:t> </w:t>
      </w:r>
      <w:r>
        <w:rPr>
          <w:spacing w:val="-2"/>
        </w:rPr>
        <w:t>年，根据中国证监会《关于开展加强上市公司治理专项活动有关事项的通知》（证监公司字</w:t>
      </w:r>
    </w:p>
    <w:p>
      <w:pPr>
        <w:pStyle w:val="BodyText"/>
        <w:spacing w:line="272" w:lineRule="exact"/>
        <w:ind w:right="0"/>
        <w:jc w:val="both"/>
      </w:pPr>
      <w:r>
        <w:rPr/>
        <w:t>[</w:t>
      </w:r>
      <w:r>
        <w:rPr>
          <w:spacing w:val="-1"/>
        </w:rPr>
        <w:t>2</w:t>
      </w:r>
      <w:r>
        <w:rPr/>
        <w:t>0</w:t>
      </w:r>
      <w:r>
        <w:rPr>
          <w:spacing w:val="-1"/>
        </w:rPr>
        <w:t>0</w:t>
      </w:r>
      <w:r>
        <w:rPr/>
        <w:t>7</w:t>
      </w:r>
      <w:r>
        <w:rPr>
          <w:spacing w:val="-1"/>
        </w:rPr>
        <w:t>]</w:t>
      </w:r>
      <w:r>
        <w:rPr/>
        <w:t>28</w:t>
      </w:r>
      <w:r>
        <w:rPr>
          <w:spacing w:val="-52"/>
        </w:rPr>
        <w:t> </w:t>
      </w:r>
      <w:r>
        <w:rPr/>
        <w:t>号</w:t>
      </w:r>
      <w:r>
        <w:rPr>
          <w:spacing w:val="-93"/>
        </w:rPr>
        <w:t>）</w:t>
      </w:r>
      <w:r>
        <w:rPr/>
        <w:t>和江西监管</w:t>
      </w:r>
      <w:r>
        <w:rPr>
          <w:spacing w:val="-92"/>
        </w:rPr>
        <w:t>局</w:t>
      </w:r>
      <w:r>
        <w:rPr/>
        <w:t>《关于江西辖区开展上市公司治理专项活动的通知</w:t>
      </w:r>
      <w:r>
        <w:rPr>
          <w:spacing w:val="-183"/>
        </w:rPr>
        <w:t>》</w:t>
      </w:r>
      <w:r>
        <w:rPr/>
        <w:t>（赣证监公司字[2007]9</w:t>
      </w:r>
    </w:p>
    <w:p>
      <w:pPr>
        <w:pStyle w:val="BodyText"/>
        <w:spacing w:line="272" w:lineRule="exact" w:before="26"/>
        <w:ind w:right="219"/>
        <w:jc w:val="both"/>
      </w:pPr>
      <w:r>
        <w:rPr>
          <w:spacing w:val="-7"/>
        </w:rPr>
        <w:t>号）要求，本公司于</w:t>
      </w:r>
      <w:r>
        <w:rPr>
          <w:spacing w:val="-51"/>
        </w:rPr>
        <w:t> </w:t>
      </w:r>
      <w:r>
        <w:rPr/>
        <w:t>2007</w:t>
      </w:r>
      <w:r>
        <w:rPr>
          <w:spacing w:val="-51"/>
        </w:rPr>
        <w:t> </w:t>
      </w:r>
      <w:r>
        <w:rPr/>
        <w:t>年</w:t>
      </w:r>
      <w:r>
        <w:rPr>
          <w:spacing w:val="-51"/>
        </w:rPr>
        <w:t> </w:t>
      </w:r>
      <w:r>
        <w:rPr/>
        <w:t>4</w:t>
      </w:r>
      <w:r>
        <w:rPr>
          <w:spacing w:val="-50"/>
        </w:rPr>
        <w:t> </w:t>
      </w:r>
      <w:r>
        <w:rPr>
          <w:spacing w:val="-3"/>
        </w:rPr>
        <w:t>月启动了治理专项活动，通过自查自纠、公众评议和整改提高三个阶段</w:t>
      </w:r>
      <w:r>
        <w:rPr>
          <w:spacing w:val="-103"/>
        </w:rPr>
        <w:t> </w:t>
      </w:r>
      <w:r>
        <w:rPr>
          <w:spacing w:val="-103"/>
        </w:rPr>
      </w:r>
      <w:r>
        <w:rPr/>
        <w:t>的工作后形成《关于公司治理专项活动的整改报告》，并经公司第三届董事会第十五次临时会议审议</w:t>
      </w:r>
      <w:r>
        <w:rPr/>
        <w:t> 通过，全文刊登于</w:t>
      </w:r>
      <w:r>
        <w:rPr>
          <w:spacing w:val="-60"/>
        </w:rPr>
        <w:t> </w:t>
      </w:r>
      <w:r>
        <w:rPr/>
        <w:t>2007</w:t>
      </w:r>
      <w:r>
        <w:rPr>
          <w:spacing w:val="-60"/>
        </w:rPr>
        <w:t> </w:t>
      </w:r>
      <w:r>
        <w:rPr/>
        <w:t>年</w:t>
      </w:r>
      <w:r>
        <w:rPr>
          <w:spacing w:val="-60"/>
        </w:rPr>
        <w:t> </w:t>
      </w:r>
      <w:r>
        <w:rPr/>
        <w:t>9</w:t>
      </w:r>
      <w:r>
        <w:rPr>
          <w:spacing w:val="-59"/>
        </w:rPr>
        <w:t> </w:t>
      </w:r>
      <w:r>
        <w:rPr/>
        <w:t>月</w:t>
      </w:r>
      <w:r>
        <w:rPr>
          <w:spacing w:val="-61"/>
        </w:rPr>
        <w:t> </w:t>
      </w:r>
      <w:r>
        <w:rPr/>
        <w:t>29</w:t>
      </w:r>
      <w:r>
        <w:rPr>
          <w:spacing w:val="-59"/>
        </w:rPr>
        <w:t> </w:t>
      </w:r>
      <w:r>
        <w:rPr/>
        <w:t>日的上海证券交易所网站、《上海证券报》和《中国证券报》。通</w:t>
      </w:r>
    </w:p>
    <w:p>
      <w:pPr>
        <w:spacing w:after="0" w:line="272" w:lineRule="exact"/>
        <w:jc w:val="both"/>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04"/>
        <w:jc w:val="left"/>
      </w:pPr>
      <w:r>
        <w:rPr/>
        <w:t>过此次公司治理工作，公司规范运作意识和水平得到了强化和提升，进一步提高了公司董事、监事、 高级管理人员规范化运作的意识和风险控制意识。</w:t>
      </w:r>
    </w:p>
    <w:p>
      <w:pPr>
        <w:pStyle w:val="BodyText"/>
        <w:spacing w:line="272" w:lineRule="exact"/>
        <w:ind w:right="103" w:firstLine="420"/>
        <w:jc w:val="left"/>
      </w:pPr>
      <w:r>
        <w:rPr/>
        <w:t>为巩固</w:t>
      </w:r>
      <w:r>
        <w:rPr>
          <w:spacing w:val="-53"/>
        </w:rPr>
        <w:t> </w:t>
      </w:r>
      <w:r>
        <w:rPr/>
        <w:t>2007</w:t>
      </w:r>
      <w:r>
        <w:rPr>
          <w:spacing w:val="-51"/>
        </w:rPr>
        <w:t> </w:t>
      </w:r>
      <w:r>
        <w:rPr>
          <w:spacing w:val="-3"/>
        </w:rPr>
        <w:t>年公司治理专项活动成果，进一步提高公司治理水平，根据江西证监局《关于进一步</w:t>
      </w:r>
      <w:r>
        <w:rPr/>
        <w:t> 推进江西辖区上市公司公司治理专项活动的通知》的要求，公司针对内部控制制度的健全完善，防止 大股东及其附属企业占用上市公司资金以及信息披露等方面的工作，进行了一次全面自查自纠，对公 司专项治理活动进行了梳理，形成了《关于公司治理专项整改情况的说明》，并经公司第三届董事会 </w:t>
      </w:r>
      <w:r>
        <w:rPr>
          <w:spacing w:val="-3"/>
        </w:rPr>
        <w:t>第二十五次临时会议审议通过，全文刊登于</w:t>
      </w:r>
      <w:r>
        <w:rPr>
          <w:spacing w:val="-51"/>
        </w:rPr>
        <w:t> </w:t>
      </w:r>
      <w:r>
        <w:rPr/>
        <w:t>2008</w:t>
      </w:r>
      <w:r>
        <w:rPr>
          <w:spacing w:val="-51"/>
        </w:rPr>
        <w:t> </w:t>
      </w:r>
      <w:r>
        <w:rPr/>
        <w:t>年</w:t>
      </w:r>
      <w:r>
        <w:rPr>
          <w:spacing w:val="-51"/>
        </w:rPr>
        <w:t> </w:t>
      </w:r>
      <w:r>
        <w:rPr/>
        <w:t>7</w:t>
      </w:r>
      <w:r>
        <w:rPr>
          <w:spacing w:val="-50"/>
        </w:rPr>
        <w:t> </w:t>
      </w:r>
      <w:r>
        <w:rPr/>
        <w:t>月</w:t>
      </w:r>
      <w:r>
        <w:rPr>
          <w:spacing w:val="-52"/>
        </w:rPr>
        <w:t> </w:t>
      </w:r>
      <w:r>
        <w:rPr/>
        <w:t>19</w:t>
      </w:r>
      <w:r>
        <w:rPr>
          <w:spacing w:val="-50"/>
        </w:rPr>
        <w:t> </w:t>
      </w:r>
      <w:r>
        <w:rPr>
          <w:spacing w:val="-5"/>
        </w:rPr>
        <w:t>日的上海证券交易所网站、《上海证券报》</w:t>
      </w:r>
      <w:r>
        <w:rPr>
          <w:spacing w:val="-103"/>
        </w:rPr>
        <w:t> </w:t>
      </w:r>
      <w:r>
        <w:rPr>
          <w:spacing w:val="-103"/>
        </w:rPr>
      </w:r>
      <w:r>
        <w:rPr/>
        <w:t>和《中国证券报》。</w:t>
      </w:r>
    </w:p>
    <w:p>
      <w:pPr>
        <w:pStyle w:val="BodyText"/>
        <w:spacing w:line="272" w:lineRule="exact"/>
        <w:ind w:right="202" w:firstLine="420"/>
        <w:jc w:val="left"/>
      </w:pPr>
      <w:r>
        <w:rPr/>
        <w:t>目前公司专项治理工作已初见成效，公司已按照中国证监会公告[2008]27</w:t>
      </w:r>
      <w:r>
        <w:rPr>
          <w:spacing w:val="-73"/>
        </w:rPr>
        <w:t> </w:t>
      </w:r>
      <w:r>
        <w:rPr>
          <w:spacing w:val="-3"/>
        </w:rPr>
        <w:t>号的相关要求，完成公</w:t>
      </w:r>
      <w:r>
        <w:rPr/>
        <w:t> 司治理整改中的一系列工作。一方面，进一步提高公司规范运作水平、增强公司透明度，不断加强有</w:t>
      </w:r>
    </w:p>
    <w:p>
      <w:pPr>
        <w:pStyle w:val="BodyText"/>
        <w:spacing w:line="272" w:lineRule="exact"/>
        <w:ind w:right="204"/>
        <w:jc w:val="left"/>
      </w:pPr>
      <w:r>
        <w:rPr/>
        <w:t>关法律、法规的学习，提高公司董事、监事、高级管理人员理论水平和风险意识，加强公司治理结构 建设，切实做好公司治理的各项工作；另一方面，不断提升企业核心竞争力，促使公司在规范运作的</w:t>
      </w:r>
    </w:p>
    <w:p>
      <w:pPr>
        <w:pStyle w:val="BodyText"/>
        <w:spacing w:line="248" w:lineRule="exact"/>
        <w:ind w:right="103"/>
        <w:jc w:val="left"/>
      </w:pPr>
      <w:r>
        <w:rPr/>
        <w:t>基础上持续、健康、稳定发展。</w:t>
      </w:r>
    </w:p>
    <w:p>
      <w:pPr>
        <w:spacing w:line="240" w:lineRule="auto" w:before="10"/>
        <w:rPr>
          <w:rFonts w:ascii="宋体" w:hAnsi="宋体" w:cs="宋体" w:eastAsia="宋体" w:hint="default"/>
          <w:sz w:val="22"/>
          <w:szCs w:val="22"/>
        </w:rPr>
      </w:pPr>
    </w:p>
    <w:p>
      <w:pPr>
        <w:pStyle w:val="BodyText"/>
        <w:spacing w:line="272" w:lineRule="exact"/>
        <w:ind w:right="6189"/>
        <w:jc w:val="left"/>
      </w:pPr>
      <w:r>
        <w:rPr/>
        <w:t>(二)</w:t>
      </w:r>
      <w:r>
        <w:rPr>
          <w:spacing w:val="-1"/>
        </w:rPr>
        <w:t> </w:t>
      </w:r>
      <w:r>
        <w:rPr/>
        <w:t>独立董事履行职责情况</w:t>
      </w:r>
      <w:r>
        <w:rPr/>
        <w:t>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747"/>
        <w:gridCol w:w="1358"/>
        <w:gridCol w:w="1549"/>
        <w:gridCol w:w="1549"/>
        <w:gridCol w:w="1548"/>
        <w:gridCol w:w="1548"/>
      </w:tblGrid>
      <w:tr>
        <w:trPr>
          <w:trHeight w:val="56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
              <w:jc w:val="righ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
              <w:jc w:val="righ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7"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曾亨炎</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王芸</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周钟山</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2" w:lineRule="exact" w:before="1"/>
        <w:ind w:right="204" w:firstLine="420"/>
        <w:jc w:val="left"/>
      </w:pPr>
      <w:r>
        <w:rPr/>
        <w:t>报告期内，独立董事能够按照法律法规、《公司章程》和《独立董事制度》的相关规定积极履行 职责。在具体工作方面，独立董事对公司对外投资、关联交易、人员聘任和公司治理等事项做出了客</w:t>
      </w:r>
    </w:p>
    <w:p>
      <w:pPr>
        <w:pStyle w:val="BodyText"/>
        <w:spacing w:line="272" w:lineRule="exact"/>
        <w:ind w:right="204"/>
        <w:jc w:val="left"/>
      </w:pPr>
      <w:r>
        <w:rPr/>
        <w:t>观、公正地判断，并发表了独立意见。同时，作为专门委员会的成员，独立董事积极提出专业和建设 性意见，有效促进了专门委员会各项工作的开展。</w:t>
      </w:r>
    </w:p>
    <w:p>
      <w:pPr>
        <w:spacing w:line="240" w:lineRule="auto" w:before="11"/>
        <w:rPr>
          <w:rFonts w:ascii="宋体" w:hAnsi="宋体" w:cs="宋体" w:eastAsia="宋体" w:hint="default"/>
          <w:sz w:val="20"/>
          <w:szCs w:val="20"/>
        </w:rPr>
      </w:pPr>
    </w:p>
    <w:p>
      <w:pPr>
        <w:pStyle w:val="BodyText"/>
        <w:spacing w:line="272" w:lineRule="exact"/>
        <w:ind w:left="456" w:right="1148" w:hanging="316"/>
        <w:jc w:val="left"/>
      </w:pPr>
      <w:r>
        <w:rPr/>
        <w:t>2、独立董事对公司有关事项提出异议的情况 报告期内，独立董事未对公司本年度的董事会议案及其他非董事会议案事项提出异议。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BodyText"/>
        <w:spacing w:line="240" w:lineRule="auto"/>
        <w:ind w:right="103"/>
        <w:jc w:val="left"/>
      </w:pPr>
      <w:r>
        <w:rPr/>
        <w:t>(三)</w:t>
      </w:r>
      <w:r>
        <w:rPr>
          <w:spacing w:val="-2"/>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8"/>
        <w:gridCol w:w="7592"/>
      </w:tblGrid>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业务方面</w:t>
            </w:r>
          </w:p>
        </w:tc>
        <w:tc>
          <w:tcPr>
            <w:tcW w:w="75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公司独立经营，业务结构完整。控股股东不存在直接或间接干预公司经营运作的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情形。关联交易公平、公开、公允。</w:t>
            </w:r>
          </w:p>
        </w:tc>
      </w:tr>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人员方面</w:t>
            </w:r>
          </w:p>
        </w:tc>
        <w:tc>
          <w:tcPr>
            <w:tcW w:w="75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公司拥有独立的劳动、人事及工资管理体系。公司高级管理人员均在本公司专职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工作，领取薪酬，不在控股股东单位兼职。</w:t>
            </w:r>
          </w:p>
        </w:tc>
      </w:tr>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资产方面</w:t>
            </w:r>
          </w:p>
        </w:tc>
        <w:tc>
          <w:tcPr>
            <w:tcW w:w="75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公司具有独立完整的供应、生产、销售系统以及工业产权、商标、非专利技术、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土地使用权等无形资产，公司现有资产不存在被控股股东无偿占用的情况。</w:t>
            </w:r>
          </w:p>
        </w:tc>
      </w:tr>
      <w:tr>
        <w:trPr>
          <w:trHeight w:val="833"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机构方面</w:t>
            </w:r>
          </w:p>
        </w:tc>
        <w:tc>
          <w:tcPr>
            <w:tcW w:w="7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3"/>
                <w:sz w:val="21"/>
                <w:szCs w:val="21"/>
              </w:rPr>
              <w:t>公司的生产经营和办公机构与控股股东分开，不存在混合经营、合署办公的情形；</w:t>
            </w:r>
          </w:p>
          <w:p>
            <w:pPr>
              <w:pStyle w:val="TableParagraph"/>
              <w:spacing w:line="272" w:lineRule="exact" w:before="26"/>
              <w:ind w:left="100" w:right="125"/>
              <w:jc w:val="left"/>
              <w:rPr>
                <w:rFonts w:ascii="宋体" w:hAnsi="宋体" w:cs="宋体" w:eastAsia="宋体" w:hint="default"/>
                <w:sz w:val="21"/>
                <w:szCs w:val="21"/>
              </w:rPr>
            </w:pPr>
            <w:r>
              <w:rPr>
                <w:rFonts w:ascii="宋体" w:hAnsi="宋体" w:cs="宋体" w:eastAsia="宋体" w:hint="default"/>
                <w:sz w:val="21"/>
                <w:szCs w:val="21"/>
              </w:rPr>
              <w:t>公司自主设置内部机构，独立地行使职权，不受控股股东及其他单位或个人的干 涉；公司的生产经营活动不受任何其他单位和个人的干涉。</w:t>
            </w: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财务方面</w:t>
            </w:r>
          </w:p>
        </w:tc>
        <w:tc>
          <w:tcPr>
            <w:tcW w:w="75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公司拥有独立的财务部门和财务工作人员，并建立了独立的财务核算体系和独立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的财务会计制度。公司拥有独立的银行帐户，依法进行纳税。</w:t>
            </w:r>
          </w:p>
        </w:tc>
      </w:tr>
    </w:tbl>
    <w:p>
      <w:pPr>
        <w:spacing w:line="240" w:lineRule="auto" w:before="6"/>
        <w:rPr>
          <w:rFonts w:ascii="宋体" w:hAnsi="宋体" w:cs="宋体" w:eastAsia="宋体" w:hint="default"/>
          <w:sz w:val="15"/>
          <w:szCs w:val="15"/>
        </w:rPr>
      </w:pPr>
    </w:p>
    <w:p>
      <w:pPr>
        <w:pStyle w:val="BodyText"/>
        <w:spacing w:line="272" w:lineRule="exact" w:before="63"/>
        <w:ind w:left="560" w:right="204" w:hanging="420"/>
        <w:jc w:val="left"/>
      </w:pPr>
      <w:r>
        <w:rPr/>
        <w:t>(四)公司内部控制制度的建立健全情况 公司制定了比较完备的内部控制制度体系，包括了公司治理、基础管理、人力资源、财务物流、</w:t>
      </w:r>
    </w:p>
    <w:p>
      <w:pPr>
        <w:pStyle w:val="BodyText"/>
        <w:spacing w:line="272" w:lineRule="exact"/>
        <w:ind w:right="221"/>
        <w:jc w:val="both"/>
      </w:pPr>
      <w:r>
        <w:rPr/>
        <w:t>品牌建设、质量体系等方面的内容，覆盖了公司生产经营管理的所有环节，保证了公司经营活动规范 有效的进行。而且，公司在实施过程中不断修订完善相关制度，使之更加适应公司发展需要，并得到 有效地贯彻和执行。</w:t>
      </w:r>
    </w:p>
    <w:p>
      <w:pPr>
        <w:pStyle w:val="BodyText"/>
        <w:spacing w:line="272" w:lineRule="exact"/>
        <w:ind w:right="204" w:firstLine="420"/>
        <w:jc w:val="left"/>
      </w:pPr>
      <w:r>
        <w:rPr/>
        <w:t>报告期内，公司根据中国证监会、上海证券交易所的相关规定和要求，并结合治理专项活动的开 展，制订了《防范控股股东及关联方占用公司资金制度》，修订完善了《公司募集资金管理办法》和</w:t>
      </w:r>
    </w:p>
    <w:p>
      <w:pPr>
        <w:pStyle w:val="BodyText"/>
        <w:spacing w:line="272" w:lineRule="exact"/>
        <w:ind w:right="221"/>
        <w:jc w:val="both"/>
      </w:pPr>
      <w:r>
        <w:rPr/>
        <w:t>《公司章程》。公司将通过制定和完善各项管理制度，进一步健全和完善公司内部控制体系，使公司 的各项内控制度更加科学化，制度执行更加规范化。</w:t>
      </w:r>
    </w:p>
    <w:p>
      <w:pPr>
        <w:spacing w:after="0" w:line="272" w:lineRule="exact"/>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2" w:lineRule="exact" w:before="63"/>
        <w:ind w:right="1951"/>
        <w:jc w:val="left"/>
      </w:pPr>
      <w:bookmarkStart w:name="_bookmark5" w:id="7"/>
      <w:bookmarkEnd w:id="7"/>
      <w:r>
        <w:rPr/>
      </w:r>
      <w:r>
        <w:rPr/>
        <w:t>(五)</w:t>
      </w:r>
      <w:r>
        <w:rPr>
          <w:spacing w:val="-2"/>
        </w:rPr>
        <w:t> </w:t>
      </w:r>
      <w:r>
        <w:rPr/>
        <w:t>公司披露董事会对公司内部控制的自我评估报告和审计机构的核实评价意见</w:t>
      </w:r>
      <w:r>
        <w:rPr/>
        <w:t> 1、本公司不披露董事会对公司内部控制的自我评估报告。</w:t>
      </w:r>
    </w:p>
    <w:p>
      <w:pPr>
        <w:pStyle w:val="BodyText"/>
        <w:spacing w:line="272" w:lineRule="exact"/>
        <w:ind w:left="455" w:right="2159"/>
        <w:jc w:val="left"/>
      </w:pPr>
      <w:r>
        <w:rPr/>
        <w:t>公司建立了内部控制制度。 公司设立了名为审计部的内部控制检查监督部门。 公司内部控制检查监督部门定期向公司管理层提交内控检查监督工作报告。</w:t>
      </w:r>
    </w:p>
    <w:p>
      <w:pPr>
        <w:spacing w:line="240" w:lineRule="auto" w:before="10"/>
        <w:rPr>
          <w:rFonts w:ascii="宋体" w:hAnsi="宋体" w:cs="宋体" w:eastAsia="宋体" w:hint="default"/>
          <w:sz w:val="18"/>
          <w:szCs w:val="18"/>
        </w:rPr>
      </w:pPr>
    </w:p>
    <w:p>
      <w:pPr>
        <w:pStyle w:val="BodyText"/>
        <w:spacing w:line="240" w:lineRule="auto"/>
        <w:ind w:right="3944"/>
        <w:jc w:val="left"/>
      </w:pPr>
      <w:r>
        <w:rPr/>
        <w:t>2、审计机构未出具对公司内部控制的核实评价意见。</w:t>
      </w:r>
    </w:p>
    <w:p>
      <w:pPr>
        <w:spacing w:line="540" w:lineRule="atLeast" w:before="4"/>
        <w:ind w:left="140" w:right="5311"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2"/>
          <w:sz w:val="21"/>
          <w:szCs w:val="21"/>
        </w:rPr>
        <w:t> </w:t>
      </w:r>
      <w:r>
        <w:rPr>
          <w:rFonts w:ascii="宋体" w:hAnsi="宋体" w:cs="宋体" w:eastAsia="宋体" w:hint="default"/>
          <w:sz w:val="21"/>
          <w:szCs w:val="21"/>
        </w:rPr>
        <w:t>公司是否披露履行社会责任的报告：否</w:t>
      </w:r>
      <w:r>
        <w:rPr>
          <w:rFonts w:ascii="宋体" w:hAnsi="宋体" w:cs="宋体" w:eastAsia="宋体" w:hint="default"/>
          <w:sz w:val="21"/>
          <w:szCs w:val="21"/>
        </w:rPr>
        <w:t> </w:t>
      </w:r>
      <w:r>
        <w:rPr>
          <w:rFonts w:ascii="宋体" w:hAnsi="宋体" w:cs="宋体" w:eastAsia="宋体" w:hint="default"/>
          <w:b/>
          <w:bCs/>
          <w:sz w:val="21"/>
          <w:szCs w:val="21"/>
        </w:rPr>
        <w:t>七、股东大会情况简介</w:t>
      </w:r>
      <w:r>
        <w:rPr>
          <w:rFonts w:ascii="宋体" w:hAnsi="宋体" w:cs="宋体" w:eastAsia="宋体" w:hint="default"/>
          <w:sz w:val="21"/>
          <w:szCs w:val="21"/>
        </w:rPr>
      </w:r>
    </w:p>
    <w:p>
      <w:pPr>
        <w:pStyle w:val="BodyText"/>
        <w:spacing w:line="272" w:lineRule="exact"/>
        <w:ind w:right="3944"/>
        <w:jc w:val="left"/>
      </w:pPr>
      <w:r>
        <w:rPr/>
        <w:t>(一)</w:t>
      </w:r>
      <w:r>
        <w:rPr>
          <w:spacing w:val="-2"/>
        </w:rPr>
        <w:t> </w:t>
      </w:r>
      <w:r>
        <w:rPr/>
        <w:t>年度股东大会情况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97"/>
        <w:gridCol w:w="1973"/>
        <w:gridCol w:w="3006"/>
        <w:gridCol w:w="2724"/>
      </w:tblGrid>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年年度股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38" w:lineRule="exact"/>
        <w:ind w:right="3944"/>
        <w:jc w:val="left"/>
      </w:pPr>
      <w:r>
        <w:rPr/>
        <w:t>1、审议《公司</w:t>
      </w:r>
      <w:r>
        <w:rPr>
          <w:spacing w:val="-63"/>
        </w:rPr>
        <w:t> </w:t>
      </w:r>
      <w:r>
        <w:rPr/>
        <w:t>2007</w:t>
      </w:r>
      <w:r>
        <w:rPr>
          <w:spacing w:val="-63"/>
        </w:rPr>
        <w:t> </w:t>
      </w:r>
      <w:r>
        <w:rPr/>
        <w:t>年度董事会工作报告》</w:t>
      </w:r>
    </w:p>
    <w:p>
      <w:pPr>
        <w:pStyle w:val="BodyText"/>
        <w:spacing w:line="272" w:lineRule="exact"/>
        <w:ind w:right="3944"/>
        <w:jc w:val="left"/>
      </w:pPr>
      <w:r>
        <w:rPr/>
        <w:t>2、审议《公司</w:t>
      </w:r>
      <w:r>
        <w:rPr>
          <w:spacing w:val="-63"/>
        </w:rPr>
        <w:t> </w:t>
      </w:r>
      <w:r>
        <w:rPr/>
        <w:t>2007</w:t>
      </w:r>
      <w:r>
        <w:rPr>
          <w:spacing w:val="-63"/>
        </w:rPr>
        <w:t> </w:t>
      </w:r>
      <w:r>
        <w:rPr/>
        <w:t>年度监事会工作报告》</w:t>
      </w:r>
    </w:p>
    <w:p>
      <w:pPr>
        <w:pStyle w:val="BodyText"/>
        <w:spacing w:line="272" w:lineRule="exact"/>
        <w:ind w:right="3944"/>
        <w:jc w:val="left"/>
      </w:pPr>
      <w:r>
        <w:rPr/>
        <w:t>3、审议《公司</w:t>
      </w:r>
      <w:r>
        <w:rPr>
          <w:spacing w:val="-64"/>
        </w:rPr>
        <w:t> </w:t>
      </w:r>
      <w:r>
        <w:rPr/>
        <w:t>2007</w:t>
      </w:r>
      <w:r>
        <w:rPr>
          <w:spacing w:val="-63"/>
        </w:rPr>
        <w:t> </w:t>
      </w:r>
      <w:r>
        <w:rPr/>
        <w:t>年度独立董事述职报告》</w:t>
      </w:r>
    </w:p>
    <w:p>
      <w:pPr>
        <w:pStyle w:val="BodyText"/>
        <w:spacing w:line="272" w:lineRule="exact"/>
        <w:ind w:right="1951"/>
        <w:jc w:val="left"/>
      </w:pPr>
      <w:r>
        <w:rPr/>
        <w:t>4、审议《公司</w:t>
      </w:r>
      <w:r>
        <w:rPr>
          <w:spacing w:val="-68"/>
        </w:rPr>
        <w:t> </w:t>
      </w:r>
      <w:r>
        <w:rPr/>
        <w:t>2007</w:t>
      </w:r>
      <w:r>
        <w:rPr>
          <w:spacing w:val="-68"/>
        </w:rPr>
        <w:t> </w:t>
      </w:r>
      <w:r>
        <w:rPr/>
        <w:t>年度利润分配和资本公积金转增股本的预案》</w:t>
      </w:r>
    </w:p>
    <w:p>
      <w:pPr>
        <w:pStyle w:val="BodyText"/>
        <w:spacing w:line="272" w:lineRule="exact"/>
        <w:ind w:right="1951"/>
        <w:jc w:val="left"/>
      </w:pPr>
      <w:r>
        <w:rPr/>
        <w:t>5、审议《公司</w:t>
      </w:r>
      <w:r>
        <w:rPr>
          <w:spacing w:val="-61"/>
        </w:rPr>
        <w:t> </w:t>
      </w:r>
      <w:r>
        <w:rPr/>
        <w:t>2007</w:t>
      </w:r>
      <w:r>
        <w:rPr>
          <w:spacing w:val="-60"/>
        </w:rPr>
        <w:t> </w:t>
      </w:r>
      <w:r>
        <w:rPr/>
        <w:t>年度财务决算和</w:t>
      </w:r>
      <w:r>
        <w:rPr>
          <w:spacing w:val="-61"/>
        </w:rPr>
        <w:t> </w:t>
      </w:r>
      <w:r>
        <w:rPr/>
        <w:t>2008</w:t>
      </w:r>
      <w:r>
        <w:rPr>
          <w:spacing w:val="-60"/>
        </w:rPr>
        <w:t> </w:t>
      </w:r>
      <w:r>
        <w:rPr/>
        <w:t>年度财务预算报告》</w:t>
      </w:r>
    </w:p>
    <w:p>
      <w:pPr>
        <w:pStyle w:val="BodyText"/>
        <w:spacing w:line="272" w:lineRule="exact"/>
        <w:ind w:right="3944"/>
        <w:jc w:val="left"/>
      </w:pPr>
      <w:r>
        <w:rPr/>
        <w:t>6、审议《公司</w:t>
      </w:r>
      <w:r>
        <w:rPr>
          <w:spacing w:val="-61"/>
        </w:rPr>
        <w:t> </w:t>
      </w:r>
      <w:r>
        <w:rPr/>
        <w:t>2007</w:t>
      </w:r>
      <w:r>
        <w:rPr>
          <w:spacing w:val="-61"/>
        </w:rPr>
        <w:t> </w:t>
      </w:r>
      <w:r>
        <w:rPr/>
        <w:t>年年度报告》</w:t>
      </w:r>
    </w:p>
    <w:p>
      <w:pPr>
        <w:pStyle w:val="BodyText"/>
        <w:spacing w:line="272" w:lineRule="exact"/>
        <w:ind w:right="164"/>
        <w:jc w:val="left"/>
      </w:pPr>
      <w:r>
        <w:rPr/>
        <w:t>7、审议《关于续聘中磊会计师事务所有限责任公司为本公司</w:t>
      </w:r>
      <w:r>
        <w:rPr>
          <w:spacing w:val="-75"/>
        </w:rPr>
        <w:t> </w:t>
      </w:r>
      <w:r>
        <w:rPr/>
        <w:t>2008</w:t>
      </w:r>
      <w:r>
        <w:rPr>
          <w:spacing w:val="-75"/>
        </w:rPr>
        <w:t> </w:t>
      </w:r>
      <w:r>
        <w:rPr/>
        <w:t>年度审计机构及报酬的议案》</w:t>
      </w:r>
    </w:p>
    <w:p>
      <w:pPr>
        <w:pStyle w:val="BodyText"/>
        <w:spacing w:line="272" w:lineRule="exact"/>
        <w:ind w:right="3944"/>
        <w:jc w:val="left"/>
      </w:pPr>
      <w:r>
        <w:rPr/>
        <w:t>8、审议《关于修改公司独立董事制度的议案》</w:t>
      </w:r>
    </w:p>
    <w:p>
      <w:pPr>
        <w:pStyle w:val="BodyText"/>
        <w:spacing w:line="272" w:lineRule="exact"/>
        <w:ind w:right="3944"/>
        <w:jc w:val="left"/>
      </w:pPr>
      <w:r>
        <w:rPr/>
        <w:t>9、审议《关于修改公司章程的议案》（特别决议）</w:t>
      </w:r>
    </w:p>
    <w:p>
      <w:pPr>
        <w:pStyle w:val="BodyText"/>
        <w:spacing w:line="272" w:lineRule="exact"/>
        <w:ind w:right="3944"/>
        <w:jc w:val="left"/>
      </w:pPr>
      <w:r>
        <w:rPr/>
        <w:t>10、审议《关于孔祥川先生辞去公司董事的议案》</w:t>
      </w:r>
    </w:p>
    <w:p>
      <w:pPr>
        <w:pStyle w:val="BodyText"/>
        <w:spacing w:line="272" w:lineRule="exact"/>
        <w:ind w:right="3944"/>
        <w:jc w:val="left"/>
      </w:pPr>
      <w:r>
        <w:rPr/>
        <w:t>11、审议《关于增补张宇宙先生为公司董事的议案》</w:t>
      </w:r>
    </w:p>
    <w:p>
      <w:pPr>
        <w:pStyle w:val="BodyText"/>
        <w:spacing w:line="272" w:lineRule="exact"/>
        <w:ind w:right="1951"/>
        <w:jc w:val="left"/>
      </w:pPr>
      <w:r>
        <w:rPr/>
        <w:t>12、审议《公司董事会关于前次募集资金使用情况的说明》（特别决议）</w:t>
      </w:r>
    </w:p>
    <w:p>
      <w:pPr>
        <w:pStyle w:val="BodyText"/>
        <w:spacing w:line="272" w:lineRule="exact"/>
        <w:ind w:right="3944"/>
        <w:jc w:val="left"/>
      </w:pPr>
      <w:r>
        <w:rPr/>
        <w:t>13、审议《关于公司符合配股条件的议案》（特别决议）</w:t>
      </w:r>
    </w:p>
    <w:p>
      <w:pPr>
        <w:pStyle w:val="BodyText"/>
        <w:spacing w:line="272" w:lineRule="exact"/>
        <w:ind w:right="1951"/>
        <w:jc w:val="left"/>
      </w:pPr>
      <w:r>
        <w:rPr/>
        <w:t>14、逐项审议《关于公司配股方案的议案》（含</w:t>
      </w:r>
      <w:r>
        <w:rPr>
          <w:spacing w:val="-55"/>
        </w:rPr>
        <w:t> </w:t>
      </w:r>
      <w:r>
        <w:rPr/>
        <w:t>8</w:t>
      </w:r>
      <w:r>
        <w:rPr>
          <w:spacing w:val="-54"/>
        </w:rPr>
        <w:t> </w:t>
      </w:r>
      <w:r>
        <w:rPr/>
        <w:t>个子议案）（特别决议）</w:t>
      </w:r>
    </w:p>
    <w:p>
      <w:pPr>
        <w:pStyle w:val="BodyText"/>
        <w:spacing w:line="272" w:lineRule="exact"/>
        <w:ind w:right="3944"/>
        <w:jc w:val="left"/>
      </w:pPr>
      <w:r>
        <w:rPr/>
        <w:t>（1）配股的种类和面值</w:t>
      </w:r>
    </w:p>
    <w:p>
      <w:pPr>
        <w:pStyle w:val="BodyText"/>
        <w:spacing w:line="272" w:lineRule="exact"/>
        <w:ind w:right="3944"/>
        <w:jc w:val="left"/>
      </w:pPr>
      <w:r>
        <w:rPr/>
        <w:t>（2）配股基数、比例和数量</w:t>
      </w:r>
    </w:p>
    <w:p>
      <w:pPr>
        <w:pStyle w:val="BodyText"/>
        <w:spacing w:line="272" w:lineRule="exact"/>
        <w:ind w:right="3944"/>
        <w:jc w:val="left"/>
      </w:pPr>
      <w:r>
        <w:rPr/>
        <w:t>（3）配售价格及定价依据</w:t>
      </w:r>
    </w:p>
    <w:p>
      <w:pPr>
        <w:pStyle w:val="BodyText"/>
        <w:spacing w:line="272" w:lineRule="exact"/>
        <w:ind w:right="3944"/>
        <w:jc w:val="left"/>
      </w:pPr>
      <w:r>
        <w:rPr/>
        <w:t>（4）配售对象</w:t>
      </w:r>
    </w:p>
    <w:p>
      <w:pPr>
        <w:pStyle w:val="BodyText"/>
        <w:spacing w:line="272" w:lineRule="exact"/>
        <w:ind w:right="3944"/>
        <w:jc w:val="left"/>
      </w:pPr>
      <w:r>
        <w:rPr/>
        <w:t>（5）本次配股募集资金用途</w:t>
      </w:r>
    </w:p>
    <w:p>
      <w:pPr>
        <w:pStyle w:val="BodyText"/>
        <w:spacing w:line="272" w:lineRule="exact"/>
        <w:ind w:right="3944"/>
        <w:jc w:val="left"/>
      </w:pPr>
      <w:r>
        <w:rPr/>
        <w:t>（6）本次配股的发行时间</w:t>
      </w:r>
    </w:p>
    <w:p>
      <w:pPr>
        <w:pStyle w:val="BodyText"/>
        <w:spacing w:line="272" w:lineRule="exact"/>
        <w:ind w:right="3944"/>
        <w:jc w:val="left"/>
      </w:pPr>
      <w:r>
        <w:rPr/>
        <w:t>（7）未分配利润的安排</w:t>
      </w:r>
    </w:p>
    <w:p>
      <w:pPr>
        <w:pStyle w:val="BodyText"/>
        <w:spacing w:line="272" w:lineRule="exact" w:before="26"/>
        <w:ind w:right="3524"/>
        <w:jc w:val="left"/>
      </w:pPr>
      <w:r>
        <w:rPr/>
        <w:t>（8）本次配股决议的有效期限 15、审议《关于公司本次配股募集资金使用可行性报告的议案》</w:t>
      </w:r>
    </w:p>
    <w:p>
      <w:pPr>
        <w:pStyle w:val="BodyText"/>
        <w:spacing w:line="248" w:lineRule="exact"/>
        <w:ind w:right="1951"/>
        <w:jc w:val="left"/>
      </w:pPr>
      <w:r>
        <w:rPr/>
        <w:t>16、审议《关于提请股东大会授权董事会办理本次配股相关具体事宜的议案》</w:t>
      </w:r>
    </w:p>
    <w:p>
      <w:pPr>
        <w:spacing w:line="240" w:lineRule="auto" w:before="8"/>
        <w:rPr>
          <w:rFonts w:ascii="宋体" w:hAnsi="宋体" w:cs="宋体" w:eastAsia="宋体" w:hint="default"/>
          <w:sz w:val="20"/>
          <w:szCs w:val="20"/>
        </w:rPr>
      </w:pPr>
    </w:p>
    <w:p>
      <w:pPr>
        <w:pStyle w:val="BodyText"/>
        <w:spacing w:line="240" w:lineRule="auto"/>
        <w:ind w:right="3944"/>
        <w:jc w:val="left"/>
      </w:pPr>
      <w:r>
        <w:rPr/>
        <w:t>(二)</w:t>
      </w:r>
      <w:r>
        <w:rPr>
          <w:spacing w:val="-2"/>
        </w:rPr>
        <w:t> </w:t>
      </w:r>
      <w:r>
        <w:rPr/>
        <w:t>临时股东大会情况</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13"/>
        <w:gridCol w:w="1897"/>
        <w:gridCol w:w="2942"/>
        <w:gridCol w:w="2848"/>
      </w:tblGrid>
      <w:tr>
        <w:trPr>
          <w:trHeight w:val="287"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56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年第一次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《上海证券报》、《中国证券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38" w:lineRule="exact"/>
        <w:ind w:right="3944"/>
        <w:jc w:val="left"/>
      </w:pPr>
      <w:r>
        <w:rPr/>
        <w:t>1、审议《关于修改公司章程的议案》</w:t>
      </w:r>
    </w:p>
    <w:p>
      <w:pPr>
        <w:pStyle w:val="BodyText"/>
        <w:spacing w:line="274" w:lineRule="exact"/>
        <w:ind w:right="1951"/>
        <w:jc w:val="left"/>
      </w:pPr>
      <w:r>
        <w:rPr/>
        <w:t>2、审议《关于为江西特种电机股份有限公司提供担保的议案》</w:t>
      </w:r>
    </w:p>
    <w:p>
      <w:pPr>
        <w:spacing w:line="240" w:lineRule="auto" w:before="8"/>
        <w:rPr>
          <w:rFonts w:ascii="宋体" w:hAnsi="宋体" w:cs="宋体" w:eastAsia="宋体" w:hint="default"/>
          <w:sz w:val="20"/>
          <w:szCs w:val="20"/>
        </w:rPr>
      </w:pPr>
    </w:p>
    <w:p>
      <w:pPr>
        <w:pStyle w:val="Heading4"/>
        <w:spacing w:line="274" w:lineRule="exact"/>
        <w:ind w:left="140" w:right="3944"/>
        <w:jc w:val="left"/>
        <w:rPr>
          <w:b w:val="0"/>
          <w:bCs w:val="0"/>
        </w:rPr>
      </w:pPr>
      <w:r>
        <w:rPr/>
        <w:t>八、董事会报告</w:t>
      </w:r>
      <w:r>
        <w:rPr>
          <w:b w:val="0"/>
          <w:bCs w:val="0"/>
        </w:rPr>
      </w:r>
    </w:p>
    <w:p>
      <w:pPr>
        <w:pStyle w:val="BodyText"/>
        <w:spacing w:line="272" w:lineRule="exact" w:before="26"/>
        <w:ind w:right="6569"/>
        <w:jc w:val="left"/>
      </w:pPr>
      <w:r>
        <w:rPr/>
        <w:t>(一)</w:t>
      </w:r>
      <w:r>
        <w:rPr>
          <w:spacing w:val="-1"/>
        </w:rPr>
        <w:t> </w:t>
      </w:r>
      <w:r>
        <w:rPr/>
        <w:t>管理层讨论与分析</w:t>
      </w:r>
      <w:r>
        <w:rPr/>
        <w:t> 1、公司报告期内总体经营情况</w:t>
      </w:r>
    </w:p>
    <w:p>
      <w:pPr>
        <w:spacing w:after="0" w:line="272"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18" w:firstLine="420"/>
        <w:jc w:val="both"/>
      </w:pPr>
      <w:r>
        <w:rPr/>
        <w:t>2008</w:t>
      </w:r>
      <w:r>
        <w:rPr>
          <w:spacing w:val="-33"/>
        </w:rPr>
        <w:t> </w:t>
      </w:r>
      <w:r>
        <w:rPr>
          <w:spacing w:val="-2"/>
        </w:rPr>
        <w:t>年是不平凡的一年，面对我国自然灾害及全球金融风暴的影响和冲击，公司积极应对发生重</w:t>
      </w:r>
      <w:r>
        <w:rPr/>
        <w:t> 大变化的经营环境，围绕“创新思路，实现公司更好发展”的发展主题，以重大项目工程为抓手，进 一步落实绩效管理，加大“清收降库”力度，提高运营能力。报告期内，公司较好地完成了各项经济 </w:t>
      </w:r>
      <w:r>
        <w:rPr>
          <w:spacing w:val="-7"/>
        </w:rPr>
        <w:t>指标和既定的经营任务，资产状况和经营业绩保持了持续较快增长。2008</w:t>
      </w:r>
      <w:r>
        <w:rPr>
          <w:spacing w:val="-41"/>
        </w:rPr>
        <w:t> </w:t>
      </w:r>
      <w:r>
        <w:rPr/>
        <w:t>年公司实现营业收入</w:t>
      </w:r>
      <w:r>
        <w:rPr>
          <w:spacing w:val="-41"/>
        </w:rPr>
        <w:t> </w:t>
      </w:r>
      <w:r>
        <w:rPr/>
        <w:t>227,979</w:t>
      </w:r>
      <w:r>
        <w:rPr>
          <w:spacing w:val="-102"/>
        </w:rPr>
        <w:t> </w:t>
      </w:r>
      <w:r>
        <w:rPr>
          <w:spacing w:val="-102"/>
        </w:rPr>
      </w:r>
      <w:r>
        <w:rPr/>
        <w:t>万元，归属于上市公司股东的净利润</w:t>
      </w:r>
      <w:r>
        <w:rPr>
          <w:spacing w:val="-54"/>
        </w:rPr>
        <w:t> </w:t>
      </w:r>
      <w:r>
        <w:rPr/>
        <w:t>9,149</w:t>
      </w:r>
      <w:r>
        <w:rPr>
          <w:spacing w:val="-53"/>
        </w:rPr>
        <w:t> </w:t>
      </w:r>
      <w:r>
        <w:rPr/>
        <w:t>万元，分别比上年同期增长</w:t>
      </w:r>
      <w:r>
        <w:rPr>
          <w:spacing w:val="-54"/>
        </w:rPr>
        <w:t> </w:t>
      </w:r>
      <w:r>
        <w:rPr/>
        <w:t>14.00%和</w:t>
      </w:r>
      <w:r>
        <w:rPr>
          <w:spacing w:val="-55"/>
        </w:rPr>
        <w:t> </w:t>
      </w:r>
      <w:r>
        <w:rPr/>
        <w:t>8.66%。</w:t>
      </w:r>
    </w:p>
    <w:p>
      <w:pPr>
        <w:pStyle w:val="BodyText"/>
        <w:spacing w:line="272" w:lineRule="exact"/>
        <w:ind w:right="103" w:firstLine="420"/>
        <w:jc w:val="left"/>
      </w:pPr>
      <w:r>
        <w:rPr/>
        <w:t>经过多年的整合和调整，公司确立了“以智能建筑电气为主体，以发电机及电源和装备信息产品 为两翼”的发展战略。报告期内，公司凭借在智能建筑电气领域的技术和品牌优势，继北京奥运会后 </w:t>
      </w:r>
      <w:r>
        <w:rPr>
          <w:spacing w:val="-3"/>
        </w:rPr>
        <w:t>在上海世博会和广州亚运会等重点场馆智能化工程招标中屡屡中标，智能建筑电气业务发展势头良好；</w:t>
      </w:r>
      <w:r>
        <w:rPr>
          <w:spacing w:val="-74"/>
        </w:rPr>
        <w:t> </w:t>
      </w:r>
      <w:r>
        <w:rPr>
          <w:spacing w:val="-74"/>
        </w:rPr>
      </w:r>
      <w:r>
        <w:rPr/>
        <w:t>公司通过大力发展国内行业客户，克服经济危机对发电机及电源产品出口的不利影响，发电机及电源 业务也实现了增长；装备信息业务保持相对稳定。2008</w:t>
      </w:r>
      <w:r>
        <w:rPr>
          <w:spacing w:val="-83"/>
        </w:rPr>
        <w:t> </w:t>
      </w:r>
      <w:r>
        <w:rPr>
          <w:spacing w:val="-3"/>
        </w:rPr>
        <w:t>年公司“智能建筑电气、发电机及电源、装备</w:t>
      </w:r>
      <w:r>
        <w:rPr/>
      </w:r>
    </w:p>
    <w:p>
      <w:pPr>
        <w:pStyle w:val="BodyText"/>
        <w:spacing w:line="272" w:lineRule="exact"/>
        <w:ind w:right="205"/>
        <w:jc w:val="left"/>
      </w:pPr>
      <w:r>
        <w:rPr/>
        <w:t>信息产品”分别实现销售收入</w:t>
      </w:r>
      <w:r>
        <w:rPr>
          <w:spacing w:val="-64"/>
        </w:rPr>
        <w:t> </w:t>
      </w:r>
      <w:r>
        <w:rPr/>
        <w:t>13.21</w:t>
      </w:r>
      <w:r>
        <w:rPr>
          <w:spacing w:val="-64"/>
        </w:rPr>
        <w:t> </w:t>
      </w:r>
      <w:r>
        <w:rPr>
          <w:spacing w:val="-5"/>
        </w:rPr>
        <w:t>亿元、4.5</w:t>
      </w:r>
      <w:r>
        <w:rPr>
          <w:spacing w:val="-64"/>
        </w:rPr>
        <w:t> </w:t>
      </w:r>
      <w:r>
        <w:rPr>
          <w:spacing w:val="-5"/>
        </w:rPr>
        <w:t>亿元、4.7</w:t>
      </w:r>
      <w:r>
        <w:rPr>
          <w:spacing w:val="-64"/>
        </w:rPr>
        <w:t> </w:t>
      </w:r>
      <w:r>
        <w:rPr/>
        <w:t>亿元，其中智能建筑电气产品销售收入较去</w:t>
      </w:r>
      <w:r>
        <w:rPr/>
        <w:t> 年同期增长</w:t>
      </w:r>
      <w:r>
        <w:rPr>
          <w:spacing w:val="-53"/>
        </w:rPr>
        <w:t> </w:t>
      </w:r>
      <w:r>
        <w:rPr/>
        <w:t>24.86%。</w:t>
      </w:r>
    </w:p>
    <w:p>
      <w:pPr>
        <w:pStyle w:val="BodyText"/>
        <w:spacing w:line="272" w:lineRule="exact"/>
        <w:ind w:right="219" w:firstLine="420"/>
        <w:jc w:val="both"/>
      </w:pPr>
      <w:r>
        <w:rPr/>
        <w:t>报告期内，公司积极推进技术创新工作，自主创新能力得到进一步提升。公司实现国家级技术创 新项目</w:t>
      </w:r>
      <w:r>
        <w:rPr>
          <w:spacing w:val="-53"/>
        </w:rPr>
        <w:t> </w:t>
      </w:r>
      <w:r>
        <w:rPr/>
        <w:t>6</w:t>
      </w:r>
      <w:r>
        <w:rPr>
          <w:spacing w:val="-52"/>
        </w:rPr>
        <w:t> </w:t>
      </w:r>
      <w:r>
        <w:rPr>
          <w:spacing w:val="-4"/>
        </w:rPr>
        <w:t>项，省级项目</w:t>
      </w:r>
      <w:r>
        <w:rPr>
          <w:spacing w:val="-53"/>
        </w:rPr>
        <w:t> </w:t>
      </w:r>
      <w:r>
        <w:rPr/>
        <w:t>51</w:t>
      </w:r>
      <w:r>
        <w:rPr>
          <w:spacing w:val="-52"/>
        </w:rPr>
        <w:t> </w:t>
      </w:r>
      <w:r>
        <w:rPr>
          <w:spacing w:val="-4"/>
        </w:rPr>
        <w:t>项；专利受理</w:t>
      </w:r>
      <w:r>
        <w:rPr>
          <w:spacing w:val="-53"/>
        </w:rPr>
        <w:t> </w:t>
      </w:r>
      <w:r>
        <w:rPr/>
        <w:t>60</w:t>
      </w:r>
      <w:r>
        <w:rPr>
          <w:spacing w:val="-52"/>
        </w:rPr>
        <w:t> </w:t>
      </w:r>
      <w:r>
        <w:rPr>
          <w:spacing w:val="-5"/>
        </w:rPr>
        <w:t>件、授权</w:t>
      </w:r>
      <w:r>
        <w:rPr>
          <w:spacing w:val="-53"/>
        </w:rPr>
        <w:t> </w:t>
      </w:r>
      <w:r>
        <w:rPr/>
        <w:t>50</w:t>
      </w:r>
      <w:r>
        <w:rPr>
          <w:spacing w:val="-52"/>
        </w:rPr>
        <w:t> </w:t>
      </w:r>
      <w:r>
        <w:rPr>
          <w:spacing w:val="-4"/>
        </w:rPr>
        <w:t>件。在获得“博士后工作站”和“国家级企业</w:t>
      </w:r>
      <w:r>
        <w:rPr>
          <w:spacing w:val="-1"/>
        </w:rPr>
        <w:t> </w:t>
      </w:r>
      <w:r>
        <w:rPr/>
        <w:t>技术中心”的基础上，公司获批建设“国家级电站动员中心”，公司及多家子公司被认定为高新技术</w:t>
      </w:r>
      <w:r>
        <w:rPr/>
        <w:t> 企业。公司十分重视技术研发投入，本年度研发投入费用均保持在较高水平，有效保证了公司技术研 究和产品开发的顺利实施。</w:t>
      </w:r>
    </w:p>
    <w:p>
      <w:pPr>
        <w:pStyle w:val="BodyText"/>
        <w:spacing w:line="272" w:lineRule="exact"/>
        <w:ind w:right="221" w:firstLine="420"/>
        <w:jc w:val="both"/>
      </w:pPr>
      <w:r>
        <w:rPr>
          <w:spacing w:val="-2"/>
        </w:rPr>
        <w:t>报告期内，公司无募集资金或前期募集资金使用到本期的情况。2008</w:t>
      </w:r>
      <w:r>
        <w:rPr>
          <w:spacing w:val="-25"/>
        </w:rPr>
        <w:t> </w:t>
      </w:r>
      <w:r>
        <w:rPr>
          <w:spacing w:val="-2"/>
        </w:rPr>
        <w:t>年，公司通过并购重组实现</w:t>
      </w:r>
      <w:r>
        <w:rPr/>
        <w:t> 产业扩张，公司先后增资江西泰豪电源技术有限公司、江西清华泰豪三波电机有限公司、收购济南吉 美乐电源技术有限公司，公司产业布局得到进一步优化。</w:t>
      </w:r>
    </w:p>
    <w:p>
      <w:pPr>
        <w:pStyle w:val="BodyText"/>
        <w:spacing w:line="272" w:lineRule="exact"/>
        <w:ind w:right="221" w:firstLine="420"/>
        <w:jc w:val="both"/>
      </w:pPr>
      <w:r>
        <w:rPr/>
        <w:t>公司作为“创导节能、智能生活”的节能建筑专家，一直专注于我国建筑电气节能技术和产品的 研发、推广和应用，在建筑电气节能设备、建筑电气集成设计以及能源运行管理方面形成了独有的优 势。公司作为中国节能协会节能服务产业委员会的常务委员单位，将积极参与推进国内建筑节能改造 市场的标准制定，推动我国节能减排事业的发展。</w:t>
      </w:r>
    </w:p>
    <w:p>
      <w:pPr>
        <w:spacing w:line="240" w:lineRule="auto" w:before="10"/>
        <w:rPr>
          <w:rFonts w:ascii="宋体" w:hAnsi="宋体" w:cs="宋体" w:eastAsia="宋体" w:hint="default"/>
          <w:sz w:val="18"/>
          <w:szCs w:val="18"/>
        </w:rPr>
      </w:pPr>
    </w:p>
    <w:p>
      <w:pPr>
        <w:pStyle w:val="BodyText"/>
        <w:spacing w:line="274" w:lineRule="exact"/>
        <w:ind w:right="0"/>
        <w:jc w:val="both"/>
      </w:pPr>
      <w:r>
        <w:rPr/>
        <w:t>2、公司存在的主要优势和困难、经营和赢利能力的持续性和稳定性</w:t>
      </w:r>
    </w:p>
    <w:p>
      <w:pPr>
        <w:pStyle w:val="BodyText"/>
        <w:spacing w:line="272" w:lineRule="exact" w:before="26"/>
        <w:ind w:left="560" w:right="204" w:hanging="315"/>
        <w:jc w:val="left"/>
      </w:pPr>
      <w:r>
        <w:rPr/>
        <w:t>（1）主要优势 第一，技术及品牌优势：公司是国内智能建筑电气产业领域首家上市公司和国家高新技术企业，</w:t>
      </w:r>
    </w:p>
    <w:p>
      <w:pPr>
        <w:pStyle w:val="BodyText"/>
        <w:spacing w:line="272" w:lineRule="exact"/>
        <w:ind w:right="220"/>
        <w:jc w:val="both"/>
      </w:pPr>
      <w:r>
        <w:rPr/>
        <w:t>是国内智能建筑电气领域为数不多的同时具备</w:t>
      </w:r>
      <w:r>
        <w:rPr>
          <w:spacing w:val="-61"/>
        </w:rPr>
        <w:t> </w:t>
      </w:r>
      <w:r>
        <w:rPr>
          <w:spacing w:val="-2"/>
        </w:rPr>
        <w:t>“三甲”资质（建筑智能化工程专业承包壹级资质、建</w:t>
      </w:r>
      <w:r>
        <w:rPr/>
        <w:t> 筑智能化系统集成设计甲级单位和计算机信息系统集成一级单位）的企业之一，也是目前国内唯一能 生产智能建筑电气全系列产品的企业。凭借技术优势，公司中标并顺利实施人民大会堂智能化改造项 目、国家体育场（鸟巢）应急电源系统、奥运会国际广播中心和主新闻中心智能化工程、中国气象大 厦智能化整体解决方案等多个重点工程项目，在智能建筑电气领域强化了良好的品牌形象。</w:t>
      </w:r>
    </w:p>
    <w:p>
      <w:pPr>
        <w:pStyle w:val="BodyText"/>
        <w:spacing w:line="245" w:lineRule="exact"/>
        <w:ind w:left="560" w:right="101"/>
        <w:jc w:val="left"/>
      </w:pPr>
      <w:r>
        <w:rPr>
          <w:spacing w:val="-3"/>
        </w:rPr>
        <w:t>第二，管理优势：公司股权结构相对分散，股东控制权集中度不高，形成了良好的法人治理结构；</w:t>
      </w:r>
    </w:p>
    <w:p>
      <w:pPr>
        <w:pStyle w:val="BodyText"/>
        <w:spacing w:line="272" w:lineRule="exact" w:before="26"/>
        <w:ind w:right="204"/>
        <w:jc w:val="left"/>
      </w:pPr>
      <w:r>
        <w:rPr/>
        <w:t>公司建立了科学规范的企业管理体系，同时将泰豪的“承担责任实现”核心价值与企业的管理有机融 合，为企业的发展提供了内在动力。</w:t>
      </w:r>
    </w:p>
    <w:p>
      <w:pPr>
        <w:pStyle w:val="BodyText"/>
        <w:spacing w:line="272" w:lineRule="exact"/>
        <w:ind w:right="221" w:firstLine="420"/>
        <w:jc w:val="both"/>
      </w:pPr>
      <w:r>
        <w:rPr/>
        <w:t>第三，财务优势：随着智能建筑电气行业的快速发展，公司收入呈现快速增长态势，同时公司注 重成本控制，综合毛利率及分产品毛利率一直保持相对稳定，净利润保持较快速度增长，同时公司资 金回笼快，具有良好的现金流。</w:t>
      </w:r>
    </w:p>
    <w:p>
      <w:pPr>
        <w:pStyle w:val="BodyText"/>
        <w:spacing w:line="246" w:lineRule="exact"/>
        <w:ind w:right="0"/>
        <w:jc w:val="both"/>
      </w:pPr>
      <w:r>
        <w:rPr/>
        <w:t>（2）主要困难</w:t>
      </w:r>
    </w:p>
    <w:p>
      <w:pPr>
        <w:pStyle w:val="BodyText"/>
        <w:spacing w:line="272" w:lineRule="exact" w:before="26"/>
        <w:ind w:right="221" w:firstLine="420"/>
        <w:jc w:val="both"/>
      </w:pPr>
      <w:r>
        <w:rPr/>
        <w:t>虽然公司财务状况良好，但一批有利于公司长久发展的项目由于投资需求较大，存在资金缺口， 单纯依靠自有资金难以解决，需通过直接融资加快项目进度，为股东提供更好的回报。</w:t>
      </w:r>
    </w:p>
    <w:p>
      <w:pPr>
        <w:pStyle w:val="BodyText"/>
        <w:spacing w:line="246" w:lineRule="exact"/>
        <w:ind w:right="0"/>
        <w:jc w:val="both"/>
      </w:pPr>
      <w:r>
        <w:rPr/>
        <w:t>（3）经营和赢利能力</w:t>
      </w:r>
    </w:p>
    <w:p>
      <w:pPr>
        <w:pStyle w:val="BodyText"/>
        <w:spacing w:line="272" w:lineRule="exact" w:before="26"/>
        <w:ind w:right="222" w:firstLine="420"/>
        <w:jc w:val="both"/>
      </w:pPr>
      <w:r>
        <w:rPr/>
        <w:t>随着全社会对建筑节能意识的逐步增强以及建筑节能标准的逐步推进，未来</w:t>
      </w:r>
      <w:r>
        <w:rPr>
          <w:spacing w:val="-55"/>
        </w:rPr>
        <w:t> </w:t>
      </w:r>
      <w:r>
        <w:rPr/>
        <w:t>3-5</w:t>
      </w:r>
      <w:r>
        <w:rPr>
          <w:spacing w:val="-54"/>
        </w:rPr>
        <w:t> </w:t>
      </w:r>
      <w:r>
        <w:rPr/>
        <w:t>年建筑智能行业</w:t>
      </w:r>
      <w:r>
        <w:rPr/>
        <w:t> 发展空间非常巨大。随着公司加强成本和费用的控制，公司的盈利能力将持续增长。</w:t>
      </w:r>
    </w:p>
    <w:p>
      <w:pPr>
        <w:spacing w:line="240" w:lineRule="auto" w:before="10"/>
        <w:rPr>
          <w:rFonts w:ascii="宋体" w:hAnsi="宋体" w:cs="宋体" w:eastAsia="宋体" w:hint="default"/>
          <w:sz w:val="18"/>
          <w:szCs w:val="18"/>
        </w:rPr>
      </w:pPr>
    </w:p>
    <w:p>
      <w:pPr>
        <w:pStyle w:val="BodyText"/>
        <w:spacing w:line="274" w:lineRule="exact"/>
        <w:ind w:right="0"/>
        <w:jc w:val="both"/>
      </w:pPr>
      <w:r>
        <w:rPr/>
        <w:t>3、对公司未来发展的展望</w:t>
      </w:r>
    </w:p>
    <w:p>
      <w:pPr>
        <w:pStyle w:val="BodyText"/>
        <w:spacing w:line="272" w:lineRule="exact"/>
        <w:ind w:right="0"/>
        <w:jc w:val="both"/>
      </w:pPr>
      <w:r>
        <w:rPr/>
        <w:t>（1）行业发展趋势和市场竞争格局</w:t>
      </w:r>
    </w:p>
    <w:p>
      <w:pPr>
        <w:pStyle w:val="BodyText"/>
        <w:spacing w:line="272" w:lineRule="exact" w:before="26"/>
        <w:ind w:right="116" w:firstLine="420"/>
        <w:jc w:val="both"/>
      </w:pPr>
      <w:r>
        <w:rPr/>
        <w:t>继</w:t>
      </w:r>
      <w:r>
        <w:rPr>
          <w:spacing w:val="-55"/>
        </w:rPr>
        <w:t> </w:t>
      </w:r>
      <w:r>
        <w:rPr/>
        <w:t>2007</w:t>
      </w:r>
      <w:r>
        <w:rPr>
          <w:spacing w:val="-54"/>
        </w:rPr>
        <w:t> </w:t>
      </w:r>
      <w:r>
        <w:rPr/>
        <w:t>年政府加快节能政策推行速度和《智能建筑设计标准》开始实施后，2008</w:t>
      </w:r>
      <w:r>
        <w:rPr>
          <w:spacing w:val="-53"/>
        </w:rPr>
        <w:t> </w:t>
      </w:r>
      <w:r>
        <w:rPr/>
        <w:t>年《民用建筑</w:t>
      </w:r>
      <w:r>
        <w:rPr/>
        <w:t> 节能条例》和《公共机构节能条例》正式颁布实施，标志建筑节能方面的法律框架已基本构建完成， 特别是《公共机构节能条例》的出台，标志着政府机构节能实现了从倡议到强制执行的过渡，中国的 </w:t>
      </w:r>
      <w:r>
        <w:rPr>
          <w:spacing w:val="-6"/>
        </w:rPr>
        <w:t>建筑节能工作正在逐步迎来全面、快速发展的新局面，预计</w:t>
      </w:r>
      <w:r>
        <w:rPr>
          <w:spacing w:val="-55"/>
        </w:rPr>
        <w:t> </w:t>
      </w:r>
      <w:r>
        <w:rPr/>
        <w:t>2010</w:t>
      </w:r>
      <w:r>
        <w:rPr>
          <w:spacing w:val="-54"/>
        </w:rPr>
        <w:t> </w:t>
      </w:r>
      <w:r>
        <w:rPr/>
        <w:t>年前将维持年均</w:t>
      </w:r>
      <w:r>
        <w:rPr>
          <w:spacing w:val="-55"/>
        </w:rPr>
        <w:t> </w:t>
      </w:r>
      <w:r>
        <w:rPr/>
        <w:t>20%左右的增长态势。</w:t>
      </w:r>
    </w:p>
    <w:p>
      <w:pPr>
        <w:spacing w:after="0" w:line="272" w:lineRule="exact"/>
        <w:jc w:val="both"/>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181" w:firstLine="420"/>
        <w:jc w:val="both"/>
      </w:pPr>
      <w:r>
        <w:rPr/>
        <w:t>从智能建筑电气市场整体来看，销售额位居前列的企业大都集中在北京、上海、深圳等主要发达 城市和沿海城市，主要企业的生产总产值累计占整个智能建筑电气市场规模的比例很小，行业集中度 不高，市场成熟度较低。未来行业集中度将逐渐提高，本公司将充分利用自身的技术和品牌优势，加 快发展，成为国内智能建筑电气产业的领军企业。</w:t>
      </w:r>
    </w:p>
    <w:p>
      <w:pPr>
        <w:spacing w:line="240" w:lineRule="auto" w:before="11"/>
        <w:rPr>
          <w:rFonts w:ascii="宋体" w:hAnsi="宋体" w:cs="宋体" w:eastAsia="宋体" w:hint="default"/>
          <w:sz w:val="20"/>
          <w:szCs w:val="20"/>
        </w:rPr>
      </w:pPr>
    </w:p>
    <w:p>
      <w:pPr>
        <w:pStyle w:val="BodyText"/>
        <w:spacing w:line="272" w:lineRule="exact"/>
        <w:ind w:left="560" w:right="164" w:hanging="315"/>
        <w:jc w:val="left"/>
      </w:pPr>
      <w:r>
        <w:rPr/>
        <w:t>（2）战略规划 公司的战略目标为：致力信息技术应用，创导智能科技生活；使本公司成为引领中国智能建筑电</w:t>
      </w:r>
    </w:p>
    <w:p>
      <w:pPr>
        <w:pStyle w:val="BodyText"/>
        <w:spacing w:line="248" w:lineRule="exact"/>
        <w:ind w:right="3944"/>
        <w:jc w:val="left"/>
      </w:pPr>
      <w:r>
        <w:rPr/>
        <w:t>气产业发展的企业并实现电机产业的专业国际化。</w:t>
      </w:r>
    </w:p>
    <w:p>
      <w:pPr>
        <w:spacing w:line="240" w:lineRule="auto" w:before="8"/>
        <w:rPr>
          <w:rFonts w:ascii="宋体" w:hAnsi="宋体" w:cs="宋体" w:eastAsia="宋体" w:hint="default"/>
          <w:sz w:val="20"/>
          <w:szCs w:val="20"/>
        </w:rPr>
      </w:pPr>
    </w:p>
    <w:p>
      <w:pPr>
        <w:pStyle w:val="BodyText"/>
        <w:spacing w:line="274" w:lineRule="exact"/>
        <w:ind w:left="245" w:right="3944"/>
        <w:jc w:val="left"/>
      </w:pPr>
      <w:r>
        <w:rPr/>
        <w:t>（3）新年度工作计划</w:t>
      </w:r>
    </w:p>
    <w:p>
      <w:pPr>
        <w:pStyle w:val="BodyText"/>
        <w:spacing w:line="237" w:lineRule="auto" w:before="1"/>
        <w:ind w:right="180" w:firstLine="315"/>
        <w:jc w:val="both"/>
      </w:pPr>
      <w:r>
        <w:rPr/>
        <w:t>2009</w:t>
      </w:r>
      <w:r>
        <w:rPr>
          <w:spacing w:val="-53"/>
        </w:rPr>
        <w:t> </w:t>
      </w:r>
      <w:r>
        <w:rPr/>
        <w:t>年，公司确定了“创新思路</w:t>
      </w:r>
      <w:r>
        <w:rPr>
          <w:spacing w:val="-20"/>
        </w:rPr>
        <w:t> </w:t>
      </w:r>
      <w:r>
        <w:rPr/>
        <w:t>优化结构</w:t>
      </w:r>
      <w:r>
        <w:rPr>
          <w:spacing w:val="-19"/>
        </w:rPr>
        <w:t> </w:t>
      </w:r>
      <w:r>
        <w:rPr/>
        <w:t>保持公司稳定发展”</w:t>
      </w:r>
      <w:r>
        <w:rPr>
          <w:spacing w:val="-19"/>
        </w:rPr>
        <w:t> </w:t>
      </w:r>
      <w:r>
        <w:rPr/>
        <w:t>的主题，将着力推进和抓好以下</w:t>
      </w:r>
      <w:r>
        <w:rPr/>
        <w:t> 工作：推动公司绩效管理进一步落实到位，推动公司重大项目技术创新工程，力争完成配股再融资工 作，积极抓住国家拉动内需对电信网、电力网、铁路网投入带来的市场机遇，促进公司较快发展。</w:t>
      </w:r>
    </w:p>
    <w:p>
      <w:pPr>
        <w:spacing w:line="240" w:lineRule="auto" w:before="9"/>
        <w:rPr>
          <w:rFonts w:ascii="宋体" w:hAnsi="宋体" w:cs="宋体" w:eastAsia="宋体" w:hint="default"/>
          <w:sz w:val="20"/>
          <w:szCs w:val="20"/>
        </w:rPr>
      </w:pPr>
    </w:p>
    <w:p>
      <w:pPr>
        <w:pStyle w:val="BodyText"/>
        <w:spacing w:line="274" w:lineRule="exact"/>
        <w:ind w:left="245" w:right="3944"/>
        <w:jc w:val="left"/>
      </w:pPr>
      <w:r>
        <w:rPr/>
        <w:t>（4）资金需求及使用计划</w:t>
      </w:r>
    </w:p>
    <w:p>
      <w:pPr>
        <w:pStyle w:val="BodyText"/>
        <w:spacing w:line="274" w:lineRule="exact"/>
        <w:ind w:left="455" w:right="164"/>
        <w:jc w:val="left"/>
      </w:pPr>
      <w:r>
        <w:rPr/>
        <w:t>2009</w:t>
      </w:r>
      <w:r>
        <w:rPr>
          <w:spacing w:val="-58"/>
        </w:rPr>
        <w:t> </w:t>
      </w:r>
      <w:r>
        <w:rPr/>
        <w:t>年公司资金主要来源于：（1）配股资金；（2）公司自有资金；（3）银行贷款。</w:t>
      </w:r>
    </w:p>
    <w:p>
      <w:pPr>
        <w:spacing w:line="240" w:lineRule="auto" w:before="8"/>
        <w:rPr>
          <w:rFonts w:ascii="宋体" w:hAnsi="宋体" w:cs="宋体" w:eastAsia="宋体" w:hint="default"/>
          <w:sz w:val="20"/>
          <w:szCs w:val="20"/>
        </w:rPr>
      </w:pPr>
    </w:p>
    <w:p>
      <w:pPr>
        <w:pStyle w:val="BodyText"/>
        <w:spacing w:line="274" w:lineRule="exact"/>
        <w:ind w:left="245" w:right="3944"/>
        <w:jc w:val="left"/>
      </w:pPr>
      <w:r>
        <w:rPr/>
        <w:t>（5）风险因素及采取的对策和措施</w:t>
      </w:r>
    </w:p>
    <w:p>
      <w:pPr>
        <w:pStyle w:val="BodyText"/>
        <w:spacing w:line="272" w:lineRule="exact" w:before="26"/>
        <w:ind w:right="164" w:firstLine="525"/>
        <w:jc w:val="left"/>
      </w:pPr>
      <w:r>
        <w:rPr>
          <w:spacing w:val="-3"/>
        </w:rPr>
        <w:t>①汇率风险：随着公司对外销售和采购的金额进一步增加，外汇汇率的波动将直接影响公司自营</w:t>
      </w:r>
      <w:r>
        <w:rPr/>
        <w:t> 出口产品的销售价格和进口原材料采购成本。因此，公司存在一定程度的外汇汇率变动风险。 </w:t>
      </w:r>
      <w:r>
        <w:rPr>
          <w:spacing w:val="-8"/>
        </w:rPr>
        <w:t>对策：公司一方面加强培养汇率风险控制意识；另一方面，通过提高产品议价能力，以规避汇率风险。</w:t>
      </w:r>
    </w:p>
    <w:p>
      <w:pPr>
        <w:pStyle w:val="BodyText"/>
        <w:spacing w:line="272" w:lineRule="exact"/>
        <w:ind w:right="181" w:firstLine="420"/>
        <w:jc w:val="both"/>
      </w:pPr>
      <w:r>
        <w:rPr/>
        <w:t>②市场风险：公司主营产品覆盖智能建筑电气、电力、信息产业等多个行业的多种产品，涉及市 场范围较广，不可控因素较多，因此公司面临了一定的市场风险。</w:t>
      </w:r>
    </w:p>
    <w:p>
      <w:pPr>
        <w:pStyle w:val="BodyText"/>
        <w:spacing w:line="272" w:lineRule="exact"/>
        <w:ind w:right="181" w:firstLine="420"/>
        <w:jc w:val="both"/>
      </w:pPr>
      <w:r>
        <w:rPr/>
        <w:t>对策：公司确立了“以智能建筑电气为主体，以发电机及电源和装备信息产品为两翼”的发展战 略，产品分类清晰，且以智能建筑电气为主，能有效分散和降低单一产品带来的市场风险。</w:t>
      </w:r>
    </w:p>
    <w:p>
      <w:pPr>
        <w:pStyle w:val="BodyText"/>
        <w:spacing w:line="272" w:lineRule="exact"/>
        <w:ind w:right="181" w:firstLine="420"/>
        <w:jc w:val="both"/>
      </w:pPr>
      <w:r>
        <w:rPr/>
        <w:t>③管理风险：公司子公司数量较多、地域跨度大，随着业务规模的迅速扩张和分支机构的增设会 给公司带来一定的管理风险。</w:t>
      </w:r>
    </w:p>
    <w:p>
      <w:pPr>
        <w:pStyle w:val="BodyText"/>
        <w:spacing w:line="272" w:lineRule="exact"/>
        <w:ind w:right="181" w:firstLine="420"/>
        <w:jc w:val="both"/>
      </w:pPr>
      <w:r>
        <w:rPr/>
        <w:t>对策：公司实行主干产业本部管理机制，通过建立统一有序的财务体系，加强对各核算单位的服 务、监督和考核。公司制定了一系列风险防范和管理的制度，建立了有效的风险防范机制。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3944"/>
        <w:jc w:val="left"/>
      </w:pPr>
      <w:r>
        <w:rPr/>
        <w:t>1、公司主营业务及其经营状况</w:t>
      </w:r>
    </w:p>
    <w:p>
      <w:pPr>
        <w:spacing w:line="240" w:lineRule="auto" w:before="12"/>
        <w:rPr>
          <w:rFonts w:ascii="宋体" w:hAnsi="宋体" w:cs="宋体" w:eastAsia="宋体" w:hint="default"/>
          <w:sz w:val="17"/>
          <w:szCs w:val="17"/>
        </w:rPr>
      </w:pPr>
    </w:p>
    <w:p>
      <w:pPr>
        <w:pStyle w:val="BodyText"/>
        <w:spacing w:line="273" w:lineRule="exact" w:before="35"/>
        <w:ind w:right="3944"/>
        <w:jc w:val="left"/>
      </w:pPr>
      <w:r>
        <w:rPr/>
        <w:t>(1)</w:t>
      </w:r>
      <w:r>
        <w:rPr>
          <w:spacing w:val="-2"/>
        </w:rPr>
        <w:t> </w:t>
      </w:r>
      <w:r>
        <w:rPr/>
        <w:t>主营业务分行业、产品情况表</w:t>
      </w:r>
    </w:p>
    <w:p>
      <w:pPr>
        <w:pStyle w:val="BodyText"/>
        <w:spacing w:line="273" w:lineRule="exact"/>
        <w:ind w:left="0" w:right="179"/>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27"/>
        <w:gridCol w:w="1896"/>
        <w:gridCol w:w="1896"/>
        <w:gridCol w:w="1027"/>
        <w:gridCol w:w="1027"/>
        <w:gridCol w:w="1027"/>
        <w:gridCol w:w="1399"/>
      </w:tblGrid>
      <w:tr>
        <w:trPr>
          <w:trHeight w:val="1105"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90" w:right="189"/>
              <w:jc w:val="center"/>
              <w:rPr>
                <w:rFonts w:ascii="宋体" w:hAnsi="宋体" w:cs="宋体" w:eastAsia="宋体" w:hint="default"/>
                <w:sz w:val="21"/>
                <w:szCs w:val="21"/>
              </w:rPr>
            </w:pPr>
            <w:r>
              <w:rPr>
                <w:rFonts w:ascii="宋体" w:hAnsi="宋体" w:cs="宋体" w:eastAsia="宋体" w:hint="default"/>
                <w:sz w:val="21"/>
                <w:szCs w:val="21"/>
              </w:rPr>
              <w:t>分行业 或分产 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90" w:right="189"/>
              <w:jc w:val="center"/>
              <w:rPr>
                <w:rFonts w:ascii="宋体" w:hAnsi="宋体" w:cs="宋体" w:eastAsia="宋体" w:hint="default"/>
                <w:sz w:val="21"/>
                <w:szCs w:val="21"/>
              </w:rPr>
            </w:pPr>
            <w:r>
              <w:rPr>
                <w:rFonts w:ascii="宋体" w:hAnsi="宋体" w:cs="宋体" w:eastAsia="宋体" w:hint="default"/>
                <w:sz w:val="21"/>
                <w:szCs w:val="21"/>
              </w:rPr>
              <w:t>营业利 润率 (%)</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91" w:right="189"/>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191" w:right="0"/>
              <w:jc w:val="left"/>
              <w:rPr>
                <w:rFonts w:ascii="宋体" w:hAnsi="宋体" w:cs="宋体" w:eastAsia="宋体" w:hint="default"/>
                <w:sz w:val="21"/>
                <w:szCs w:val="21"/>
              </w:rPr>
            </w:pPr>
            <w:r>
              <w:rPr>
                <w:rFonts w:ascii="宋体" w:hAnsi="宋体" w:cs="宋体" w:eastAsia="宋体" w:hint="default"/>
                <w:sz w:val="21"/>
                <w:szCs w:val="21"/>
              </w:rPr>
              <w:t>（％）</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90" w:right="189"/>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190" w:right="0"/>
              <w:jc w:val="left"/>
              <w:rPr>
                <w:rFonts w:ascii="宋体" w:hAnsi="宋体" w:cs="宋体" w:eastAsia="宋体" w:hint="default"/>
                <w:sz w:val="21"/>
                <w:szCs w:val="21"/>
              </w:rPr>
            </w:pPr>
            <w:r>
              <w:rPr>
                <w:rFonts w:ascii="宋体" w:hAnsi="宋体" w:cs="宋体" w:eastAsia="宋体" w:hint="default"/>
                <w:sz w:val="21"/>
                <w:szCs w:val="21"/>
              </w:rPr>
              <w:t>（％）</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168" w:right="164"/>
              <w:jc w:val="center"/>
              <w:rPr>
                <w:rFonts w:ascii="宋体" w:hAnsi="宋体" w:cs="宋体" w:eastAsia="宋体" w:hint="default"/>
                <w:sz w:val="21"/>
                <w:szCs w:val="21"/>
              </w:rPr>
            </w:pPr>
            <w:r>
              <w:rPr>
                <w:rFonts w:ascii="宋体" w:hAnsi="宋体" w:cs="宋体" w:eastAsia="宋体" w:hint="default"/>
                <w:sz w:val="21"/>
                <w:szCs w:val="21"/>
              </w:rPr>
              <w:t>营业利润率 比上年增减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56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2,241,000,706.21</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1,769,958,629.31</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21.02</w:t>
            </w:r>
            <w:r>
              <w:rPr>
                <w:rFonts w:ascii="宋体"/>
                <w:w w:val="95"/>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13.45</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w w:val="95"/>
                <w:sz w:val="21"/>
              </w:rPr>
              <w:t>10.05</w:t>
            </w:r>
            <w:r>
              <w:rPr>
                <w:rFonts w:ascii="宋体"/>
                <w:w w:val="95"/>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2.44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7"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13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6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筑电气</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1,321,039,611.77</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1,024,801,588.65</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22.42</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24.82</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19.69</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3.32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9"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及电源</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450,954,799.55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366,953,390.84</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18.63</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0.26</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-5.01</w:t>
            </w:r>
            <w:r>
              <w:rPr>
                <w:rFonts w:ascii="宋体"/>
                <w:sz w:val="21"/>
              </w:rPr>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4.52</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60" w:hRule="exact"/>
        </w:trPr>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装备信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息产品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469,006,294.89</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378,203,649.82</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19.36</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-1.57</w:t>
            </w:r>
            <w:r>
              <w:rPr>
                <w:rFonts w:ascii="宋体"/>
                <w:sz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0.85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1.93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74" w:lineRule="exact"/>
        <w:jc w:val="left"/>
        <w:rPr>
          <w:rFonts w:ascii="宋体" w:hAnsi="宋体" w:cs="宋体" w:eastAsia="宋体" w:hint="default"/>
          <w:sz w:val="21"/>
          <w:szCs w:val="21"/>
        </w:rPr>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84"/>
        <w:jc w:val="left"/>
      </w:pPr>
      <w:r>
        <w:rPr/>
        <w:t>(2)</w:t>
      </w:r>
      <w:r>
        <w:rPr>
          <w:spacing w:val="-2"/>
        </w:rPr>
        <w:t> </w:t>
      </w:r>
      <w:r>
        <w:rPr/>
        <w:t>主营业务分地区情况表</w:t>
      </w:r>
    </w:p>
    <w:p>
      <w:pPr>
        <w:pStyle w:val="BodyText"/>
        <w:spacing w:line="274" w:lineRule="exact"/>
        <w:ind w:left="0" w:right="3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42"/>
        <w:gridCol w:w="3006"/>
        <w:gridCol w:w="385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2,052,666,760.50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17.44</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188,333,945.71</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-20.44</w:t>
            </w:r>
          </w:p>
        </w:tc>
      </w:tr>
    </w:tbl>
    <w:p>
      <w:pPr>
        <w:spacing w:line="240" w:lineRule="auto" w:before="6"/>
        <w:rPr>
          <w:rFonts w:ascii="宋体" w:hAnsi="宋体" w:cs="宋体" w:eastAsia="宋体" w:hint="default"/>
          <w:sz w:val="15"/>
          <w:szCs w:val="15"/>
        </w:rPr>
      </w:pPr>
    </w:p>
    <w:p>
      <w:pPr>
        <w:pStyle w:val="BodyText"/>
        <w:spacing w:line="274" w:lineRule="exact" w:before="35"/>
        <w:ind w:right="384"/>
        <w:jc w:val="left"/>
      </w:pPr>
      <w:r>
        <w:rPr/>
        <w:t>2、对公司未来发展的展望</w:t>
      </w:r>
    </w:p>
    <w:p>
      <w:pPr>
        <w:pStyle w:val="BodyText"/>
        <w:spacing w:line="274" w:lineRule="exact"/>
        <w:ind w:right="384"/>
        <w:jc w:val="left"/>
      </w:pPr>
      <w:r>
        <w:rPr/>
        <w:t>(1)</w:t>
      </w:r>
      <w:r>
        <w:rPr>
          <w:spacing w:val="-2"/>
        </w:rPr>
        <w:t> </w:t>
      </w:r>
      <w:r>
        <w:rPr/>
        <w:t>公司是否编制并披露新年度的盈利预测：否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74" w:lineRule="exact"/>
        <w:ind w:right="384"/>
        <w:jc w:val="left"/>
      </w:pPr>
      <w:r>
        <w:rPr/>
        <w:t>(二)</w:t>
      </w:r>
      <w:r>
        <w:rPr>
          <w:spacing w:val="-2"/>
        </w:rPr>
        <w:t> </w:t>
      </w:r>
      <w:r>
        <w:rPr/>
        <w:t>公司投资情况（本年度）</w:t>
      </w:r>
    </w:p>
    <w:p>
      <w:pPr>
        <w:pStyle w:val="BodyText"/>
        <w:spacing w:line="272" w:lineRule="exact" w:before="26"/>
        <w:ind w:right="384" w:firstLine="105"/>
        <w:jc w:val="left"/>
      </w:pPr>
      <w:r>
        <w:rPr/>
        <w:t>（1）智能建筑电气产业：本公司控股子公司北京泰豪智能科技有限公司收购了北京泰豪智能工程有 限公司全部股权并增资</w:t>
      </w:r>
      <w:r>
        <w:rPr>
          <w:spacing w:val="-60"/>
        </w:rPr>
        <w:t> </w:t>
      </w:r>
      <w:r>
        <w:rPr/>
        <w:t>2000</w:t>
      </w:r>
      <w:r>
        <w:rPr>
          <w:spacing w:val="-60"/>
        </w:rPr>
        <w:t> </w:t>
      </w:r>
      <w:r>
        <w:rPr/>
        <w:t>万元，注册资本变更为</w:t>
      </w:r>
      <w:r>
        <w:rPr>
          <w:spacing w:val="-60"/>
        </w:rPr>
        <w:t> </w:t>
      </w:r>
      <w:r>
        <w:rPr/>
        <w:t>5000</w:t>
      </w:r>
      <w:r>
        <w:rPr>
          <w:spacing w:val="-60"/>
        </w:rPr>
        <w:t> </w:t>
      </w:r>
      <w:r>
        <w:rPr/>
        <w:t>万元；</w:t>
      </w:r>
    </w:p>
    <w:p>
      <w:pPr>
        <w:pStyle w:val="BodyText"/>
        <w:spacing w:line="246" w:lineRule="exact"/>
        <w:ind w:left="246" w:right="384"/>
        <w:jc w:val="left"/>
      </w:pPr>
      <w:r>
        <w:rPr>
          <w:spacing w:val="-3"/>
        </w:rPr>
        <w:t>（2）发电机及电源产业：本公司对全资子公司江西泰豪电源技术有限公司增资</w:t>
      </w:r>
      <w:r>
        <w:rPr>
          <w:spacing w:val="-53"/>
        </w:rPr>
        <w:t> </w:t>
      </w:r>
      <w:r>
        <w:rPr/>
        <w:t>5000</w:t>
      </w:r>
      <w:r>
        <w:rPr>
          <w:spacing w:val="-53"/>
        </w:rPr>
        <w:t> </w:t>
      </w:r>
      <w:r>
        <w:rPr>
          <w:spacing w:val="-6"/>
        </w:rPr>
        <w:t>万元，注册资本</w:t>
      </w:r>
      <w:r>
        <w:rPr/>
      </w:r>
    </w:p>
    <w:p>
      <w:pPr>
        <w:pStyle w:val="BodyText"/>
        <w:spacing w:line="272" w:lineRule="exact"/>
        <w:ind w:right="384"/>
        <w:jc w:val="left"/>
      </w:pPr>
      <w:r>
        <w:rPr/>
        <w:t>变更为</w:t>
      </w:r>
      <w:r>
        <w:rPr>
          <w:spacing w:val="-57"/>
        </w:rPr>
        <w:t> </w:t>
      </w:r>
      <w:r>
        <w:rPr/>
        <w:t>8000</w:t>
      </w:r>
      <w:r>
        <w:rPr>
          <w:spacing w:val="-57"/>
        </w:rPr>
        <w:t> </w:t>
      </w:r>
      <w:r>
        <w:rPr/>
        <w:t>万元。</w:t>
      </w:r>
    </w:p>
    <w:p>
      <w:pPr>
        <w:pStyle w:val="BodyText"/>
        <w:spacing w:line="272" w:lineRule="exact" w:before="26"/>
        <w:ind w:right="384" w:firstLine="105"/>
        <w:jc w:val="left"/>
      </w:pPr>
      <w:r>
        <w:rPr/>
        <w:t>（3）装备信息产业：本公司实施收购济南吉美乐电源技术有限公司；对全资子公司江西清华泰豪三 波电机有限公司增资</w:t>
      </w:r>
      <w:r>
        <w:rPr>
          <w:spacing w:val="-59"/>
        </w:rPr>
        <w:t> </w:t>
      </w:r>
      <w:r>
        <w:rPr/>
        <w:t>5000</w:t>
      </w:r>
      <w:r>
        <w:rPr>
          <w:spacing w:val="-59"/>
        </w:rPr>
        <w:t> </w:t>
      </w:r>
      <w:r>
        <w:rPr/>
        <w:t>万元，注册资本变更为</w:t>
      </w:r>
      <w:r>
        <w:rPr>
          <w:spacing w:val="-59"/>
        </w:rPr>
        <w:t> </w:t>
      </w:r>
      <w:r>
        <w:rPr/>
        <w:t>1</w:t>
      </w:r>
      <w:r>
        <w:rPr>
          <w:spacing w:val="-59"/>
        </w:rPr>
        <w:t> </w:t>
      </w:r>
      <w:r>
        <w:rPr/>
        <w:t>亿元。</w:t>
      </w:r>
    </w:p>
    <w:p>
      <w:pPr>
        <w:pStyle w:val="BodyText"/>
        <w:spacing w:line="248" w:lineRule="exact"/>
        <w:ind w:right="384"/>
        <w:jc w:val="left"/>
      </w:pPr>
      <w:r>
        <w:rPr/>
        <w:t>被投资的公司情况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7"/>
        <w:gridCol w:w="2662"/>
        <w:gridCol w:w="1237"/>
        <w:gridCol w:w="3290"/>
      </w:tblGrid>
      <w:tr>
        <w:trPr>
          <w:trHeight w:val="833"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sz w:val="21"/>
                <w:szCs w:val="21"/>
              </w:rPr>
              <w:t>占被投资</w:t>
            </w:r>
          </w:p>
          <w:p>
            <w:pPr>
              <w:pStyle w:val="TableParagraph"/>
              <w:spacing w:line="272" w:lineRule="exact" w:before="26"/>
              <w:ind w:left="139" w:right="137" w:firstLine="52"/>
              <w:jc w:val="left"/>
              <w:rPr>
                <w:rFonts w:ascii="宋体" w:hAnsi="宋体" w:cs="宋体" w:eastAsia="宋体" w:hint="default"/>
                <w:sz w:val="21"/>
                <w:szCs w:val="21"/>
              </w:rPr>
            </w:pPr>
            <w:r>
              <w:rPr>
                <w:rFonts w:ascii="宋体" w:hAnsi="宋体" w:cs="宋体" w:eastAsia="宋体" w:hint="default"/>
                <w:sz w:val="21"/>
                <w:szCs w:val="21"/>
              </w:rPr>
              <w:t>公司权益 的比例(%)</w:t>
            </w:r>
          </w:p>
        </w:tc>
        <w:tc>
          <w:tcPr>
            <w:tcW w:w="3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2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从事专业承包，提供智能建</w:t>
            </w:r>
          </w:p>
        </w:tc>
        <w:tc>
          <w:tcPr>
            <w:tcW w:w="1237" w:type="dxa"/>
            <w:tcBorders>
              <w:top w:val="single" w:sz="6" w:space="0" w:color="000000"/>
              <w:left w:val="single" w:sz="6" w:space="0" w:color="000000"/>
              <w:bottom w:val="nil" w:sz="6" w:space="0" w:color="auto"/>
              <w:right w:val="single" w:sz="6" w:space="0" w:color="000000"/>
            </w:tcBorders>
          </w:tcPr>
          <w:p>
            <w:pPr/>
          </w:p>
        </w:tc>
        <w:tc>
          <w:tcPr>
            <w:tcW w:w="3290"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北京泰豪智能工程有限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筑产品的系统集成方案的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设计、安装、调试、售后服</w:t>
            </w: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70.2</w:t>
            </w:r>
          </w:p>
        </w:tc>
        <w:tc>
          <w:tcPr>
            <w:tcW w:w="329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本公司控股子公司北京泰豪智能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科技有限公司的全资子公司</w:t>
            </w:r>
          </w:p>
        </w:tc>
      </w:tr>
      <w:tr>
        <w:trPr>
          <w:trHeight w:val="281" w:hRule="exact"/>
        </w:trPr>
        <w:tc>
          <w:tcPr>
            <w:tcW w:w="2347" w:type="dxa"/>
            <w:tcBorders>
              <w:top w:val="nil" w:sz="6" w:space="0" w:color="auto"/>
              <w:left w:val="single" w:sz="6" w:space="0" w:color="000000"/>
              <w:bottom w:val="single" w:sz="6" w:space="0" w:color="000000"/>
              <w:right w:val="single" w:sz="6" w:space="0" w:color="000000"/>
            </w:tcBorders>
          </w:tcPr>
          <w:p>
            <w:pPr/>
          </w:p>
        </w:tc>
        <w:tc>
          <w:tcPr>
            <w:tcW w:w="2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务等。</w:t>
            </w:r>
          </w:p>
        </w:tc>
        <w:tc>
          <w:tcPr>
            <w:tcW w:w="1237" w:type="dxa"/>
            <w:tcBorders>
              <w:top w:val="nil" w:sz="6" w:space="0" w:color="auto"/>
              <w:left w:val="single" w:sz="6" w:space="0" w:color="000000"/>
              <w:bottom w:val="single" w:sz="6" w:space="0" w:color="000000"/>
              <w:right w:val="single" w:sz="6" w:space="0" w:color="000000"/>
            </w:tcBorders>
          </w:tcPr>
          <w:p>
            <w:pPr/>
          </w:p>
        </w:tc>
        <w:tc>
          <w:tcPr>
            <w:tcW w:w="3290"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2347" w:type="dxa"/>
            <w:tcBorders>
              <w:top w:val="single" w:sz="6" w:space="0" w:color="000000"/>
              <w:left w:val="single" w:sz="6" w:space="0" w:color="000000"/>
              <w:bottom w:val="nil" w:sz="6" w:space="0" w:color="auto"/>
              <w:right w:val="single" w:sz="6" w:space="0" w:color="000000"/>
            </w:tcBorders>
          </w:tcPr>
          <w:p>
            <w:pPr/>
          </w:p>
        </w:tc>
        <w:tc>
          <w:tcPr>
            <w:tcW w:w="26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发电机、发电机组的开发、</w:t>
            </w:r>
          </w:p>
        </w:tc>
        <w:tc>
          <w:tcPr>
            <w:tcW w:w="1237" w:type="dxa"/>
            <w:tcBorders>
              <w:top w:val="single" w:sz="6" w:space="0" w:color="000000"/>
              <w:left w:val="single" w:sz="6" w:space="0" w:color="000000"/>
              <w:bottom w:val="nil" w:sz="6" w:space="0" w:color="auto"/>
              <w:right w:val="single" w:sz="6" w:space="0" w:color="000000"/>
            </w:tcBorders>
          </w:tcPr>
          <w:p>
            <w:pPr/>
          </w:p>
        </w:tc>
        <w:tc>
          <w:tcPr>
            <w:tcW w:w="3290" w:type="dxa"/>
            <w:vMerge w:val="restart"/>
            <w:tcBorders>
              <w:top w:val="single" w:sz="6" w:space="0" w:color="000000"/>
              <w:left w:val="single" w:sz="6" w:space="0" w:color="000000"/>
              <w:right w:val="single" w:sz="6" w:space="0" w:color="000000"/>
            </w:tcBorders>
          </w:tcPr>
          <w:p>
            <w:pPr/>
          </w:p>
        </w:tc>
      </w:tr>
      <w:tr>
        <w:trPr>
          <w:trHeight w:val="545" w:hRule="exact"/>
        </w:trPr>
        <w:tc>
          <w:tcPr>
            <w:tcW w:w="234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江西泰豪电源技术有限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6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设计制造、销售及售后技术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服务；本企业自产产品的分</w:t>
            </w:r>
          </w:p>
        </w:tc>
        <w:tc>
          <w:tcPr>
            <w:tcW w:w="12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w:t>
            </w:r>
          </w:p>
        </w:tc>
        <w:tc>
          <w:tcPr>
            <w:tcW w:w="3290" w:type="dxa"/>
            <w:vMerge/>
            <w:tcBorders>
              <w:left w:val="single" w:sz="6" w:space="0" w:color="000000"/>
              <w:right w:val="single" w:sz="6" w:space="0" w:color="000000"/>
            </w:tcBorders>
          </w:tcPr>
          <w:p>
            <w:pPr/>
          </w:p>
        </w:tc>
      </w:tr>
      <w:tr>
        <w:trPr>
          <w:trHeight w:val="280" w:hRule="exact"/>
        </w:trPr>
        <w:tc>
          <w:tcPr>
            <w:tcW w:w="2347" w:type="dxa"/>
            <w:tcBorders>
              <w:top w:val="nil" w:sz="6" w:space="0" w:color="auto"/>
              <w:left w:val="single" w:sz="6" w:space="0" w:color="000000"/>
              <w:bottom w:val="single" w:sz="6" w:space="0" w:color="000000"/>
              <w:right w:val="single" w:sz="6" w:space="0" w:color="000000"/>
            </w:tcBorders>
          </w:tcPr>
          <w:p>
            <w:pPr/>
          </w:p>
        </w:tc>
        <w:tc>
          <w:tcPr>
            <w:tcW w:w="26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销和出口</w:t>
            </w:r>
          </w:p>
        </w:tc>
        <w:tc>
          <w:tcPr>
            <w:tcW w:w="1237" w:type="dxa"/>
            <w:tcBorders>
              <w:top w:val="nil" w:sz="6" w:space="0" w:color="auto"/>
              <w:left w:val="single" w:sz="6" w:space="0" w:color="000000"/>
              <w:bottom w:val="single" w:sz="6" w:space="0" w:color="000000"/>
              <w:right w:val="single" w:sz="6" w:space="0" w:color="000000"/>
            </w:tcBorders>
          </w:tcPr>
          <w:p>
            <w:pPr/>
          </w:p>
        </w:tc>
        <w:tc>
          <w:tcPr>
            <w:tcW w:w="3290" w:type="dxa"/>
            <w:vMerge/>
            <w:tcBorders>
              <w:left w:val="single" w:sz="6" w:space="0" w:color="000000"/>
              <w:bottom w:val="single" w:sz="6" w:space="0" w:color="000000"/>
              <w:right w:val="single" w:sz="6" w:space="0" w:color="000000"/>
            </w:tcBorders>
          </w:tcPr>
          <w:p>
            <w:pPr/>
          </w:p>
        </w:tc>
      </w:tr>
      <w:tr>
        <w:trPr>
          <w:trHeight w:val="833"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1"/>
              <w:jc w:val="left"/>
              <w:rPr>
                <w:rFonts w:ascii="宋体" w:hAnsi="宋体" w:cs="宋体" w:eastAsia="宋体" w:hint="default"/>
                <w:sz w:val="21"/>
                <w:szCs w:val="21"/>
              </w:rPr>
            </w:pPr>
            <w:r>
              <w:rPr>
                <w:rFonts w:ascii="宋体" w:hAnsi="宋体" w:cs="宋体" w:eastAsia="宋体" w:hint="default"/>
                <w:sz w:val="21"/>
                <w:szCs w:val="21"/>
              </w:rPr>
              <w:t>济南吉美乐电源技术有 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电源设备新技术开发及技</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7"/>
                <w:sz w:val="21"/>
                <w:szCs w:val="21"/>
              </w:rPr>
              <w:t>术服务，汽油、柴油发电机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组生产、制造等</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w:t>
            </w:r>
          </w:p>
        </w:tc>
        <w:tc>
          <w:tcPr>
            <w:tcW w:w="32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江西清华泰豪三波电机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6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电源设备、电机及成套设备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等的研制、销售</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100</w:t>
            </w:r>
          </w:p>
        </w:tc>
        <w:tc>
          <w:tcPr>
            <w:tcW w:w="32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84"/>
        <w:jc w:val="left"/>
      </w:pPr>
      <w:r>
        <w:rPr/>
        <w:t>1、承诺项目使用情况</w:t>
      </w:r>
    </w:p>
    <w:p>
      <w:pPr>
        <w:pStyle w:val="BodyText"/>
        <w:spacing w:line="274" w:lineRule="exact"/>
        <w:ind w:left="0" w:right="398"/>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66"/>
        <w:gridCol w:w="680"/>
        <w:gridCol w:w="1162"/>
        <w:gridCol w:w="1160"/>
        <w:gridCol w:w="680"/>
        <w:gridCol w:w="679"/>
        <w:gridCol w:w="680"/>
        <w:gridCol w:w="952"/>
        <w:gridCol w:w="679"/>
        <w:gridCol w:w="680"/>
        <w:gridCol w:w="680"/>
      </w:tblGrid>
      <w:tr>
        <w:trPr>
          <w:trHeight w:val="219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承诺项目名 称</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22" w:right="121"/>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67" w:right="151" w:hanging="315"/>
              <w:jc w:val="left"/>
              <w:rPr>
                <w:rFonts w:ascii="宋体" w:hAnsi="宋体" w:cs="宋体" w:eastAsia="宋体" w:hint="default"/>
                <w:sz w:val="21"/>
                <w:szCs w:val="21"/>
              </w:rPr>
            </w:pPr>
            <w:r>
              <w:rPr>
                <w:rFonts w:ascii="宋体" w:hAnsi="宋体" w:cs="宋体" w:eastAsia="宋体" w:hint="default"/>
                <w:sz w:val="21"/>
                <w:szCs w:val="21"/>
              </w:rPr>
              <w:t>拟投入金 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63" w:right="150" w:hanging="210"/>
              <w:jc w:val="left"/>
              <w:rPr>
                <w:rFonts w:ascii="宋体" w:hAnsi="宋体" w:cs="宋体" w:eastAsia="宋体" w:hint="default"/>
                <w:sz w:val="21"/>
                <w:szCs w:val="21"/>
              </w:rPr>
            </w:pPr>
            <w:r>
              <w:rPr>
                <w:rFonts w:ascii="宋体" w:hAnsi="宋体" w:cs="宋体" w:eastAsia="宋体" w:hint="default"/>
                <w:sz w:val="21"/>
                <w:szCs w:val="21"/>
              </w:rPr>
              <w:t>实际投入 金额</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22" w:right="121"/>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22" w:right="121"/>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22" w:right="120"/>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2" w:right="121"/>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3"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72" w:lineRule="exact" w:before="26"/>
              <w:ind w:left="123" w:right="120"/>
              <w:jc w:val="both"/>
              <w:rPr>
                <w:rFonts w:ascii="宋体" w:hAnsi="宋体" w:cs="宋体" w:eastAsia="宋体" w:hint="default"/>
                <w:sz w:val="21"/>
                <w:szCs w:val="21"/>
              </w:rPr>
            </w:pPr>
            <w:r>
              <w:rPr>
                <w:rFonts w:ascii="宋体" w:hAnsi="宋体" w:cs="宋体" w:eastAsia="宋体" w:hint="default"/>
                <w:sz w:val="21"/>
                <w:szCs w:val="21"/>
              </w:rPr>
              <w:t>原因 及募 集资 金变 更程 序说 明</w:t>
            </w: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600-2000KW</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出口发电机 建设项目</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14,158.50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16,638.95</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100%</w:t>
            </w:r>
          </w:p>
        </w:tc>
        <w:tc>
          <w:tcPr>
            <w:tcW w:w="68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3283.86</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80"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智能配电设</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备研发制造 项目</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12,223.00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12,259.10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100%</w:t>
            </w:r>
          </w:p>
        </w:tc>
        <w:tc>
          <w:tcPr>
            <w:tcW w:w="68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sz w:val="21"/>
              </w:rPr>
              <w:t>3808.94</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80"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66"/>
        <w:gridCol w:w="680"/>
        <w:gridCol w:w="1162"/>
        <w:gridCol w:w="1160"/>
        <w:gridCol w:w="680"/>
        <w:gridCol w:w="679"/>
        <w:gridCol w:w="680"/>
        <w:gridCol w:w="952"/>
        <w:gridCol w:w="679"/>
        <w:gridCol w:w="680"/>
        <w:gridCol w:w="680"/>
      </w:tblGrid>
      <w:tr>
        <w:trPr>
          <w:trHeight w:val="55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地面移动电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站建设项目</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6,026.43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4,989.04</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
              <w:jc w:val="center"/>
              <w:rPr>
                <w:rFonts w:ascii="宋体" w:hAnsi="宋体" w:cs="宋体" w:eastAsia="宋体" w:hint="default"/>
                <w:sz w:val="21"/>
                <w:szCs w:val="21"/>
              </w:rPr>
            </w:pPr>
            <w:r>
              <w:rPr>
                <w:rFonts w:ascii="宋体"/>
                <w:sz w:val="21"/>
              </w:rPr>
              <w:t>100%</w:t>
            </w:r>
          </w:p>
        </w:tc>
        <w:tc>
          <w:tcPr>
            <w:tcW w:w="68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2413.52</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80"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32,407.93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33,887.09</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68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944"/>
        <w:jc w:val="left"/>
      </w:pPr>
      <w:r>
        <w:rPr/>
        <w:t>2、非募集资金项目情况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63"/>
        <w:gridCol w:w="1992"/>
        <w:gridCol w:w="2278"/>
        <w:gridCol w:w="2467"/>
      </w:tblGrid>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5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车载通信指挥系统改造项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24,975,524.78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16.48%</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特种电机制造技改项目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4,178,916.00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100%</w:t>
            </w:r>
          </w:p>
        </w:tc>
        <w:tc>
          <w:tcPr>
            <w:tcW w:w="24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0" w:right="3002" w:hanging="421"/>
        <w:jc w:val="left"/>
      </w:pPr>
      <w:r>
        <w:rPr/>
        <w:t>(三)</w:t>
      </w:r>
      <w:r>
        <w:rPr>
          <w:spacing w:val="-2"/>
        </w:rPr>
        <w:t> </w:t>
      </w:r>
      <w:r>
        <w:rPr/>
        <w:t>公司会计政策、会计估计变更或重大会计差错更正的原因及影响</w:t>
      </w:r>
      <w:r>
        <w:rPr/>
        <w:t> 报告期内，公司无会计政策、会计估计变更或重大会计差错。</w:t>
      </w:r>
    </w:p>
    <w:p>
      <w:pPr>
        <w:spacing w:line="240" w:lineRule="auto" w:before="11"/>
        <w:rPr>
          <w:rFonts w:ascii="宋体" w:hAnsi="宋体" w:cs="宋体" w:eastAsia="宋体" w:hint="default"/>
          <w:sz w:val="20"/>
          <w:szCs w:val="20"/>
        </w:rPr>
      </w:pPr>
    </w:p>
    <w:p>
      <w:pPr>
        <w:pStyle w:val="BodyText"/>
        <w:spacing w:line="272" w:lineRule="exact"/>
        <w:ind w:right="6569"/>
        <w:jc w:val="left"/>
      </w:pPr>
      <w:r>
        <w:rPr/>
        <w:t>(四)</w:t>
      </w:r>
      <w:r>
        <w:rPr>
          <w:spacing w:val="-1"/>
        </w:rPr>
        <w:t> </w:t>
      </w:r>
      <w:r>
        <w:rPr/>
        <w:t>董事会日常工作情况</w:t>
      </w:r>
      <w:r>
        <w:rPr/>
        <w:t> 1、董事会会议情况及决议内容</w:t>
      </w:r>
    </w:p>
    <w:p>
      <w:pPr>
        <w:pStyle w:val="BodyText"/>
        <w:spacing w:line="246" w:lineRule="exact"/>
        <w:ind w:left="350" w:right="164"/>
        <w:jc w:val="left"/>
      </w:pPr>
      <w:r>
        <w:rPr/>
        <w:t>（1）公司于</w:t>
      </w:r>
      <w:r>
        <w:rPr>
          <w:spacing w:val="-55"/>
        </w:rPr>
        <w:t> </w:t>
      </w:r>
      <w:r>
        <w:rPr/>
        <w:t>2008</w:t>
      </w:r>
      <w:r>
        <w:rPr>
          <w:spacing w:val="-54"/>
        </w:rPr>
        <w:t> </w:t>
      </w:r>
      <w:r>
        <w:rPr/>
        <w:t>年</w:t>
      </w:r>
      <w:r>
        <w:rPr>
          <w:spacing w:val="-54"/>
        </w:rPr>
        <w:t> </w:t>
      </w:r>
      <w:r>
        <w:rPr/>
        <w:t>2</w:t>
      </w:r>
      <w:r>
        <w:rPr>
          <w:spacing w:val="-54"/>
        </w:rPr>
        <w:t> </w:t>
      </w:r>
      <w:r>
        <w:rPr/>
        <w:t>月</w:t>
      </w:r>
      <w:r>
        <w:rPr>
          <w:spacing w:val="-55"/>
        </w:rPr>
        <w:t> </w:t>
      </w:r>
      <w:r>
        <w:rPr/>
        <w:t>28</w:t>
      </w:r>
      <w:r>
        <w:rPr>
          <w:spacing w:val="-53"/>
        </w:rPr>
        <w:t> </w:t>
      </w:r>
      <w:r>
        <w:rPr/>
        <w:t>日召开第三届五次董事会，审议通过了《2007</w:t>
      </w:r>
      <w:r>
        <w:rPr>
          <w:spacing w:val="-53"/>
        </w:rPr>
        <w:t> </w:t>
      </w:r>
      <w:r>
        <w:rPr/>
        <w:t>年度总裁工作报告》；</w:t>
      </w:r>
    </w:p>
    <w:p>
      <w:pPr>
        <w:pStyle w:val="BodyText"/>
        <w:spacing w:line="272" w:lineRule="exact" w:before="26"/>
        <w:ind w:right="179"/>
        <w:jc w:val="both"/>
      </w:pPr>
      <w:r>
        <w:rPr/>
        <w:t>《2007</w:t>
      </w:r>
      <w:r>
        <w:rPr>
          <w:spacing w:val="-62"/>
        </w:rPr>
        <w:t> </w:t>
      </w:r>
      <w:r>
        <w:rPr/>
        <w:t>年度董事会工作报告》；《2007</w:t>
      </w:r>
      <w:r>
        <w:rPr>
          <w:spacing w:val="-62"/>
        </w:rPr>
        <w:t> </w:t>
      </w:r>
      <w:r>
        <w:rPr/>
        <w:t>年度独立董事述职报告》；《2007</w:t>
      </w:r>
      <w:r>
        <w:rPr>
          <w:spacing w:val="-62"/>
        </w:rPr>
        <w:t> </w:t>
      </w:r>
      <w:r>
        <w:rPr/>
        <w:t>年度利润分配及资本公积</w:t>
      </w:r>
      <w:r>
        <w:rPr>
          <w:spacing w:val="-1"/>
        </w:rPr>
        <w:t> </w:t>
      </w:r>
      <w:r>
        <w:rPr>
          <w:spacing w:val="-5"/>
        </w:rPr>
        <w:t>金转增股本的预案》；《2007</w:t>
      </w:r>
      <w:r>
        <w:rPr>
          <w:spacing w:val="-51"/>
        </w:rPr>
        <w:t> </w:t>
      </w:r>
      <w:r>
        <w:rPr/>
        <w:t>年度财务决算和</w:t>
      </w:r>
      <w:r>
        <w:rPr>
          <w:spacing w:val="-52"/>
        </w:rPr>
        <w:t> </w:t>
      </w:r>
      <w:r>
        <w:rPr/>
        <w:t>2008</w:t>
      </w:r>
      <w:r>
        <w:rPr>
          <w:spacing w:val="-51"/>
        </w:rPr>
        <w:t> </w:t>
      </w:r>
      <w:r>
        <w:rPr>
          <w:spacing w:val="-5"/>
        </w:rPr>
        <w:t>年度财务预算报告》；《2007</w:t>
      </w:r>
      <w:r>
        <w:rPr>
          <w:spacing w:val="-51"/>
        </w:rPr>
        <w:t> </w:t>
      </w:r>
      <w:r>
        <w:rPr>
          <w:spacing w:val="-8"/>
        </w:rPr>
        <w:t>年年度报告》；《关</w:t>
      </w:r>
      <w:r>
        <w:rPr/>
        <w:t> 于续聘中磊会计师事务所有限责任公司为本公司</w:t>
      </w:r>
      <w:r>
        <w:rPr>
          <w:spacing w:val="-60"/>
        </w:rPr>
        <w:t> </w:t>
      </w:r>
      <w:r>
        <w:rPr/>
        <w:t>2008</w:t>
      </w:r>
      <w:r>
        <w:rPr>
          <w:spacing w:val="-59"/>
        </w:rPr>
        <w:t> </w:t>
      </w:r>
      <w:r>
        <w:rPr>
          <w:spacing w:val="-6"/>
        </w:rPr>
        <w:t>年度审计机构及报酬的议案》；《关于公司调整</w:t>
      </w:r>
    </w:p>
    <w:p>
      <w:pPr>
        <w:pStyle w:val="BodyText"/>
        <w:spacing w:line="246" w:lineRule="exact"/>
        <w:ind w:right="0"/>
        <w:jc w:val="both"/>
      </w:pPr>
      <w:r>
        <w:rPr/>
        <w:t>2007</w:t>
      </w:r>
      <w:r>
        <w:rPr>
          <w:spacing w:val="-53"/>
        </w:rPr>
        <w:t> </w:t>
      </w:r>
      <w:r>
        <w:rPr/>
        <w:t>年期初资产负债表相关项目及其金额的议案》；《关于公司</w:t>
      </w:r>
      <w:r>
        <w:rPr>
          <w:spacing w:val="-54"/>
        </w:rPr>
        <w:t> </w:t>
      </w:r>
      <w:r>
        <w:rPr/>
        <w:t>2008</w:t>
      </w:r>
      <w:r>
        <w:rPr>
          <w:spacing w:val="-54"/>
        </w:rPr>
        <w:t> </w:t>
      </w:r>
      <w:r>
        <w:rPr/>
        <w:t>年度贷款额度授权的议案》；</w:t>
      </w:r>
    </w:p>
    <w:p>
      <w:pPr>
        <w:pStyle w:val="BodyText"/>
        <w:spacing w:line="237" w:lineRule="auto" w:before="1"/>
        <w:ind w:right="180"/>
        <w:jc w:val="both"/>
      </w:pPr>
      <w:r>
        <w:rPr/>
        <w:t>《关于</w:t>
      </w:r>
      <w:r>
        <w:rPr>
          <w:spacing w:val="-62"/>
        </w:rPr>
        <w:t> </w:t>
      </w:r>
      <w:r>
        <w:rPr/>
        <w:t>2007</w:t>
      </w:r>
      <w:r>
        <w:rPr>
          <w:spacing w:val="-62"/>
        </w:rPr>
        <w:t> </w:t>
      </w:r>
      <w:r>
        <w:rPr/>
        <w:t>年度日常关联交易执行情况以及</w:t>
      </w:r>
      <w:r>
        <w:rPr>
          <w:spacing w:val="-62"/>
        </w:rPr>
        <w:t> </w:t>
      </w:r>
      <w:r>
        <w:rPr/>
        <w:t>2008</w:t>
      </w:r>
      <w:r>
        <w:rPr>
          <w:spacing w:val="-61"/>
        </w:rPr>
        <w:t> </w:t>
      </w:r>
      <w:r>
        <w:rPr/>
        <w:t>年度日常关联交易预计的议案》；《关于为江西汇</w:t>
      </w:r>
      <w:r>
        <w:rPr>
          <w:spacing w:val="-1"/>
        </w:rPr>
        <w:t> </w:t>
      </w:r>
      <w:r>
        <w:rPr/>
        <w:t>仁集团医药科研营销有限责任公司提供担保的议案》；《关于制定公司独立董事年报工作制度和公司</w:t>
      </w:r>
      <w:r>
        <w:rPr/>
        <w:t> 董事会审计委员会年报工作规程的议案》；《关于调整公司董事会专门委员会成员的议案》；《上市 公司自律承诺》；《公司董事会关于前次募集资金使用情况的说明》；《关于公司符合配股条件的议 案》；《关于公司配股方案的议案》；《关于公司本次配股募集资金使用可行性的议案》；《关于提 </w:t>
      </w:r>
      <w:r>
        <w:rPr>
          <w:spacing w:val="-3"/>
        </w:rPr>
        <w:t>请股东大会授权董事会办理本次配股相关事宜的议案》；《关于召开</w:t>
      </w:r>
      <w:r>
        <w:rPr>
          <w:spacing w:val="-51"/>
        </w:rPr>
        <w:t> </w:t>
      </w:r>
      <w:r>
        <w:rPr/>
        <w:t>2007</w:t>
      </w:r>
      <w:r>
        <w:rPr>
          <w:spacing w:val="-50"/>
        </w:rPr>
        <w:t> </w:t>
      </w:r>
      <w:r>
        <w:rPr>
          <w:spacing w:val="-5"/>
        </w:rPr>
        <w:t>年度股东大会的议案》。决</w:t>
      </w:r>
    </w:p>
    <w:p>
      <w:pPr>
        <w:pStyle w:val="BodyText"/>
        <w:spacing w:line="271" w:lineRule="exact"/>
        <w:ind w:right="0"/>
        <w:jc w:val="both"/>
      </w:pPr>
      <w:r>
        <w:rPr/>
        <w:t>议公告刊登在</w:t>
      </w:r>
      <w:r>
        <w:rPr>
          <w:spacing w:val="-58"/>
        </w:rPr>
        <w:t> </w:t>
      </w:r>
      <w:r>
        <w:rPr/>
        <w:t>2008</w:t>
      </w:r>
      <w:r>
        <w:rPr>
          <w:spacing w:val="-57"/>
        </w:rPr>
        <w:t> </w:t>
      </w:r>
      <w:r>
        <w:rPr/>
        <w:t>年</w:t>
      </w:r>
      <w:r>
        <w:rPr>
          <w:spacing w:val="-59"/>
        </w:rPr>
        <w:t> </w:t>
      </w:r>
      <w:r>
        <w:rPr/>
        <w:t>3</w:t>
      </w:r>
      <w:r>
        <w:rPr>
          <w:spacing w:val="-58"/>
        </w:rPr>
        <w:t> </w:t>
      </w:r>
      <w:r>
        <w:rPr/>
        <w:t>月</w:t>
      </w:r>
      <w:r>
        <w:rPr>
          <w:spacing w:val="-58"/>
        </w:rPr>
        <w:t> </w:t>
      </w:r>
      <w:r>
        <w:rPr/>
        <w:t>1</w:t>
      </w:r>
      <w:r>
        <w:rPr>
          <w:spacing w:val="-57"/>
        </w:rPr>
        <w:t> </w:t>
      </w:r>
      <w:r>
        <w:rPr/>
        <w:t>日的《上海证券报》、《中国证券报》。</w:t>
      </w:r>
    </w:p>
    <w:p>
      <w:pPr>
        <w:pStyle w:val="BodyText"/>
        <w:spacing w:line="272" w:lineRule="exact" w:before="26"/>
        <w:ind w:right="180" w:firstLine="210"/>
        <w:jc w:val="both"/>
      </w:pPr>
      <w:r>
        <w:rPr>
          <w:spacing w:val="-6"/>
        </w:rPr>
        <w:t>（2）公司于</w:t>
      </w:r>
      <w:r>
        <w:rPr>
          <w:spacing w:val="-50"/>
        </w:rPr>
        <w:t> </w:t>
      </w:r>
      <w:r>
        <w:rPr/>
        <w:t>2008</w:t>
      </w:r>
      <w:r>
        <w:rPr>
          <w:spacing w:val="-50"/>
        </w:rPr>
        <w:t> </w:t>
      </w:r>
      <w:r>
        <w:rPr/>
        <w:t>年</w:t>
      </w:r>
      <w:r>
        <w:rPr>
          <w:spacing w:val="-50"/>
        </w:rPr>
        <w:t> </w:t>
      </w:r>
      <w:r>
        <w:rPr/>
        <w:t>3</w:t>
      </w:r>
      <w:r>
        <w:rPr>
          <w:spacing w:val="-50"/>
        </w:rPr>
        <w:t> </w:t>
      </w:r>
      <w:r>
        <w:rPr/>
        <w:t>月</w:t>
      </w:r>
      <w:r>
        <w:rPr>
          <w:spacing w:val="-51"/>
        </w:rPr>
        <w:t> </w:t>
      </w:r>
      <w:r>
        <w:rPr/>
        <w:t>28</w:t>
      </w:r>
      <w:r>
        <w:rPr>
          <w:spacing w:val="-49"/>
        </w:rPr>
        <w:t> </w:t>
      </w:r>
      <w:r>
        <w:rPr>
          <w:spacing w:val="-3"/>
        </w:rPr>
        <w:t>日召开第三届二十次临时董事会，审议通过了《关于投资组建江西泰豪</w:t>
      </w:r>
      <w:r>
        <w:rPr/>
        <w:t> 米波卫星通信有限公司的议案》；《关于为泰豪科技（深圳）电力技术有限公司提供担保的议案》；</w:t>
      </w:r>
    </w:p>
    <w:p>
      <w:pPr>
        <w:pStyle w:val="BodyText"/>
        <w:spacing w:line="272" w:lineRule="exact"/>
        <w:ind w:right="181"/>
        <w:jc w:val="both"/>
      </w:pPr>
      <w:r>
        <w:rPr>
          <w:spacing w:val="-4"/>
        </w:rPr>
        <w:t>《关于为江西特种电机股份有限公司提供担保的议案》。决议公告刊登在</w:t>
      </w:r>
      <w:r>
        <w:rPr>
          <w:spacing w:val="-49"/>
        </w:rPr>
        <w:t> </w:t>
      </w:r>
      <w:r>
        <w:rPr/>
        <w:t>2008</w:t>
      </w:r>
      <w:r>
        <w:rPr>
          <w:spacing w:val="-48"/>
        </w:rPr>
        <w:t> </w:t>
      </w:r>
      <w:r>
        <w:rPr/>
        <w:t>年</w:t>
      </w:r>
      <w:r>
        <w:rPr>
          <w:spacing w:val="-50"/>
        </w:rPr>
        <w:t> </w:t>
      </w:r>
      <w:r>
        <w:rPr/>
        <w:t>4</w:t>
      </w:r>
      <w:r>
        <w:rPr>
          <w:spacing w:val="-49"/>
        </w:rPr>
        <w:t> </w:t>
      </w:r>
      <w:r>
        <w:rPr/>
        <w:t>月</w:t>
      </w:r>
      <w:r>
        <w:rPr>
          <w:spacing w:val="-49"/>
        </w:rPr>
        <w:t> </w:t>
      </w:r>
      <w:r>
        <w:rPr/>
        <w:t>1</w:t>
      </w:r>
      <w:r>
        <w:rPr>
          <w:spacing w:val="-48"/>
        </w:rPr>
        <w:t> </w:t>
      </w:r>
      <w:r>
        <w:rPr>
          <w:spacing w:val="-7"/>
        </w:rPr>
        <w:t>日的《上海证</w:t>
      </w:r>
      <w:r>
        <w:rPr>
          <w:spacing w:val="-102"/>
        </w:rPr>
        <w:t> </w:t>
      </w:r>
      <w:r>
        <w:rPr>
          <w:spacing w:val="-102"/>
        </w:rPr>
      </w:r>
      <w:r>
        <w:rPr/>
        <w:t>券报》、《中国证券报》。</w:t>
      </w:r>
    </w:p>
    <w:p>
      <w:pPr>
        <w:pStyle w:val="BodyText"/>
        <w:spacing w:line="272" w:lineRule="exact"/>
        <w:ind w:right="181" w:firstLine="210"/>
        <w:jc w:val="both"/>
      </w:pPr>
      <w:r>
        <w:rPr/>
        <w:t>（3）公司于</w:t>
      </w:r>
      <w:r>
        <w:rPr>
          <w:spacing w:val="-55"/>
        </w:rPr>
        <w:t> </w:t>
      </w:r>
      <w:r>
        <w:rPr/>
        <w:t>2008</w:t>
      </w:r>
      <w:r>
        <w:rPr>
          <w:spacing w:val="-54"/>
        </w:rPr>
        <w:t> </w:t>
      </w:r>
      <w:r>
        <w:rPr/>
        <w:t>年</w:t>
      </w:r>
      <w:r>
        <w:rPr>
          <w:spacing w:val="-54"/>
        </w:rPr>
        <w:t> </w:t>
      </w:r>
      <w:r>
        <w:rPr/>
        <w:t>4</w:t>
      </w:r>
      <w:r>
        <w:rPr>
          <w:spacing w:val="-54"/>
        </w:rPr>
        <w:t> </w:t>
      </w:r>
      <w:r>
        <w:rPr/>
        <w:t>月</w:t>
      </w:r>
      <w:r>
        <w:rPr>
          <w:spacing w:val="-55"/>
        </w:rPr>
        <w:t> </w:t>
      </w:r>
      <w:r>
        <w:rPr/>
        <w:t>24</w:t>
      </w:r>
      <w:r>
        <w:rPr>
          <w:spacing w:val="-53"/>
        </w:rPr>
        <w:t> </w:t>
      </w:r>
      <w:r>
        <w:rPr/>
        <w:t>日召开第三届二十一次临时董事会，审议通过了《公司</w:t>
      </w:r>
      <w:r>
        <w:rPr>
          <w:spacing w:val="-54"/>
        </w:rPr>
        <w:t> </w:t>
      </w:r>
      <w:r>
        <w:rPr/>
        <w:t>2008</w:t>
      </w:r>
      <w:r>
        <w:rPr>
          <w:spacing w:val="-53"/>
        </w:rPr>
        <w:t> </w:t>
      </w:r>
      <w:r>
        <w:rPr/>
        <w:t>年第一季</w:t>
      </w:r>
      <w:r>
        <w:rPr/>
        <w:t> 度报告》。</w:t>
      </w:r>
    </w:p>
    <w:p>
      <w:pPr>
        <w:pStyle w:val="BodyText"/>
        <w:spacing w:line="272" w:lineRule="exact"/>
        <w:ind w:right="180" w:firstLine="210"/>
        <w:jc w:val="both"/>
      </w:pPr>
      <w:r>
        <w:rPr>
          <w:spacing w:val="-6"/>
        </w:rPr>
        <w:t>（4）公司于</w:t>
      </w:r>
      <w:r>
        <w:rPr>
          <w:spacing w:val="-50"/>
        </w:rPr>
        <w:t> </w:t>
      </w:r>
      <w:r>
        <w:rPr/>
        <w:t>2008</w:t>
      </w:r>
      <w:r>
        <w:rPr>
          <w:spacing w:val="-50"/>
        </w:rPr>
        <w:t> </w:t>
      </w:r>
      <w:r>
        <w:rPr/>
        <w:t>年</w:t>
      </w:r>
      <w:r>
        <w:rPr>
          <w:spacing w:val="-50"/>
        </w:rPr>
        <w:t> </w:t>
      </w:r>
      <w:r>
        <w:rPr/>
        <w:t>5</w:t>
      </w:r>
      <w:r>
        <w:rPr>
          <w:spacing w:val="-50"/>
        </w:rPr>
        <w:t> </w:t>
      </w:r>
      <w:r>
        <w:rPr/>
        <w:t>月</w:t>
      </w:r>
      <w:r>
        <w:rPr>
          <w:spacing w:val="-51"/>
        </w:rPr>
        <w:t> </w:t>
      </w:r>
      <w:r>
        <w:rPr/>
        <w:t>22</w:t>
      </w:r>
      <w:r>
        <w:rPr>
          <w:spacing w:val="-49"/>
        </w:rPr>
        <w:t> </w:t>
      </w:r>
      <w:r>
        <w:rPr>
          <w:spacing w:val="-3"/>
        </w:rPr>
        <w:t>日召开第三届二十二次临时董事会，审议通过了《关于为衡阳泰豪通信</w:t>
      </w:r>
      <w:r>
        <w:rPr/>
        <w:t> 车辆有限公司提供担保的议案》；《关于同方人工环境有限公司关联交易的议案》。决议公告刊登在 2008</w:t>
      </w:r>
      <w:r>
        <w:rPr>
          <w:spacing w:val="-54"/>
        </w:rPr>
        <w:t> </w:t>
      </w:r>
      <w:r>
        <w:rPr/>
        <w:t>年</w:t>
      </w:r>
      <w:r>
        <w:rPr>
          <w:spacing w:val="-54"/>
        </w:rPr>
        <w:t> </w:t>
      </w:r>
      <w:r>
        <w:rPr/>
        <w:t>5</w:t>
      </w:r>
      <w:r>
        <w:rPr>
          <w:spacing w:val="-54"/>
        </w:rPr>
        <w:t> </w:t>
      </w:r>
      <w:r>
        <w:rPr/>
        <w:t>月</w:t>
      </w:r>
      <w:r>
        <w:rPr>
          <w:spacing w:val="-55"/>
        </w:rPr>
        <w:t> </w:t>
      </w:r>
      <w:r>
        <w:rPr/>
        <w:t>24</w:t>
      </w:r>
      <w:r>
        <w:rPr>
          <w:spacing w:val="-53"/>
        </w:rPr>
        <w:t> </w:t>
      </w:r>
      <w:r>
        <w:rPr/>
        <w:t>日的《上海证券报》、《中国证券报》。</w:t>
      </w:r>
    </w:p>
    <w:p>
      <w:pPr>
        <w:pStyle w:val="BodyText"/>
        <w:spacing w:line="272" w:lineRule="exact"/>
        <w:ind w:right="180" w:firstLine="210"/>
        <w:jc w:val="both"/>
      </w:pPr>
      <w:r>
        <w:rPr>
          <w:spacing w:val="-6"/>
        </w:rPr>
        <w:t>（5）公司于</w:t>
      </w:r>
      <w:r>
        <w:rPr>
          <w:spacing w:val="-50"/>
        </w:rPr>
        <w:t> </w:t>
      </w:r>
      <w:r>
        <w:rPr/>
        <w:t>2008</w:t>
      </w:r>
      <w:r>
        <w:rPr>
          <w:spacing w:val="-50"/>
        </w:rPr>
        <w:t> </w:t>
      </w:r>
      <w:r>
        <w:rPr/>
        <w:t>年</w:t>
      </w:r>
      <w:r>
        <w:rPr>
          <w:spacing w:val="-50"/>
        </w:rPr>
        <w:t> </w:t>
      </w:r>
      <w:r>
        <w:rPr/>
        <w:t>6</w:t>
      </w:r>
      <w:r>
        <w:rPr>
          <w:spacing w:val="-50"/>
        </w:rPr>
        <w:t> </w:t>
      </w:r>
      <w:r>
        <w:rPr/>
        <w:t>月</w:t>
      </w:r>
      <w:r>
        <w:rPr>
          <w:spacing w:val="-51"/>
        </w:rPr>
        <w:t> </w:t>
      </w:r>
      <w:r>
        <w:rPr/>
        <w:t>16</w:t>
      </w:r>
      <w:r>
        <w:rPr>
          <w:spacing w:val="-49"/>
        </w:rPr>
        <w:t> </w:t>
      </w:r>
      <w:r>
        <w:rPr>
          <w:spacing w:val="-3"/>
        </w:rPr>
        <w:t>日召开第三届二十三次临时董事会，审议通过了《关于增资江西泰豪电</w:t>
      </w:r>
      <w:r>
        <w:rPr/>
        <w:t> 源技术有限公司的议案》；《关于为江西清华泰豪三波电机有限公司提供担保的议案》。决议公告刊 登在</w:t>
      </w:r>
      <w:r>
        <w:rPr>
          <w:spacing w:val="-57"/>
        </w:rPr>
        <w:t> </w:t>
      </w:r>
      <w:r>
        <w:rPr/>
        <w:t>2008</w:t>
      </w:r>
      <w:r>
        <w:rPr>
          <w:spacing w:val="-56"/>
        </w:rPr>
        <w:t> </w:t>
      </w:r>
      <w:r>
        <w:rPr/>
        <w:t>年</w:t>
      </w:r>
      <w:r>
        <w:rPr>
          <w:spacing w:val="-58"/>
        </w:rPr>
        <w:t> </w:t>
      </w:r>
      <w:r>
        <w:rPr/>
        <w:t>6</w:t>
      </w:r>
      <w:r>
        <w:rPr>
          <w:spacing w:val="-56"/>
        </w:rPr>
        <w:t> </w:t>
      </w:r>
      <w:r>
        <w:rPr/>
        <w:t>月</w:t>
      </w:r>
      <w:r>
        <w:rPr>
          <w:spacing w:val="-58"/>
        </w:rPr>
        <w:t> </w:t>
      </w:r>
      <w:r>
        <w:rPr/>
        <w:t>18</w:t>
      </w:r>
      <w:r>
        <w:rPr>
          <w:spacing w:val="-56"/>
        </w:rPr>
        <w:t> </w:t>
      </w:r>
      <w:r>
        <w:rPr/>
        <w:t>日的《上海证券报》、《中国证券报》。</w:t>
      </w:r>
    </w:p>
    <w:p>
      <w:pPr>
        <w:pStyle w:val="BodyText"/>
        <w:spacing w:line="246" w:lineRule="exact"/>
        <w:ind w:left="350" w:right="0"/>
        <w:jc w:val="left"/>
      </w:pPr>
      <w:r>
        <w:rPr>
          <w:spacing w:val="-6"/>
        </w:rPr>
        <w:t>（6）公司于</w:t>
      </w:r>
      <w:r>
        <w:rPr>
          <w:spacing w:val="-50"/>
        </w:rPr>
        <w:t> </w:t>
      </w:r>
      <w:r>
        <w:rPr/>
        <w:t>2008</w:t>
      </w:r>
      <w:r>
        <w:rPr>
          <w:spacing w:val="-50"/>
        </w:rPr>
        <w:t> </w:t>
      </w:r>
      <w:r>
        <w:rPr/>
        <w:t>年</w:t>
      </w:r>
      <w:r>
        <w:rPr>
          <w:spacing w:val="-50"/>
        </w:rPr>
        <w:t> </w:t>
      </w:r>
      <w:r>
        <w:rPr/>
        <w:t>6</w:t>
      </w:r>
      <w:r>
        <w:rPr>
          <w:spacing w:val="-50"/>
        </w:rPr>
        <w:t> </w:t>
      </w:r>
      <w:r>
        <w:rPr/>
        <w:t>月</w:t>
      </w:r>
      <w:r>
        <w:rPr>
          <w:spacing w:val="-51"/>
        </w:rPr>
        <w:t> </w:t>
      </w:r>
      <w:r>
        <w:rPr/>
        <w:t>20</w:t>
      </w:r>
      <w:r>
        <w:rPr>
          <w:spacing w:val="-49"/>
        </w:rPr>
        <w:t> </w:t>
      </w:r>
      <w:r>
        <w:rPr>
          <w:spacing w:val="-3"/>
        </w:rPr>
        <w:t>日召开第三届二十四次临时董事会，审议通过了《关于收购北京华夏正</w:t>
      </w:r>
    </w:p>
    <w:p>
      <w:pPr>
        <w:pStyle w:val="BodyText"/>
        <w:spacing w:line="272" w:lineRule="exact" w:before="26"/>
        <w:ind w:right="181"/>
        <w:jc w:val="both"/>
      </w:pPr>
      <w:r>
        <w:rPr/>
        <w:t>邦科技有限公司暨关联交易的议案》。决议公告刊登在</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25</w:t>
      </w:r>
      <w:r>
        <w:rPr>
          <w:spacing w:val="-59"/>
        </w:rPr>
        <w:t> </w:t>
      </w:r>
      <w:r>
        <w:rPr/>
        <w:t>日的《上海证券报》、《中国</w:t>
      </w:r>
      <w:r>
        <w:rPr>
          <w:spacing w:val="-1"/>
        </w:rPr>
        <w:t> </w:t>
      </w:r>
      <w:r>
        <w:rPr/>
        <w:t>证券报》。</w:t>
      </w:r>
    </w:p>
    <w:p>
      <w:pPr>
        <w:pStyle w:val="BodyText"/>
        <w:spacing w:line="245" w:lineRule="exact"/>
        <w:ind w:left="350" w:right="0"/>
        <w:jc w:val="left"/>
      </w:pPr>
      <w:r>
        <w:rPr/>
        <w:t>（7）公司于</w:t>
      </w:r>
      <w:r>
        <w:rPr>
          <w:spacing w:val="-55"/>
        </w:rPr>
        <w:t> </w:t>
      </w:r>
      <w:r>
        <w:rPr/>
        <w:t>2008</w:t>
      </w:r>
      <w:r>
        <w:rPr>
          <w:spacing w:val="-54"/>
        </w:rPr>
        <w:t> </w:t>
      </w:r>
      <w:r>
        <w:rPr/>
        <w:t>年</w:t>
      </w:r>
      <w:r>
        <w:rPr>
          <w:spacing w:val="-54"/>
        </w:rPr>
        <w:t> </w:t>
      </w:r>
      <w:r>
        <w:rPr/>
        <w:t>7</w:t>
      </w:r>
      <w:r>
        <w:rPr>
          <w:spacing w:val="-54"/>
        </w:rPr>
        <w:t> </w:t>
      </w:r>
      <w:r>
        <w:rPr/>
        <w:t>月</w:t>
      </w:r>
      <w:r>
        <w:rPr>
          <w:spacing w:val="-55"/>
        </w:rPr>
        <w:t> </w:t>
      </w:r>
      <w:r>
        <w:rPr/>
        <w:t>16</w:t>
      </w:r>
      <w:r>
        <w:rPr>
          <w:spacing w:val="-53"/>
        </w:rPr>
        <w:t> </w:t>
      </w:r>
      <w:r>
        <w:rPr/>
        <w:t>日召开第三届二十五次临时董事会，审议通过了《公司</w:t>
      </w:r>
      <w:r>
        <w:rPr>
          <w:spacing w:val="-54"/>
        </w:rPr>
        <w:t> </w:t>
      </w:r>
      <w:r>
        <w:rPr/>
        <w:t>2008</w:t>
      </w:r>
      <w:r>
        <w:rPr>
          <w:spacing w:val="-53"/>
        </w:rPr>
        <w:t> </w:t>
      </w:r>
      <w:r>
        <w:rPr/>
        <w:t>年半年度</w:t>
      </w:r>
    </w:p>
    <w:p>
      <w:pPr>
        <w:pStyle w:val="BodyText"/>
        <w:spacing w:line="272" w:lineRule="exact"/>
        <w:ind w:right="0"/>
        <w:jc w:val="both"/>
      </w:pPr>
      <w:r>
        <w:rPr/>
        <w:t>报告》；《关于审议公司治理专项活动整改情况说明的议案》。决议公告刊登在</w:t>
      </w:r>
      <w:r>
        <w:rPr>
          <w:spacing w:val="-60"/>
        </w:rPr>
        <w:t> </w:t>
      </w:r>
      <w:r>
        <w:rPr/>
        <w:t>2008</w:t>
      </w:r>
      <w:r>
        <w:rPr>
          <w:spacing w:val="-59"/>
        </w:rPr>
        <w:t> </w:t>
      </w:r>
      <w:r>
        <w:rPr/>
        <w:t>年</w:t>
      </w:r>
      <w:r>
        <w:rPr>
          <w:spacing w:val="-61"/>
        </w:rPr>
        <w:t> </w:t>
      </w:r>
      <w:r>
        <w:rPr/>
        <w:t>7</w:t>
      </w:r>
      <w:r>
        <w:rPr>
          <w:spacing w:val="-59"/>
        </w:rPr>
        <w:t> </w:t>
      </w:r>
      <w:r>
        <w:rPr/>
        <w:t>月</w:t>
      </w:r>
      <w:r>
        <w:rPr>
          <w:spacing w:val="-61"/>
        </w:rPr>
        <w:t> </w:t>
      </w:r>
      <w:r>
        <w:rPr/>
        <w:t>19</w:t>
      </w:r>
      <w:r>
        <w:rPr>
          <w:spacing w:val="-59"/>
        </w:rPr>
        <w:t> </w:t>
      </w:r>
      <w:r>
        <w:rPr/>
        <w:t>日的</w:t>
      </w:r>
    </w:p>
    <w:p>
      <w:pPr>
        <w:pStyle w:val="BodyText"/>
        <w:spacing w:line="272" w:lineRule="exact"/>
        <w:ind w:right="0"/>
        <w:jc w:val="both"/>
      </w:pPr>
      <w:r>
        <w:rPr/>
        <w:t>《上海证券报》、《中国证券报》。</w:t>
      </w:r>
    </w:p>
    <w:p>
      <w:pPr>
        <w:pStyle w:val="BodyText"/>
        <w:spacing w:line="272" w:lineRule="exact"/>
        <w:ind w:left="350" w:right="0"/>
        <w:jc w:val="left"/>
      </w:pPr>
      <w:r>
        <w:rPr>
          <w:spacing w:val="-6"/>
        </w:rPr>
        <w:t>（8）公司于</w:t>
      </w:r>
      <w:r>
        <w:rPr>
          <w:spacing w:val="-50"/>
        </w:rPr>
        <w:t> </w:t>
      </w:r>
      <w:r>
        <w:rPr/>
        <w:t>2008</w:t>
      </w:r>
      <w:r>
        <w:rPr>
          <w:spacing w:val="-50"/>
        </w:rPr>
        <w:t> </w:t>
      </w:r>
      <w:r>
        <w:rPr/>
        <w:t>年</w:t>
      </w:r>
      <w:r>
        <w:rPr>
          <w:spacing w:val="-50"/>
        </w:rPr>
        <w:t> </w:t>
      </w:r>
      <w:r>
        <w:rPr/>
        <w:t>7</w:t>
      </w:r>
      <w:r>
        <w:rPr>
          <w:spacing w:val="-50"/>
        </w:rPr>
        <w:t> </w:t>
      </w:r>
      <w:r>
        <w:rPr/>
        <w:t>月</w:t>
      </w:r>
      <w:r>
        <w:rPr>
          <w:spacing w:val="-51"/>
        </w:rPr>
        <w:t> </w:t>
      </w:r>
      <w:r>
        <w:rPr/>
        <w:t>25</w:t>
      </w:r>
      <w:r>
        <w:rPr>
          <w:spacing w:val="-49"/>
        </w:rPr>
        <w:t> </w:t>
      </w:r>
      <w:r>
        <w:rPr>
          <w:spacing w:val="-3"/>
        </w:rPr>
        <w:t>日召开第三届二十六次临时董事会，审议通过了《关于取消股票期权激</w:t>
      </w:r>
    </w:p>
    <w:p>
      <w:pPr>
        <w:pStyle w:val="BodyText"/>
        <w:spacing w:line="272" w:lineRule="exact"/>
        <w:ind w:right="0"/>
        <w:jc w:val="both"/>
      </w:pPr>
      <w:r>
        <w:rPr/>
        <w:t>励计划（草案）的议案》。决议公告刊登在</w:t>
      </w:r>
      <w:r>
        <w:rPr>
          <w:spacing w:val="-60"/>
        </w:rPr>
        <w:t> </w:t>
      </w:r>
      <w:r>
        <w:rPr/>
        <w:t>2008</w:t>
      </w:r>
      <w:r>
        <w:rPr>
          <w:spacing w:val="-59"/>
        </w:rPr>
        <w:t> </w:t>
      </w:r>
      <w:r>
        <w:rPr/>
        <w:t>年</w:t>
      </w:r>
      <w:r>
        <w:rPr>
          <w:spacing w:val="-61"/>
        </w:rPr>
        <w:t> </w:t>
      </w:r>
      <w:r>
        <w:rPr/>
        <w:t>7</w:t>
      </w:r>
      <w:r>
        <w:rPr>
          <w:spacing w:val="-59"/>
        </w:rPr>
        <w:t> </w:t>
      </w:r>
      <w:r>
        <w:rPr/>
        <w:t>月</w:t>
      </w:r>
      <w:r>
        <w:rPr>
          <w:spacing w:val="-61"/>
        </w:rPr>
        <w:t> </w:t>
      </w:r>
      <w:r>
        <w:rPr/>
        <w:t>29</w:t>
      </w:r>
      <w:r>
        <w:rPr>
          <w:spacing w:val="-60"/>
        </w:rPr>
        <w:t> </w:t>
      </w:r>
      <w:r>
        <w:rPr/>
        <w:t>日的《上海证券报》、《中国证券报》。</w:t>
      </w:r>
    </w:p>
    <w:p>
      <w:pPr>
        <w:pStyle w:val="BodyText"/>
        <w:spacing w:line="272" w:lineRule="exact"/>
        <w:ind w:left="350" w:right="0"/>
        <w:jc w:val="left"/>
      </w:pPr>
      <w:r>
        <w:rPr>
          <w:spacing w:val="-5"/>
        </w:rPr>
        <w:t>（9）公司于</w:t>
      </w:r>
      <w:r>
        <w:rPr>
          <w:spacing w:val="-52"/>
        </w:rPr>
        <w:t> </w:t>
      </w:r>
      <w:r>
        <w:rPr/>
        <w:t>2008</w:t>
      </w:r>
      <w:r>
        <w:rPr>
          <w:spacing w:val="-51"/>
        </w:rPr>
        <w:t> </w:t>
      </w:r>
      <w:r>
        <w:rPr/>
        <w:t>年</w:t>
      </w:r>
      <w:r>
        <w:rPr>
          <w:spacing w:val="-51"/>
        </w:rPr>
        <w:t> </w:t>
      </w:r>
      <w:r>
        <w:rPr/>
        <w:t>8</w:t>
      </w:r>
      <w:r>
        <w:rPr>
          <w:spacing w:val="-51"/>
        </w:rPr>
        <w:t> </w:t>
      </w:r>
      <w:r>
        <w:rPr/>
        <w:t>月</w:t>
      </w:r>
      <w:r>
        <w:rPr>
          <w:spacing w:val="-52"/>
        </w:rPr>
        <w:t> </w:t>
      </w:r>
      <w:r>
        <w:rPr/>
        <w:t>11</w:t>
      </w:r>
      <w:r>
        <w:rPr>
          <w:spacing w:val="-50"/>
        </w:rPr>
        <w:t> </w:t>
      </w:r>
      <w:r>
        <w:rPr>
          <w:spacing w:val="-3"/>
        </w:rPr>
        <w:t>日召开第三届二十七次临时董事会，审议通过了《关于为泰豪科技（深</w:t>
      </w:r>
    </w:p>
    <w:p>
      <w:pPr>
        <w:pStyle w:val="BodyText"/>
        <w:spacing w:line="272" w:lineRule="exact" w:before="26"/>
        <w:ind w:right="178"/>
        <w:jc w:val="both"/>
      </w:pPr>
      <w:r>
        <w:rPr>
          <w:spacing w:val="-5"/>
        </w:rPr>
        <w:t>圳）电力技术有限公司提供担保的议案》。决议公告刊登在</w:t>
      </w:r>
      <w:r>
        <w:rPr>
          <w:spacing w:val="-51"/>
        </w:rPr>
        <w:t> </w:t>
      </w:r>
      <w:r>
        <w:rPr/>
        <w:t>2008</w:t>
      </w:r>
      <w:r>
        <w:rPr>
          <w:spacing w:val="-50"/>
        </w:rPr>
        <w:t> </w:t>
      </w:r>
      <w:r>
        <w:rPr/>
        <w:t>年</w:t>
      </w:r>
      <w:r>
        <w:rPr>
          <w:spacing w:val="-52"/>
        </w:rPr>
        <w:t> </w:t>
      </w:r>
      <w:r>
        <w:rPr/>
        <w:t>8</w:t>
      </w:r>
      <w:r>
        <w:rPr>
          <w:spacing w:val="-50"/>
        </w:rPr>
        <w:t> </w:t>
      </w:r>
      <w:r>
        <w:rPr/>
        <w:t>月</w:t>
      </w:r>
      <w:r>
        <w:rPr>
          <w:spacing w:val="-52"/>
        </w:rPr>
        <w:t> </w:t>
      </w:r>
      <w:r>
        <w:rPr/>
        <w:t>13</w:t>
      </w:r>
      <w:r>
        <w:rPr>
          <w:spacing w:val="-50"/>
        </w:rPr>
        <w:t> </w:t>
      </w:r>
      <w:r>
        <w:rPr>
          <w:spacing w:val="-11"/>
        </w:rPr>
        <w:t>日的《上海证券报》、《中</w:t>
      </w:r>
      <w:r>
        <w:rPr>
          <w:spacing w:val="-103"/>
        </w:rPr>
        <w:t> </w:t>
      </w:r>
      <w:r>
        <w:rPr>
          <w:spacing w:val="-103"/>
        </w:rPr>
      </w:r>
      <w:r>
        <w:rPr/>
        <w:t>国证券报》。</w:t>
      </w:r>
    </w:p>
    <w:p>
      <w:pPr>
        <w:spacing w:after="0" w:line="272" w:lineRule="exact"/>
        <w:jc w:val="both"/>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pStyle w:val="BodyText"/>
        <w:spacing w:line="272" w:lineRule="exact" w:before="63"/>
        <w:ind w:right="219" w:firstLine="210"/>
        <w:jc w:val="both"/>
      </w:pPr>
      <w:r>
        <w:rPr>
          <w:spacing w:val="-6"/>
        </w:rPr>
        <w:t>（10）公司于</w:t>
      </w:r>
      <w:r>
        <w:rPr>
          <w:spacing w:val="-49"/>
        </w:rPr>
        <w:t> </w:t>
      </w:r>
      <w:r>
        <w:rPr/>
        <w:t>2008</w:t>
      </w:r>
      <w:r>
        <w:rPr>
          <w:spacing w:val="-48"/>
        </w:rPr>
        <w:t> </w:t>
      </w:r>
      <w:r>
        <w:rPr/>
        <w:t>年</w:t>
      </w:r>
      <w:r>
        <w:rPr>
          <w:spacing w:val="-50"/>
        </w:rPr>
        <w:t> </w:t>
      </w:r>
      <w:r>
        <w:rPr/>
        <w:t>8</w:t>
      </w:r>
      <w:r>
        <w:rPr>
          <w:spacing w:val="-49"/>
        </w:rPr>
        <w:t> </w:t>
      </w:r>
      <w:r>
        <w:rPr/>
        <w:t>月</w:t>
      </w:r>
      <w:r>
        <w:rPr>
          <w:spacing w:val="-49"/>
        </w:rPr>
        <w:t> </w:t>
      </w:r>
      <w:r>
        <w:rPr/>
        <w:t>28</w:t>
      </w:r>
      <w:r>
        <w:rPr>
          <w:spacing w:val="-48"/>
        </w:rPr>
        <w:t> </w:t>
      </w:r>
      <w:r>
        <w:rPr>
          <w:spacing w:val="-3"/>
        </w:rPr>
        <w:t>日召开第三届二十八次临时董事会，审议通过了《关于制定&lt;防范控股</w:t>
      </w:r>
      <w:r>
        <w:rPr/>
        <w:t> </w:t>
      </w:r>
      <w:r>
        <w:rPr>
          <w:spacing w:val="-3"/>
        </w:rPr>
        <w:t>股东及关联方占用公司资金制度&gt;的议案》；《关于修订&lt;公司募集资金管理办法&gt;的议案》。决议公告</w:t>
      </w:r>
      <w:r>
        <w:rPr>
          <w:spacing w:val="-78"/>
        </w:rPr>
        <w:t> </w:t>
      </w:r>
      <w:r>
        <w:rPr>
          <w:spacing w:val="-78"/>
        </w:rPr>
      </w:r>
      <w:r>
        <w:rPr/>
        <w:t>刊登在</w:t>
      </w:r>
      <w:r>
        <w:rPr>
          <w:spacing w:val="-58"/>
        </w:rPr>
        <w:t> </w:t>
      </w:r>
      <w:r>
        <w:rPr/>
        <w:t>2008</w:t>
      </w:r>
      <w:r>
        <w:rPr>
          <w:spacing w:val="-58"/>
        </w:rPr>
        <w:t> </w:t>
      </w:r>
      <w:r>
        <w:rPr/>
        <w:t>年</w:t>
      </w:r>
      <w:r>
        <w:rPr>
          <w:spacing w:val="-58"/>
        </w:rPr>
        <w:t> </w:t>
      </w:r>
      <w:r>
        <w:rPr/>
        <w:t>8</w:t>
      </w:r>
      <w:r>
        <w:rPr>
          <w:spacing w:val="-57"/>
        </w:rPr>
        <w:t> </w:t>
      </w:r>
      <w:r>
        <w:rPr/>
        <w:t>月</w:t>
      </w:r>
      <w:r>
        <w:rPr>
          <w:spacing w:val="-59"/>
        </w:rPr>
        <w:t> </w:t>
      </w:r>
      <w:r>
        <w:rPr/>
        <w:t>30</w:t>
      </w:r>
      <w:r>
        <w:rPr>
          <w:spacing w:val="-57"/>
        </w:rPr>
        <w:t> </w:t>
      </w:r>
      <w:r>
        <w:rPr/>
        <w:t>日的《上海证券报》、《中国证券报》。</w:t>
      </w:r>
    </w:p>
    <w:p>
      <w:pPr>
        <w:pStyle w:val="BodyText"/>
        <w:spacing w:line="246" w:lineRule="exact"/>
        <w:ind w:left="350" w:right="103"/>
        <w:jc w:val="left"/>
      </w:pPr>
      <w:r>
        <w:rPr>
          <w:spacing w:val="-6"/>
        </w:rPr>
        <w:t>（11）公司于</w:t>
      </w:r>
      <w:r>
        <w:rPr>
          <w:spacing w:val="-50"/>
        </w:rPr>
        <w:t> </w:t>
      </w:r>
      <w:r>
        <w:rPr/>
        <w:t>2008</w:t>
      </w:r>
      <w:r>
        <w:rPr>
          <w:spacing w:val="-49"/>
        </w:rPr>
        <w:t> </w:t>
      </w:r>
      <w:r>
        <w:rPr/>
        <w:t>年</w:t>
      </w:r>
      <w:r>
        <w:rPr>
          <w:spacing w:val="-50"/>
        </w:rPr>
        <w:t> </w:t>
      </w:r>
      <w:r>
        <w:rPr/>
        <w:t>10</w:t>
      </w:r>
      <w:r>
        <w:rPr>
          <w:spacing w:val="-49"/>
        </w:rPr>
        <w:t> </w:t>
      </w:r>
      <w:r>
        <w:rPr/>
        <w:t>月</w:t>
      </w:r>
      <w:r>
        <w:rPr>
          <w:spacing w:val="-51"/>
        </w:rPr>
        <w:t> </w:t>
      </w:r>
      <w:r>
        <w:rPr/>
        <w:t>10</w:t>
      </w:r>
      <w:r>
        <w:rPr>
          <w:spacing w:val="-49"/>
        </w:rPr>
        <w:t> </w:t>
      </w:r>
      <w:r>
        <w:rPr>
          <w:spacing w:val="-3"/>
        </w:rPr>
        <w:t>日召开第三届二十九次临时董事会，审议通过了《关于为江西汇仁药</w:t>
      </w:r>
    </w:p>
    <w:p>
      <w:pPr>
        <w:pStyle w:val="BodyText"/>
        <w:spacing w:line="272" w:lineRule="exact"/>
        <w:ind w:right="0"/>
        <w:jc w:val="left"/>
      </w:pPr>
      <w:r>
        <w:rPr/>
        <w:t>业有限公司提供担保的议案</w:t>
      </w:r>
      <w:r>
        <w:rPr>
          <w:spacing w:val="-61"/>
        </w:rPr>
        <w:t>》。</w:t>
      </w:r>
      <w:r>
        <w:rPr/>
        <w:t>决议公告刊登在</w:t>
      </w:r>
      <w:r>
        <w:rPr>
          <w:spacing w:val="-53"/>
        </w:rPr>
        <w:t> </w:t>
      </w:r>
      <w:r>
        <w:rPr/>
        <w:t>2008</w:t>
      </w:r>
      <w:r>
        <w:rPr>
          <w:spacing w:val="-52"/>
        </w:rPr>
        <w:t> </w:t>
      </w:r>
      <w:r>
        <w:rPr/>
        <w:t>年</w:t>
      </w:r>
      <w:r>
        <w:rPr>
          <w:spacing w:val="-54"/>
        </w:rPr>
        <w:t> </w:t>
      </w:r>
      <w:r>
        <w:rPr/>
        <w:t>10</w:t>
      </w:r>
      <w:r>
        <w:rPr>
          <w:spacing w:val="-53"/>
        </w:rPr>
        <w:t> </w:t>
      </w:r>
      <w:r>
        <w:rPr/>
        <w:t>月</w:t>
      </w:r>
      <w:r>
        <w:rPr>
          <w:spacing w:val="-54"/>
        </w:rPr>
        <w:t> </w:t>
      </w:r>
      <w:r>
        <w:rPr/>
        <w:t>14</w:t>
      </w:r>
      <w:r>
        <w:rPr>
          <w:spacing w:val="-52"/>
        </w:rPr>
        <w:t> </w:t>
      </w:r>
      <w:r>
        <w:rPr/>
        <w:t>日</w:t>
      </w:r>
      <w:r>
        <w:rPr>
          <w:spacing w:val="-61"/>
        </w:rPr>
        <w:t>的</w:t>
      </w:r>
      <w:r>
        <w:rPr/>
        <w:t>《</w:t>
      </w:r>
      <w:r>
        <w:rPr>
          <w:spacing w:val="-2"/>
        </w:rPr>
        <w:t>上</w:t>
      </w:r>
      <w:r>
        <w:rPr/>
        <w:t>海证券报</w:t>
      </w:r>
      <w:r>
        <w:rPr>
          <w:spacing w:val="-60"/>
        </w:rPr>
        <w:t>》</w:t>
      </w:r>
      <w:r>
        <w:rPr>
          <w:spacing w:val="-120"/>
        </w:rPr>
        <w:t>、</w:t>
      </w:r>
      <w:r>
        <w:rPr/>
        <w:t>《中国证券报</w:t>
      </w:r>
      <w:r>
        <w:rPr>
          <w:spacing w:val="-59"/>
        </w:rPr>
        <w:t>》</w:t>
      </w:r>
      <w:r>
        <w:rPr/>
        <w:t>。</w:t>
      </w:r>
    </w:p>
    <w:p>
      <w:pPr>
        <w:pStyle w:val="BodyText"/>
        <w:spacing w:line="272" w:lineRule="exact" w:before="26"/>
        <w:ind w:left="141" w:right="222" w:firstLine="210"/>
        <w:jc w:val="both"/>
      </w:pPr>
      <w:r>
        <w:rPr/>
        <w:t>（12）公司于</w:t>
      </w:r>
      <w:r>
        <w:rPr>
          <w:spacing w:val="-58"/>
        </w:rPr>
        <w:t> </w:t>
      </w:r>
      <w:r>
        <w:rPr/>
        <w:t>2008</w:t>
      </w:r>
      <w:r>
        <w:rPr>
          <w:spacing w:val="-57"/>
        </w:rPr>
        <w:t> </w:t>
      </w:r>
      <w:r>
        <w:rPr/>
        <w:t>年</w:t>
      </w:r>
      <w:r>
        <w:rPr>
          <w:spacing w:val="-58"/>
        </w:rPr>
        <w:t> </w:t>
      </w:r>
      <w:r>
        <w:rPr/>
        <w:t>10</w:t>
      </w:r>
      <w:r>
        <w:rPr>
          <w:spacing w:val="-57"/>
        </w:rPr>
        <w:t> </w:t>
      </w:r>
      <w:r>
        <w:rPr/>
        <w:t>月</w:t>
      </w:r>
      <w:r>
        <w:rPr>
          <w:spacing w:val="-59"/>
        </w:rPr>
        <w:t> </w:t>
      </w:r>
      <w:r>
        <w:rPr/>
        <w:t>28</w:t>
      </w:r>
      <w:r>
        <w:rPr>
          <w:spacing w:val="-57"/>
        </w:rPr>
        <w:t> </w:t>
      </w:r>
      <w:r>
        <w:rPr/>
        <w:t>日召开第三届三十次临时董事会，审议通过了《关于审议</w:t>
      </w:r>
      <w:r>
        <w:rPr>
          <w:spacing w:val="-58"/>
        </w:rPr>
        <w:t> </w:t>
      </w:r>
      <w:r>
        <w:rPr/>
        <w:t>2008</w:t>
      </w:r>
      <w:r>
        <w:rPr>
          <w:spacing w:val="-58"/>
        </w:rPr>
        <w:t> </w:t>
      </w:r>
      <w:r>
        <w:rPr/>
        <w:t>年第</w:t>
      </w:r>
      <w:r>
        <w:rPr>
          <w:spacing w:val="-1"/>
        </w:rPr>
        <w:t> </w:t>
      </w:r>
      <w:r>
        <w:rPr/>
        <w:t>三季度报告的议案》。</w:t>
      </w:r>
    </w:p>
    <w:p>
      <w:pPr>
        <w:pStyle w:val="BodyText"/>
        <w:spacing w:line="272" w:lineRule="exact"/>
        <w:ind w:left="141" w:right="221" w:firstLine="210"/>
        <w:jc w:val="both"/>
      </w:pPr>
      <w:r>
        <w:rPr/>
        <w:t>（13）公司于</w:t>
      </w:r>
      <w:r>
        <w:rPr>
          <w:spacing w:val="-59"/>
        </w:rPr>
        <w:t> </w:t>
      </w:r>
      <w:r>
        <w:rPr/>
        <w:t>2008</w:t>
      </w:r>
      <w:r>
        <w:rPr>
          <w:spacing w:val="-58"/>
        </w:rPr>
        <w:t> </w:t>
      </w:r>
      <w:r>
        <w:rPr/>
        <w:t>年</w:t>
      </w:r>
      <w:r>
        <w:rPr>
          <w:spacing w:val="-59"/>
        </w:rPr>
        <w:t> </w:t>
      </w:r>
      <w:r>
        <w:rPr/>
        <w:t>12</w:t>
      </w:r>
      <w:r>
        <w:rPr>
          <w:spacing w:val="-58"/>
        </w:rPr>
        <w:t> </w:t>
      </w:r>
      <w:r>
        <w:rPr/>
        <w:t>月</w:t>
      </w:r>
      <w:r>
        <w:rPr>
          <w:spacing w:val="-60"/>
        </w:rPr>
        <w:t> </w:t>
      </w:r>
      <w:r>
        <w:rPr/>
        <w:t>8</w:t>
      </w:r>
      <w:r>
        <w:rPr>
          <w:spacing w:val="-58"/>
        </w:rPr>
        <w:t> </w:t>
      </w:r>
      <w:r>
        <w:rPr/>
        <w:t>日召开第三届三十一次临时董事会，审议通过了《关于收购济南吉美</w:t>
      </w:r>
      <w:r>
        <w:rPr>
          <w:spacing w:val="-1"/>
        </w:rPr>
        <w:t> </w:t>
      </w:r>
      <w:r>
        <w:rPr/>
        <w:t>乐电源技术有限公司的议案》；《关于对全资子公司深圳市清华泰豪智能科技有限公司增资及名称变</w:t>
      </w:r>
      <w:r>
        <w:rPr/>
        <w:t> 更的议案》；《关于控股子公司衡阳泰豪通信车辆有限公司对衡阳泰豪置业有限公司增资的议案》；</w:t>
      </w:r>
    </w:p>
    <w:p>
      <w:pPr>
        <w:pStyle w:val="BodyText"/>
        <w:spacing w:line="272" w:lineRule="exact"/>
        <w:ind w:left="141" w:right="103"/>
        <w:jc w:val="left"/>
      </w:pPr>
      <w:r>
        <w:rPr/>
        <w:t>《关于为全资子公司江西泰豪特种电机有限公司提供担保的议案》；《关于成立战略委员会和提名委 </w:t>
      </w:r>
      <w:r>
        <w:rPr>
          <w:spacing w:val="-7"/>
        </w:rPr>
        <w:t>员会的议案》；《关于修改公司章程的议案》；《关于召开公司</w:t>
      </w:r>
      <w:r>
        <w:rPr>
          <w:spacing w:val="-50"/>
        </w:rPr>
        <w:t> </w:t>
      </w:r>
      <w:r>
        <w:rPr/>
        <w:t>2008</w:t>
      </w:r>
      <w:r>
        <w:rPr>
          <w:spacing w:val="-49"/>
        </w:rPr>
        <w:t> </w:t>
      </w:r>
      <w:r>
        <w:rPr>
          <w:spacing w:val="-3"/>
        </w:rPr>
        <w:t>年第一次临时股东大会的议案》。</w:t>
      </w:r>
    </w:p>
    <w:p>
      <w:pPr>
        <w:pStyle w:val="BodyText"/>
        <w:spacing w:line="248" w:lineRule="exact"/>
        <w:ind w:right="103"/>
        <w:jc w:val="left"/>
      </w:pPr>
      <w:r>
        <w:rPr/>
        <w:t>决议公告刊登在</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10</w:t>
      </w:r>
      <w:r>
        <w:rPr>
          <w:spacing w:val="-57"/>
        </w:rPr>
        <w:t> </w:t>
      </w:r>
      <w:r>
        <w:rPr/>
        <w:t>日的《上海证券报》、《中国证券报》。</w:t>
      </w:r>
    </w:p>
    <w:p>
      <w:pPr>
        <w:spacing w:line="240" w:lineRule="auto" w:before="8"/>
        <w:rPr>
          <w:rFonts w:ascii="宋体" w:hAnsi="宋体" w:cs="宋体" w:eastAsia="宋体" w:hint="default"/>
          <w:sz w:val="20"/>
          <w:szCs w:val="20"/>
        </w:rPr>
      </w:pPr>
    </w:p>
    <w:p>
      <w:pPr>
        <w:pStyle w:val="BodyText"/>
        <w:spacing w:line="274" w:lineRule="exact"/>
        <w:ind w:left="350" w:right="103"/>
        <w:jc w:val="left"/>
      </w:pPr>
      <w:r>
        <w:rPr/>
        <w:t>2、董事会对股东大会决议的执行情况</w:t>
      </w:r>
    </w:p>
    <w:p>
      <w:pPr>
        <w:pStyle w:val="BodyText"/>
        <w:spacing w:line="272" w:lineRule="exact"/>
        <w:ind w:left="227" w:right="154"/>
        <w:jc w:val="center"/>
      </w:pPr>
      <w:r>
        <w:rPr/>
        <w:t>（1）经公司</w:t>
      </w:r>
      <w:r>
        <w:rPr>
          <w:spacing w:val="-55"/>
        </w:rPr>
        <w:t> </w:t>
      </w:r>
      <w:r>
        <w:rPr/>
        <w:t>2007</w:t>
      </w:r>
      <w:r>
        <w:rPr>
          <w:spacing w:val="-53"/>
        </w:rPr>
        <w:t> </w:t>
      </w:r>
      <w:r>
        <w:rPr/>
        <w:t>年度股东大会审议通过，2008</w:t>
      </w:r>
      <w:r>
        <w:rPr>
          <w:spacing w:val="-54"/>
        </w:rPr>
        <w:t> </w:t>
      </w:r>
      <w:r>
        <w:rPr/>
        <w:t>年</w:t>
      </w:r>
      <w:r>
        <w:rPr>
          <w:spacing w:val="-54"/>
        </w:rPr>
        <w:t> </w:t>
      </w:r>
      <w:r>
        <w:rPr/>
        <w:t>3</w:t>
      </w:r>
      <w:r>
        <w:rPr>
          <w:spacing w:val="-53"/>
        </w:rPr>
        <w:t> </w:t>
      </w:r>
      <w:r>
        <w:rPr/>
        <w:t>月</w:t>
      </w:r>
      <w:r>
        <w:rPr>
          <w:spacing w:val="-55"/>
        </w:rPr>
        <w:t> </w:t>
      </w:r>
      <w:r>
        <w:rPr/>
        <w:t>22</w:t>
      </w:r>
      <w:r>
        <w:rPr>
          <w:spacing w:val="-53"/>
        </w:rPr>
        <w:t> </w:t>
      </w:r>
      <w:r>
        <w:rPr/>
        <w:t>日在《上海证券报》和《中国证券报》</w:t>
      </w:r>
    </w:p>
    <w:p>
      <w:pPr>
        <w:pStyle w:val="BodyText"/>
        <w:spacing w:line="272" w:lineRule="exact"/>
        <w:ind w:right="103"/>
        <w:jc w:val="left"/>
      </w:pPr>
      <w:r>
        <w:rPr/>
        <w:t>刊登了公司</w:t>
      </w:r>
      <w:r>
        <w:rPr>
          <w:spacing w:val="-57"/>
        </w:rPr>
        <w:t> </w:t>
      </w:r>
      <w:r>
        <w:rPr/>
        <w:t>2007</w:t>
      </w:r>
      <w:r>
        <w:rPr>
          <w:spacing w:val="-56"/>
        </w:rPr>
        <w:t> </w:t>
      </w:r>
      <w:r>
        <w:rPr>
          <w:spacing w:val="-4"/>
        </w:rPr>
        <w:t>年度利润分配实施公告，公司以总股本</w:t>
      </w:r>
      <w:r>
        <w:rPr>
          <w:spacing w:val="-57"/>
        </w:rPr>
        <w:t> </w:t>
      </w:r>
      <w:r>
        <w:rPr/>
        <w:t>196,330,410</w:t>
      </w:r>
      <w:r>
        <w:rPr>
          <w:spacing w:val="-56"/>
        </w:rPr>
        <w:t> </w:t>
      </w:r>
      <w:r>
        <w:rPr>
          <w:spacing w:val="-5"/>
        </w:rPr>
        <w:t>股为基数，向股权登记日在册的</w:t>
      </w:r>
      <w:r>
        <w:rPr/>
      </w:r>
    </w:p>
    <w:p>
      <w:pPr>
        <w:pStyle w:val="BodyText"/>
        <w:spacing w:line="272" w:lineRule="exact"/>
        <w:ind w:right="103"/>
        <w:jc w:val="left"/>
      </w:pPr>
      <w:r>
        <w:rPr/>
        <w:t>全体股东以每</w:t>
      </w:r>
      <w:r>
        <w:rPr>
          <w:spacing w:val="-54"/>
        </w:rPr>
        <w:t> </w:t>
      </w:r>
      <w:r>
        <w:rPr/>
        <w:t>10</w:t>
      </w:r>
      <w:r>
        <w:rPr>
          <w:spacing w:val="-53"/>
        </w:rPr>
        <w:t> </w:t>
      </w:r>
      <w:r>
        <w:rPr/>
        <w:t>股派现金红利</w:t>
      </w:r>
      <w:r>
        <w:rPr>
          <w:spacing w:val="-54"/>
        </w:rPr>
        <w:t> </w:t>
      </w:r>
      <w:r>
        <w:rPr/>
        <w:t>1</w:t>
      </w:r>
      <w:r>
        <w:rPr>
          <w:spacing w:val="-53"/>
        </w:rPr>
        <w:t> </w:t>
      </w:r>
      <w:r>
        <w:rPr>
          <w:spacing w:val="-8"/>
        </w:rPr>
        <w:t>元（含税），转增股本</w:t>
      </w:r>
      <w:r>
        <w:rPr>
          <w:spacing w:val="-54"/>
        </w:rPr>
        <w:t> </w:t>
      </w:r>
      <w:r>
        <w:rPr/>
        <w:t>5</w:t>
      </w:r>
      <w:r>
        <w:rPr>
          <w:spacing w:val="-53"/>
        </w:rPr>
        <w:t> </w:t>
      </w:r>
      <w:r>
        <w:rPr>
          <w:spacing w:val="-5"/>
        </w:rPr>
        <w:t>股，分配红利</w:t>
      </w:r>
      <w:r>
        <w:rPr>
          <w:spacing w:val="-54"/>
        </w:rPr>
        <w:t> </w:t>
      </w:r>
      <w:r>
        <w:rPr/>
        <w:t>19,633,041.00</w:t>
      </w:r>
      <w:r>
        <w:rPr>
          <w:spacing w:val="-53"/>
        </w:rPr>
        <w:t> </w:t>
      </w:r>
      <w:r>
        <w:rPr>
          <w:spacing w:val="-5"/>
        </w:rPr>
        <w:t>元，增加股本</w:t>
      </w:r>
      <w:r>
        <w:rPr/>
      </w:r>
    </w:p>
    <w:p>
      <w:pPr>
        <w:pStyle w:val="BodyText"/>
        <w:spacing w:line="272" w:lineRule="exact"/>
        <w:ind w:right="103"/>
        <w:jc w:val="left"/>
      </w:pPr>
      <w:r>
        <w:rPr/>
        <w:t>98,165,205</w:t>
      </w:r>
      <w:r>
        <w:rPr>
          <w:spacing w:val="-54"/>
        </w:rPr>
        <w:t> </w:t>
      </w:r>
      <w:r>
        <w:rPr/>
        <w:t>股。公司于</w:t>
      </w:r>
      <w:r>
        <w:rPr>
          <w:spacing w:val="-54"/>
        </w:rPr>
        <w:t> </w:t>
      </w:r>
      <w:r>
        <w:rPr/>
        <w:t>2008</w:t>
      </w:r>
      <w:r>
        <w:rPr>
          <w:spacing w:val="-53"/>
        </w:rPr>
        <w:t> </w:t>
      </w:r>
      <w:r>
        <w:rPr/>
        <w:t>年</w:t>
      </w:r>
      <w:r>
        <w:rPr>
          <w:spacing w:val="-55"/>
        </w:rPr>
        <w:t> </w:t>
      </w:r>
      <w:r>
        <w:rPr/>
        <w:t>5</w:t>
      </w:r>
      <w:r>
        <w:rPr>
          <w:spacing w:val="-53"/>
        </w:rPr>
        <w:t> </w:t>
      </w:r>
      <w:r>
        <w:rPr/>
        <w:t>月完成利润分配，股权登记日为</w:t>
      </w:r>
      <w:r>
        <w:rPr>
          <w:spacing w:val="-54"/>
        </w:rPr>
        <w:t> </w:t>
      </w:r>
      <w:r>
        <w:rPr/>
        <w:t>2008</w:t>
      </w:r>
      <w:r>
        <w:rPr>
          <w:spacing w:val="-53"/>
        </w:rPr>
        <w:t> </w:t>
      </w:r>
      <w:r>
        <w:rPr/>
        <w:t>年</w:t>
      </w:r>
      <w:r>
        <w:rPr>
          <w:spacing w:val="-55"/>
        </w:rPr>
        <w:t> </w:t>
      </w:r>
      <w:r>
        <w:rPr/>
        <w:t>5</w:t>
      </w:r>
      <w:r>
        <w:rPr>
          <w:spacing w:val="-53"/>
        </w:rPr>
        <w:t> </w:t>
      </w:r>
      <w:r>
        <w:rPr/>
        <w:t>月</w:t>
      </w:r>
      <w:r>
        <w:rPr>
          <w:spacing w:val="-55"/>
        </w:rPr>
        <w:t> </w:t>
      </w:r>
      <w:r>
        <w:rPr/>
        <w:t>5</w:t>
      </w:r>
      <w:r>
        <w:rPr>
          <w:spacing w:val="-53"/>
        </w:rPr>
        <w:t> </w:t>
      </w:r>
      <w:r>
        <w:rPr/>
        <w:t>日，除息日为</w:t>
      </w:r>
      <w:r>
        <w:rPr>
          <w:spacing w:val="-54"/>
        </w:rPr>
        <w:t> </w:t>
      </w:r>
      <w:r>
        <w:rPr/>
        <w:t>2008</w:t>
      </w:r>
    </w:p>
    <w:p>
      <w:pPr>
        <w:pStyle w:val="BodyText"/>
        <w:spacing w:line="272" w:lineRule="exact"/>
        <w:ind w:right="103"/>
        <w:jc w:val="left"/>
      </w:pPr>
      <w:r>
        <w:rPr/>
        <w:t>年</w:t>
      </w:r>
      <w:r>
        <w:rPr>
          <w:spacing w:val="-56"/>
        </w:rPr>
        <w:t> </w:t>
      </w:r>
      <w:r>
        <w:rPr/>
        <w:t>5</w:t>
      </w:r>
      <w:r>
        <w:rPr>
          <w:spacing w:val="-55"/>
        </w:rPr>
        <w:t> </w:t>
      </w:r>
      <w:r>
        <w:rPr/>
        <w:t>月</w:t>
      </w:r>
      <w:r>
        <w:rPr>
          <w:spacing w:val="-56"/>
        </w:rPr>
        <w:t> </w:t>
      </w:r>
      <w:r>
        <w:rPr/>
        <w:t>6</w:t>
      </w:r>
      <w:r>
        <w:rPr>
          <w:spacing w:val="-55"/>
        </w:rPr>
        <w:t> </w:t>
      </w:r>
      <w:r>
        <w:rPr/>
        <w:t>日，新增可流通股份上市流通日为</w:t>
      </w:r>
      <w:r>
        <w:rPr>
          <w:spacing w:val="-56"/>
        </w:rPr>
        <w:t> </w:t>
      </w:r>
      <w:r>
        <w:rPr/>
        <w:t>2008</w:t>
      </w:r>
      <w:r>
        <w:rPr>
          <w:spacing w:val="-55"/>
        </w:rPr>
        <w:t> </w:t>
      </w:r>
      <w:r>
        <w:rPr/>
        <w:t>年</w:t>
      </w:r>
      <w:r>
        <w:rPr>
          <w:spacing w:val="-56"/>
        </w:rPr>
        <w:t> </w:t>
      </w:r>
      <w:r>
        <w:rPr/>
        <w:t>5</w:t>
      </w:r>
      <w:r>
        <w:rPr>
          <w:spacing w:val="-55"/>
        </w:rPr>
        <w:t> </w:t>
      </w:r>
      <w:r>
        <w:rPr/>
        <w:t>月</w:t>
      </w:r>
      <w:r>
        <w:rPr>
          <w:spacing w:val="-56"/>
        </w:rPr>
        <w:t> </w:t>
      </w:r>
      <w:r>
        <w:rPr/>
        <w:t>7</w:t>
      </w:r>
      <w:r>
        <w:rPr>
          <w:spacing w:val="-55"/>
        </w:rPr>
        <w:t> </w:t>
      </w:r>
      <w:r>
        <w:rPr/>
        <w:t>日，现金红利发放日为</w:t>
      </w:r>
      <w:r>
        <w:rPr>
          <w:spacing w:val="-56"/>
        </w:rPr>
        <w:t> </w:t>
      </w:r>
      <w:r>
        <w:rPr/>
        <w:t>2008</w:t>
      </w:r>
      <w:r>
        <w:rPr>
          <w:spacing w:val="-55"/>
        </w:rPr>
        <w:t> </w:t>
      </w:r>
      <w:r>
        <w:rPr/>
        <w:t>年</w:t>
      </w:r>
      <w:r>
        <w:rPr>
          <w:spacing w:val="-56"/>
        </w:rPr>
        <w:t> </w:t>
      </w:r>
      <w:r>
        <w:rPr/>
        <w:t>5</w:t>
      </w:r>
      <w:r>
        <w:rPr>
          <w:spacing w:val="-55"/>
        </w:rPr>
        <w:t> </w:t>
      </w:r>
      <w:r>
        <w:rPr/>
        <w:t>月</w:t>
      </w:r>
      <w:r>
        <w:rPr>
          <w:spacing w:val="-56"/>
        </w:rPr>
        <w:t> </w:t>
      </w:r>
      <w:r>
        <w:rPr/>
        <w:t>12</w:t>
      </w:r>
      <w:r>
        <w:rPr>
          <w:spacing w:val="-56"/>
        </w:rPr>
        <w:t> </w:t>
      </w:r>
      <w:r>
        <w:rPr/>
        <w:t>日。</w:t>
      </w:r>
    </w:p>
    <w:p>
      <w:pPr>
        <w:pStyle w:val="BodyText"/>
        <w:spacing w:line="272" w:lineRule="exact"/>
        <w:ind w:left="350" w:right="103"/>
        <w:jc w:val="left"/>
      </w:pPr>
      <w:r>
        <w:rPr>
          <w:spacing w:val="-5"/>
        </w:rPr>
        <w:t>（2）经公司</w:t>
      </w:r>
      <w:r>
        <w:rPr>
          <w:spacing w:val="-60"/>
        </w:rPr>
        <w:t> </w:t>
      </w:r>
      <w:r>
        <w:rPr/>
        <w:t>2007</w:t>
      </w:r>
      <w:r>
        <w:rPr>
          <w:spacing w:val="-59"/>
        </w:rPr>
        <w:t> </w:t>
      </w:r>
      <w:r>
        <w:rPr/>
        <w:t>年度股东大会审议通过《关于公司</w:t>
      </w:r>
      <w:r>
        <w:rPr>
          <w:spacing w:val="-60"/>
        </w:rPr>
        <w:t> </w:t>
      </w:r>
      <w:r>
        <w:rPr/>
        <w:t>2008</w:t>
      </w:r>
      <w:r>
        <w:rPr>
          <w:spacing w:val="-60"/>
        </w:rPr>
        <w:t> </w:t>
      </w:r>
      <w:r>
        <w:rPr>
          <w:spacing w:val="-3"/>
        </w:rPr>
        <w:t>年度配股方案的议案》，在股东大会授权</w:t>
      </w:r>
    </w:p>
    <w:p>
      <w:pPr>
        <w:pStyle w:val="BodyText"/>
        <w:spacing w:line="272" w:lineRule="exact"/>
        <w:ind w:right="103"/>
        <w:jc w:val="left"/>
      </w:pPr>
      <w:r>
        <w:rPr>
          <w:spacing w:val="-9"/>
        </w:rPr>
        <w:t>范围内，公司于</w:t>
      </w:r>
      <w:r>
        <w:rPr>
          <w:spacing w:val="-53"/>
        </w:rPr>
        <w:t> </w:t>
      </w:r>
      <w:r>
        <w:rPr/>
        <w:t>2008</w:t>
      </w:r>
      <w:r>
        <w:rPr>
          <w:spacing w:val="-52"/>
        </w:rPr>
        <w:t> </w:t>
      </w:r>
      <w:r>
        <w:rPr/>
        <w:t>年</w:t>
      </w:r>
      <w:r>
        <w:rPr>
          <w:spacing w:val="-54"/>
        </w:rPr>
        <w:t> </w:t>
      </w:r>
      <w:r>
        <w:rPr/>
        <w:t>6</w:t>
      </w:r>
      <w:r>
        <w:rPr>
          <w:spacing w:val="-53"/>
        </w:rPr>
        <w:t> </w:t>
      </w:r>
      <w:r>
        <w:rPr/>
        <w:t>月</w:t>
      </w:r>
      <w:r>
        <w:rPr>
          <w:spacing w:val="-53"/>
        </w:rPr>
        <w:t> </w:t>
      </w:r>
      <w:r>
        <w:rPr/>
        <w:t>26</w:t>
      </w:r>
      <w:r>
        <w:rPr>
          <w:spacing w:val="-52"/>
        </w:rPr>
        <w:t> </w:t>
      </w:r>
      <w:r>
        <w:rPr>
          <w:spacing w:val="-4"/>
        </w:rPr>
        <w:t>日向中国证监会提交了《泰豪科技股份有限公司</w:t>
      </w:r>
      <w:r>
        <w:rPr>
          <w:spacing w:val="-53"/>
        </w:rPr>
        <w:t> </w:t>
      </w:r>
      <w:r>
        <w:rPr/>
        <w:t>2008</w:t>
      </w:r>
      <w:r>
        <w:rPr>
          <w:spacing w:val="-52"/>
        </w:rPr>
        <w:t> </w:t>
      </w:r>
      <w:r>
        <w:rPr/>
        <w:t>年度配股申请文</w:t>
      </w:r>
    </w:p>
    <w:p>
      <w:pPr>
        <w:pStyle w:val="BodyText"/>
        <w:spacing w:line="272" w:lineRule="exact"/>
        <w:ind w:right="103"/>
        <w:jc w:val="left"/>
      </w:pPr>
      <w:r>
        <w:rPr/>
        <w:t>件》，并取得证监会正式受理通知书，2008</w:t>
      </w:r>
      <w:r>
        <w:rPr>
          <w:spacing w:val="-54"/>
        </w:rPr>
        <w:t> </w:t>
      </w:r>
      <w:r>
        <w:rPr/>
        <w:t>年</w:t>
      </w:r>
      <w:r>
        <w:rPr>
          <w:spacing w:val="-55"/>
        </w:rPr>
        <w:t> </w:t>
      </w:r>
      <w:r>
        <w:rPr/>
        <w:t>9</w:t>
      </w:r>
      <w:r>
        <w:rPr>
          <w:spacing w:val="-53"/>
        </w:rPr>
        <w:t> </w:t>
      </w:r>
      <w:r>
        <w:rPr/>
        <w:t>月</w:t>
      </w:r>
      <w:r>
        <w:rPr>
          <w:spacing w:val="-55"/>
        </w:rPr>
        <w:t> </w:t>
      </w:r>
      <w:r>
        <w:rPr/>
        <w:t>5</w:t>
      </w:r>
      <w:r>
        <w:rPr>
          <w:spacing w:val="-53"/>
        </w:rPr>
        <w:t> </w:t>
      </w:r>
      <w:r>
        <w:rPr/>
        <w:t>日公司配股申请获证监会发审委审核通过。</w:t>
      </w:r>
    </w:p>
    <w:p>
      <w:pPr>
        <w:pStyle w:val="BodyText"/>
        <w:spacing w:line="272" w:lineRule="exact" w:before="26"/>
        <w:ind w:right="219" w:firstLine="210"/>
        <w:jc w:val="both"/>
      </w:pPr>
      <w:r>
        <w:rPr>
          <w:spacing w:val="-3"/>
        </w:rPr>
        <w:t>（3）在股东大会授权范围内，公司已实施收购济南吉美乐电源技术有限公司；控股子公司北京泰豪</w:t>
      </w:r>
      <w:r>
        <w:rPr/>
        <w:t> 智能科技有限公司收购了北京泰豪智能工程有限公司全部股权并进行了增资；控股子公司同方人工环 境有限公司收购了同方股份有限公司下属的同方蓄能节能工程技术公司现有主营业务资产中，与近年 所开展之蓄能节能型建筑空调工程服务及产品销售业务高度相关的资产；公司分别对江西清华泰豪三 波电机有限公司、江西泰豪电源技术有限公司进行了增资；并正在实施与北京东方联星科技有限公司 合资组建北京泰豪联星技术有限公司，增资变更深圳市清华泰豪智能科技有限公司等事宜。以上投资 行为均为公司产业发展需要。</w:t>
      </w:r>
    </w:p>
    <w:p>
      <w:pPr>
        <w:spacing w:line="240" w:lineRule="auto" w:before="11"/>
        <w:rPr>
          <w:rFonts w:ascii="宋体" w:hAnsi="宋体" w:cs="宋体" w:eastAsia="宋体" w:hint="default"/>
          <w:sz w:val="20"/>
          <w:szCs w:val="20"/>
        </w:rPr>
      </w:pPr>
    </w:p>
    <w:p>
      <w:pPr>
        <w:pStyle w:val="BodyText"/>
        <w:spacing w:line="272" w:lineRule="exact"/>
        <w:ind w:left="560" w:right="204" w:hanging="210"/>
        <w:jc w:val="left"/>
      </w:pPr>
      <w:r>
        <w:rPr/>
        <w:t>3、董事会下设的审计委员会的履职情况汇总报告 报告期内，审计委员会能尽职尽责对公司财务状况和公司治理进行监督向董事会提供意见，并能</w:t>
      </w:r>
    </w:p>
    <w:p>
      <w:pPr>
        <w:pStyle w:val="BodyText"/>
        <w:spacing w:line="245" w:lineRule="exact"/>
        <w:ind w:right="103"/>
        <w:jc w:val="left"/>
      </w:pPr>
      <w:r>
        <w:rPr/>
        <w:t>按照工作制度积极开展工作。审计委员会共由</w:t>
      </w:r>
      <w:r>
        <w:rPr>
          <w:spacing w:val="-54"/>
        </w:rPr>
        <w:t> </w:t>
      </w:r>
      <w:r>
        <w:rPr/>
        <w:t>3</w:t>
      </w:r>
      <w:r>
        <w:rPr>
          <w:spacing w:val="-53"/>
        </w:rPr>
        <w:t> </w:t>
      </w:r>
      <w:r>
        <w:rPr/>
        <w:t>名成员组成，其中独立董事</w:t>
      </w:r>
      <w:r>
        <w:rPr>
          <w:spacing w:val="-54"/>
        </w:rPr>
        <w:t> </w:t>
      </w:r>
      <w:r>
        <w:rPr/>
        <w:t>2</w:t>
      </w:r>
      <w:r>
        <w:rPr>
          <w:spacing w:val="-53"/>
        </w:rPr>
        <w:t> </w:t>
      </w:r>
      <w:r>
        <w:rPr/>
        <w:t>名，由独立董事担任召</w:t>
      </w:r>
    </w:p>
    <w:p>
      <w:pPr>
        <w:pStyle w:val="BodyText"/>
        <w:spacing w:line="272" w:lineRule="exact"/>
        <w:ind w:right="103"/>
        <w:jc w:val="left"/>
      </w:pPr>
      <w:r>
        <w:rPr/>
        <w:t>集人。履职情况如下：</w:t>
      </w:r>
    </w:p>
    <w:p>
      <w:pPr>
        <w:pStyle w:val="BodyText"/>
        <w:spacing w:line="272" w:lineRule="exact" w:before="26"/>
        <w:ind w:right="103" w:firstLine="370"/>
        <w:jc w:val="left"/>
      </w:pPr>
      <w:r>
        <w:rPr/>
        <w:t>为贯彻落实《中国证监会公告[2008]48</w:t>
      </w:r>
      <w:r>
        <w:rPr>
          <w:spacing w:val="-64"/>
        </w:rPr>
        <w:t> </w:t>
      </w:r>
      <w:r>
        <w:rPr/>
        <w:t>号》文件精神，根据上海证券交易所下发的《关于做好上</w:t>
      </w:r>
      <w:r>
        <w:rPr>
          <w:spacing w:val="-1"/>
        </w:rPr>
        <w:t> </w:t>
      </w:r>
      <w:r>
        <w:rPr/>
        <w:t>市公司</w:t>
      </w:r>
      <w:r>
        <w:rPr>
          <w:spacing w:val="-56"/>
        </w:rPr>
        <w:t> </w:t>
      </w:r>
      <w:r>
        <w:rPr/>
        <w:t>2008</w:t>
      </w:r>
      <w:r>
        <w:rPr>
          <w:spacing w:val="-56"/>
        </w:rPr>
        <w:t> </w:t>
      </w:r>
      <w:r>
        <w:rPr>
          <w:spacing w:val="-6"/>
        </w:rPr>
        <w:t>年年度报告及相关工作的通知》要求，审计委员会在</w:t>
      </w:r>
      <w:r>
        <w:rPr>
          <w:spacing w:val="-56"/>
        </w:rPr>
        <w:t> </w:t>
      </w:r>
      <w:r>
        <w:rPr/>
        <w:t>2008</w:t>
      </w:r>
      <w:r>
        <w:rPr>
          <w:spacing w:val="-55"/>
        </w:rPr>
        <w:t> </w:t>
      </w:r>
      <w:r>
        <w:rPr/>
        <w:t>年度审计工作中积极履行职责。</w:t>
      </w:r>
    </w:p>
    <w:p>
      <w:pPr>
        <w:pStyle w:val="BodyText"/>
        <w:spacing w:line="272" w:lineRule="exact"/>
        <w:ind w:left="560" w:right="103" w:hanging="211"/>
        <w:jc w:val="left"/>
      </w:pPr>
      <w:r>
        <w:rPr/>
        <w:t>（1）确定年度审计工作的时间安排 </w:t>
      </w:r>
      <w:r>
        <w:rPr>
          <w:spacing w:val="-4"/>
        </w:rPr>
        <w:t>审计委员会与中磊会计师事务所的年审注册会计师经过协商，确定了</w:t>
      </w:r>
      <w:r>
        <w:rPr/>
        <w:t> </w:t>
      </w:r>
      <w:r>
        <w:rPr>
          <w:spacing w:val="-1"/>
        </w:rPr>
        <w:t>2008</w:t>
      </w:r>
      <w:r>
        <w:rPr>
          <w:spacing w:val="-83"/>
        </w:rPr>
        <w:t> </w:t>
      </w:r>
      <w:r>
        <w:rPr>
          <w:spacing w:val="-2"/>
        </w:rPr>
        <w:t>年度审计工作计划和时</w:t>
      </w:r>
      <w:r>
        <w:rPr/>
      </w:r>
    </w:p>
    <w:p>
      <w:pPr>
        <w:pStyle w:val="BodyText"/>
        <w:spacing w:line="246" w:lineRule="exact"/>
        <w:ind w:right="103"/>
        <w:jc w:val="left"/>
      </w:pPr>
      <w:r>
        <w:rPr/>
        <w:t>间安排，并于</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18</w:t>
      </w:r>
      <w:r>
        <w:rPr>
          <w:spacing w:val="-53"/>
        </w:rPr>
        <w:t> </w:t>
      </w:r>
      <w:r>
        <w:rPr/>
        <w:t>日提交第三届审计委员会第四次会议审议通过。</w:t>
      </w:r>
    </w:p>
    <w:p>
      <w:pPr>
        <w:pStyle w:val="BodyText"/>
        <w:spacing w:line="272" w:lineRule="exact"/>
        <w:ind w:left="351" w:right="103"/>
        <w:jc w:val="left"/>
      </w:pPr>
      <w:r>
        <w:rPr/>
        <w:t>（2）审阅公司财务会计报表，并发表意见</w:t>
      </w:r>
    </w:p>
    <w:p>
      <w:pPr>
        <w:pStyle w:val="BodyText"/>
        <w:spacing w:line="272" w:lineRule="exact"/>
        <w:ind w:left="560" w:right="103"/>
        <w:jc w:val="left"/>
      </w:pPr>
      <w:r>
        <w:rPr>
          <w:spacing w:val="-4"/>
        </w:rPr>
        <w:t>年审注册会计师进场前，审计委员会于</w:t>
      </w:r>
      <w:r>
        <w:rPr>
          <w:spacing w:val="-54"/>
        </w:rPr>
        <w:t> </w:t>
      </w:r>
      <w:r>
        <w:rPr/>
        <w:t>2008</w:t>
      </w:r>
      <w:r>
        <w:rPr>
          <w:spacing w:val="-54"/>
        </w:rPr>
        <w:t> </w:t>
      </w:r>
      <w:r>
        <w:rPr/>
        <w:t>年</w:t>
      </w:r>
      <w:r>
        <w:rPr>
          <w:spacing w:val="-54"/>
        </w:rPr>
        <w:t> </w:t>
      </w:r>
      <w:r>
        <w:rPr/>
        <w:t>12</w:t>
      </w:r>
      <w:r>
        <w:rPr>
          <w:spacing w:val="-53"/>
        </w:rPr>
        <w:t> </w:t>
      </w:r>
      <w:r>
        <w:rPr/>
        <w:t>月</w:t>
      </w:r>
      <w:r>
        <w:rPr>
          <w:spacing w:val="-54"/>
        </w:rPr>
        <w:t> </w:t>
      </w:r>
      <w:r>
        <w:rPr/>
        <w:t>18</w:t>
      </w:r>
      <w:r>
        <w:rPr>
          <w:spacing w:val="-54"/>
        </w:rPr>
        <w:t> </w:t>
      </w:r>
      <w:r>
        <w:rPr>
          <w:spacing w:val="-4"/>
        </w:rPr>
        <w:t>日召开第三届第四次会议，首次审阅了公</w:t>
      </w:r>
      <w:r>
        <w:rPr/>
      </w:r>
    </w:p>
    <w:p>
      <w:pPr>
        <w:pStyle w:val="BodyText"/>
        <w:spacing w:line="272" w:lineRule="exact"/>
        <w:ind w:right="103"/>
        <w:jc w:val="left"/>
      </w:pPr>
      <w:r>
        <w:rPr/>
        <w:t>司编制的</w:t>
      </w:r>
      <w:r>
        <w:rPr>
          <w:spacing w:val="-43"/>
        </w:rPr>
        <w:t> </w:t>
      </w:r>
      <w:r>
        <w:rPr/>
        <w:t>2008</w:t>
      </w:r>
      <w:r>
        <w:rPr>
          <w:spacing w:val="-42"/>
        </w:rPr>
        <w:t> </w:t>
      </w:r>
      <w:r>
        <w:rPr>
          <w:spacing w:val="-9"/>
        </w:rPr>
        <w:t>年度财务会计报表，认为：公司财务会计报表的编制符合我国新《企业会计准则》和《企</w:t>
      </w:r>
    </w:p>
    <w:p>
      <w:pPr>
        <w:pStyle w:val="BodyText"/>
        <w:spacing w:line="272" w:lineRule="exact"/>
        <w:ind w:left="141" w:right="103"/>
        <w:jc w:val="left"/>
      </w:pPr>
      <w:r>
        <w:rPr/>
        <w:t>业会计制度》的规定，基本反映了公司</w:t>
      </w:r>
      <w:r>
        <w:rPr>
          <w:spacing w:val="-59"/>
        </w:rPr>
        <w:t> </w:t>
      </w:r>
      <w:r>
        <w:rPr/>
        <w:t>2008</w:t>
      </w:r>
      <w:r>
        <w:rPr>
          <w:spacing w:val="-58"/>
        </w:rPr>
        <w:t> </w:t>
      </w:r>
      <w:r>
        <w:rPr/>
        <w:t>年</w:t>
      </w:r>
      <w:r>
        <w:rPr>
          <w:spacing w:val="-59"/>
        </w:rPr>
        <w:t> </w:t>
      </w:r>
      <w:r>
        <w:rPr/>
        <w:t>12</w:t>
      </w:r>
      <w:r>
        <w:rPr>
          <w:spacing w:val="-59"/>
        </w:rPr>
        <w:t> </w:t>
      </w:r>
      <w:r>
        <w:rPr/>
        <w:t>月</w:t>
      </w:r>
      <w:r>
        <w:rPr>
          <w:spacing w:val="-59"/>
        </w:rPr>
        <w:t> </w:t>
      </w:r>
      <w:r>
        <w:rPr/>
        <w:t>31</w:t>
      </w:r>
      <w:r>
        <w:rPr>
          <w:spacing w:val="-58"/>
        </w:rPr>
        <w:t> </w:t>
      </w:r>
      <w:r>
        <w:rPr/>
        <w:t>日的财务状况和</w:t>
      </w:r>
      <w:r>
        <w:rPr>
          <w:spacing w:val="-59"/>
        </w:rPr>
        <w:t> </w:t>
      </w:r>
      <w:r>
        <w:rPr/>
        <w:t>2008</w:t>
      </w:r>
      <w:r>
        <w:rPr>
          <w:spacing w:val="-58"/>
        </w:rPr>
        <w:t> </w:t>
      </w:r>
      <w:r>
        <w:rPr/>
        <w:t>年度的经营成果和现金</w:t>
      </w:r>
    </w:p>
    <w:p>
      <w:pPr>
        <w:pStyle w:val="BodyText"/>
        <w:spacing w:line="272" w:lineRule="exact"/>
        <w:ind w:left="141" w:right="103"/>
        <w:jc w:val="left"/>
      </w:pPr>
      <w:r>
        <w:rPr/>
        <w:t>流量，同意以此财务报表为基础开展</w:t>
      </w:r>
      <w:r>
        <w:rPr>
          <w:spacing w:val="-68"/>
        </w:rPr>
        <w:t> </w:t>
      </w:r>
      <w:r>
        <w:rPr/>
        <w:t>2008</w:t>
      </w:r>
      <w:r>
        <w:rPr>
          <w:spacing w:val="-67"/>
        </w:rPr>
        <w:t> </w:t>
      </w:r>
      <w:r>
        <w:rPr/>
        <w:t>年度的财务审计工作。</w:t>
      </w:r>
    </w:p>
    <w:p>
      <w:pPr>
        <w:pStyle w:val="BodyText"/>
        <w:spacing w:line="272" w:lineRule="exact" w:before="26"/>
        <w:ind w:left="141" w:right="215" w:firstLine="420"/>
        <w:jc w:val="left"/>
      </w:pPr>
      <w:r>
        <w:rPr/>
        <w:t>2009</w:t>
      </w:r>
      <w:r>
        <w:rPr>
          <w:spacing w:val="-54"/>
        </w:rPr>
        <w:t> </w:t>
      </w:r>
      <w:r>
        <w:rPr/>
        <w:t>年</w:t>
      </w:r>
      <w:r>
        <w:rPr>
          <w:spacing w:val="-55"/>
        </w:rPr>
        <w:t> </w:t>
      </w:r>
      <w:r>
        <w:rPr/>
        <w:t>2</w:t>
      </w:r>
      <w:r>
        <w:rPr>
          <w:spacing w:val="-53"/>
        </w:rPr>
        <w:t> </w:t>
      </w:r>
      <w:r>
        <w:rPr/>
        <w:t>月</w:t>
      </w:r>
      <w:r>
        <w:rPr>
          <w:spacing w:val="-55"/>
        </w:rPr>
        <w:t> </w:t>
      </w:r>
      <w:r>
        <w:rPr/>
        <w:t>16</w:t>
      </w:r>
      <w:r>
        <w:rPr>
          <w:spacing w:val="-53"/>
        </w:rPr>
        <w:t> </w:t>
      </w:r>
      <w:r>
        <w:rPr/>
        <w:t>日，年审注册会计师出具初步审计意见。审计委员会二次审阅了经审计的公司财</w:t>
      </w:r>
      <w:r>
        <w:rPr/>
        <w:t> 务会计报表，认为公司经审计的财务会计报表与未经审计的财务报表不存在重大差异，反映了公司 2008</w:t>
      </w:r>
      <w:r>
        <w:rPr>
          <w:spacing w:val="-62"/>
        </w:rPr>
        <w:t> </w:t>
      </w:r>
      <w:r>
        <w:rPr/>
        <w:t>年</w:t>
      </w:r>
      <w:r>
        <w:rPr>
          <w:spacing w:val="-63"/>
        </w:rPr>
        <w:t> </w:t>
      </w:r>
      <w:r>
        <w:rPr>
          <w:spacing w:val="-1"/>
        </w:rPr>
        <w:t>12</w:t>
      </w:r>
      <w:r>
        <w:rPr>
          <w:spacing w:val="-62"/>
        </w:rPr>
        <w:t> </w:t>
      </w:r>
      <w:r>
        <w:rPr/>
        <w:t>月</w:t>
      </w:r>
      <w:r>
        <w:rPr>
          <w:spacing w:val="-64"/>
        </w:rPr>
        <w:t> </w:t>
      </w:r>
      <w:r>
        <w:rPr/>
        <w:t>31</w:t>
      </w:r>
      <w:r>
        <w:rPr>
          <w:spacing w:val="-62"/>
        </w:rPr>
        <w:t> </w:t>
      </w:r>
      <w:r>
        <w:rPr>
          <w:spacing w:val="-1"/>
        </w:rPr>
        <w:t>日的财务状况和</w:t>
      </w:r>
      <w:r>
        <w:rPr>
          <w:spacing w:val="-63"/>
        </w:rPr>
        <w:t> </w:t>
      </w:r>
      <w:r>
        <w:rPr/>
        <w:t>2008</w:t>
      </w:r>
      <w:r>
        <w:rPr>
          <w:spacing w:val="-64"/>
        </w:rPr>
        <w:t> </w:t>
      </w:r>
      <w:r>
        <w:rPr>
          <w:spacing w:val="-5"/>
        </w:rPr>
        <w:t>年度的经营成果和现金流量，同意以此报表为基础编制公司</w:t>
      </w:r>
      <w:r>
        <w:rPr>
          <w:spacing w:val="-63"/>
        </w:rPr>
        <w:t> </w:t>
      </w:r>
      <w:r>
        <w:rPr/>
        <w:t>2008</w:t>
      </w:r>
      <w:r>
        <w:rPr/>
        <w:t> 年度报告。</w:t>
      </w:r>
    </w:p>
    <w:p>
      <w:pPr>
        <w:pStyle w:val="BodyText"/>
        <w:spacing w:line="246" w:lineRule="exact"/>
        <w:ind w:left="246" w:right="103"/>
        <w:jc w:val="left"/>
      </w:pPr>
      <w:r>
        <w:rPr/>
        <w:t>（3）督促会计师事务所提交审计报告</w:t>
      </w:r>
    </w:p>
    <w:p>
      <w:pPr>
        <w:pStyle w:val="BodyText"/>
        <w:spacing w:line="272" w:lineRule="exact" w:before="26"/>
        <w:ind w:left="141" w:right="103" w:firstLine="420"/>
        <w:jc w:val="left"/>
      </w:pPr>
      <w:r>
        <w:rPr/>
        <w:t>2008</w:t>
      </w:r>
      <w:r>
        <w:rPr>
          <w:spacing w:val="-61"/>
        </w:rPr>
        <w:t> </w:t>
      </w:r>
      <w:r>
        <w:rPr/>
        <w:t>年</w:t>
      </w:r>
      <w:r>
        <w:rPr>
          <w:spacing w:val="-62"/>
        </w:rPr>
        <w:t> </w:t>
      </w:r>
      <w:r>
        <w:rPr/>
        <w:t>12</w:t>
      </w:r>
      <w:r>
        <w:rPr>
          <w:spacing w:val="-61"/>
        </w:rPr>
        <w:t> </w:t>
      </w:r>
      <w:r>
        <w:rPr/>
        <w:t>月</w:t>
      </w:r>
      <w:r>
        <w:rPr>
          <w:spacing w:val="-61"/>
        </w:rPr>
        <w:t> </w:t>
      </w:r>
      <w:r>
        <w:rPr/>
        <w:t>19</w:t>
      </w:r>
      <w:r>
        <w:rPr>
          <w:spacing w:val="-60"/>
        </w:rPr>
        <w:t> </w:t>
      </w:r>
      <w:r>
        <w:rPr/>
        <w:t>日，年审注册会计师正式进场启动审计工作。在审计期间，审计委员会先后三次</w:t>
      </w:r>
      <w:r>
        <w:rPr/>
        <w:t> </w:t>
      </w:r>
      <w:r>
        <w:rPr>
          <w:spacing w:val="-3"/>
        </w:rPr>
        <w:t>通过书面方式发出《督促函》，督促会计师事务所和年审注册会计师严格按照约定时间进行审计工作，</w:t>
      </w:r>
    </w:p>
    <w:p>
      <w:pPr>
        <w:spacing w:after="0" w:line="272" w:lineRule="exact"/>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bookmarkStart w:name="_bookmark6" w:id="8"/>
      <w:bookmarkEnd w:id="8"/>
      <w:r>
        <w:rPr/>
      </w:r>
      <w:r>
        <w:rPr/>
        <w:t>把握好审计进程，及时提交审计报告。会计师事务所均做出书面反馈。</w:t>
      </w:r>
    </w:p>
    <w:p>
      <w:pPr>
        <w:pStyle w:val="BodyText"/>
        <w:spacing w:line="272" w:lineRule="exact"/>
        <w:ind w:left="227" w:right="5872"/>
        <w:jc w:val="center"/>
      </w:pPr>
      <w:r>
        <w:rPr/>
        <w:t>（4）召开会议审议年度财务会计报表</w:t>
      </w:r>
    </w:p>
    <w:p>
      <w:pPr>
        <w:pStyle w:val="BodyText"/>
        <w:spacing w:line="272" w:lineRule="exact"/>
        <w:ind w:left="560" w:right="103"/>
        <w:jc w:val="left"/>
      </w:pPr>
      <w:r>
        <w:rPr/>
        <w:t>2009</w:t>
      </w:r>
      <w:r>
        <w:rPr>
          <w:spacing w:val="-51"/>
        </w:rPr>
        <w:t> </w:t>
      </w:r>
      <w:r>
        <w:rPr/>
        <w:t>年</w:t>
      </w:r>
      <w:r>
        <w:rPr>
          <w:spacing w:val="-52"/>
        </w:rPr>
        <w:t> </w:t>
      </w:r>
      <w:r>
        <w:rPr/>
        <w:t>2</w:t>
      </w:r>
      <w:r>
        <w:rPr>
          <w:spacing w:val="-50"/>
        </w:rPr>
        <w:t> </w:t>
      </w:r>
      <w:r>
        <w:rPr/>
        <w:t>月</w:t>
      </w:r>
      <w:r>
        <w:rPr>
          <w:spacing w:val="-52"/>
        </w:rPr>
        <w:t> </w:t>
      </w:r>
      <w:r>
        <w:rPr/>
        <w:t>18</w:t>
      </w:r>
      <w:r>
        <w:rPr>
          <w:spacing w:val="-50"/>
        </w:rPr>
        <w:t> </w:t>
      </w:r>
      <w:r>
        <w:rPr>
          <w:spacing w:val="-3"/>
        </w:rPr>
        <w:t>日，年审注册会计师出具正式审计报告。审计委员会于</w:t>
      </w:r>
      <w:r>
        <w:rPr>
          <w:spacing w:val="-51"/>
        </w:rPr>
        <w:t> </w:t>
      </w:r>
      <w:r>
        <w:rPr/>
        <w:t>2</w:t>
      </w:r>
      <w:r>
        <w:rPr>
          <w:spacing w:val="-50"/>
        </w:rPr>
        <w:t> </w:t>
      </w:r>
      <w:r>
        <w:rPr/>
        <w:t>月</w:t>
      </w:r>
      <w:r>
        <w:rPr>
          <w:spacing w:val="-52"/>
        </w:rPr>
        <w:t> </w:t>
      </w:r>
      <w:r>
        <w:rPr/>
        <w:t>18</w:t>
      </w:r>
      <w:r>
        <w:rPr>
          <w:spacing w:val="-51"/>
        </w:rPr>
        <w:t> </w:t>
      </w:r>
      <w:r>
        <w:rPr/>
        <w:t>日召开第三届第五</w:t>
      </w:r>
    </w:p>
    <w:p>
      <w:pPr>
        <w:pStyle w:val="BodyText"/>
        <w:spacing w:line="272" w:lineRule="exact" w:before="26"/>
        <w:ind w:right="103"/>
        <w:jc w:val="left"/>
      </w:pPr>
      <w:r>
        <w:rPr>
          <w:spacing w:val="-4"/>
        </w:rPr>
        <w:t>次会议，对年度财务会计报表进行了表决，同意续聘中磊会计师事务所有限责任公司为公司</w:t>
      </w:r>
      <w:r>
        <w:rPr>
          <w:spacing w:val="-49"/>
        </w:rPr>
        <w:t> </w:t>
      </w:r>
      <w:r>
        <w:rPr/>
        <w:t>2009</w:t>
      </w:r>
      <w:r>
        <w:rPr>
          <w:spacing w:val="-49"/>
        </w:rPr>
        <w:t> </w:t>
      </w:r>
      <w:r>
        <w:rPr/>
        <w:t>年度</w:t>
      </w:r>
      <w:r>
        <w:rPr>
          <w:spacing w:val="-101"/>
        </w:rPr>
        <w:t> </w:t>
      </w:r>
      <w:r>
        <w:rPr>
          <w:spacing w:val="-101"/>
        </w:rPr>
      </w:r>
      <w:r>
        <w:rPr/>
        <w:t>审计机构，并将上述事项提交董事会审议。</w:t>
      </w:r>
    </w:p>
    <w:p>
      <w:pPr>
        <w:spacing w:line="240" w:lineRule="auto" w:before="11"/>
        <w:rPr>
          <w:rFonts w:ascii="宋体" w:hAnsi="宋体" w:cs="宋体" w:eastAsia="宋体" w:hint="default"/>
          <w:sz w:val="20"/>
          <w:szCs w:val="20"/>
        </w:rPr>
      </w:pPr>
    </w:p>
    <w:p>
      <w:pPr>
        <w:pStyle w:val="BodyText"/>
        <w:spacing w:line="272" w:lineRule="exact"/>
        <w:ind w:left="350" w:right="204"/>
        <w:jc w:val="left"/>
      </w:pPr>
      <w:r>
        <w:rPr/>
        <w:t>4、董事会下设的薪酬委员会的履职情况汇总报告 报告期内，薪酬与考核委员会根据《上市治理准则》、《公司章程》、《董事会议事规则》以及董</w:t>
      </w:r>
    </w:p>
    <w:p>
      <w:pPr>
        <w:pStyle w:val="BodyText"/>
        <w:spacing w:line="246" w:lineRule="exact"/>
        <w:ind w:right="0"/>
        <w:jc w:val="both"/>
      </w:pPr>
      <w:r>
        <w:rPr/>
        <w:t>事会赋予的职权和义务，认真履行职责。</w:t>
      </w:r>
    </w:p>
    <w:p>
      <w:pPr>
        <w:pStyle w:val="BodyText"/>
        <w:spacing w:line="272" w:lineRule="exact"/>
        <w:ind w:left="560" w:right="103"/>
        <w:jc w:val="left"/>
      </w:pPr>
      <w:r>
        <w:rPr/>
        <w:t>薪酬与考核委员会共由</w:t>
      </w:r>
      <w:r>
        <w:rPr>
          <w:spacing w:val="-55"/>
        </w:rPr>
        <w:t> </w:t>
      </w:r>
      <w:r>
        <w:rPr/>
        <w:t>3</w:t>
      </w:r>
      <w:r>
        <w:rPr>
          <w:spacing w:val="-54"/>
        </w:rPr>
        <w:t> </w:t>
      </w:r>
      <w:r>
        <w:rPr/>
        <w:t>名成员组成，其中独立董事</w:t>
      </w:r>
      <w:r>
        <w:rPr>
          <w:spacing w:val="-55"/>
        </w:rPr>
        <w:t> </w:t>
      </w:r>
      <w:r>
        <w:rPr/>
        <w:t>2</w:t>
      </w:r>
      <w:r>
        <w:rPr>
          <w:spacing w:val="-54"/>
        </w:rPr>
        <w:t> </w:t>
      </w:r>
      <w:r>
        <w:rPr/>
        <w:t>名，由独立董事担任召集人。报告期内，</w:t>
      </w:r>
    </w:p>
    <w:p>
      <w:pPr>
        <w:pStyle w:val="BodyText"/>
        <w:spacing w:line="237" w:lineRule="auto" w:before="1"/>
        <w:ind w:right="220"/>
        <w:jc w:val="both"/>
      </w:pPr>
      <w:r>
        <w:rPr>
          <w:spacing w:val="-1"/>
        </w:rPr>
        <w:t>薪酬与考核委员会对</w:t>
      </w:r>
      <w:r>
        <w:rPr>
          <w:spacing w:val="-50"/>
        </w:rPr>
        <w:t> </w:t>
      </w:r>
      <w:r>
        <w:rPr>
          <w:spacing w:val="-1"/>
        </w:rPr>
        <w:t>2008</w:t>
      </w:r>
      <w:r>
        <w:rPr>
          <w:spacing w:val="-49"/>
        </w:rPr>
        <w:t> </w:t>
      </w:r>
      <w:r>
        <w:rPr>
          <w:spacing w:val="-4"/>
        </w:rPr>
        <w:t>年年报中披露公司高级管理人员薪酬进行了审核，认为公司能够严格按照高</w:t>
      </w:r>
      <w:r>
        <w:rPr>
          <w:spacing w:val="-103"/>
        </w:rPr>
        <w:t> </w:t>
      </w:r>
      <w:r>
        <w:rPr>
          <w:spacing w:val="-103"/>
        </w:rPr>
      </w:r>
      <w:r>
        <w:rPr/>
        <w:t>管薪酬和有关考核制度，制定的薪酬发放程序符合有关法律、法规及公司章程的规定。根据《公司激 励基金管理办法》确定的标准，不予计提激励基金。</w:t>
      </w:r>
    </w:p>
    <w:p>
      <w:pPr>
        <w:spacing w:line="240" w:lineRule="auto" w:before="10"/>
        <w:rPr>
          <w:rFonts w:ascii="宋体" w:hAnsi="宋体" w:cs="宋体" w:eastAsia="宋体" w:hint="default"/>
          <w:sz w:val="22"/>
          <w:szCs w:val="22"/>
        </w:rPr>
      </w:pPr>
    </w:p>
    <w:p>
      <w:pPr>
        <w:pStyle w:val="BodyText"/>
        <w:spacing w:line="272" w:lineRule="exact"/>
        <w:ind w:left="560" w:right="103" w:hanging="210"/>
        <w:jc w:val="left"/>
      </w:pPr>
      <w:r>
        <w:rPr/>
        <w:t>(五)</w:t>
      </w:r>
      <w:r>
        <w:rPr>
          <w:spacing w:val="-1"/>
        </w:rPr>
        <w:t> </w:t>
      </w:r>
      <w:r>
        <w:rPr/>
        <w:t>公司</w:t>
      </w:r>
      <w:r>
        <w:rPr>
          <w:spacing w:val="-53"/>
        </w:rPr>
        <w:t> </w:t>
      </w:r>
      <w:r>
        <w:rPr/>
        <w:t>2008</w:t>
      </w:r>
      <w:r>
        <w:rPr>
          <w:spacing w:val="-52"/>
        </w:rPr>
        <w:t> </w:t>
      </w:r>
      <w:r>
        <w:rPr/>
        <w:t>年度利润分配预案：</w:t>
      </w:r>
      <w:r>
        <w:rPr/>
        <w:t> </w:t>
      </w:r>
      <w:r>
        <w:rPr>
          <w:spacing w:val="-1"/>
        </w:rPr>
        <w:t>经公司聘请的审计机构——中磊会计师事务所有限责任公司的审计，2008</w:t>
      </w:r>
      <w:r>
        <w:rPr>
          <w:spacing w:val="-43"/>
        </w:rPr>
        <w:t> </w:t>
      </w:r>
      <w:r>
        <w:rPr>
          <w:spacing w:val="-2"/>
        </w:rPr>
        <w:t>年末公司实现净利润</w:t>
      </w:r>
      <w:r>
        <w:rPr/>
      </w:r>
    </w:p>
    <w:p>
      <w:pPr>
        <w:pStyle w:val="BodyText"/>
        <w:spacing w:line="246" w:lineRule="exact"/>
        <w:ind w:right="0"/>
        <w:jc w:val="both"/>
      </w:pPr>
      <w:r>
        <w:rPr/>
        <w:t>91,486,228.14</w:t>
      </w:r>
      <w:r>
        <w:rPr>
          <w:spacing w:val="-61"/>
        </w:rPr>
        <w:t> </w:t>
      </w:r>
      <w:r>
        <w:rPr/>
        <w:t>元，提取</w:t>
      </w:r>
      <w:r>
        <w:rPr>
          <w:spacing w:val="-63"/>
        </w:rPr>
        <w:t> </w:t>
      </w:r>
      <w:r>
        <w:rPr/>
        <w:t>10％的法定盈余公积金</w:t>
      </w:r>
      <w:r>
        <w:rPr>
          <w:spacing w:val="-62"/>
        </w:rPr>
        <w:t> </w:t>
      </w:r>
      <w:r>
        <w:rPr/>
        <w:t>7,342,639.90</w:t>
      </w:r>
      <w:r>
        <w:rPr>
          <w:spacing w:val="-62"/>
        </w:rPr>
        <w:t> </w:t>
      </w:r>
      <w:r>
        <w:rPr/>
        <w:t>元，加上年初未分配利润</w:t>
      </w:r>
    </w:p>
    <w:p>
      <w:pPr>
        <w:pStyle w:val="BodyText"/>
        <w:spacing w:line="272" w:lineRule="exact"/>
        <w:ind w:right="0"/>
        <w:jc w:val="both"/>
      </w:pPr>
      <w:r>
        <w:rPr/>
        <w:t>225,929,966.54</w:t>
      </w:r>
      <w:r>
        <w:rPr>
          <w:spacing w:val="-60"/>
        </w:rPr>
        <w:t> </w:t>
      </w:r>
      <w:r>
        <w:rPr/>
        <w:t>元，减去公司</w:t>
      </w:r>
      <w:r>
        <w:rPr>
          <w:spacing w:val="-61"/>
        </w:rPr>
        <w:t> </w:t>
      </w:r>
      <w:r>
        <w:rPr/>
        <w:t>2008</w:t>
      </w:r>
      <w:r>
        <w:rPr>
          <w:spacing w:val="-60"/>
        </w:rPr>
        <w:t> </w:t>
      </w:r>
      <w:r>
        <w:rPr/>
        <w:t>年实施的</w:t>
      </w:r>
      <w:r>
        <w:rPr>
          <w:spacing w:val="-61"/>
        </w:rPr>
        <w:t> </w:t>
      </w:r>
      <w:r>
        <w:rPr/>
        <w:t>2007</w:t>
      </w:r>
      <w:r>
        <w:rPr>
          <w:spacing w:val="-61"/>
        </w:rPr>
        <w:t> </w:t>
      </w:r>
      <w:r>
        <w:rPr/>
        <w:t>年普通股现金股利</w:t>
      </w:r>
      <w:r>
        <w:rPr>
          <w:spacing w:val="-61"/>
        </w:rPr>
        <w:t> </w:t>
      </w:r>
      <w:r>
        <w:rPr/>
        <w:t>19,633,041</w:t>
      </w:r>
      <w:r>
        <w:rPr>
          <w:spacing w:val="-60"/>
        </w:rPr>
        <w:t> </w:t>
      </w:r>
      <w:r>
        <w:rPr/>
        <w:t>元，本年度累计可</w:t>
      </w:r>
    </w:p>
    <w:p>
      <w:pPr>
        <w:pStyle w:val="BodyText"/>
        <w:spacing w:line="272" w:lineRule="exact"/>
        <w:ind w:right="0"/>
        <w:jc w:val="both"/>
      </w:pPr>
      <w:r>
        <w:rPr/>
        <w:t>向股东分配的未分配利润共计</w:t>
      </w:r>
      <w:r>
        <w:rPr>
          <w:spacing w:val="-67"/>
        </w:rPr>
        <w:t> </w:t>
      </w:r>
      <w:r>
        <w:rPr/>
        <w:t>320,440,543.78</w:t>
      </w:r>
      <w:r>
        <w:rPr>
          <w:spacing w:val="-66"/>
        </w:rPr>
        <w:t> </w:t>
      </w:r>
      <w:r>
        <w:rPr/>
        <w:t>元。</w:t>
      </w:r>
    </w:p>
    <w:p>
      <w:pPr>
        <w:pStyle w:val="BodyText"/>
        <w:spacing w:line="272" w:lineRule="exact"/>
        <w:ind w:left="560" w:right="103"/>
        <w:jc w:val="left"/>
      </w:pPr>
      <w:r>
        <w:rPr/>
        <w:t>2008</w:t>
      </w:r>
      <w:r>
        <w:rPr>
          <w:spacing w:val="-57"/>
        </w:rPr>
        <w:t> </w:t>
      </w:r>
      <w:r>
        <w:rPr/>
        <w:t>年度利润分配预案如下：以</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日总股本</w:t>
      </w:r>
      <w:r>
        <w:rPr>
          <w:spacing w:val="-58"/>
        </w:rPr>
        <w:t> </w:t>
      </w:r>
      <w:r>
        <w:rPr/>
        <w:t>294,495,615</w:t>
      </w:r>
      <w:r>
        <w:rPr>
          <w:spacing w:val="-57"/>
        </w:rPr>
        <w:t> </w:t>
      </w:r>
      <w:r>
        <w:rPr/>
        <w:t>股为基数，向全体股东</w:t>
      </w:r>
    </w:p>
    <w:p>
      <w:pPr>
        <w:pStyle w:val="BodyText"/>
        <w:spacing w:line="274" w:lineRule="exact"/>
        <w:ind w:right="0"/>
        <w:jc w:val="both"/>
      </w:pPr>
      <w:r>
        <w:rPr/>
        <w:t>按每</w:t>
      </w:r>
      <w:r>
        <w:rPr>
          <w:spacing w:val="-61"/>
        </w:rPr>
        <w:t> </w:t>
      </w:r>
      <w:r>
        <w:rPr/>
        <w:t>10</w:t>
      </w:r>
      <w:r>
        <w:rPr>
          <w:spacing w:val="-60"/>
        </w:rPr>
        <w:t> </w:t>
      </w:r>
      <w:r>
        <w:rPr/>
        <w:t>股派现金红利</w:t>
      </w:r>
      <w:r>
        <w:rPr>
          <w:spacing w:val="-61"/>
        </w:rPr>
        <w:t> </w:t>
      </w:r>
      <w:r>
        <w:rPr/>
        <w:t>0.50</w:t>
      </w:r>
      <w:r>
        <w:rPr>
          <w:spacing w:val="-60"/>
        </w:rPr>
        <w:t> </w:t>
      </w:r>
      <w:r>
        <w:rPr/>
        <w:t>元（含税），共计分配</w:t>
      </w:r>
      <w:r>
        <w:rPr>
          <w:spacing w:val="-61"/>
        </w:rPr>
        <w:t> </w:t>
      </w:r>
      <w:r>
        <w:rPr/>
        <w:t>14,724,780.75</w:t>
      </w:r>
      <w:r>
        <w:rPr>
          <w:spacing w:val="-60"/>
        </w:rPr>
        <w:t> </w:t>
      </w:r>
      <w:r>
        <w:rPr/>
        <w:t>元,剩余未分配利润结转下一年度。</w:t>
      </w:r>
    </w:p>
    <w:p>
      <w:pPr>
        <w:spacing w:line="240" w:lineRule="auto" w:before="12"/>
        <w:rPr>
          <w:rFonts w:ascii="宋体" w:hAnsi="宋体" w:cs="宋体" w:eastAsia="宋体" w:hint="default"/>
          <w:sz w:val="17"/>
          <w:szCs w:val="17"/>
        </w:rPr>
      </w:pPr>
    </w:p>
    <w:p>
      <w:pPr>
        <w:pStyle w:val="BodyText"/>
        <w:spacing w:line="274" w:lineRule="exact" w:before="35"/>
        <w:ind w:left="141" w:right="103"/>
        <w:jc w:val="left"/>
      </w:pPr>
      <w:r>
        <w:rPr/>
        <w:t>（六）公司前三年分红情况：</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19,633,041.00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84,191,881.09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23.32</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11,779,824.60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64,272,552.22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18.33</w:t>
            </w:r>
            <w:r>
              <w:rPr>
                <w:rFonts w:ascii="宋体"/>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11,779,824.60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54,050,561.95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21.79</w:t>
            </w:r>
            <w:r>
              <w:rPr>
                <w:rFonts w:ascii="宋体"/>
                <w:sz w:val="21"/>
              </w:rPr>
            </w:r>
          </w:p>
        </w:tc>
      </w:tr>
    </w:tbl>
    <w:p>
      <w:pPr>
        <w:spacing w:line="240" w:lineRule="auto" w:before="6"/>
        <w:rPr>
          <w:rFonts w:ascii="宋体" w:hAnsi="宋体" w:cs="宋体" w:eastAsia="宋体" w:hint="default"/>
          <w:sz w:val="15"/>
          <w:szCs w:val="15"/>
        </w:rPr>
      </w:pPr>
    </w:p>
    <w:p>
      <w:pPr>
        <w:pStyle w:val="BodyText"/>
        <w:spacing w:line="272" w:lineRule="exact" w:before="63"/>
        <w:ind w:left="560" w:right="5034" w:hanging="420"/>
        <w:jc w:val="left"/>
      </w:pPr>
      <w:r>
        <w:rPr/>
        <w:t>(七)其他披露事项 报告期内，公司信息披露报刊未发生变化。</w:t>
      </w:r>
    </w:p>
    <w:p>
      <w:pPr>
        <w:spacing w:line="240" w:lineRule="auto" w:before="10"/>
        <w:rPr>
          <w:rFonts w:ascii="宋体" w:hAnsi="宋体" w:cs="宋体" w:eastAsia="宋体" w:hint="default"/>
          <w:sz w:val="18"/>
          <w:szCs w:val="18"/>
        </w:rPr>
      </w:pPr>
    </w:p>
    <w:p>
      <w:pPr>
        <w:pStyle w:val="Heading4"/>
        <w:spacing w:line="274" w:lineRule="exact"/>
        <w:ind w:left="140" w:right="103"/>
        <w:jc w:val="left"/>
        <w:rPr>
          <w:b w:val="0"/>
          <w:bCs w:val="0"/>
        </w:rPr>
      </w:pPr>
      <w:r>
        <w:rPr/>
        <w:t>九、监事会报告</w:t>
      </w:r>
      <w:r>
        <w:rPr>
          <w:b w:val="0"/>
          <w:bCs w:val="0"/>
        </w:rPr>
      </w:r>
    </w:p>
    <w:p>
      <w:pPr>
        <w:pStyle w:val="BodyText"/>
        <w:spacing w:line="272" w:lineRule="exact"/>
        <w:ind w:right="103"/>
        <w:jc w:val="left"/>
      </w:pPr>
      <w:r>
        <w:rPr/>
        <w:t>(一)</w:t>
      </w:r>
      <w:r>
        <w:rPr>
          <w:spacing w:val="-2"/>
        </w:rPr>
        <w:t> </w:t>
      </w:r>
      <w:r>
        <w:rPr/>
        <w:t>监事会的工作情况</w:t>
      </w:r>
    </w:p>
    <w:p>
      <w:pPr>
        <w:pStyle w:val="BodyText"/>
        <w:spacing w:line="272" w:lineRule="exact"/>
        <w:ind w:left="227" w:right="154"/>
        <w:jc w:val="center"/>
      </w:pPr>
      <w:r>
        <w:rPr/>
        <w:t>（1）公司于</w:t>
      </w:r>
      <w:r>
        <w:rPr>
          <w:spacing w:val="-59"/>
        </w:rPr>
        <w:t> </w:t>
      </w:r>
      <w:r>
        <w:rPr/>
        <w:t>2008</w:t>
      </w:r>
      <w:r>
        <w:rPr>
          <w:spacing w:val="-58"/>
        </w:rPr>
        <w:t> </w:t>
      </w:r>
      <w:r>
        <w:rPr/>
        <w:t>年</w:t>
      </w:r>
      <w:r>
        <w:rPr>
          <w:spacing w:val="-60"/>
        </w:rPr>
        <w:t> </w:t>
      </w:r>
      <w:r>
        <w:rPr/>
        <w:t>2</w:t>
      </w:r>
      <w:r>
        <w:rPr>
          <w:spacing w:val="-59"/>
        </w:rPr>
        <w:t> </w:t>
      </w:r>
      <w:r>
        <w:rPr/>
        <w:t>月</w:t>
      </w:r>
      <w:r>
        <w:rPr>
          <w:spacing w:val="-59"/>
        </w:rPr>
        <w:t> </w:t>
      </w:r>
      <w:r>
        <w:rPr/>
        <w:t>28</w:t>
      </w:r>
      <w:r>
        <w:rPr>
          <w:spacing w:val="-58"/>
        </w:rPr>
        <w:t> </w:t>
      </w:r>
      <w:r>
        <w:rPr/>
        <w:t>日召开三届十一次监事会，审议通过了《2007</w:t>
      </w:r>
      <w:r>
        <w:rPr>
          <w:spacing w:val="-58"/>
        </w:rPr>
        <w:t> </w:t>
      </w:r>
      <w:r>
        <w:rPr/>
        <w:t>年度监事会工作报告》；</w:t>
      </w:r>
    </w:p>
    <w:p>
      <w:pPr>
        <w:pStyle w:val="BodyText"/>
        <w:spacing w:line="272" w:lineRule="exact" w:before="26"/>
        <w:ind w:right="103"/>
        <w:jc w:val="left"/>
      </w:pPr>
      <w:r>
        <w:rPr/>
        <w:t>《2007</w:t>
      </w:r>
      <w:r>
        <w:rPr>
          <w:spacing w:val="-62"/>
        </w:rPr>
        <w:t> </w:t>
      </w:r>
      <w:r>
        <w:rPr/>
        <w:t>年度利润分配和资本公积金转增股本的预案》；《2007</w:t>
      </w:r>
      <w:r>
        <w:rPr>
          <w:spacing w:val="-62"/>
        </w:rPr>
        <w:t> </w:t>
      </w:r>
      <w:r>
        <w:rPr/>
        <w:t>年度财务决算和</w:t>
      </w:r>
      <w:r>
        <w:rPr>
          <w:spacing w:val="-63"/>
        </w:rPr>
        <w:t> </w:t>
      </w:r>
      <w:r>
        <w:rPr/>
        <w:t>2008</w:t>
      </w:r>
      <w:r>
        <w:rPr>
          <w:spacing w:val="-63"/>
        </w:rPr>
        <w:t> </w:t>
      </w:r>
      <w:r>
        <w:rPr/>
        <w:t>年度财务预算报</w:t>
      </w:r>
      <w:r>
        <w:rPr>
          <w:spacing w:val="-1"/>
        </w:rPr>
        <w:t> </w:t>
      </w:r>
      <w:r>
        <w:rPr>
          <w:spacing w:val="-4"/>
        </w:rPr>
        <w:t>告》；《2007</w:t>
      </w:r>
      <w:r>
        <w:rPr>
          <w:spacing w:val="-56"/>
        </w:rPr>
        <w:t> </w:t>
      </w:r>
      <w:r>
        <w:rPr>
          <w:spacing w:val="-4"/>
        </w:rPr>
        <w:t>年年度报告》；《关于</w:t>
      </w:r>
      <w:r>
        <w:rPr>
          <w:spacing w:val="-57"/>
        </w:rPr>
        <w:t> </w:t>
      </w:r>
      <w:r>
        <w:rPr/>
        <w:t>2007</w:t>
      </w:r>
      <w:r>
        <w:rPr>
          <w:spacing w:val="-56"/>
        </w:rPr>
        <w:t> </w:t>
      </w:r>
      <w:r>
        <w:rPr/>
        <w:t>年度日常关联交易执行情况以及</w:t>
      </w:r>
      <w:r>
        <w:rPr>
          <w:spacing w:val="-57"/>
        </w:rPr>
        <w:t> </w:t>
      </w:r>
      <w:r>
        <w:rPr/>
        <w:t>2008</w:t>
      </w:r>
      <w:r>
        <w:rPr>
          <w:spacing w:val="-56"/>
        </w:rPr>
        <w:t> </w:t>
      </w:r>
      <w:r>
        <w:rPr/>
        <w:t>年度日常关联交易预</w:t>
      </w:r>
    </w:p>
    <w:p>
      <w:pPr>
        <w:pStyle w:val="BodyText"/>
        <w:spacing w:line="246" w:lineRule="exact"/>
        <w:ind w:right="103"/>
        <w:jc w:val="left"/>
      </w:pPr>
      <w:r>
        <w:rPr/>
        <w:t>计的议案》；《关于公司符合配股条件和</w:t>
      </w:r>
      <w:r>
        <w:rPr>
          <w:spacing w:val="-60"/>
        </w:rPr>
        <w:t> </w:t>
      </w:r>
      <w:r>
        <w:rPr/>
        <w:t>2008</w:t>
      </w:r>
      <w:r>
        <w:rPr>
          <w:spacing w:val="-60"/>
        </w:rPr>
        <w:t> </w:t>
      </w:r>
      <w:r>
        <w:rPr/>
        <w:t>年度配股方案的议案》。决议公告刊登在</w:t>
      </w:r>
      <w:r>
        <w:rPr>
          <w:spacing w:val="-60"/>
        </w:rPr>
        <w:t> </w:t>
      </w:r>
      <w:r>
        <w:rPr/>
        <w:t>2008</w:t>
      </w:r>
      <w:r>
        <w:rPr>
          <w:spacing w:val="-60"/>
        </w:rPr>
        <w:t> </w:t>
      </w:r>
      <w:r>
        <w:rPr/>
        <w:t>年</w:t>
      </w:r>
      <w:r>
        <w:rPr>
          <w:spacing w:val="-60"/>
        </w:rPr>
        <w:t> </w:t>
      </w:r>
      <w:r>
        <w:rPr/>
        <w:t>3</w:t>
      </w:r>
      <w:r>
        <w:rPr>
          <w:spacing w:val="-59"/>
        </w:rPr>
        <w:t> </w:t>
      </w:r>
      <w:r>
        <w:rPr/>
        <w:t>月</w:t>
      </w:r>
    </w:p>
    <w:p>
      <w:pPr>
        <w:pStyle w:val="BodyText"/>
        <w:spacing w:line="272" w:lineRule="exact"/>
        <w:ind w:right="103"/>
        <w:jc w:val="left"/>
      </w:pPr>
      <w:r>
        <w:rPr/>
        <w:t>1</w:t>
      </w:r>
      <w:r>
        <w:rPr>
          <w:spacing w:val="-54"/>
        </w:rPr>
        <w:t> </w:t>
      </w:r>
      <w:r>
        <w:rPr/>
        <w:t>日的《上海证券报》、《中国证券报》。</w:t>
      </w:r>
    </w:p>
    <w:p>
      <w:pPr>
        <w:pStyle w:val="BodyText"/>
        <w:spacing w:line="272" w:lineRule="exact"/>
        <w:ind w:left="245" w:right="103"/>
        <w:jc w:val="left"/>
      </w:pPr>
      <w:r>
        <w:rPr/>
        <w:t>（2）公司于</w:t>
      </w:r>
      <w:r>
        <w:rPr>
          <w:spacing w:val="-58"/>
        </w:rPr>
        <w:t> </w:t>
      </w:r>
      <w:r>
        <w:rPr/>
        <w:t>2008</w:t>
      </w:r>
      <w:r>
        <w:rPr>
          <w:spacing w:val="-57"/>
        </w:rPr>
        <w:t> </w:t>
      </w:r>
      <w:r>
        <w:rPr/>
        <w:t>年</w:t>
      </w:r>
      <w:r>
        <w:rPr>
          <w:spacing w:val="-59"/>
        </w:rPr>
        <w:t> </w:t>
      </w:r>
      <w:r>
        <w:rPr/>
        <w:t>4</w:t>
      </w:r>
      <w:r>
        <w:rPr>
          <w:spacing w:val="-58"/>
        </w:rPr>
        <w:t> </w:t>
      </w:r>
      <w:r>
        <w:rPr/>
        <w:t>月</w:t>
      </w:r>
      <w:r>
        <w:rPr>
          <w:spacing w:val="-58"/>
        </w:rPr>
        <w:t> </w:t>
      </w:r>
      <w:r>
        <w:rPr/>
        <w:t>24</w:t>
      </w:r>
      <w:r>
        <w:rPr>
          <w:spacing w:val="-57"/>
        </w:rPr>
        <w:t> </w:t>
      </w:r>
      <w:r>
        <w:rPr/>
        <w:t>日召开三届十二次监事会，审议通过了《公司</w:t>
      </w:r>
      <w:r>
        <w:rPr>
          <w:spacing w:val="-58"/>
        </w:rPr>
        <w:t> </w:t>
      </w:r>
      <w:r>
        <w:rPr/>
        <w:t>2008</w:t>
      </w:r>
      <w:r>
        <w:rPr>
          <w:spacing w:val="-57"/>
        </w:rPr>
        <w:t> </w:t>
      </w:r>
      <w:r>
        <w:rPr/>
        <w:t>年第一季度报告》；</w:t>
      </w:r>
    </w:p>
    <w:p>
      <w:pPr>
        <w:pStyle w:val="BodyText"/>
        <w:spacing w:line="272" w:lineRule="exact"/>
        <w:ind w:right="103"/>
        <w:jc w:val="left"/>
      </w:pPr>
      <w:r>
        <w:rPr/>
        <w:t>《监事会对公司</w:t>
      </w:r>
      <w:r>
        <w:rPr>
          <w:spacing w:val="-66"/>
        </w:rPr>
        <w:t> </w:t>
      </w:r>
      <w:r>
        <w:rPr/>
        <w:t>2008</w:t>
      </w:r>
      <w:r>
        <w:rPr>
          <w:spacing w:val="-66"/>
        </w:rPr>
        <w:t> </w:t>
      </w:r>
      <w:r>
        <w:rPr/>
        <w:t>年第一季度报告的书面审核意见》。</w:t>
      </w:r>
    </w:p>
    <w:p>
      <w:pPr>
        <w:pStyle w:val="BodyText"/>
        <w:spacing w:line="272" w:lineRule="exact"/>
        <w:ind w:left="197" w:right="173"/>
        <w:jc w:val="center"/>
      </w:pPr>
      <w:r>
        <w:rPr>
          <w:spacing w:val="-1"/>
        </w:rPr>
        <w:t>（3</w:t>
      </w:r>
      <w:r>
        <w:rPr>
          <w:spacing w:val="-52"/>
        </w:rPr>
        <w:t>）</w:t>
      </w:r>
      <w:r>
        <w:rPr>
          <w:spacing w:val="-2"/>
        </w:rPr>
        <w:t>公司</w:t>
      </w:r>
      <w:r>
        <w:rPr/>
        <w:t>于</w:t>
      </w:r>
      <w:r>
        <w:rPr>
          <w:spacing w:val="-53"/>
        </w:rPr>
        <w:t> </w:t>
      </w:r>
      <w:r>
        <w:rPr>
          <w:spacing w:val="-1"/>
        </w:rPr>
        <w:t>200</w:t>
      </w:r>
      <w:r>
        <w:rPr/>
        <w:t>8</w:t>
      </w:r>
      <w:r>
        <w:rPr>
          <w:spacing w:val="-52"/>
        </w:rPr>
        <w:t> </w:t>
      </w:r>
      <w:r>
        <w:rPr/>
        <w:t>年</w:t>
      </w:r>
      <w:r>
        <w:rPr>
          <w:spacing w:val="-54"/>
        </w:rPr>
        <w:t> </w:t>
      </w:r>
      <w:r>
        <w:rPr/>
        <w:t>7</w:t>
      </w:r>
      <w:r>
        <w:rPr>
          <w:spacing w:val="-53"/>
        </w:rPr>
        <w:t> </w:t>
      </w:r>
      <w:r>
        <w:rPr/>
        <w:t>月</w:t>
      </w:r>
      <w:r>
        <w:rPr>
          <w:spacing w:val="-53"/>
        </w:rPr>
        <w:t> </w:t>
      </w:r>
      <w:r>
        <w:rPr>
          <w:spacing w:val="-1"/>
        </w:rPr>
        <w:t>1</w:t>
      </w:r>
      <w:r>
        <w:rPr/>
        <w:t>6</w:t>
      </w:r>
      <w:r>
        <w:rPr>
          <w:spacing w:val="-52"/>
        </w:rPr>
        <w:t> </w:t>
      </w:r>
      <w:r>
        <w:rPr>
          <w:spacing w:val="-1"/>
        </w:rPr>
        <w:t>日召</w:t>
      </w:r>
      <w:r>
        <w:rPr>
          <w:spacing w:val="-2"/>
        </w:rPr>
        <w:t>开</w:t>
      </w:r>
      <w:r>
        <w:rPr>
          <w:spacing w:val="-1"/>
        </w:rPr>
        <w:t>三届十三次监事会</w:t>
      </w:r>
      <w:r>
        <w:rPr>
          <w:spacing w:val="-52"/>
        </w:rPr>
        <w:t>，</w:t>
      </w:r>
      <w:r>
        <w:rPr>
          <w:spacing w:val="-1"/>
        </w:rPr>
        <w:t>审</w:t>
      </w:r>
      <w:r>
        <w:rPr>
          <w:spacing w:val="-2"/>
        </w:rPr>
        <w:t>议</w:t>
      </w:r>
      <w:r>
        <w:rPr>
          <w:spacing w:val="-1"/>
        </w:rPr>
        <w:t>通过</w:t>
      </w:r>
      <w:r>
        <w:rPr>
          <w:spacing w:val="-52"/>
        </w:rPr>
        <w:t>了</w:t>
      </w:r>
      <w:r>
        <w:rPr>
          <w:spacing w:val="-1"/>
        </w:rPr>
        <w:t>《</w:t>
      </w:r>
      <w:r>
        <w:rPr>
          <w:spacing w:val="-2"/>
        </w:rPr>
        <w:t>公</w:t>
      </w:r>
      <w:r>
        <w:rPr/>
        <w:t>司</w:t>
      </w:r>
      <w:r>
        <w:rPr>
          <w:spacing w:val="-53"/>
        </w:rPr>
        <w:t> </w:t>
      </w:r>
      <w:r>
        <w:rPr/>
        <w:t>2</w:t>
      </w:r>
      <w:r>
        <w:rPr>
          <w:spacing w:val="-1"/>
        </w:rPr>
        <w:t>00</w:t>
      </w:r>
      <w:r>
        <w:rPr/>
        <w:t>8</w:t>
      </w:r>
      <w:r>
        <w:rPr>
          <w:spacing w:val="-52"/>
        </w:rPr>
        <w:t> </w:t>
      </w:r>
      <w:r>
        <w:rPr>
          <w:spacing w:val="-1"/>
        </w:rPr>
        <w:t>年</w:t>
      </w:r>
      <w:r>
        <w:rPr>
          <w:spacing w:val="-2"/>
        </w:rPr>
        <w:t>半</w:t>
      </w:r>
      <w:r>
        <w:rPr>
          <w:spacing w:val="-1"/>
        </w:rPr>
        <w:t>年度报告</w:t>
      </w:r>
      <w:r>
        <w:rPr>
          <w:spacing w:val="-52"/>
        </w:rPr>
        <w:t>》</w:t>
      </w:r>
      <w:r>
        <w:rPr>
          <w:spacing w:val="-102"/>
        </w:rPr>
        <w:t>；</w:t>
      </w:r>
      <w:r>
        <w:rPr>
          <w:spacing w:val="1"/>
        </w:rPr>
        <w:t>《监</w:t>
      </w:r>
      <w:r>
        <w:rPr/>
      </w:r>
    </w:p>
    <w:p>
      <w:pPr>
        <w:pStyle w:val="BodyText"/>
        <w:spacing w:line="272" w:lineRule="exact"/>
        <w:ind w:right="103"/>
        <w:jc w:val="left"/>
      </w:pPr>
      <w:r>
        <w:rPr/>
        <w:t>事会对公司</w:t>
      </w:r>
      <w:r>
        <w:rPr>
          <w:spacing w:val="-65"/>
        </w:rPr>
        <w:t> </w:t>
      </w:r>
      <w:r>
        <w:rPr/>
        <w:t>2008</w:t>
      </w:r>
      <w:r>
        <w:rPr>
          <w:spacing w:val="-64"/>
        </w:rPr>
        <w:t> </w:t>
      </w:r>
      <w:r>
        <w:rPr/>
        <w:t>年半年度报告的书面审核意见》。</w:t>
      </w:r>
    </w:p>
    <w:p>
      <w:pPr>
        <w:pStyle w:val="BodyText"/>
        <w:spacing w:line="272" w:lineRule="exact"/>
        <w:ind w:left="246" w:right="103"/>
        <w:jc w:val="left"/>
      </w:pPr>
      <w:r>
        <w:rPr>
          <w:spacing w:val="-5"/>
        </w:rPr>
        <w:t>（4）公司于</w:t>
      </w:r>
      <w:r>
        <w:rPr>
          <w:spacing w:val="-54"/>
        </w:rPr>
        <w:t> </w:t>
      </w:r>
      <w:r>
        <w:rPr/>
        <w:t>2008</w:t>
      </w:r>
      <w:r>
        <w:rPr>
          <w:spacing w:val="-53"/>
        </w:rPr>
        <w:t> </w:t>
      </w:r>
      <w:r>
        <w:rPr/>
        <w:t>年</w:t>
      </w:r>
      <w:r>
        <w:rPr>
          <w:spacing w:val="-53"/>
        </w:rPr>
        <w:t> </w:t>
      </w:r>
      <w:r>
        <w:rPr/>
        <w:t>10</w:t>
      </w:r>
      <w:r>
        <w:rPr>
          <w:spacing w:val="-53"/>
        </w:rPr>
        <w:t> </w:t>
      </w:r>
      <w:r>
        <w:rPr/>
        <w:t>月</w:t>
      </w:r>
      <w:r>
        <w:rPr>
          <w:spacing w:val="-53"/>
        </w:rPr>
        <w:t> </w:t>
      </w:r>
      <w:r>
        <w:rPr/>
        <w:t>28</w:t>
      </w:r>
      <w:r>
        <w:rPr>
          <w:spacing w:val="-52"/>
        </w:rPr>
        <w:t> </w:t>
      </w:r>
      <w:r>
        <w:rPr>
          <w:spacing w:val="-4"/>
        </w:rPr>
        <w:t>日召开三届十四次监事会，审议通过了《公司</w:t>
      </w:r>
      <w:r>
        <w:rPr>
          <w:spacing w:val="-53"/>
        </w:rPr>
        <w:t> </w:t>
      </w:r>
      <w:r>
        <w:rPr/>
        <w:t>2008</w:t>
      </w:r>
      <w:r>
        <w:rPr>
          <w:spacing w:val="-52"/>
        </w:rPr>
        <w:t> </w:t>
      </w:r>
      <w:r>
        <w:rPr>
          <w:spacing w:val="-4"/>
        </w:rPr>
        <w:t>年第三季度报告》；</w:t>
      </w:r>
    </w:p>
    <w:p>
      <w:pPr>
        <w:pStyle w:val="BodyText"/>
        <w:spacing w:line="274" w:lineRule="exact"/>
        <w:ind w:right="103"/>
        <w:jc w:val="left"/>
      </w:pPr>
      <w:r>
        <w:rPr/>
        <w:t>《监事会对公司</w:t>
      </w:r>
      <w:r>
        <w:rPr>
          <w:spacing w:val="-66"/>
        </w:rPr>
        <w:t> </w:t>
      </w:r>
      <w:r>
        <w:rPr/>
        <w:t>2008</w:t>
      </w:r>
      <w:r>
        <w:rPr>
          <w:spacing w:val="-65"/>
        </w:rPr>
        <w:t> </w:t>
      </w:r>
      <w:r>
        <w:rPr/>
        <w:t>年第三季度报告的书面审核意见。</w:t>
      </w:r>
    </w:p>
    <w:p>
      <w:pPr>
        <w:spacing w:line="240" w:lineRule="auto" w:before="10"/>
        <w:rPr>
          <w:rFonts w:ascii="宋体" w:hAnsi="宋体" w:cs="宋体" w:eastAsia="宋体" w:hint="default"/>
          <w:sz w:val="22"/>
          <w:szCs w:val="22"/>
        </w:rPr>
      </w:pPr>
    </w:p>
    <w:p>
      <w:pPr>
        <w:pStyle w:val="BodyText"/>
        <w:spacing w:line="272" w:lineRule="exact"/>
        <w:ind w:left="560" w:right="103" w:hanging="420"/>
        <w:jc w:val="left"/>
      </w:pPr>
      <w:r>
        <w:rPr/>
        <w:t>(二)监事会对公司依法运作情况的独立意见 </w:t>
      </w:r>
      <w:r>
        <w:rPr>
          <w:spacing w:val="-3"/>
        </w:rPr>
        <w:t>报告期内，董事会和经营层能够依照法律法规和公司章程规范运作，决策程序合法，无违反法律、</w:t>
      </w:r>
    </w:p>
    <w:p>
      <w:pPr>
        <w:pStyle w:val="BodyText"/>
        <w:spacing w:line="248" w:lineRule="exact"/>
        <w:ind w:right="103"/>
        <w:jc w:val="left"/>
      </w:pPr>
      <w:r>
        <w:rPr/>
        <w:t>法规和公司章程或损害公司利益的行为。</w:t>
      </w:r>
    </w:p>
    <w:p>
      <w:pPr>
        <w:spacing w:line="240" w:lineRule="auto" w:before="8"/>
        <w:rPr>
          <w:rFonts w:ascii="宋体" w:hAnsi="宋体" w:cs="宋体" w:eastAsia="宋体" w:hint="default"/>
          <w:sz w:val="20"/>
          <w:szCs w:val="20"/>
        </w:rPr>
      </w:pPr>
    </w:p>
    <w:p>
      <w:pPr>
        <w:pStyle w:val="BodyText"/>
        <w:spacing w:line="240" w:lineRule="auto"/>
        <w:ind w:right="103"/>
        <w:jc w:val="left"/>
      </w:pPr>
      <w:r>
        <w:rPr/>
        <w:t>(三)</w:t>
      </w:r>
      <w:r>
        <w:rPr>
          <w:spacing w:val="-2"/>
        </w:rPr>
        <w:t> </w:t>
      </w:r>
      <w:r>
        <w:rPr/>
        <w:t>监事会对检查公司财务情况的独立意见</w:t>
      </w:r>
    </w:p>
    <w:p>
      <w:pPr>
        <w:spacing w:after="0" w:line="240" w:lineRule="auto"/>
        <w:jc w:val="left"/>
        <w:sectPr>
          <w:pgSz w:w="11910" w:h="16840"/>
          <w:pgMar w:header="747" w:footer="728" w:top="980" w:bottom="920" w:left="1220" w:right="1080"/>
        </w:sectPr>
      </w:pPr>
    </w:p>
    <w:p>
      <w:pPr>
        <w:spacing w:line="240" w:lineRule="auto" w:before="1"/>
        <w:rPr>
          <w:rFonts w:ascii="宋体" w:hAnsi="宋体" w:cs="宋体" w:eastAsia="宋体" w:hint="default"/>
          <w:sz w:val="29"/>
          <w:szCs w:val="29"/>
        </w:rPr>
      </w:pPr>
    </w:p>
    <w:p>
      <w:pPr>
        <w:pStyle w:val="BodyText"/>
        <w:spacing w:line="272" w:lineRule="exact" w:before="63"/>
        <w:ind w:right="220" w:firstLine="525"/>
        <w:jc w:val="both"/>
      </w:pPr>
      <w:r>
        <w:rPr>
          <w:spacing w:val="-3"/>
        </w:rPr>
        <w:t>报告期内，公司能够严格执行相关法律法规和公司财务制度，财务运作情况正常，中磊会计师事</w:t>
      </w:r>
      <w:r>
        <w:rPr/>
        <w:t> </w:t>
      </w:r>
      <w:r>
        <w:rPr>
          <w:spacing w:val="-1"/>
        </w:rPr>
        <w:t>务所有限责任公司对</w:t>
      </w:r>
      <w:r>
        <w:rPr>
          <w:spacing w:val="-51"/>
        </w:rPr>
        <w:t> </w:t>
      </w:r>
      <w:r>
        <w:rPr>
          <w:spacing w:val="-1"/>
        </w:rPr>
        <w:t>2007</w:t>
      </w:r>
      <w:r>
        <w:rPr>
          <w:spacing w:val="-50"/>
        </w:rPr>
        <w:t> </w:t>
      </w:r>
      <w:r>
        <w:rPr>
          <w:spacing w:val="-4"/>
        </w:rPr>
        <w:t>年度会计报表审计出具的标准无保留意见的审计报告，真实公允地反映了公</w:t>
      </w:r>
      <w:r>
        <w:rPr>
          <w:spacing w:val="-103"/>
        </w:rPr>
        <w:t> </w:t>
      </w:r>
      <w:r>
        <w:rPr>
          <w:spacing w:val="-103"/>
        </w:rPr>
      </w:r>
      <w:r>
        <w:rPr/>
        <w:t>司财务状况而后经营成果。</w:t>
      </w:r>
    </w:p>
    <w:p>
      <w:pPr>
        <w:spacing w:line="240" w:lineRule="auto" w:before="11"/>
        <w:rPr>
          <w:rFonts w:ascii="宋体" w:hAnsi="宋体" w:cs="宋体" w:eastAsia="宋体" w:hint="default"/>
          <w:sz w:val="20"/>
          <w:szCs w:val="20"/>
        </w:rPr>
      </w:pPr>
    </w:p>
    <w:p>
      <w:pPr>
        <w:pStyle w:val="BodyText"/>
        <w:spacing w:line="272" w:lineRule="exact"/>
        <w:ind w:left="560" w:right="103" w:hanging="420"/>
        <w:jc w:val="left"/>
      </w:pPr>
      <w:r>
        <w:rPr/>
        <w:t>(四)监事会对公司最近一次募集资金实际投入情况的独立意见 </w:t>
      </w:r>
      <w:r>
        <w:rPr>
          <w:spacing w:val="-3"/>
        </w:rPr>
        <w:t>报告期内，公司募集资金投资项目按计划进行，公司在募集资金使用和管理过程中没有违规行为。</w:t>
      </w:r>
    </w:p>
    <w:p>
      <w:pPr>
        <w:spacing w:line="240" w:lineRule="auto" w:before="11"/>
        <w:rPr>
          <w:rFonts w:ascii="宋体" w:hAnsi="宋体" w:cs="宋体" w:eastAsia="宋体" w:hint="default"/>
          <w:sz w:val="20"/>
          <w:szCs w:val="20"/>
        </w:rPr>
      </w:pPr>
    </w:p>
    <w:p>
      <w:pPr>
        <w:pStyle w:val="BodyText"/>
        <w:spacing w:line="272" w:lineRule="exact"/>
        <w:ind w:left="560" w:right="103" w:hanging="420"/>
        <w:jc w:val="left"/>
      </w:pPr>
      <w:r>
        <w:rPr/>
        <w:t>(五)监事会对公司收购、出售资产情况的独立意见 </w:t>
      </w:r>
      <w:r>
        <w:rPr>
          <w:spacing w:val="-3"/>
        </w:rPr>
        <w:t>报告期内，公司收购出售资产行为的审批程序合法。公司实施的投资行为是公司产业发展的需要。</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pPr>
      <w:r>
        <w:rPr/>
        <w:t>(六)监事会对公司关联交易情况的独立意见 公司的关联交易均严格遵循公正、公平、公开的原则进行，且履行了相关的审批程序。公司日常</w:t>
      </w:r>
    </w:p>
    <w:p>
      <w:pPr>
        <w:spacing w:line="272" w:lineRule="exact" w:before="0"/>
        <w:ind w:left="140" w:right="5874" w:firstLine="0"/>
        <w:jc w:val="left"/>
        <w:rPr>
          <w:rFonts w:ascii="宋体" w:hAnsi="宋体" w:cs="宋体" w:eastAsia="宋体" w:hint="default"/>
          <w:sz w:val="21"/>
          <w:szCs w:val="21"/>
        </w:rPr>
      </w:pPr>
      <w:r>
        <w:rPr>
          <w:rFonts w:ascii="宋体" w:hAnsi="宋体" w:cs="宋体" w:eastAsia="宋体" w:hint="default"/>
          <w:sz w:val="21"/>
          <w:szCs w:val="21"/>
        </w:rPr>
        <w:t>关联交易不存在损害公司利益的情形。 </w:t>
      </w:r>
      <w:r>
        <w:rPr>
          <w:rFonts w:ascii="宋体" w:hAnsi="宋体" w:cs="宋体" w:eastAsia="宋体" w:hint="default"/>
          <w:b/>
          <w:bCs/>
          <w:sz w:val="21"/>
          <w:szCs w:val="21"/>
        </w:rPr>
        <w:t>十、重要事项</w:t>
      </w:r>
      <w:r>
        <w:rPr>
          <w:rFonts w:ascii="宋体" w:hAnsi="宋体" w:cs="宋体" w:eastAsia="宋体" w:hint="default"/>
          <w:sz w:val="21"/>
          <w:szCs w:val="21"/>
        </w:rPr>
      </w:r>
    </w:p>
    <w:p>
      <w:pPr>
        <w:pStyle w:val="BodyText"/>
        <w:spacing w:line="272" w:lineRule="exact"/>
        <w:ind w:left="560" w:right="5664" w:hanging="420"/>
        <w:jc w:val="left"/>
      </w:pPr>
      <w:r>
        <w:rPr/>
        <w:t>(一)重大诉讼仲裁事项 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560" w:right="5874" w:hanging="420"/>
        <w:jc w:val="left"/>
      </w:pPr>
      <w:r>
        <w:rPr/>
        <w:t>(二)破产重整相关事项 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560" w:right="2934" w:hanging="421"/>
        <w:jc w:val="left"/>
      </w:pPr>
      <w:r>
        <w:rPr/>
        <w:t>(三)</w:t>
      </w:r>
      <w:r>
        <w:rPr>
          <w:spacing w:val="-1"/>
        </w:rPr>
        <w:t> </w:t>
      </w:r>
      <w:r>
        <w:rPr/>
        <w:t>其他重大事项及其影响和解决方案的分析说明</w:t>
      </w:r>
      <w:r>
        <w:rPr/>
        <w:t> 本年度公司无持有其他上市公司股权、参股金融企业股权的情况。</w:t>
      </w:r>
    </w:p>
    <w:p>
      <w:pPr>
        <w:spacing w:line="240" w:lineRule="auto" w:before="11"/>
        <w:rPr>
          <w:rFonts w:ascii="宋体" w:hAnsi="宋体" w:cs="宋体" w:eastAsia="宋体" w:hint="default"/>
          <w:sz w:val="20"/>
          <w:szCs w:val="20"/>
        </w:rPr>
      </w:pPr>
    </w:p>
    <w:p>
      <w:pPr>
        <w:pStyle w:val="BodyText"/>
        <w:spacing w:line="272" w:lineRule="exact"/>
        <w:ind w:right="6714"/>
        <w:jc w:val="left"/>
      </w:pPr>
      <w:r>
        <w:rPr/>
        <w:t>(四)</w:t>
      </w:r>
      <w:r>
        <w:rPr>
          <w:spacing w:val="-1"/>
        </w:rPr>
        <w:t> </w:t>
      </w:r>
      <w:r>
        <w:rPr/>
        <w:t>资产交易事项</w:t>
      </w:r>
      <w:r>
        <w:rPr/>
        <w:t> 1、吸收合并情况 本年度公司无吸收合并事项。</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8" w:top="980" w:bottom="920" w:left="1220" w:right="1080"/>
        </w:sectPr>
      </w:pPr>
    </w:p>
    <w:p>
      <w:pPr>
        <w:pStyle w:val="BodyText"/>
        <w:spacing w:line="272" w:lineRule="exact" w:before="63"/>
        <w:ind w:right="-18"/>
        <w:jc w:val="left"/>
      </w:pPr>
      <w:r>
        <w:rPr/>
        <w:t>(五)</w:t>
      </w:r>
      <w:r>
        <w:rPr>
          <w:spacing w:val="-2"/>
        </w:rPr>
        <w:t> </w:t>
      </w:r>
      <w:r>
        <w:rPr/>
        <w:t>报告期内公司重大关联交易事项</w:t>
      </w:r>
      <w:r>
        <w:rPr/>
        <w:t>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080"/>
          <w:cols w:num="2" w:equalWidth="0">
            <w:col w:w="3606" w:space="3641"/>
            <w:col w:w="2363"/>
          </w:cols>
        </w:sectPr>
      </w:pP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08"/>
        <w:gridCol w:w="1102"/>
        <w:gridCol w:w="1099"/>
        <w:gridCol w:w="1199"/>
        <w:gridCol w:w="1378"/>
        <w:gridCol w:w="1424"/>
        <w:gridCol w:w="1099"/>
      </w:tblGrid>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32" w:right="120"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81" w:right="170"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366" w:right="155" w:hanging="210"/>
              <w:jc w:val="left"/>
              <w:rPr>
                <w:rFonts w:ascii="宋体" w:hAnsi="宋体" w:cs="宋体" w:eastAsia="宋体" w:hint="default"/>
                <w:sz w:val="21"/>
                <w:szCs w:val="21"/>
              </w:rPr>
            </w:pPr>
            <w:r>
              <w:rPr>
                <w:rFonts w:ascii="宋体" w:hAnsi="宋体" w:cs="宋体" w:eastAsia="宋体" w:hint="default"/>
                <w:sz w:val="21"/>
                <w:szCs w:val="21"/>
              </w:rPr>
              <w:t>关联交易定 价原则</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600" w:right="177" w:hanging="420"/>
              <w:jc w:val="left"/>
              <w:rPr>
                <w:rFonts w:ascii="宋体" w:hAnsi="宋体" w:cs="宋体" w:eastAsia="宋体" w:hint="default"/>
                <w:sz w:val="21"/>
                <w:szCs w:val="21"/>
              </w:rPr>
            </w:pPr>
            <w:r>
              <w:rPr>
                <w:rFonts w:ascii="宋体" w:hAnsi="宋体" w:cs="宋体" w:eastAsia="宋体" w:hint="default"/>
                <w:sz w:val="21"/>
                <w:szCs w:val="21"/>
              </w:rPr>
              <w:t>关联交易金 额</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74" w:right="120" w:hanging="52"/>
              <w:jc w:val="left"/>
              <w:rPr>
                <w:rFonts w:ascii="宋体" w:hAnsi="宋体" w:cs="宋体" w:eastAsia="宋体" w:hint="default"/>
                <w:sz w:val="21"/>
                <w:szCs w:val="21"/>
              </w:rPr>
            </w:pPr>
            <w:r>
              <w:rPr>
                <w:rFonts w:ascii="宋体" w:hAnsi="宋体" w:cs="宋体" w:eastAsia="宋体" w:hint="default"/>
                <w:sz w:val="21"/>
                <w:szCs w:val="21"/>
              </w:rPr>
              <w:t>易金额的 比例(%)</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7,612,827.84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0.58</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租赁厂房</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2,834,193.10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23.13</w:t>
            </w:r>
          </w:p>
        </w:tc>
      </w:tr>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无锡同方创新科技 园有限公司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44"/>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其它流出</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租赁厂房</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0"/>
              <w:jc w:val="left"/>
              <w:rPr>
                <w:rFonts w:ascii="宋体" w:hAnsi="宋体" w:cs="宋体" w:eastAsia="宋体" w:hint="default"/>
                <w:sz w:val="21"/>
                <w:szCs w:val="21"/>
              </w:rPr>
            </w:pPr>
            <w:r>
              <w:rPr>
                <w:rFonts w:ascii="宋体" w:hAnsi="宋体" w:cs="宋体" w:eastAsia="宋体" w:hint="default"/>
                <w:sz w:val="21"/>
                <w:szCs w:val="21"/>
              </w:rPr>
              <w:t>按市场价格 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5,436,095.94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44.38</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12,154,526.78</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0.92</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1,188,094.02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0.26</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其它流入</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租赁厂房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及设备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5,055,270.74</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28.38</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1,075,748.38</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0.14</w:t>
            </w:r>
          </w:p>
        </w:tc>
      </w:tr>
      <w:tr>
        <w:trPr>
          <w:trHeight w:val="833"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同方物业管理有限 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44"/>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0"/>
              <w:jc w:val="left"/>
              <w:rPr>
                <w:rFonts w:ascii="宋体" w:hAnsi="宋体" w:cs="宋体" w:eastAsia="宋体" w:hint="default"/>
                <w:sz w:val="21"/>
                <w:szCs w:val="21"/>
              </w:rPr>
            </w:pPr>
            <w:r>
              <w:rPr>
                <w:rFonts w:ascii="宋体" w:hAnsi="宋体" w:cs="宋体" w:eastAsia="宋体" w:hint="default"/>
                <w:sz w:val="21"/>
                <w:szCs w:val="21"/>
              </w:rPr>
              <w:t>按市场价格 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1,044,350.66</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2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905" w:type="dxa"/>
        <w:tblLayout w:type="fixed"/>
        <w:tblCellMar>
          <w:top w:w="0" w:type="dxa"/>
          <w:left w:w="0" w:type="dxa"/>
          <w:bottom w:w="0" w:type="dxa"/>
          <w:right w:w="0" w:type="dxa"/>
        </w:tblCellMar>
        <w:tblLook w:val="01E0"/>
      </w:tblPr>
      <w:tblGrid>
        <w:gridCol w:w="1908"/>
        <w:gridCol w:w="1102"/>
        <w:gridCol w:w="1099"/>
        <w:gridCol w:w="1199"/>
        <w:gridCol w:w="1378"/>
        <w:gridCol w:w="1424"/>
        <w:gridCol w:w="1099"/>
      </w:tblGrid>
      <w:tr>
        <w:trPr>
          <w:trHeight w:val="832"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10"/>
              <w:jc w:val="left"/>
              <w:rPr>
                <w:rFonts w:ascii="宋体" w:hAnsi="宋体" w:cs="宋体" w:eastAsia="宋体" w:hint="default"/>
                <w:sz w:val="21"/>
                <w:szCs w:val="21"/>
              </w:rPr>
            </w:pPr>
            <w:r>
              <w:rPr>
                <w:rFonts w:ascii="宋体" w:hAnsi="宋体" w:cs="宋体" w:eastAsia="宋体" w:hint="default"/>
                <w:sz w:val="21"/>
                <w:szCs w:val="21"/>
              </w:rPr>
              <w:t>北京同方房地产开 发有限公司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44"/>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10"/>
              <w:jc w:val="left"/>
              <w:rPr>
                <w:rFonts w:ascii="宋体" w:hAnsi="宋体" w:cs="宋体" w:eastAsia="宋体" w:hint="default"/>
                <w:sz w:val="21"/>
                <w:szCs w:val="21"/>
              </w:rPr>
            </w:pPr>
            <w:r>
              <w:rPr>
                <w:rFonts w:ascii="宋体" w:hAnsi="宋体" w:cs="宋体" w:eastAsia="宋体" w:hint="default"/>
                <w:sz w:val="21"/>
                <w:szCs w:val="21"/>
              </w:rPr>
              <w:t>按市场价格 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974,484.48</w:t>
            </w:r>
            <w:r>
              <w:rPr>
                <w:rFonts w:ascii="Times New Roman"/>
                <w:sz w:val="21"/>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0.13</w:t>
            </w:r>
            <w:r>
              <w:rPr>
                <w:rFonts w:ascii="Times New Roman"/>
                <w:sz w:val="21"/>
              </w:rPr>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机有限公司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14,158,120.42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4.31</w:t>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劳务采购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3,106,084.00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0.40</w:t>
            </w:r>
          </w:p>
        </w:tc>
      </w:tr>
      <w:tr>
        <w:trPr>
          <w:trHeight w:val="56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上海信业通讯网络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798,589.44</w:t>
            </w:r>
            <w:r>
              <w:rPr>
                <w:rFonts w:ascii="Times New Roman"/>
                <w:sz w:val="21"/>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0.10</w:t>
            </w:r>
            <w:r>
              <w:rPr>
                <w:rFonts w:ascii="Times New Roman"/>
                <w:sz w:val="21"/>
              </w:rPr>
            </w:r>
          </w:p>
        </w:tc>
      </w:tr>
      <w:tr>
        <w:trPr>
          <w:trHeight w:val="559"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泰豪软件股份有限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商品采购</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按市场价格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3,832,000.00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0.50</w:t>
            </w:r>
          </w:p>
        </w:tc>
      </w:tr>
    </w:tbl>
    <w:p>
      <w:pPr>
        <w:spacing w:line="240" w:lineRule="auto" w:before="6"/>
        <w:rPr>
          <w:rFonts w:ascii="宋体" w:hAnsi="宋体" w:cs="宋体" w:eastAsia="宋体" w:hint="default"/>
          <w:sz w:val="15"/>
          <w:szCs w:val="15"/>
        </w:rPr>
      </w:pPr>
    </w:p>
    <w:p>
      <w:pPr>
        <w:pStyle w:val="BodyText"/>
        <w:spacing w:line="274" w:lineRule="exact" w:before="35"/>
        <w:ind w:left="920" w:right="0"/>
        <w:jc w:val="left"/>
      </w:pPr>
      <w:r>
        <w:rPr/>
        <w:t>2、资产收购、出售发生的关联交易</w:t>
      </w:r>
    </w:p>
    <w:p>
      <w:pPr>
        <w:pStyle w:val="BodyText"/>
        <w:tabs>
          <w:tab w:pos="1050" w:val="left" w:leader="none"/>
        </w:tabs>
        <w:spacing w:line="274" w:lineRule="exact"/>
        <w:ind w:left="0" w:right="378"/>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00"/>
        <w:gridCol w:w="502"/>
        <w:gridCol w:w="998"/>
        <w:gridCol w:w="1402"/>
        <w:gridCol w:w="2274"/>
        <w:gridCol w:w="1423"/>
        <w:gridCol w:w="1477"/>
        <w:gridCol w:w="1424"/>
      </w:tblGrid>
      <w:tr>
        <w:trPr>
          <w:trHeight w:val="1105"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87" w:right="181" w:hanging="106"/>
              <w:jc w:val="left"/>
              <w:rPr>
                <w:rFonts w:ascii="宋体" w:hAnsi="宋体" w:cs="宋体" w:eastAsia="宋体" w:hint="default"/>
                <w:sz w:val="21"/>
                <w:szCs w:val="21"/>
              </w:rPr>
            </w:pPr>
            <w:r>
              <w:rPr>
                <w:rFonts w:ascii="宋体" w:hAnsi="宋体" w:cs="宋体" w:eastAsia="宋体" w:hint="default"/>
                <w:sz w:val="21"/>
                <w:szCs w:val="21"/>
              </w:rPr>
              <w:t>关联 方</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7" w:right="0"/>
              <w:jc w:val="both"/>
              <w:rPr>
                <w:rFonts w:ascii="宋体" w:hAnsi="宋体" w:cs="宋体" w:eastAsia="宋体" w:hint="default"/>
                <w:sz w:val="21"/>
                <w:szCs w:val="21"/>
              </w:rPr>
            </w:pPr>
            <w:r>
              <w:rPr>
                <w:rFonts w:ascii="宋体" w:hAnsi="宋体" w:cs="宋体" w:eastAsia="宋体" w:hint="default"/>
                <w:sz w:val="21"/>
                <w:szCs w:val="21"/>
              </w:rPr>
              <w:t>关</w:t>
            </w:r>
          </w:p>
          <w:p>
            <w:pPr>
              <w:pStyle w:val="TableParagraph"/>
              <w:spacing w:line="272" w:lineRule="exact" w:before="26"/>
              <w:ind w:left="137" w:right="137"/>
              <w:jc w:val="both"/>
              <w:rPr>
                <w:rFonts w:ascii="宋体" w:hAnsi="宋体" w:cs="宋体" w:eastAsia="宋体" w:hint="default"/>
                <w:sz w:val="21"/>
                <w:szCs w:val="21"/>
              </w:rPr>
            </w:pPr>
            <w:r>
              <w:rPr>
                <w:rFonts w:ascii="宋体" w:hAnsi="宋体" w:cs="宋体" w:eastAsia="宋体" w:hint="default"/>
                <w:sz w:val="21"/>
                <w:szCs w:val="21"/>
              </w:rPr>
              <w:t>联 关 系</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5"/>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87" w:right="167"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关联交易定价原则</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84" w:right="177" w:hanging="105"/>
              <w:jc w:val="left"/>
              <w:rPr>
                <w:rFonts w:ascii="宋体" w:hAnsi="宋体" w:cs="宋体" w:eastAsia="宋体" w:hint="default"/>
                <w:sz w:val="21"/>
                <w:szCs w:val="21"/>
              </w:rPr>
            </w:pPr>
            <w:r>
              <w:rPr>
                <w:rFonts w:ascii="宋体" w:hAnsi="宋体" w:cs="宋体" w:eastAsia="宋体" w:hint="default"/>
                <w:sz w:val="21"/>
                <w:szCs w:val="21"/>
              </w:rPr>
              <w:t>转让资产的 账面价值</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6" w:right="100" w:hanging="316"/>
              <w:jc w:val="left"/>
              <w:rPr>
                <w:rFonts w:ascii="宋体" w:hAnsi="宋体" w:cs="宋体" w:eastAsia="宋体" w:hint="default"/>
                <w:sz w:val="21"/>
                <w:szCs w:val="21"/>
              </w:rPr>
            </w:pPr>
            <w:r>
              <w:rPr>
                <w:rFonts w:ascii="宋体" w:hAnsi="宋体" w:cs="宋体" w:eastAsia="宋体" w:hint="default"/>
                <w:sz w:val="21"/>
                <w:szCs w:val="21"/>
              </w:rPr>
              <w:t>转让资产的评 估价值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转让价格</w:t>
            </w:r>
          </w:p>
        </w:tc>
      </w:tr>
      <w:tr>
        <w:trPr>
          <w:trHeight w:val="491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100" w:right="263"/>
              <w:jc w:val="both"/>
              <w:rPr>
                <w:rFonts w:ascii="宋体" w:hAnsi="宋体" w:cs="宋体" w:eastAsia="宋体" w:hint="default"/>
                <w:sz w:val="21"/>
                <w:szCs w:val="21"/>
              </w:rPr>
            </w:pPr>
            <w:r>
              <w:rPr>
                <w:rFonts w:ascii="宋体" w:hAnsi="宋体" w:cs="宋体" w:eastAsia="宋体" w:hint="default"/>
                <w:sz w:val="21"/>
                <w:szCs w:val="21"/>
              </w:rPr>
              <w:t>同方 股份 有限 公司</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2" w:lineRule="exact"/>
              <w:ind w:left="100" w:right="174"/>
              <w:jc w:val="both"/>
              <w:rPr>
                <w:rFonts w:ascii="宋体" w:hAnsi="宋体" w:cs="宋体" w:eastAsia="宋体" w:hint="default"/>
                <w:sz w:val="21"/>
                <w:szCs w:val="21"/>
              </w:rPr>
            </w:pPr>
            <w:r>
              <w:rPr>
                <w:rFonts w:ascii="宋体" w:hAnsi="宋体" w:cs="宋体" w:eastAsia="宋体" w:hint="default"/>
                <w:sz w:val="21"/>
                <w:szCs w:val="21"/>
              </w:rPr>
              <w:t>母 公 司</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100" w:right="251"/>
              <w:jc w:val="both"/>
              <w:rPr>
                <w:rFonts w:ascii="宋体" w:hAnsi="宋体" w:cs="宋体" w:eastAsia="宋体" w:hint="default"/>
                <w:sz w:val="21"/>
                <w:szCs w:val="21"/>
              </w:rPr>
            </w:pPr>
            <w:r>
              <w:rPr>
                <w:rFonts w:ascii="宋体" w:hAnsi="宋体" w:cs="宋体" w:eastAsia="宋体" w:hint="default"/>
                <w:sz w:val="21"/>
                <w:szCs w:val="21"/>
              </w:rPr>
              <w:t>购买除 商品以 外的资 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向母公司的 控股子公司 同方蓄能节 能工程技术 公司同方蓄 能节能工程 技术公司现 有主营业务 </w:t>
            </w:r>
            <w:r>
              <w:rPr>
                <w:rFonts w:ascii="宋体" w:hAnsi="宋体" w:cs="宋体" w:eastAsia="宋体" w:hint="default"/>
                <w:spacing w:val="-13"/>
                <w:sz w:val="21"/>
                <w:szCs w:val="21"/>
              </w:rPr>
              <w:t>资产中，与近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年所开展之 蓄能节能型 建筑空调工 程服务及产 品销售业务 高度相关的 资产。</w:t>
            </w:r>
          </w:p>
        </w:tc>
        <w:tc>
          <w:tcPr>
            <w:tcW w:w="2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根据同方蓄能截至</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日的资</w:t>
            </w:r>
            <w:r>
              <w:rPr>
                <w:rFonts w:ascii="宋体" w:hAnsi="宋体" w:cs="宋体" w:eastAsia="宋体" w:hint="default"/>
                <w:sz w:val="21"/>
                <w:szCs w:val="21"/>
              </w:rPr>
              <w:t> </w:t>
            </w:r>
            <w:r>
              <w:rPr>
                <w:rFonts w:ascii="宋体" w:hAnsi="宋体" w:cs="宋体" w:eastAsia="宋体" w:hint="default"/>
                <w:spacing w:val="-5"/>
                <w:sz w:val="21"/>
                <w:szCs w:val="21"/>
              </w:rPr>
              <w:t>产负债表，系按照业务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相关性原则，对账面资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产和负债中与上述拟 转让业务相关的部分 </w:t>
            </w:r>
            <w:r>
              <w:rPr>
                <w:rFonts w:ascii="宋体" w:hAnsi="宋体" w:cs="宋体" w:eastAsia="宋体" w:hint="default"/>
                <w:spacing w:val="-5"/>
                <w:sz w:val="21"/>
                <w:szCs w:val="21"/>
              </w:rPr>
              <w:t>进行剥离，并作为资产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转让的定价依据。信永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中和会计师事务所对 同方蓄能截至</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72" w:lineRule="exact" w:before="25"/>
              <w:ind w:left="100" w:right="98"/>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日需剥离的资</w:t>
            </w:r>
            <w:r>
              <w:rPr>
                <w:rFonts w:ascii="宋体" w:hAnsi="宋体" w:cs="宋体" w:eastAsia="宋体" w:hint="default"/>
                <w:sz w:val="21"/>
                <w:szCs w:val="21"/>
              </w:rPr>
              <w:t> </w:t>
            </w:r>
            <w:r>
              <w:rPr>
                <w:rFonts w:ascii="宋体" w:hAnsi="宋体" w:cs="宋体" w:eastAsia="宋体" w:hint="default"/>
                <w:spacing w:val="-5"/>
                <w:sz w:val="21"/>
                <w:szCs w:val="21"/>
              </w:rPr>
              <w:t>产进行了审计，出具了</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《同方蓄能节能工程 技术公司拟转让业务 相关资产剥离审计报 </w:t>
            </w:r>
            <w:r>
              <w:rPr>
                <w:rFonts w:ascii="宋体" w:hAnsi="宋体" w:cs="宋体" w:eastAsia="宋体" w:hint="default"/>
                <w:spacing w:val="-5"/>
                <w:sz w:val="21"/>
                <w:szCs w:val="21"/>
              </w:rPr>
              <w:t>告》，本次需转让的净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资产帐面价值为</w:t>
            </w:r>
            <w:r>
              <w:rPr>
                <w:rFonts w:ascii="宋体" w:hAnsi="宋体" w:cs="宋体" w:eastAsia="宋体" w:hint="default"/>
                <w:spacing w:val="-53"/>
                <w:sz w:val="21"/>
                <w:szCs w:val="21"/>
              </w:rPr>
              <w:t> </w:t>
            </w:r>
            <w:r>
              <w:rPr>
                <w:rFonts w:ascii="宋体" w:hAnsi="宋体" w:cs="宋体" w:eastAsia="宋体" w:hint="default"/>
                <w:sz w:val="21"/>
                <w:szCs w:val="21"/>
              </w:rPr>
              <w:t>3166</w:t>
            </w:r>
            <w:r>
              <w:rPr>
                <w:rFonts w:ascii="宋体" w:hAnsi="宋体" w:cs="宋体" w:eastAsia="宋体" w:hint="default"/>
                <w:sz w:val="21"/>
                <w:szCs w:val="21"/>
              </w:rPr>
              <w:t> 万元。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31,660,716.43</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4" w:right="0"/>
              <w:jc w:val="left"/>
              <w:rPr>
                <w:rFonts w:ascii="Times New Roman" w:hAnsi="Times New Roman" w:cs="Times New Roman" w:eastAsia="Times New Roman" w:hint="default"/>
                <w:sz w:val="21"/>
                <w:szCs w:val="21"/>
              </w:rPr>
            </w:pPr>
            <w:r>
              <w:rPr>
                <w:rFonts w:ascii="Times New Roman"/>
                <w:sz w:val="21"/>
              </w:rPr>
              <w:t>31,660,716.43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31,660,716.43</w:t>
            </w:r>
          </w:p>
        </w:tc>
      </w:tr>
    </w:tbl>
    <w:p>
      <w:pPr>
        <w:pStyle w:val="BodyText"/>
        <w:spacing w:line="238" w:lineRule="exact"/>
        <w:ind w:left="920" w:right="0" w:firstLine="420"/>
        <w:jc w:val="left"/>
      </w:pPr>
      <w:r>
        <w:rPr/>
        <w:t>为充分发挥同方人工环境有限公司（以下简称“同方人环”）在建筑环境领域的核心业务优势，</w:t>
      </w:r>
    </w:p>
    <w:p>
      <w:pPr>
        <w:pStyle w:val="BodyText"/>
        <w:spacing w:line="272" w:lineRule="exact" w:before="26"/>
        <w:ind w:left="920" w:right="381"/>
        <w:jc w:val="both"/>
      </w:pPr>
      <w:r>
        <w:rPr/>
        <w:t>加大自主产品和技术的推广力度，进一步理顺产业链条，同方人环决定受让同方股份有限公司（以下 简称“同方股份”）下属的同方蓄能节能工程技术公司（以下简称“同方蓄能”）现有主营业务资产 中，与近年所开展之蓄能节能型建筑空调工程服务及产品销售业务高度相关的资产。</w:t>
      </w:r>
    </w:p>
    <w:p>
      <w:pPr>
        <w:spacing w:line="240" w:lineRule="auto" w:before="0"/>
        <w:rPr>
          <w:rFonts w:ascii="宋体" w:hAnsi="宋体" w:cs="宋体" w:eastAsia="宋体" w:hint="default"/>
          <w:sz w:val="16"/>
          <w:szCs w:val="16"/>
        </w:rPr>
      </w:pPr>
    </w:p>
    <w:p>
      <w:pPr>
        <w:pStyle w:val="BodyText"/>
        <w:spacing w:line="274" w:lineRule="exact" w:before="35"/>
        <w:ind w:left="920" w:right="0"/>
        <w:jc w:val="left"/>
      </w:pPr>
      <w:r>
        <w:rPr/>
        <w:t>3、关联债权债务往来</w:t>
      </w:r>
    </w:p>
    <w:p>
      <w:pPr>
        <w:pStyle w:val="BodyText"/>
        <w:spacing w:line="274" w:lineRule="exact"/>
        <w:ind w:left="0" w:right="3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905" w:type="dxa"/>
        <w:tblLayout w:type="fixed"/>
        <w:tblCellMar>
          <w:top w:w="0" w:type="dxa"/>
          <w:left w:w="0" w:type="dxa"/>
          <w:bottom w:w="0" w:type="dxa"/>
          <w:right w:w="0" w:type="dxa"/>
        </w:tblCellMar>
        <w:tblLook w:val="01E0"/>
      </w:tblPr>
      <w:tblGrid>
        <w:gridCol w:w="3209"/>
        <w:gridCol w:w="1091"/>
        <w:gridCol w:w="1388"/>
        <w:gridCol w:w="1320"/>
        <w:gridCol w:w="869"/>
        <w:gridCol w:w="1423"/>
      </w:tblGrid>
      <w:tr>
        <w:trPr>
          <w:trHeight w:val="560" w:hRule="exact"/>
        </w:trPr>
        <w:tc>
          <w:tcPr>
            <w:tcW w:w="320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09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6"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2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关联方向上市公司提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供资金</w:t>
            </w:r>
          </w:p>
        </w:tc>
      </w:tr>
      <w:tr>
        <w:trPr>
          <w:trHeight w:val="287" w:hRule="exact"/>
        </w:trPr>
        <w:tc>
          <w:tcPr>
            <w:tcW w:w="3209" w:type="dxa"/>
            <w:vMerge/>
            <w:tcBorders>
              <w:left w:val="single" w:sz="6" w:space="0" w:color="000000"/>
              <w:bottom w:val="single" w:sz="6" w:space="0" w:color="000000"/>
              <w:right w:val="single" w:sz="6" w:space="0" w:color="000000"/>
            </w:tcBorders>
          </w:tcPr>
          <w:p>
            <w:pPr/>
          </w:p>
        </w:tc>
        <w:tc>
          <w:tcPr>
            <w:tcW w:w="1091" w:type="dxa"/>
            <w:vMerge/>
            <w:tcBorders>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1,481,508.87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3,578,877.59</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1,402.36</w:t>
            </w:r>
            <w:r>
              <w:rPr>
                <w:rFonts w:ascii="Times New Roman"/>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255,248.87</w:t>
            </w:r>
            <w:r>
              <w:rPr>
                <w:rFonts w:ascii="Times New Roman"/>
                <w:sz w:val="21"/>
              </w:rPr>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-3,027,797.12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2,449,923.55</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泰豪发电机有限公司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-1,873,313.91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1,390,070</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泰豪发电机有限公司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1,124,484.72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1,141,775.78</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44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905" w:type="dxa"/>
        <w:tblLayout w:type="fixed"/>
        <w:tblCellMar>
          <w:top w:w="0" w:type="dxa"/>
          <w:left w:w="0" w:type="dxa"/>
          <w:bottom w:w="0" w:type="dxa"/>
          <w:right w:w="0" w:type="dxa"/>
        </w:tblCellMar>
        <w:tblLook w:val="01E0"/>
      </w:tblPr>
      <w:tblGrid>
        <w:gridCol w:w="3209"/>
        <w:gridCol w:w="1091"/>
        <w:gridCol w:w="1388"/>
        <w:gridCol w:w="1320"/>
        <w:gridCol w:w="869"/>
        <w:gridCol w:w="1423"/>
      </w:tblGrid>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天津清华泰豪智能科技有限公司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18,134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18,134</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上海信业通讯网络有限公司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165,148.8</w:t>
            </w:r>
            <w:r>
              <w:rPr>
                <w:rFonts w:ascii="Times New Roman"/>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165,148.8</w:t>
            </w:r>
            <w:r>
              <w:rPr>
                <w:rFonts w:ascii="Times New Roman"/>
                <w:sz w:val="21"/>
              </w:rPr>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80,540,377.92</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3,640</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57,763.13</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343,016</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泰豪发电机有限公司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290,047.11</w:t>
            </w:r>
            <w:r>
              <w:rPr>
                <w:rFonts w:ascii="Times New Roman"/>
                <w:sz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290,047.11</w:t>
            </w:r>
            <w:r>
              <w:rPr>
                <w:rFonts w:ascii="Times New Roman"/>
                <w:sz w:val="21"/>
              </w:rPr>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泰豪发电机有限公司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100,637.53</w:t>
            </w:r>
            <w:r>
              <w:rPr>
                <w:rFonts w:ascii="Times New Roman"/>
                <w:sz w:val="21"/>
              </w:rPr>
            </w:r>
          </w:p>
        </w:tc>
      </w:tr>
      <w:tr>
        <w:trPr>
          <w:trHeight w:val="832"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无锡同方创新科技园有限公司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33"/>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-103,160.4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7,272</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北京清华同方物业管理有限公司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33"/>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3,351,946.47</w:t>
            </w: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天津清华泰豪智能科技有限公司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2,590,000</w:t>
            </w: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上海信业通讯网络有限公司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326,554.85</w:t>
            </w:r>
            <w:r>
              <w:rPr>
                <w:rFonts w:ascii="Times New Roman"/>
                <w:sz w:val="21"/>
              </w:rPr>
            </w:r>
          </w:p>
        </w:tc>
      </w:tr>
      <w:tr>
        <w:trPr>
          <w:trHeight w:val="833"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无锡同方创新科技园有限公司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w:t>
            </w:r>
          </w:p>
          <w:p>
            <w:pPr>
              <w:pStyle w:val="TableParagraph"/>
              <w:spacing w:line="272" w:lineRule="exact" w:before="26"/>
              <w:ind w:left="100" w:right="133"/>
              <w:jc w:val="left"/>
              <w:rPr>
                <w:rFonts w:ascii="宋体" w:hAnsi="宋体" w:cs="宋体" w:eastAsia="宋体" w:hint="default"/>
                <w:sz w:val="21"/>
                <w:szCs w:val="21"/>
              </w:rPr>
            </w:pPr>
            <w:r>
              <w:rPr>
                <w:rFonts w:ascii="宋体" w:hAnsi="宋体" w:cs="宋体" w:eastAsia="宋体" w:hint="default"/>
                <w:sz w:val="21"/>
                <w:szCs w:val="21"/>
              </w:rPr>
              <w:t>控股子公 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w:t>
            </w:r>
            <w:r>
              <w:rPr>
                <w:rFonts w:ascii="Times New Roman"/>
                <w:sz w:val="21"/>
              </w:rPr>
            </w: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-1,454,235.27</w:t>
            </w: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北京同方洁净技术有限公司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-226,410.6</w:t>
            </w:r>
          </w:p>
        </w:tc>
        <w:tc>
          <w:tcPr>
            <w:tcW w:w="1320"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-4,604,191.44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9,296,497.7</w:t>
            </w:r>
          </w:p>
        </w:tc>
        <w:tc>
          <w:tcPr>
            <w:tcW w:w="8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87,313,935.9</w:t>
            </w:r>
          </w:p>
        </w:tc>
      </w:tr>
      <w:tr>
        <w:trPr>
          <w:trHeight w:val="559" w:hRule="exact"/>
        </w:trPr>
        <w:tc>
          <w:tcPr>
            <w:tcW w:w="4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报告期内公司向控股股东及其子公司提供资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金的发生额（元）</w:t>
            </w:r>
          </w:p>
        </w:tc>
        <w:tc>
          <w:tcPr>
            <w:tcW w:w="50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379,750.83</w:t>
            </w:r>
            <w:r>
              <w:rPr>
                <w:rFonts w:ascii="Times New Roman"/>
                <w:sz w:val="21"/>
              </w:rPr>
            </w:r>
          </w:p>
        </w:tc>
      </w:tr>
      <w:tr>
        <w:trPr>
          <w:trHeight w:val="560" w:hRule="exact"/>
        </w:trPr>
        <w:tc>
          <w:tcPr>
            <w:tcW w:w="4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公司向控股股东及其子公司提供资金的余额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50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3,841,398.46</w:t>
            </w:r>
          </w:p>
        </w:tc>
      </w:tr>
      <w:tr>
        <w:trPr>
          <w:trHeight w:val="288" w:hRule="exact"/>
        </w:trPr>
        <w:tc>
          <w:tcPr>
            <w:tcW w:w="4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0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6" w:right="0"/>
              <w:jc w:val="left"/>
              <w:rPr>
                <w:rFonts w:ascii="宋体" w:hAnsi="宋体" w:cs="宋体" w:eastAsia="宋体" w:hint="default"/>
                <w:sz w:val="21"/>
                <w:szCs w:val="21"/>
              </w:rPr>
            </w:pPr>
            <w:r>
              <w:rPr>
                <w:rFonts w:ascii="宋体" w:hAnsi="宋体" w:cs="宋体" w:eastAsia="宋体" w:hint="default"/>
                <w:sz w:val="21"/>
                <w:szCs w:val="21"/>
              </w:rPr>
              <w:t>由于正常购销业务结算形成的往来科目余额</w:t>
            </w:r>
          </w:p>
        </w:tc>
      </w:tr>
    </w:tbl>
    <w:p>
      <w:pPr>
        <w:spacing w:line="240" w:lineRule="auto" w:before="6"/>
        <w:rPr>
          <w:rFonts w:ascii="宋体" w:hAnsi="宋体" w:cs="宋体" w:eastAsia="宋体" w:hint="default"/>
          <w:sz w:val="15"/>
          <w:szCs w:val="15"/>
        </w:rPr>
      </w:pPr>
    </w:p>
    <w:p>
      <w:pPr>
        <w:pStyle w:val="BodyText"/>
        <w:spacing w:line="272" w:lineRule="exact" w:before="63"/>
        <w:ind w:left="920" w:right="7521"/>
        <w:jc w:val="left"/>
      </w:pPr>
      <w:r>
        <w:rPr/>
        <w:t>(六)</w:t>
      </w:r>
      <w:r>
        <w:rPr>
          <w:spacing w:val="-2"/>
        </w:rPr>
        <w:t> </w:t>
      </w:r>
      <w:r>
        <w:rPr/>
        <w:t>重大合同及其履行情况</w:t>
      </w:r>
      <w:r>
        <w:rPr/>
        <w:t> 1、托管、承包、租赁事项 (1)</w:t>
      </w:r>
      <w:r>
        <w:rPr>
          <w:spacing w:val="-2"/>
        </w:rPr>
        <w:t> </w:t>
      </w:r>
      <w:r>
        <w:rPr/>
        <w:t>托管情况</w:t>
      </w:r>
    </w:p>
    <w:p>
      <w:pPr>
        <w:pStyle w:val="BodyText"/>
        <w:spacing w:line="272" w:lineRule="exact"/>
        <w:ind w:left="920" w:right="7519" w:firstLine="315"/>
        <w:jc w:val="left"/>
      </w:pPr>
      <w:r>
        <w:rPr/>
        <w:t>本年度公司无托管事项。 (2)</w:t>
      </w:r>
      <w:r>
        <w:rPr>
          <w:spacing w:val="-2"/>
        </w:rPr>
        <w:t> </w:t>
      </w:r>
      <w:r>
        <w:rPr/>
        <w:t>承包情况</w:t>
      </w:r>
    </w:p>
    <w:p>
      <w:pPr>
        <w:pStyle w:val="BodyText"/>
        <w:spacing w:line="245" w:lineRule="exact"/>
        <w:ind w:left="1236" w:right="913"/>
        <w:jc w:val="left"/>
      </w:pPr>
      <w:r>
        <w:rPr/>
        <w:t>本年度公司无承包事项。</w:t>
      </w:r>
    </w:p>
    <w:p>
      <w:pPr>
        <w:pStyle w:val="BodyText"/>
        <w:spacing w:line="272" w:lineRule="exact" w:before="26"/>
        <w:ind w:left="1236" w:right="7518" w:hanging="316"/>
        <w:jc w:val="left"/>
      </w:pPr>
      <w:r>
        <w:rPr/>
        <w:t>(3)</w:t>
      </w:r>
      <w:r>
        <w:rPr>
          <w:spacing w:val="-1"/>
        </w:rPr>
        <w:t> </w:t>
      </w:r>
      <w:r>
        <w:rPr/>
        <w:t>租赁情况</w:t>
      </w:r>
      <w:r>
        <w:rPr/>
        <w:t> 本年度公司无租赁事项。</w:t>
      </w:r>
    </w:p>
    <w:p>
      <w:pPr>
        <w:spacing w:line="240" w:lineRule="auto" w:before="0"/>
        <w:rPr>
          <w:rFonts w:ascii="宋体" w:hAnsi="宋体" w:cs="宋体" w:eastAsia="宋体" w:hint="default"/>
          <w:sz w:val="16"/>
          <w:szCs w:val="16"/>
        </w:rPr>
      </w:pPr>
    </w:p>
    <w:p>
      <w:pPr>
        <w:pStyle w:val="BodyText"/>
        <w:spacing w:line="274" w:lineRule="exact" w:before="35"/>
        <w:ind w:left="920" w:right="7521"/>
        <w:jc w:val="left"/>
      </w:pPr>
      <w:r>
        <w:rPr/>
        <w:t>2、担保情况</w:t>
      </w:r>
    </w:p>
    <w:p>
      <w:pPr>
        <w:pStyle w:val="BodyText"/>
        <w:tabs>
          <w:tab w:pos="1154" w:val="left" w:leader="none"/>
        </w:tabs>
        <w:spacing w:line="274" w:lineRule="exact"/>
        <w:ind w:left="0" w:right="918"/>
        <w:jc w:val="right"/>
      </w:pPr>
      <w:r>
        <w:rPr/>
        <w:t>单位:万元</w:t>
        <w:tab/>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92"/>
        <w:gridCol w:w="703"/>
        <w:gridCol w:w="1402"/>
        <w:gridCol w:w="707"/>
        <w:gridCol w:w="1199"/>
        <w:gridCol w:w="1136"/>
        <w:gridCol w:w="899"/>
        <w:gridCol w:w="637"/>
        <w:gridCol w:w="700"/>
        <w:gridCol w:w="667"/>
        <w:gridCol w:w="757"/>
        <w:gridCol w:w="952"/>
      </w:tblGrid>
      <w:tr>
        <w:trPr>
          <w:trHeight w:val="288" w:hRule="exact"/>
        </w:trPr>
        <w:tc>
          <w:tcPr>
            <w:tcW w:w="10850"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16"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9"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4"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1"/>
              <w:ind w:left="134" w:right="132"/>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5" w:right="134"/>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85" w:right="170" w:hanging="315"/>
              <w:jc w:val="left"/>
              <w:rPr>
                <w:rFonts w:ascii="宋体" w:hAnsi="宋体" w:cs="宋体" w:eastAsia="宋体" w:hint="default"/>
                <w:sz w:val="21"/>
                <w:szCs w:val="21"/>
              </w:rPr>
            </w:pPr>
            <w:r>
              <w:rPr>
                <w:rFonts w:ascii="宋体" w:hAnsi="宋体" w:cs="宋体" w:eastAsia="宋体" w:hint="default"/>
                <w:sz w:val="21"/>
                <w:szCs w:val="21"/>
              </w:rPr>
              <w:t>担保起始 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55" w:right="138" w:hanging="315"/>
              <w:jc w:val="left"/>
              <w:rPr>
                <w:rFonts w:ascii="宋体" w:hAnsi="宋体" w:cs="宋体" w:eastAsia="宋体" w:hint="default"/>
                <w:sz w:val="21"/>
                <w:szCs w:val="21"/>
              </w:rPr>
            </w:pPr>
            <w:r>
              <w:rPr>
                <w:rFonts w:ascii="宋体" w:hAnsi="宋体" w:cs="宋体" w:eastAsia="宋体" w:hint="default"/>
                <w:sz w:val="21"/>
                <w:szCs w:val="21"/>
              </w:rPr>
              <w:t>担保到期 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5" w:right="126"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98"/>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1" w:right="131"/>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6" w:right="114"/>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7" w:lineRule="auto"/>
              <w:ind w:left="160" w:right="160"/>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关联关 系</w:t>
            </w:r>
          </w:p>
        </w:tc>
      </w:tr>
      <w:tr>
        <w:trPr>
          <w:trHeight w:val="1105" w:hRule="exact"/>
        </w:trPr>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34"/>
              <w:jc w:val="both"/>
              <w:rPr>
                <w:rFonts w:ascii="宋体" w:hAnsi="宋体" w:cs="宋体" w:eastAsia="宋体" w:hint="default"/>
                <w:sz w:val="21"/>
                <w:szCs w:val="21"/>
              </w:rPr>
            </w:pPr>
            <w:r>
              <w:rPr>
                <w:rFonts w:ascii="宋体" w:hAnsi="宋体" w:cs="宋体" w:eastAsia="宋体" w:hint="default"/>
                <w:sz w:val="21"/>
                <w:szCs w:val="21"/>
              </w:rPr>
              <w:t>泰豪科技 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江西汇仁集</w:t>
            </w:r>
          </w:p>
          <w:p>
            <w:pPr>
              <w:pStyle w:val="TableParagraph"/>
              <w:spacing w:line="272" w:lineRule="exact" w:before="26"/>
              <w:ind w:left="100" w:right="234"/>
              <w:jc w:val="both"/>
              <w:rPr>
                <w:rFonts w:ascii="宋体" w:hAnsi="宋体" w:cs="宋体" w:eastAsia="宋体" w:hint="default"/>
                <w:sz w:val="21"/>
                <w:szCs w:val="21"/>
              </w:rPr>
            </w:pPr>
            <w:r>
              <w:rPr>
                <w:rFonts w:ascii="宋体" w:hAnsi="宋体" w:cs="宋体" w:eastAsia="宋体" w:hint="default"/>
                <w:sz w:val="21"/>
                <w:szCs w:val="21"/>
              </w:rPr>
              <w:t>团医药科研 营销有限责 任公司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17" w:right="0"/>
              <w:jc w:val="left"/>
              <w:rPr>
                <w:rFonts w:ascii="Times New Roman" w:hAnsi="Times New Roman" w:cs="Times New Roman" w:eastAsia="Times New Roman" w:hint="default"/>
                <w:sz w:val="21"/>
                <w:szCs w:val="21"/>
              </w:rPr>
            </w:pPr>
            <w:r>
              <w:rPr>
                <w:rFonts w:ascii="Times New Roman"/>
                <w:sz w:val="21"/>
              </w:rPr>
              <w:t>2,000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51"/>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44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090"/>
        <w:gridCol w:w="703"/>
        <w:gridCol w:w="1402"/>
        <w:gridCol w:w="707"/>
        <w:gridCol w:w="1199"/>
        <w:gridCol w:w="1136"/>
        <w:gridCol w:w="875"/>
        <w:gridCol w:w="661"/>
        <w:gridCol w:w="700"/>
        <w:gridCol w:w="667"/>
        <w:gridCol w:w="757"/>
        <w:gridCol w:w="949"/>
      </w:tblGrid>
      <w:tr>
        <w:trPr>
          <w:trHeight w:val="1104"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8" w:right="134"/>
              <w:jc w:val="both"/>
              <w:rPr>
                <w:rFonts w:ascii="宋体" w:hAnsi="宋体" w:cs="宋体" w:eastAsia="宋体" w:hint="default"/>
                <w:sz w:val="21"/>
                <w:szCs w:val="21"/>
              </w:rPr>
            </w:pPr>
            <w:r>
              <w:rPr>
                <w:rFonts w:ascii="宋体" w:hAnsi="宋体" w:cs="宋体" w:eastAsia="宋体" w:hint="default"/>
                <w:sz w:val="21"/>
                <w:szCs w:val="21"/>
              </w:rPr>
              <w:t>泰豪科技 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65"/>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江西汇仁集</w:t>
            </w:r>
          </w:p>
          <w:p>
            <w:pPr>
              <w:pStyle w:val="TableParagraph"/>
              <w:spacing w:line="272" w:lineRule="exact" w:before="26"/>
              <w:ind w:left="100" w:right="234"/>
              <w:jc w:val="both"/>
              <w:rPr>
                <w:rFonts w:ascii="宋体" w:hAnsi="宋体" w:cs="宋体" w:eastAsia="宋体" w:hint="default"/>
                <w:sz w:val="21"/>
                <w:szCs w:val="21"/>
              </w:rPr>
            </w:pPr>
            <w:r>
              <w:rPr>
                <w:rFonts w:ascii="宋体" w:hAnsi="宋体" w:cs="宋体" w:eastAsia="宋体" w:hint="default"/>
                <w:sz w:val="21"/>
                <w:szCs w:val="21"/>
              </w:rPr>
              <w:t>团医药科研 营销有限责 任公司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26"/>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9"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98" w:right="134"/>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4"/>
              <w:jc w:val="left"/>
              <w:rPr>
                <w:rFonts w:ascii="宋体" w:hAnsi="宋体" w:cs="宋体" w:eastAsia="宋体" w:hint="default"/>
                <w:sz w:val="21"/>
                <w:szCs w:val="21"/>
              </w:rPr>
            </w:pPr>
            <w:r>
              <w:rPr>
                <w:rFonts w:ascii="宋体" w:hAnsi="宋体" w:cs="宋体" w:eastAsia="宋体" w:hint="default"/>
                <w:sz w:val="21"/>
                <w:szCs w:val="21"/>
              </w:rPr>
              <w:t>江西汇仁药 业有限公司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2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98" w:right="134"/>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江西特种电</w:t>
            </w:r>
          </w:p>
          <w:p>
            <w:pPr>
              <w:pStyle w:val="TableParagraph"/>
              <w:spacing w:line="272" w:lineRule="exact" w:before="26"/>
              <w:ind w:left="100" w:right="234"/>
              <w:jc w:val="left"/>
              <w:rPr>
                <w:rFonts w:ascii="宋体" w:hAnsi="宋体" w:cs="宋体" w:eastAsia="宋体" w:hint="default"/>
                <w:sz w:val="21"/>
                <w:szCs w:val="21"/>
              </w:rPr>
            </w:pPr>
            <w:r>
              <w:rPr>
                <w:rFonts w:ascii="宋体" w:hAnsi="宋体" w:cs="宋体" w:eastAsia="宋体" w:hint="default"/>
                <w:sz w:val="21"/>
                <w:szCs w:val="21"/>
              </w:rPr>
              <w:t>机股份有限 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2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98" w:right="134"/>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4"/>
              <w:jc w:val="left"/>
              <w:rPr>
                <w:rFonts w:ascii="宋体" w:hAnsi="宋体" w:cs="宋体" w:eastAsia="宋体" w:hint="default"/>
                <w:sz w:val="21"/>
                <w:szCs w:val="21"/>
              </w:rPr>
            </w:pPr>
            <w:r>
              <w:rPr>
                <w:rFonts w:ascii="宋体" w:hAnsi="宋体" w:cs="宋体" w:eastAsia="宋体" w:hint="default"/>
                <w:sz w:val="21"/>
                <w:szCs w:val="21"/>
              </w:rPr>
              <w:t>泰豪软件股 份有限公司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8</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2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01"/>
              <w:jc w:val="left"/>
              <w:rPr>
                <w:rFonts w:ascii="宋体" w:hAnsi="宋体" w:cs="宋体" w:eastAsia="宋体" w:hint="default"/>
                <w:sz w:val="21"/>
                <w:szCs w:val="21"/>
              </w:rPr>
            </w:pPr>
            <w:r>
              <w:rPr>
                <w:rFonts w:ascii="宋体" w:hAnsi="宋体" w:cs="宋体" w:eastAsia="宋体" w:hint="default"/>
                <w:sz w:val="21"/>
                <w:szCs w:val="21"/>
              </w:rPr>
              <w:t>其他关 联人</w:t>
            </w:r>
          </w:p>
        </w:tc>
      </w:tr>
      <w:tr>
        <w:trPr>
          <w:trHeight w:val="833"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98" w:right="134"/>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4"/>
              <w:jc w:val="left"/>
              <w:rPr>
                <w:rFonts w:ascii="宋体" w:hAnsi="宋体" w:cs="宋体" w:eastAsia="宋体" w:hint="default"/>
                <w:sz w:val="21"/>
                <w:szCs w:val="21"/>
              </w:rPr>
            </w:pPr>
            <w:r>
              <w:rPr>
                <w:rFonts w:ascii="宋体" w:hAnsi="宋体" w:cs="宋体" w:eastAsia="宋体" w:hint="default"/>
                <w:sz w:val="21"/>
                <w:szCs w:val="21"/>
              </w:rPr>
              <w:t>泰豪软件股 份有限公司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7</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7</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2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01"/>
              <w:jc w:val="left"/>
              <w:rPr>
                <w:rFonts w:ascii="宋体" w:hAnsi="宋体" w:cs="宋体" w:eastAsia="宋体" w:hint="default"/>
                <w:sz w:val="21"/>
                <w:szCs w:val="21"/>
              </w:rPr>
            </w:pPr>
            <w:r>
              <w:rPr>
                <w:rFonts w:ascii="宋体" w:hAnsi="宋体" w:cs="宋体" w:eastAsia="宋体" w:hint="default"/>
                <w:sz w:val="21"/>
                <w:szCs w:val="21"/>
              </w:rPr>
              <w:t>其他关 联人</w:t>
            </w:r>
          </w:p>
        </w:tc>
      </w:tr>
      <w:tr>
        <w:trPr>
          <w:trHeight w:val="832"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6"/>
              <w:ind w:left="98" w:right="134"/>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67"/>
              <w:jc w:val="left"/>
              <w:rPr>
                <w:rFonts w:ascii="宋体" w:hAnsi="宋体" w:cs="宋体" w:eastAsia="宋体" w:hint="default"/>
                <w:sz w:val="21"/>
                <w:szCs w:val="21"/>
              </w:rPr>
            </w:pPr>
            <w:r>
              <w:rPr>
                <w:rFonts w:ascii="宋体" w:hAnsi="宋体" w:cs="宋体" w:eastAsia="宋体" w:hint="default"/>
                <w:sz w:val="21"/>
                <w:szCs w:val="21"/>
              </w:rPr>
              <w:t>公司 本部</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234"/>
              <w:jc w:val="left"/>
              <w:rPr>
                <w:rFonts w:ascii="宋体" w:hAnsi="宋体" w:cs="宋体" w:eastAsia="宋体" w:hint="default"/>
                <w:sz w:val="21"/>
                <w:szCs w:val="21"/>
              </w:rPr>
            </w:pPr>
            <w:r>
              <w:rPr>
                <w:rFonts w:ascii="宋体" w:hAnsi="宋体" w:cs="宋体" w:eastAsia="宋体" w:hint="default"/>
                <w:sz w:val="21"/>
                <w:szCs w:val="21"/>
              </w:rPr>
              <w:t>泰豪软件股 份有限公司</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469</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11</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6</w:t>
            </w:r>
          </w:p>
          <w:p>
            <w:pPr>
              <w:pStyle w:val="TableParagraph"/>
              <w:spacing w:line="282"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8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28"/>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201"/>
              <w:jc w:val="left"/>
              <w:rPr>
                <w:rFonts w:ascii="宋体" w:hAnsi="宋体" w:cs="宋体" w:eastAsia="宋体" w:hint="default"/>
                <w:sz w:val="21"/>
                <w:szCs w:val="21"/>
              </w:rPr>
            </w:pPr>
            <w:r>
              <w:rPr>
                <w:rFonts w:ascii="宋体" w:hAnsi="宋体" w:cs="宋体" w:eastAsia="宋体" w:hint="default"/>
                <w:sz w:val="21"/>
                <w:szCs w:val="21"/>
              </w:rPr>
              <w:t>其他关 联人</w:t>
            </w:r>
          </w:p>
        </w:tc>
      </w:tr>
      <w:tr>
        <w:trPr>
          <w:trHeight w:val="288"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11,500</w:t>
            </w:r>
          </w:p>
        </w:tc>
      </w:tr>
      <w:tr>
        <w:trPr>
          <w:trHeight w:val="287"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报告期末担保余额合计（不包括对子公司的担保）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14,369</w:t>
            </w:r>
          </w:p>
        </w:tc>
      </w:tr>
      <w:tr>
        <w:trPr>
          <w:trHeight w:val="287" w:hRule="exact"/>
        </w:trPr>
        <w:tc>
          <w:tcPr>
            <w:tcW w:w="10845"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2"/>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8"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18,452</w:t>
            </w:r>
          </w:p>
        </w:tc>
      </w:tr>
      <w:tr>
        <w:trPr>
          <w:trHeight w:val="287"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24,452</w:t>
            </w:r>
          </w:p>
        </w:tc>
      </w:tr>
      <w:tr>
        <w:trPr>
          <w:trHeight w:val="288" w:hRule="exact"/>
        </w:trPr>
        <w:tc>
          <w:tcPr>
            <w:tcW w:w="10845"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7"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38,821</w:t>
            </w:r>
          </w:p>
        </w:tc>
      </w:tr>
      <w:tr>
        <w:trPr>
          <w:trHeight w:val="288" w:hRule="exact"/>
        </w:trPr>
        <w:tc>
          <w:tcPr>
            <w:tcW w:w="10845" w:type="dxa"/>
            <w:gridSpan w:val="1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7"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4,369</w:t>
            </w:r>
          </w:p>
        </w:tc>
      </w:tr>
      <w:tr>
        <w:trPr>
          <w:trHeight w:val="288"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70％的被担保对象提供的债务担保金额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7"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r>
      <w:tr>
        <w:trPr>
          <w:trHeight w:val="288" w:hRule="exact"/>
        </w:trPr>
        <w:tc>
          <w:tcPr>
            <w:tcW w:w="711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7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4,369</w:t>
            </w:r>
          </w:p>
        </w:tc>
      </w:tr>
    </w:tbl>
    <w:p>
      <w:pPr>
        <w:pStyle w:val="BodyText"/>
        <w:spacing w:line="238" w:lineRule="exact"/>
        <w:ind w:left="1028" w:right="979"/>
        <w:jc w:val="center"/>
      </w:pPr>
      <w:r>
        <w:rPr/>
        <w:t>（1）2008</w:t>
      </w:r>
      <w:r>
        <w:rPr>
          <w:spacing w:val="-62"/>
        </w:rPr>
        <w:t> </w:t>
      </w:r>
      <w:r>
        <w:rPr/>
        <w:t>年</w:t>
      </w:r>
      <w:r>
        <w:rPr>
          <w:spacing w:val="-62"/>
        </w:rPr>
        <w:t> </w:t>
      </w:r>
      <w:r>
        <w:rPr/>
        <w:t>1</w:t>
      </w:r>
      <w:r>
        <w:rPr>
          <w:spacing w:val="-61"/>
        </w:rPr>
        <w:t> </w:t>
      </w:r>
      <w:r>
        <w:rPr/>
        <w:t>月</w:t>
      </w:r>
      <w:r>
        <w:rPr>
          <w:spacing w:val="-63"/>
        </w:rPr>
        <w:t> </w:t>
      </w:r>
      <w:r>
        <w:rPr/>
        <w:t>14</w:t>
      </w:r>
      <w:r>
        <w:rPr>
          <w:spacing w:val="-61"/>
        </w:rPr>
        <w:t> </w:t>
      </w:r>
      <w:r>
        <w:rPr/>
        <w:t>日，本公司为江西汇仁集团医药科研营销有限公司（以下简称“汇仁医药”）</w:t>
      </w:r>
    </w:p>
    <w:p>
      <w:pPr>
        <w:pStyle w:val="BodyText"/>
        <w:spacing w:line="272" w:lineRule="exact"/>
        <w:ind w:left="920" w:right="913"/>
        <w:jc w:val="left"/>
      </w:pPr>
      <w:r>
        <w:rPr/>
        <w:t>提供担保，担保金额为</w:t>
      </w:r>
      <w:r>
        <w:rPr>
          <w:spacing w:val="-55"/>
        </w:rPr>
        <w:t> </w:t>
      </w:r>
      <w:r>
        <w:rPr/>
        <w:t>2,000</w:t>
      </w:r>
      <w:r>
        <w:rPr>
          <w:spacing w:val="-54"/>
        </w:rPr>
        <w:t> </w:t>
      </w:r>
      <w:r>
        <w:rPr/>
        <w:t>万元,担保期限为</w:t>
      </w:r>
      <w:r>
        <w:rPr>
          <w:spacing w:val="-55"/>
        </w:rPr>
        <w:t> </w:t>
      </w:r>
      <w:r>
        <w:rPr/>
        <w:t>2008</w:t>
      </w:r>
      <w:r>
        <w:rPr>
          <w:spacing w:val="-54"/>
        </w:rPr>
        <w:t> </w:t>
      </w:r>
      <w:r>
        <w:rPr/>
        <w:t>年</w:t>
      </w:r>
      <w:r>
        <w:rPr>
          <w:spacing w:val="-56"/>
        </w:rPr>
        <w:t> </w:t>
      </w:r>
      <w:r>
        <w:rPr/>
        <w:t>1</w:t>
      </w:r>
      <w:r>
        <w:rPr>
          <w:spacing w:val="-54"/>
        </w:rPr>
        <w:t> </w:t>
      </w:r>
      <w:r>
        <w:rPr/>
        <w:t>月</w:t>
      </w:r>
      <w:r>
        <w:rPr>
          <w:spacing w:val="-56"/>
        </w:rPr>
        <w:t> </w:t>
      </w:r>
      <w:r>
        <w:rPr/>
        <w:t>14</w:t>
      </w:r>
      <w:r>
        <w:rPr>
          <w:spacing w:val="-55"/>
        </w:rPr>
        <w:t> </w:t>
      </w:r>
      <w:r>
        <w:rPr/>
        <w:t>日至</w:t>
      </w:r>
      <w:r>
        <w:rPr>
          <w:spacing w:val="-55"/>
        </w:rPr>
        <w:t> </w:t>
      </w:r>
      <w:r>
        <w:rPr/>
        <w:t>2009</w:t>
      </w:r>
      <w:r>
        <w:rPr>
          <w:spacing w:val="-54"/>
        </w:rPr>
        <w:t> </w:t>
      </w:r>
      <w:r>
        <w:rPr/>
        <w:t>年</w:t>
      </w:r>
      <w:r>
        <w:rPr>
          <w:spacing w:val="-56"/>
        </w:rPr>
        <w:t> </w:t>
      </w:r>
      <w:r>
        <w:rPr/>
        <w:t>1</w:t>
      </w:r>
      <w:r>
        <w:rPr>
          <w:spacing w:val="-54"/>
        </w:rPr>
        <w:t> </w:t>
      </w:r>
      <w:r>
        <w:rPr/>
        <w:t>月</w:t>
      </w:r>
      <w:r>
        <w:rPr>
          <w:spacing w:val="-56"/>
        </w:rPr>
        <w:t> </w:t>
      </w:r>
      <w:r>
        <w:rPr/>
        <w:t>13</w:t>
      </w:r>
      <w:r>
        <w:rPr>
          <w:spacing w:val="-54"/>
        </w:rPr>
        <w:t> </w:t>
      </w:r>
      <w:r>
        <w:rPr/>
        <w:t>日；2008</w:t>
      </w:r>
      <w:r>
        <w:rPr>
          <w:spacing w:val="-54"/>
        </w:rPr>
        <w:t> </w:t>
      </w:r>
      <w:r>
        <w:rPr/>
        <w:t>年</w:t>
      </w:r>
      <w:r>
        <w:rPr>
          <w:spacing w:val="-56"/>
        </w:rPr>
        <w:t> </w:t>
      </w:r>
      <w:r>
        <w:rPr/>
        <w:t>1</w:t>
      </w:r>
      <w:r>
        <w:rPr>
          <w:spacing w:val="-54"/>
        </w:rPr>
        <w:t> </w:t>
      </w:r>
      <w:r>
        <w:rPr/>
        <w:t>月</w:t>
      </w:r>
    </w:p>
    <w:p>
      <w:pPr>
        <w:pStyle w:val="BodyText"/>
        <w:spacing w:line="272" w:lineRule="exact"/>
        <w:ind w:left="920" w:right="913"/>
        <w:jc w:val="left"/>
      </w:pPr>
      <w:r>
        <w:rPr/>
        <w:t>16</w:t>
      </w:r>
      <w:r>
        <w:rPr>
          <w:spacing w:val="-53"/>
        </w:rPr>
        <w:t> </w:t>
      </w:r>
      <w:r>
        <w:rPr>
          <w:spacing w:val="-4"/>
        </w:rPr>
        <w:t>日，本公司为汇仁医药提供担保，担保金额为</w:t>
      </w:r>
      <w:r>
        <w:rPr>
          <w:spacing w:val="-54"/>
        </w:rPr>
        <w:t> </w:t>
      </w:r>
      <w:r>
        <w:rPr/>
        <w:t>2,500</w:t>
      </w:r>
      <w:r>
        <w:rPr>
          <w:spacing w:val="-53"/>
        </w:rPr>
        <w:t> </w:t>
      </w:r>
      <w:r>
        <w:rPr/>
        <w:t>万元,担保期限为</w:t>
      </w:r>
      <w:r>
        <w:rPr>
          <w:spacing w:val="-54"/>
        </w:rPr>
        <w:t> </w:t>
      </w:r>
      <w:r>
        <w:rPr/>
        <w:t>2008</w:t>
      </w:r>
      <w:r>
        <w:rPr>
          <w:spacing w:val="-53"/>
        </w:rPr>
        <w:t> </w:t>
      </w:r>
      <w:r>
        <w:rPr/>
        <w:t>年</w:t>
      </w:r>
      <w:r>
        <w:rPr>
          <w:spacing w:val="-55"/>
        </w:rPr>
        <w:t> </w:t>
      </w:r>
      <w:r>
        <w:rPr/>
        <w:t>1</w:t>
      </w:r>
      <w:r>
        <w:rPr>
          <w:spacing w:val="-54"/>
        </w:rPr>
        <w:t> </w:t>
      </w:r>
      <w:r>
        <w:rPr/>
        <w:t>月</w:t>
      </w:r>
      <w:r>
        <w:rPr>
          <w:spacing w:val="-54"/>
        </w:rPr>
        <w:t> </w:t>
      </w:r>
      <w:r>
        <w:rPr/>
        <w:t>16</w:t>
      </w:r>
      <w:r>
        <w:rPr>
          <w:spacing w:val="-53"/>
        </w:rPr>
        <w:t> </w:t>
      </w:r>
      <w:r>
        <w:rPr/>
        <w:t>日至</w:t>
      </w:r>
      <w:r>
        <w:rPr>
          <w:spacing w:val="-54"/>
        </w:rPr>
        <w:t> </w:t>
      </w:r>
      <w:r>
        <w:rPr/>
        <w:t>2009</w:t>
      </w:r>
      <w:r>
        <w:rPr>
          <w:spacing w:val="-53"/>
        </w:rPr>
        <w:t> </w:t>
      </w:r>
      <w:r>
        <w:rPr/>
        <w:t>年</w:t>
      </w:r>
    </w:p>
    <w:p>
      <w:pPr>
        <w:pStyle w:val="BodyText"/>
        <w:spacing w:line="272" w:lineRule="exact"/>
        <w:ind w:left="920" w:right="913"/>
        <w:jc w:val="left"/>
      </w:pPr>
      <w:r>
        <w:rPr/>
        <w:t>1</w:t>
      </w:r>
      <w:r>
        <w:rPr>
          <w:spacing w:val="-53"/>
        </w:rPr>
        <w:t> </w:t>
      </w:r>
      <w:r>
        <w:rPr/>
        <w:t>月</w:t>
      </w:r>
      <w:r>
        <w:rPr>
          <w:spacing w:val="-55"/>
        </w:rPr>
        <w:t> </w:t>
      </w:r>
      <w:r>
        <w:rPr/>
        <w:t>15</w:t>
      </w:r>
      <w:r>
        <w:rPr>
          <w:spacing w:val="-53"/>
        </w:rPr>
        <w:t> </w:t>
      </w:r>
      <w:r>
        <w:rPr/>
        <w:t>日。上述担保存在反担保，该事项已经公司第三届董事会第五次会议审议通过。</w:t>
      </w:r>
    </w:p>
    <w:p>
      <w:pPr>
        <w:pStyle w:val="BodyText"/>
        <w:spacing w:line="272" w:lineRule="exact"/>
        <w:ind w:left="1028" w:right="979"/>
        <w:jc w:val="center"/>
      </w:pPr>
      <w:r>
        <w:rPr/>
        <w:t>（2）2008</w:t>
      </w:r>
      <w:r>
        <w:rPr>
          <w:spacing w:val="-60"/>
        </w:rPr>
        <w:t> </w:t>
      </w:r>
      <w:r>
        <w:rPr/>
        <w:t>年</w:t>
      </w:r>
      <w:r>
        <w:rPr>
          <w:spacing w:val="-60"/>
        </w:rPr>
        <w:t> </w:t>
      </w:r>
      <w:r>
        <w:rPr/>
        <w:t>10</w:t>
      </w:r>
      <w:r>
        <w:rPr>
          <w:spacing w:val="-59"/>
        </w:rPr>
        <w:t> </w:t>
      </w:r>
      <w:r>
        <w:rPr/>
        <w:t>月</w:t>
      </w:r>
      <w:r>
        <w:rPr>
          <w:spacing w:val="-60"/>
        </w:rPr>
        <w:t> </w:t>
      </w:r>
      <w:r>
        <w:rPr/>
        <w:t>10</w:t>
      </w:r>
      <w:r>
        <w:rPr>
          <w:spacing w:val="-60"/>
        </w:rPr>
        <w:t> </w:t>
      </w:r>
      <w:r>
        <w:rPr/>
        <w:t>日，本公司为江西汇仁药业有限公司提供担保，担保金额为</w:t>
      </w:r>
      <w:r>
        <w:rPr>
          <w:spacing w:val="-60"/>
        </w:rPr>
        <w:t> </w:t>
      </w:r>
      <w:r>
        <w:rPr/>
        <w:t>3,500</w:t>
      </w:r>
      <w:r>
        <w:rPr>
          <w:spacing w:val="-59"/>
        </w:rPr>
        <w:t> </w:t>
      </w:r>
      <w:r>
        <w:rPr/>
        <w:t>万元,担保</w:t>
      </w:r>
    </w:p>
    <w:p>
      <w:pPr>
        <w:pStyle w:val="BodyText"/>
        <w:spacing w:line="272" w:lineRule="exact" w:before="26"/>
        <w:ind w:left="920" w:right="913"/>
        <w:jc w:val="left"/>
      </w:pPr>
      <w:r>
        <w:rPr/>
        <w:t>期限为</w:t>
      </w:r>
      <w:r>
        <w:rPr>
          <w:spacing w:val="-55"/>
        </w:rPr>
        <w:t> </w:t>
      </w:r>
      <w:r>
        <w:rPr/>
        <w:t>2008</w:t>
      </w:r>
      <w:r>
        <w:rPr>
          <w:spacing w:val="-55"/>
        </w:rPr>
        <w:t> </w:t>
      </w:r>
      <w:r>
        <w:rPr/>
        <w:t>年</w:t>
      </w:r>
      <w:r>
        <w:rPr>
          <w:spacing w:val="-55"/>
        </w:rPr>
        <w:t> </w:t>
      </w:r>
      <w:r>
        <w:rPr/>
        <w:t>10</w:t>
      </w:r>
      <w:r>
        <w:rPr>
          <w:spacing w:val="-54"/>
        </w:rPr>
        <w:t> </w:t>
      </w:r>
      <w:r>
        <w:rPr/>
        <w:t>月</w:t>
      </w:r>
      <w:r>
        <w:rPr>
          <w:spacing w:val="-55"/>
        </w:rPr>
        <w:t> </w:t>
      </w:r>
      <w:r>
        <w:rPr/>
        <w:t>10</w:t>
      </w:r>
      <w:r>
        <w:rPr>
          <w:spacing w:val="-55"/>
        </w:rPr>
        <w:t> </w:t>
      </w:r>
      <w:r>
        <w:rPr/>
        <w:t>日至</w:t>
      </w:r>
      <w:r>
        <w:rPr>
          <w:spacing w:val="-55"/>
        </w:rPr>
        <w:t> </w:t>
      </w:r>
      <w:r>
        <w:rPr/>
        <w:t>2009</w:t>
      </w:r>
      <w:r>
        <w:rPr>
          <w:spacing w:val="-54"/>
        </w:rPr>
        <w:t> </w:t>
      </w:r>
      <w:r>
        <w:rPr/>
        <w:t>年</w:t>
      </w:r>
      <w:r>
        <w:rPr>
          <w:spacing w:val="-56"/>
        </w:rPr>
        <w:t> </w:t>
      </w:r>
      <w:r>
        <w:rPr/>
        <w:t>4</w:t>
      </w:r>
      <w:r>
        <w:rPr>
          <w:spacing w:val="-54"/>
        </w:rPr>
        <w:t> </w:t>
      </w:r>
      <w:r>
        <w:rPr/>
        <w:t>月</w:t>
      </w:r>
      <w:r>
        <w:rPr>
          <w:spacing w:val="-56"/>
        </w:rPr>
        <w:t> </w:t>
      </w:r>
      <w:r>
        <w:rPr/>
        <w:t>10</w:t>
      </w:r>
      <w:r>
        <w:rPr>
          <w:spacing w:val="-54"/>
        </w:rPr>
        <w:t> </w:t>
      </w:r>
      <w:r>
        <w:rPr/>
        <w:t>日。该担保存在反担保。该事项已经</w:t>
      </w:r>
      <w:r>
        <w:rPr>
          <w:spacing w:val="-55"/>
        </w:rPr>
        <w:t> </w:t>
      </w:r>
      <w:r>
        <w:rPr/>
        <w:t>2008</w:t>
      </w:r>
      <w:r>
        <w:rPr>
          <w:spacing w:val="-54"/>
        </w:rPr>
        <w:t> </w:t>
      </w:r>
      <w:r>
        <w:rPr/>
        <w:t>年</w:t>
      </w:r>
      <w:r>
        <w:rPr>
          <w:spacing w:val="-56"/>
        </w:rPr>
        <w:t> </w:t>
      </w:r>
      <w:r>
        <w:rPr/>
        <w:t>10</w:t>
      </w:r>
      <w:r>
        <w:rPr>
          <w:spacing w:val="-55"/>
        </w:rPr>
        <w:t> </w:t>
      </w:r>
      <w:r>
        <w:rPr/>
        <w:t>月</w:t>
      </w:r>
      <w:r>
        <w:rPr>
          <w:spacing w:val="-55"/>
        </w:rPr>
        <w:t> </w:t>
      </w:r>
      <w:r>
        <w:rPr/>
        <w:t>10</w:t>
      </w:r>
      <w:r>
        <w:rPr>
          <w:spacing w:val="-55"/>
        </w:rPr>
        <w:t> </w:t>
      </w:r>
      <w:r>
        <w:rPr/>
        <w:t>日</w:t>
      </w:r>
      <w:r>
        <w:rPr/>
        <w:t> 的公司第三届董事会第二十九次临时会议审议通过。</w:t>
      </w:r>
    </w:p>
    <w:p>
      <w:pPr>
        <w:pStyle w:val="BodyText"/>
        <w:spacing w:line="246" w:lineRule="exact"/>
        <w:ind w:left="1028" w:right="979"/>
        <w:jc w:val="center"/>
      </w:pPr>
      <w:r>
        <w:rPr/>
        <w:t>（3）2008</w:t>
      </w:r>
      <w:r>
        <w:rPr>
          <w:spacing w:val="-59"/>
        </w:rPr>
        <w:t> </w:t>
      </w:r>
      <w:r>
        <w:rPr/>
        <w:t>年</w:t>
      </w:r>
      <w:r>
        <w:rPr>
          <w:spacing w:val="-59"/>
        </w:rPr>
        <w:t> </w:t>
      </w:r>
      <w:r>
        <w:rPr/>
        <w:t>5</w:t>
      </w:r>
      <w:r>
        <w:rPr>
          <w:spacing w:val="-59"/>
        </w:rPr>
        <w:t> </w:t>
      </w:r>
      <w:r>
        <w:rPr/>
        <w:t>月</w:t>
      </w:r>
      <w:r>
        <w:rPr>
          <w:spacing w:val="-60"/>
        </w:rPr>
        <w:t> </w:t>
      </w:r>
      <w:r>
        <w:rPr/>
        <w:t>20</w:t>
      </w:r>
      <w:r>
        <w:rPr>
          <w:spacing w:val="-59"/>
        </w:rPr>
        <w:t> </w:t>
      </w:r>
      <w:r>
        <w:rPr/>
        <w:t>日，本公司为江西特种电机股份有限公司提供担保，担保金额为</w:t>
      </w:r>
      <w:r>
        <w:rPr>
          <w:spacing w:val="-59"/>
        </w:rPr>
        <w:t> </w:t>
      </w:r>
      <w:r>
        <w:rPr/>
        <w:t>2,000</w:t>
      </w:r>
      <w:r>
        <w:rPr>
          <w:spacing w:val="-59"/>
        </w:rPr>
        <w:t> </w:t>
      </w:r>
      <w:r>
        <w:rPr/>
        <w:t>万元，</w:t>
      </w:r>
    </w:p>
    <w:p>
      <w:pPr>
        <w:pStyle w:val="BodyText"/>
        <w:spacing w:line="272" w:lineRule="exact"/>
        <w:ind w:left="920" w:right="913"/>
        <w:jc w:val="left"/>
      </w:pPr>
      <w:r>
        <w:rPr/>
        <w:t>担保期限为</w:t>
      </w:r>
      <w:r>
        <w:rPr>
          <w:spacing w:val="-56"/>
        </w:rPr>
        <w:t> </w:t>
      </w:r>
      <w:r>
        <w:rPr/>
        <w:t>2008</w:t>
      </w:r>
      <w:r>
        <w:rPr>
          <w:spacing w:val="-56"/>
        </w:rPr>
        <w:t> </w:t>
      </w:r>
      <w:r>
        <w:rPr/>
        <w:t>年</w:t>
      </w:r>
      <w:r>
        <w:rPr>
          <w:spacing w:val="-57"/>
        </w:rPr>
        <w:t> </w:t>
      </w:r>
      <w:r>
        <w:rPr/>
        <w:t>5</w:t>
      </w:r>
      <w:r>
        <w:rPr>
          <w:spacing w:val="-56"/>
        </w:rPr>
        <w:t> </w:t>
      </w:r>
      <w:r>
        <w:rPr/>
        <w:t>月</w:t>
      </w:r>
      <w:r>
        <w:rPr>
          <w:spacing w:val="-57"/>
        </w:rPr>
        <w:t> </w:t>
      </w:r>
      <w:r>
        <w:rPr/>
        <w:t>20</w:t>
      </w:r>
      <w:r>
        <w:rPr>
          <w:spacing w:val="-56"/>
        </w:rPr>
        <w:t> </w:t>
      </w:r>
      <w:r>
        <w:rPr/>
        <w:t>日至</w:t>
      </w:r>
      <w:r>
        <w:rPr>
          <w:spacing w:val="-57"/>
        </w:rPr>
        <w:t> </w:t>
      </w:r>
      <w:r>
        <w:rPr/>
        <w:t>2009</w:t>
      </w:r>
      <w:r>
        <w:rPr>
          <w:spacing w:val="-56"/>
        </w:rPr>
        <w:t> </w:t>
      </w:r>
      <w:r>
        <w:rPr/>
        <w:t>年</w:t>
      </w:r>
      <w:r>
        <w:rPr>
          <w:spacing w:val="-56"/>
        </w:rPr>
        <w:t> </w:t>
      </w:r>
      <w:r>
        <w:rPr/>
        <w:t>5</w:t>
      </w:r>
      <w:r>
        <w:rPr>
          <w:spacing w:val="-56"/>
        </w:rPr>
        <w:t> </w:t>
      </w:r>
      <w:r>
        <w:rPr/>
        <w:t>月</w:t>
      </w:r>
      <w:r>
        <w:rPr>
          <w:spacing w:val="-57"/>
        </w:rPr>
        <w:t> </w:t>
      </w:r>
      <w:r>
        <w:rPr/>
        <w:t>19</w:t>
      </w:r>
      <w:r>
        <w:rPr>
          <w:spacing w:val="-56"/>
        </w:rPr>
        <w:t> </w:t>
      </w:r>
      <w:r>
        <w:rPr/>
        <w:t>日。该担保存在反担保。该事项已经公司第三届董事</w:t>
      </w:r>
    </w:p>
    <w:p>
      <w:pPr>
        <w:pStyle w:val="BodyText"/>
        <w:spacing w:line="272" w:lineRule="exact"/>
        <w:ind w:left="920" w:right="913"/>
        <w:jc w:val="left"/>
      </w:pPr>
      <w:r>
        <w:rPr/>
        <w:t>会第二十次临时会议和</w:t>
      </w:r>
      <w:r>
        <w:rPr>
          <w:spacing w:val="-67"/>
        </w:rPr>
        <w:t> </w:t>
      </w:r>
      <w:r>
        <w:rPr/>
        <w:t>2008</w:t>
      </w:r>
      <w:r>
        <w:rPr>
          <w:spacing w:val="-67"/>
        </w:rPr>
        <w:t> </w:t>
      </w:r>
      <w:r>
        <w:rPr/>
        <w:t>年第一次临时股东大会审议通过。</w:t>
      </w:r>
    </w:p>
    <w:p>
      <w:pPr>
        <w:pStyle w:val="BodyText"/>
        <w:spacing w:line="272" w:lineRule="exact" w:before="26"/>
        <w:ind w:left="920" w:right="913" w:firstLine="105"/>
        <w:jc w:val="left"/>
      </w:pPr>
      <w:r>
        <w:rPr>
          <w:spacing w:val="-1"/>
        </w:rPr>
        <w:t>（4）2007年</w:t>
      </w:r>
      <w:r>
        <w:rPr>
          <w:spacing w:val="-42"/>
        </w:rPr>
        <w:t> </w:t>
      </w:r>
      <w:r>
        <w:rPr>
          <w:spacing w:val="26"/>
        </w:rPr>
        <w:t>8月</w:t>
      </w:r>
      <w:r>
        <w:rPr>
          <w:spacing w:val="-42"/>
        </w:rPr>
        <w:t> </w:t>
      </w:r>
      <w:r>
        <w:rPr/>
        <w:t>14</w:t>
      </w:r>
      <w:r>
        <w:rPr>
          <w:spacing w:val="-39"/>
        </w:rPr>
        <w:t> </w:t>
      </w:r>
      <w:r>
        <w:rPr>
          <w:spacing w:val="-4"/>
        </w:rPr>
        <w:t>日，本公司为本公司股东泰豪集团有限公司的控股子公司泰豪软件有限公司（以</w:t>
      </w:r>
      <w:r>
        <w:rPr/>
        <w:t> 下简称“泰豪软件”）提供担保，担保金额为</w:t>
      </w:r>
      <w:r>
        <w:rPr>
          <w:spacing w:val="-57"/>
        </w:rPr>
        <w:t> </w:t>
      </w:r>
      <w:r>
        <w:rPr/>
        <w:t>3,000</w:t>
      </w:r>
      <w:r>
        <w:rPr>
          <w:spacing w:val="-56"/>
        </w:rPr>
        <w:t> </w:t>
      </w:r>
      <w:r>
        <w:rPr/>
        <w:t>万元,担保期限为</w:t>
      </w:r>
      <w:r>
        <w:rPr>
          <w:spacing w:val="-57"/>
        </w:rPr>
        <w:t> </w:t>
      </w:r>
      <w:r>
        <w:rPr/>
        <w:t>2007</w:t>
      </w:r>
      <w:r>
        <w:rPr>
          <w:spacing w:val="-56"/>
        </w:rPr>
        <w:t> </w:t>
      </w:r>
      <w:r>
        <w:rPr/>
        <w:t>年</w:t>
      </w:r>
      <w:r>
        <w:rPr>
          <w:spacing w:val="-58"/>
        </w:rPr>
        <w:t> </w:t>
      </w:r>
      <w:r>
        <w:rPr/>
        <w:t>8</w:t>
      </w:r>
      <w:r>
        <w:rPr>
          <w:spacing w:val="-56"/>
        </w:rPr>
        <w:t> </w:t>
      </w:r>
      <w:r>
        <w:rPr/>
        <w:t>月</w:t>
      </w:r>
      <w:r>
        <w:rPr>
          <w:spacing w:val="-58"/>
        </w:rPr>
        <w:t> </w:t>
      </w:r>
      <w:r>
        <w:rPr/>
        <w:t>14</w:t>
      </w:r>
      <w:r>
        <w:rPr>
          <w:spacing w:val="-57"/>
        </w:rPr>
        <w:t> </w:t>
      </w:r>
      <w:r>
        <w:rPr/>
        <w:t>日至</w:t>
      </w:r>
      <w:r>
        <w:rPr>
          <w:spacing w:val="-57"/>
        </w:rPr>
        <w:t> </w:t>
      </w:r>
      <w:r>
        <w:rPr/>
        <w:t>2010</w:t>
      </w:r>
      <w:r>
        <w:rPr>
          <w:spacing w:val="-56"/>
        </w:rPr>
        <w:t> </w:t>
      </w:r>
      <w:r>
        <w:rPr/>
        <w:t>年</w:t>
      </w:r>
      <w:r>
        <w:rPr>
          <w:spacing w:val="-58"/>
        </w:rPr>
        <w:t> </w:t>
      </w:r>
      <w:r>
        <w:rPr/>
        <w:t>8</w:t>
      </w:r>
    </w:p>
    <w:p>
      <w:pPr>
        <w:pStyle w:val="BodyText"/>
        <w:spacing w:line="246" w:lineRule="exact"/>
        <w:ind w:left="920" w:right="913"/>
        <w:jc w:val="left"/>
      </w:pPr>
      <w:r>
        <w:rPr/>
        <w:t>月</w:t>
      </w:r>
      <w:r>
        <w:rPr>
          <w:spacing w:val="-54"/>
        </w:rPr>
        <w:t> </w:t>
      </w:r>
      <w:r>
        <w:rPr/>
        <w:t>13</w:t>
      </w:r>
      <w:r>
        <w:rPr>
          <w:spacing w:val="-53"/>
        </w:rPr>
        <w:t> </w:t>
      </w:r>
      <w:r>
        <w:rPr>
          <w:spacing w:val="-4"/>
        </w:rPr>
        <w:t>日；2008</w:t>
      </w:r>
      <w:r>
        <w:rPr>
          <w:spacing w:val="-54"/>
        </w:rPr>
        <w:t> </w:t>
      </w:r>
      <w:r>
        <w:rPr/>
        <w:t>年</w:t>
      </w:r>
      <w:r>
        <w:rPr>
          <w:spacing w:val="-54"/>
        </w:rPr>
        <w:t> </w:t>
      </w:r>
      <w:r>
        <w:rPr/>
        <w:t>7</w:t>
      </w:r>
      <w:r>
        <w:rPr>
          <w:spacing w:val="-54"/>
        </w:rPr>
        <w:t> </w:t>
      </w:r>
      <w:r>
        <w:rPr/>
        <w:t>月</w:t>
      </w:r>
      <w:r>
        <w:rPr>
          <w:spacing w:val="-54"/>
        </w:rPr>
        <w:t> </w:t>
      </w:r>
      <w:r>
        <w:rPr/>
        <w:t>24</w:t>
      </w:r>
      <w:r>
        <w:rPr>
          <w:spacing w:val="-54"/>
        </w:rPr>
        <w:t> </w:t>
      </w:r>
      <w:r>
        <w:rPr>
          <w:spacing w:val="-3"/>
        </w:rPr>
        <w:t>日，本公司为泰豪软件提供担保，担保金额为</w:t>
      </w:r>
      <w:r>
        <w:rPr>
          <w:spacing w:val="-54"/>
        </w:rPr>
        <w:t> </w:t>
      </w:r>
      <w:r>
        <w:rPr/>
        <w:t>900</w:t>
      </w:r>
      <w:r>
        <w:rPr>
          <w:spacing w:val="-53"/>
        </w:rPr>
        <w:t> </w:t>
      </w:r>
      <w:r>
        <w:rPr/>
        <w:t>万元,担保期限为</w:t>
      </w:r>
      <w:r>
        <w:rPr>
          <w:spacing w:val="-54"/>
        </w:rPr>
        <w:t> </w:t>
      </w:r>
      <w:r>
        <w:rPr/>
        <w:t>2008</w:t>
      </w:r>
      <w:r>
        <w:rPr>
          <w:spacing w:val="-53"/>
        </w:rPr>
        <w:t> </w:t>
      </w:r>
      <w:r>
        <w:rPr/>
        <w:t>年</w:t>
      </w:r>
    </w:p>
    <w:p>
      <w:pPr>
        <w:pStyle w:val="BodyText"/>
        <w:spacing w:line="272" w:lineRule="exact"/>
        <w:ind w:left="920" w:right="913"/>
        <w:jc w:val="left"/>
      </w:pPr>
      <w:r>
        <w:rPr/>
        <w:t>7</w:t>
      </w:r>
      <w:r>
        <w:rPr>
          <w:spacing w:val="-55"/>
        </w:rPr>
        <w:t> </w:t>
      </w:r>
      <w:r>
        <w:rPr/>
        <w:t>月</w:t>
      </w:r>
      <w:r>
        <w:rPr>
          <w:spacing w:val="-57"/>
        </w:rPr>
        <w:t> </w:t>
      </w:r>
      <w:r>
        <w:rPr/>
        <w:t>24</w:t>
      </w:r>
      <w:r>
        <w:rPr>
          <w:spacing w:val="-55"/>
        </w:rPr>
        <w:t> </w:t>
      </w:r>
      <w:r>
        <w:rPr/>
        <w:t>日至</w:t>
      </w:r>
      <w:r>
        <w:rPr>
          <w:spacing w:val="-57"/>
        </w:rPr>
        <w:t> </w:t>
      </w:r>
      <w:r>
        <w:rPr/>
        <w:t>2009</w:t>
      </w:r>
      <w:r>
        <w:rPr>
          <w:spacing w:val="-56"/>
        </w:rPr>
        <w:t> </w:t>
      </w:r>
      <w:r>
        <w:rPr/>
        <w:t>年</w:t>
      </w:r>
      <w:r>
        <w:rPr>
          <w:spacing w:val="-56"/>
        </w:rPr>
        <w:t> </w:t>
      </w:r>
      <w:r>
        <w:rPr/>
        <w:t>7</w:t>
      </w:r>
      <w:r>
        <w:rPr>
          <w:spacing w:val="-56"/>
        </w:rPr>
        <w:t> </w:t>
      </w:r>
      <w:r>
        <w:rPr/>
        <w:t>月</w:t>
      </w:r>
      <w:r>
        <w:rPr>
          <w:spacing w:val="-57"/>
        </w:rPr>
        <w:t> </w:t>
      </w:r>
      <w:r>
        <w:rPr/>
        <w:t>23</w:t>
      </w:r>
      <w:r>
        <w:rPr>
          <w:spacing w:val="-55"/>
        </w:rPr>
        <w:t> </w:t>
      </w:r>
      <w:r>
        <w:rPr/>
        <w:t>日；2008</w:t>
      </w:r>
      <w:r>
        <w:rPr>
          <w:spacing w:val="-56"/>
        </w:rPr>
        <w:t> </w:t>
      </w:r>
      <w:r>
        <w:rPr/>
        <w:t>年</w:t>
      </w:r>
      <w:r>
        <w:rPr>
          <w:spacing w:val="-56"/>
        </w:rPr>
        <w:t> </w:t>
      </w:r>
      <w:r>
        <w:rPr/>
        <w:t>11</w:t>
      </w:r>
      <w:r>
        <w:rPr>
          <w:spacing w:val="-55"/>
        </w:rPr>
        <w:t> </w:t>
      </w:r>
      <w:r>
        <w:rPr/>
        <w:t>月</w:t>
      </w:r>
      <w:r>
        <w:rPr>
          <w:spacing w:val="-56"/>
        </w:rPr>
        <w:t> </w:t>
      </w:r>
      <w:r>
        <w:rPr/>
        <w:t>17</w:t>
      </w:r>
      <w:r>
        <w:rPr>
          <w:spacing w:val="-56"/>
        </w:rPr>
        <w:t> </w:t>
      </w:r>
      <w:r>
        <w:rPr/>
        <w:t>日，本公司为泰豪软件提供担保，担保金额为</w:t>
      </w:r>
      <w:r>
        <w:rPr>
          <w:spacing w:val="-56"/>
        </w:rPr>
        <w:t> </w:t>
      </w:r>
      <w:r>
        <w:rPr/>
        <w:t>469</w:t>
      </w:r>
    </w:p>
    <w:p>
      <w:pPr>
        <w:pStyle w:val="BodyText"/>
        <w:spacing w:line="272" w:lineRule="exact"/>
        <w:ind w:left="920" w:right="913"/>
        <w:jc w:val="left"/>
      </w:pPr>
      <w:r>
        <w:rPr/>
        <w:t>万元，担保期限为</w:t>
      </w:r>
      <w:r>
        <w:rPr>
          <w:spacing w:val="-7"/>
        </w:rPr>
        <w:t> </w:t>
      </w:r>
      <w:r>
        <w:rPr/>
        <w:t>2008</w:t>
      </w:r>
      <w:r>
        <w:rPr>
          <w:spacing w:val="-56"/>
        </w:rPr>
        <w:t> </w:t>
      </w:r>
      <w:r>
        <w:rPr/>
        <w:t>年</w:t>
      </w:r>
      <w:r>
        <w:rPr>
          <w:spacing w:val="-56"/>
        </w:rPr>
        <w:t> </w:t>
      </w:r>
      <w:r>
        <w:rPr/>
        <w:t>11</w:t>
      </w:r>
      <w:r>
        <w:rPr>
          <w:spacing w:val="-55"/>
        </w:rPr>
        <w:t> </w:t>
      </w:r>
      <w:r>
        <w:rPr/>
        <w:t>月</w:t>
      </w:r>
      <w:r>
        <w:rPr>
          <w:spacing w:val="-56"/>
        </w:rPr>
        <w:t> </w:t>
      </w:r>
      <w:r>
        <w:rPr/>
        <w:t>17</w:t>
      </w:r>
      <w:r>
        <w:rPr>
          <w:spacing w:val="-56"/>
        </w:rPr>
        <w:t> </w:t>
      </w:r>
      <w:r>
        <w:rPr/>
        <w:t>日至</w:t>
      </w:r>
      <w:r>
        <w:rPr>
          <w:spacing w:val="-56"/>
        </w:rPr>
        <w:t> </w:t>
      </w:r>
      <w:r>
        <w:rPr/>
        <w:t>2009</w:t>
      </w:r>
      <w:r>
        <w:rPr>
          <w:spacing w:val="-55"/>
        </w:rPr>
        <w:t> </w:t>
      </w:r>
      <w:r>
        <w:rPr/>
        <w:t>年</w:t>
      </w:r>
      <w:r>
        <w:rPr>
          <w:spacing w:val="-57"/>
        </w:rPr>
        <w:t> </w:t>
      </w:r>
      <w:r>
        <w:rPr/>
        <w:t>6</w:t>
      </w:r>
      <w:r>
        <w:rPr>
          <w:spacing w:val="-55"/>
        </w:rPr>
        <w:t> </w:t>
      </w:r>
      <w:r>
        <w:rPr/>
        <w:t>月</w:t>
      </w:r>
      <w:r>
        <w:rPr>
          <w:spacing w:val="-57"/>
        </w:rPr>
        <w:t> </w:t>
      </w:r>
      <w:r>
        <w:rPr/>
        <w:t>12</w:t>
      </w:r>
      <w:r>
        <w:rPr>
          <w:spacing w:val="-55"/>
        </w:rPr>
        <w:t> </w:t>
      </w:r>
      <w:r>
        <w:rPr/>
        <w:t>日。上述担保存在反担保。该事项已经</w:t>
      </w:r>
      <w:r>
        <w:rPr>
          <w:spacing w:val="-56"/>
        </w:rPr>
        <w:t> </w:t>
      </w:r>
      <w:r>
        <w:rPr/>
        <w:t>2006</w:t>
      </w:r>
    </w:p>
    <w:p>
      <w:pPr>
        <w:pStyle w:val="BodyText"/>
        <w:spacing w:line="272" w:lineRule="exact" w:before="26"/>
        <w:ind w:left="920" w:right="913"/>
        <w:jc w:val="left"/>
      </w:pPr>
      <w:r>
        <w:rPr/>
        <w:t>年</w:t>
      </w:r>
      <w:r>
        <w:rPr>
          <w:spacing w:val="-56"/>
        </w:rPr>
        <w:t> </w:t>
      </w:r>
      <w:r>
        <w:rPr/>
        <w:t>10</w:t>
      </w:r>
      <w:r>
        <w:rPr>
          <w:spacing w:val="-55"/>
        </w:rPr>
        <w:t> </w:t>
      </w:r>
      <w:r>
        <w:rPr/>
        <w:t>月</w:t>
      </w:r>
      <w:r>
        <w:rPr>
          <w:spacing w:val="-56"/>
        </w:rPr>
        <w:t> </w:t>
      </w:r>
      <w:r>
        <w:rPr/>
        <w:t>22</w:t>
      </w:r>
      <w:r>
        <w:rPr>
          <w:spacing w:val="-56"/>
        </w:rPr>
        <w:t> </w:t>
      </w:r>
      <w:r>
        <w:rPr/>
        <w:t>日召开的公司第三届董事会第二次临时会议和</w:t>
      </w:r>
      <w:r>
        <w:rPr>
          <w:spacing w:val="-56"/>
        </w:rPr>
        <w:t> </w:t>
      </w:r>
      <w:r>
        <w:rPr/>
        <w:t>2006</w:t>
      </w:r>
      <w:r>
        <w:rPr>
          <w:spacing w:val="-55"/>
        </w:rPr>
        <w:t> </w:t>
      </w:r>
      <w:r>
        <w:rPr/>
        <w:t>年</w:t>
      </w:r>
      <w:r>
        <w:rPr>
          <w:spacing w:val="-57"/>
        </w:rPr>
        <w:t> </w:t>
      </w:r>
      <w:r>
        <w:rPr/>
        <w:t>12</w:t>
      </w:r>
      <w:r>
        <w:rPr>
          <w:spacing w:val="-56"/>
        </w:rPr>
        <w:t> </w:t>
      </w:r>
      <w:r>
        <w:rPr/>
        <w:t>月</w:t>
      </w:r>
      <w:r>
        <w:rPr>
          <w:spacing w:val="-57"/>
        </w:rPr>
        <w:t> </w:t>
      </w:r>
      <w:r>
        <w:rPr/>
        <w:t>27</w:t>
      </w:r>
      <w:r>
        <w:rPr>
          <w:spacing w:val="-55"/>
        </w:rPr>
        <w:t> </w:t>
      </w:r>
      <w:r>
        <w:rPr/>
        <w:t>日召开的</w:t>
      </w:r>
      <w:r>
        <w:rPr>
          <w:spacing w:val="-57"/>
        </w:rPr>
        <w:t> </w:t>
      </w:r>
      <w:r>
        <w:rPr/>
        <w:t>2006</w:t>
      </w:r>
      <w:r>
        <w:rPr>
          <w:spacing w:val="-55"/>
        </w:rPr>
        <w:t> </w:t>
      </w:r>
      <w:r>
        <w:rPr/>
        <w:t>年第三次临</w:t>
      </w:r>
      <w:r>
        <w:rPr>
          <w:spacing w:val="-1"/>
        </w:rPr>
        <w:t> </w:t>
      </w:r>
      <w:r>
        <w:rPr/>
        <w:t>时股东大会审议通过。</w:t>
      </w:r>
    </w:p>
    <w:p>
      <w:pPr>
        <w:spacing w:after="0" w:line="272" w:lineRule="exact"/>
        <w:jc w:val="left"/>
        <w:sectPr>
          <w:pgSz w:w="11910" w:h="16840"/>
          <w:pgMar w:header="747" w:footer="728" w:top="980" w:bottom="920" w:left="440" w:right="380"/>
        </w:sectPr>
      </w:pPr>
    </w:p>
    <w:p>
      <w:pPr>
        <w:spacing w:line="240" w:lineRule="auto" w:before="1"/>
        <w:rPr>
          <w:rFonts w:ascii="宋体" w:hAnsi="宋体" w:cs="宋体" w:eastAsia="宋体" w:hint="default"/>
          <w:sz w:val="29"/>
          <w:szCs w:val="29"/>
        </w:rPr>
      </w:pPr>
    </w:p>
    <w:p>
      <w:pPr>
        <w:pStyle w:val="BodyText"/>
        <w:spacing w:line="272" w:lineRule="exact" w:before="63"/>
        <w:ind w:left="455" w:right="6359" w:hanging="316"/>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456" w:right="6358" w:hanging="316"/>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74" w:lineRule="exact"/>
        <w:ind w:right="3944"/>
        <w:jc w:val="left"/>
      </w:pPr>
      <w:r>
        <w:rPr/>
        <w:t>(七)</w:t>
      </w:r>
      <w:r>
        <w:rPr>
          <w:spacing w:val="-2"/>
        </w:rPr>
        <w:t> </w:t>
      </w:r>
      <w:r>
        <w:rPr/>
        <w:t>承诺事项履行情况</w:t>
      </w:r>
    </w:p>
    <w:p>
      <w:pPr>
        <w:pStyle w:val="BodyText"/>
        <w:spacing w:line="272" w:lineRule="exact" w:before="26"/>
        <w:ind w:left="560" w:right="164" w:hanging="420"/>
        <w:jc w:val="left"/>
      </w:pPr>
      <w:r>
        <w:rPr/>
        <w:t>1、公司或持股</w:t>
      </w:r>
      <w:r>
        <w:rPr>
          <w:spacing w:val="-54"/>
        </w:rPr>
        <w:t> </w:t>
      </w:r>
      <w:r>
        <w:rPr/>
        <w:t>5%以上股东在报告期内或持续到报告期内的承诺事项</w:t>
      </w:r>
      <w:r>
        <w:rPr/>
        <w:t> 同方股份有限公司和泰豪集团有限公司承诺：其持有的非流通股股份自股权分置改革方案实施之</w:t>
      </w:r>
    </w:p>
    <w:p>
      <w:pPr>
        <w:pStyle w:val="BodyText"/>
        <w:spacing w:line="246" w:lineRule="exact"/>
        <w:ind w:right="164"/>
        <w:jc w:val="left"/>
      </w:pPr>
      <w:r>
        <w:rPr/>
        <w:t>日起，在</w:t>
      </w:r>
      <w:r>
        <w:rPr>
          <w:spacing w:val="-64"/>
        </w:rPr>
        <w:t> </w:t>
      </w:r>
      <w:r>
        <w:rPr/>
        <w:t>24</w:t>
      </w:r>
      <w:r>
        <w:rPr>
          <w:spacing w:val="-64"/>
        </w:rPr>
        <w:t> </w:t>
      </w:r>
      <w:r>
        <w:rPr/>
        <w:t>个月内不上市交易或者转让，在上述禁售期满后的</w:t>
      </w:r>
      <w:r>
        <w:rPr>
          <w:spacing w:val="-64"/>
        </w:rPr>
        <w:t> </w:t>
      </w:r>
      <w:r>
        <w:rPr/>
        <w:t>12</w:t>
      </w:r>
      <w:r>
        <w:rPr>
          <w:spacing w:val="-63"/>
        </w:rPr>
        <w:t> </w:t>
      </w:r>
      <w:r>
        <w:rPr/>
        <w:t>个月内通过上海证券交易所挂牌交</w:t>
      </w:r>
    </w:p>
    <w:p>
      <w:pPr>
        <w:pStyle w:val="BodyText"/>
        <w:spacing w:line="237" w:lineRule="auto" w:before="1"/>
        <w:ind w:right="180"/>
        <w:jc w:val="both"/>
      </w:pPr>
      <w:r>
        <w:rPr/>
        <w:t>易出售股份数量占泰豪科技股份总数的比例不超过</w:t>
      </w:r>
      <w:r>
        <w:rPr>
          <w:spacing w:val="-51"/>
        </w:rPr>
        <w:t> </w:t>
      </w:r>
      <w:r>
        <w:rPr>
          <w:spacing w:val="-4"/>
        </w:rPr>
        <w:t>5%，24</w:t>
      </w:r>
      <w:r>
        <w:rPr>
          <w:spacing w:val="-51"/>
        </w:rPr>
        <w:t> </w:t>
      </w:r>
      <w:r>
        <w:rPr/>
        <w:t>个月内不超过</w:t>
      </w:r>
      <w:r>
        <w:rPr>
          <w:spacing w:val="-51"/>
        </w:rPr>
        <w:t> </w:t>
      </w:r>
      <w:r>
        <w:rPr>
          <w:spacing w:val="-3"/>
        </w:rPr>
        <w:t>10%。并且，在上述禁售期满</w:t>
      </w:r>
      <w:r>
        <w:rPr/>
        <w:t> 后的第一个</w:t>
      </w:r>
      <w:r>
        <w:rPr>
          <w:spacing w:val="-52"/>
        </w:rPr>
        <w:t> </w:t>
      </w:r>
      <w:r>
        <w:rPr/>
        <w:t>12</w:t>
      </w:r>
      <w:r>
        <w:rPr>
          <w:spacing w:val="-51"/>
        </w:rPr>
        <w:t> </w:t>
      </w:r>
      <w:r>
        <w:rPr>
          <w:spacing w:val="-3"/>
        </w:rPr>
        <w:t>个月内，减持股份的价格不低于</w:t>
      </w:r>
      <w:r>
        <w:rPr>
          <w:spacing w:val="-52"/>
        </w:rPr>
        <w:t> </w:t>
      </w:r>
      <w:r>
        <w:rPr/>
        <w:t>7.42</w:t>
      </w:r>
      <w:r>
        <w:rPr>
          <w:spacing w:val="-51"/>
        </w:rPr>
        <w:t> </w:t>
      </w:r>
      <w:r>
        <w:rPr>
          <w:spacing w:val="-5"/>
        </w:rPr>
        <w:t>元/股（期内若公司发生派息、送配股、资本公积</w:t>
      </w:r>
      <w:r>
        <w:rPr>
          <w:spacing w:val="-1"/>
        </w:rPr>
        <w:t> </w:t>
      </w:r>
      <w:r>
        <w:rPr/>
        <w:t>金转增股权等除权除息事项的，对前述承诺的公司股价作除权除息处理）。如果在上述禁售期满后第</w:t>
      </w:r>
      <w:r>
        <w:rPr/>
        <w:t> 一个</w:t>
      </w:r>
      <w:r>
        <w:rPr>
          <w:spacing w:val="-58"/>
        </w:rPr>
        <w:t> </w:t>
      </w:r>
      <w:r>
        <w:rPr/>
        <w:t>12</w:t>
      </w:r>
      <w:r>
        <w:rPr>
          <w:spacing w:val="-57"/>
        </w:rPr>
        <w:t> </w:t>
      </w:r>
      <w:r>
        <w:rPr/>
        <w:t>个月内减持价格低于</w:t>
      </w:r>
      <w:r>
        <w:rPr>
          <w:spacing w:val="-58"/>
        </w:rPr>
        <w:t> </w:t>
      </w:r>
      <w:r>
        <w:rPr/>
        <w:t>7.42</w:t>
      </w:r>
      <w:r>
        <w:rPr>
          <w:spacing w:val="-57"/>
        </w:rPr>
        <w:t> </w:t>
      </w:r>
      <w:r>
        <w:rPr>
          <w:spacing w:val="-5"/>
        </w:rPr>
        <w:t>元/股，则以出售股票价值之</w:t>
      </w:r>
      <w:r>
        <w:rPr>
          <w:spacing w:val="-58"/>
        </w:rPr>
        <w:t> </w:t>
      </w:r>
      <w:r>
        <w:rPr/>
        <w:t>30%之金额作为违约金全部支付给泰豪</w:t>
      </w:r>
      <w:r>
        <w:rPr/>
        <w:t> 科技。（因公司</w:t>
      </w:r>
      <w:r>
        <w:rPr>
          <w:spacing w:val="-54"/>
        </w:rPr>
        <w:t> </w:t>
      </w:r>
      <w:r>
        <w:rPr/>
        <w:t>2005</w:t>
      </w:r>
      <w:r>
        <w:rPr>
          <w:spacing w:val="-53"/>
        </w:rPr>
        <w:t> </w:t>
      </w:r>
      <w:r>
        <w:rPr/>
        <w:t>年度、2006</w:t>
      </w:r>
      <w:r>
        <w:rPr>
          <w:spacing w:val="-53"/>
        </w:rPr>
        <w:t> </w:t>
      </w:r>
      <w:r>
        <w:rPr/>
        <w:t>年度实施利润分配，2007</w:t>
      </w:r>
      <w:r>
        <w:rPr>
          <w:spacing w:val="-54"/>
        </w:rPr>
        <w:t> </w:t>
      </w:r>
      <w:r>
        <w:rPr/>
        <w:t>年度实施利润分配及公积金转增股本，上</w:t>
      </w:r>
      <w:r>
        <w:rPr/>
        <w:t> 述减持价格调整为</w:t>
      </w:r>
      <w:r>
        <w:rPr>
          <w:spacing w:val="-61"/>
        </w:rPr>
        <w:t> </w:t>
      </w:r>
      <w:r>
        <w:rPr/>
        <w:t>4.80</w:t>
      </w:r>
      <w:r>
        <w:rPr>
          <w:spacing w:val="-61"/>
        </w:rPr>
        <w:t> </w:t>
      </w:r>
      <w:r>
        <w:rPr/>
        <w:t>元/股。）</w:t>
      </w:r>
    </w:p>
    <w:p>
      <w:pPr>
        <w:pStyle w:val="BodyText"/>
        <w:spacing w:line="271" w:lineRule="exact"/>
        <w:ind w:left="560" w:right="164"/>
        <w:jc w:val="left"/>
      </w:pPr>
      <w:r>
        <w:rPr/>
        <w:t>泰豪集团有限公司承诺于</w:t>
      </w:r>
      <w:r>
        <w:rPr>
          <w:spacing w:val="-57"/>
        </w:rPr>
        <w:t> </w:t>
      </w:r>
      <w:r>
        <w:rPr/>
        <w:t>2008</w:t>
      </w:r>
      <w:r>
        <w:rPr>
          <w:spacing w:val="-56"/>
        </w:rPr>
        <w:t> </w:t>
      </w:r>
      <w:r>
        <w:rPr/>
        <w:t>年</w:t>
      </w:r>
      <w:r>
        <w:rPr>
          <w:spacing w:val="-57"/>
        </w:rPr>
        <w:t> </w:t>
      </w:r>
      <w:r>
        <w:rPr/>
        <w:t>10</w:t>
      </w:r>
      <w:r>
        <w:rPr>
          <w:spacing w:val="-56"/>
        </w:rPr>
        <w:t> </w:t>
      </w:r>
      <w:r>
        <w:rPr/>
        <w:t>月</w:t>
      </w:r>
      <w:r>
        <w:rPr>
          <w:spacing w:val="-58"/>
        </w:rPr>
        <w:t> </w:t>
      </w:r>
      <w:r>
        <w:rPr/>
        <w:t>27</w:t>
      </w:r>
      <w:r>
        <w:rPr>
          <w:spacing w:val="-56"/>
        </w:rPr>
        <w:t> </w:t>
      </w:r>
      <w:r>
        <w:rPr/>
        <w:t>日解禁上市流通的</w:t>
      </w:r>
      <w:r>
        <w:rPr>
          <w:spacing w:val="-57"/>
        </w:rPr>
        <w:t> </w:t>
      </w:r>
      <w:r>
        <w:rPr/>
        <w:t>11,304,780</w:t>
      </w:r>
      <w:r>
        <w:rPr>
          <w:spacing w:val="-56"/>
        </w:rPr>
        <w:t> </w:t>
      </w:r>
      <w:r>
        <w:rPr>
          <w:spacing w:val="-8"/>
        </w:rPr>
        <w:t>股本公司股份，自</w:t>
      </w:r>
      <w:r>
        <w:rPr>
          <w:spacing w:val="-57"/>
        </w:rPr>
        <w:t> </w:t>
      </w:r>
      <w:r>
        <w:rPr/>
        <w:t>2008</w:t>
      </w:r>
    </w:p>
    <w:p>
      <w:pPr>
        <w:pStyle w:val="BodyText"/>
        <w:spacing w:line="272" w:lineRule="exact" w:before="26"/>
        <w:ind w:right="179"/>
        <w:jc w:val="both"/>
      </w:pPr>
      <w:r>
        <w:rPr/>
        <w:t>年</w:t>
      </w:r>
      <w:r>
        <w:rPr>
          <w:spacing w:val="-53"/>
        </w:rPr>
        <w:t> </w:t>
      </w:r>
      <w:r>
        <w:rPr/>
        <w:t>10</w:t>
      </w:r>
      <w:r>
        <w:rPr>
          <w:spacing w:val="-52"/>
        </w:rPr>
        <w:t> </w:t>
      </w:r>
      <w:r>
        <w:rPr/>
        <w:t>月</w:t>
      </w:r>
      <w:r>
        <w:rPr>
          <w:spacing w:val="-53"/>
        </w:rPr>
        <w:t> </w:t>
      </w:r>
      <w:r>
        <w:rPr/>
        <w:t>28</w:t>
      </w:r>
      <w:r>
        <w:rPr>
          <w:spacing w:val="-53"/>
        </w:rPr>
        <w:t> </w:t>
      </w:r>
      <w:r>
        <w:rPr>
          <w:spacing w:val="-6"/>
        </w:rPr>
        <w:t>日起自愿继续锁定一年，至</w:t>
      </w:r>
      <w:r>
        <w:rPr>
          <w:spacing w:val="-53"/>
        </w:rPr>
        <w:t> </w:t>
      </w:r>
      <w:r>
        <w:rPr/>
        <w:t>2009</w:t>
      </w:r>
      <w:r>
        <w:rPr>
          <w:spacing w:val="-52"/>
        </w:rPr>
        <w:t> </w:t>
      </w:r>
      <w:r>
        <w:rPr/>
        <w:t>年</w:t>
      </w:r>
      <w:r>
        <w:rPr>
          <w:spacing w:val="-53"/>
        </w:rPr>
        <w:t> </w:t>
      </w:r>
      <w:r>
        <w:rPr/>
        <w:t>10</w:t>
      </w:r>
      <w:r>
        <w:rPr>
          <w:spacing w:val="-52"/>
        </w:rPr>
        <w:t> </w:t>
      </w:r>
      <w:r>
        <w:rPr/>
        <w:t>月</w:t>
      </w:r>
      <w:r>
        <w:rPr>
          <w:spacing w:val="-54"/>
        </w:rPr>
        <w:t> </w:t>
      </w:r>
      <w:r>
        <w:rPr/>
        <w:t>27</w:t>
      </w:r>
      <w:r>
        <w:rPr>
          <w:spacing w:val="-52"/>
        </w:rPr>
        <w:t> </w:t>
      </w:r>
      <w:r>
        <w:rPr>
          <w:spacing w:val="-3"/>
        </w:rPr>
        <w:t>日。在此期间不再通过上海证券交易所交易系</w:t>
      </w:r>
      <w:r>
        <w:rPr/>
        <w:t> 统出售该部分股份。</w:t>
      </w:r>
    </w:p>
    <w:p>
      <w:pPr>
        <w:pStyle w:val="BodyText"/>
        <w:spacing w:line="248" w:lineRule="exact"/>
        <w:ind w:left="560" w:right="1951"/>
        <w:jc w:val="left"/>
      </w:pPr>
      <w:r>
        <w:rPr/>
        <w:t>截止日前，有限售条件的流通股股东没有发生违反相关承诺事项的情况。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74" w:lineRule="exact" w:before="35"/>
        <w:ind w:right="3944"/>
        <w:jc w:val="left"/>
      </w:pPr>
      <w:r>
        <w:rPr/>
        <w:t>(八)</w:t>
      </w:r>
      <w:r>
        <w:rPr>
          <w:spacing w:val="-2"/>
        </w:rPr>
        <w:t> </w:t>
      </w:r>
      <w:r>
        <w:rPr/>
        <w:t>聘任、解聘会计师事务所情况</w:t>
      </w:r>
    </w:p>
    <w:p>
      <w:pPr>
        <w:pStyle w:val="BodyText"/>
        <w:spacing w:line="274" w:lineRule="exact"/>
        <w:ind w:left="0" w:right="178"/>
        <w:jc w:val="right"/>
      </w:pPr>
      <w:r>
        <w:rPr/>
        <w:t>单位:万元 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bl>
    <w:p>
      <w:pPr>
        <w:spacing w:line="240" w:lineRule="auto" w:before="6"/>
        <w:rPr>
          <w:rFonts w:ascii="宋体" w:hAnsi="宋体" w:cs="宋体" w:eastAsia="宋体" w:hint="default"/>
          <w:sz w:val="15"/>
          <w:szCs w:val="15"/>
        </w:rPr>
      </w:pPr>
    </w:p>
    <w:p>
      <w:pPr>
        <w:pStyle w:val="BodyText"/>
        <w:spacing w:line="272" w:lineRule="exact" w:before="63"/>
        <w:ind w:left="560" w:right="164" w:hanging="420"/>
        <w:jc w:val="left"/>
      </w:pPr>
      <w:r>
        <w:rPr/>
        <w:t>(九)上市公司及其董事、监事、高级管理人员、公司股东、实际控制人处罚及整改情况 报告期内，公司公司及其董事、监事、高级管理人员、公司股东、实际控制人均未受中国证监会</w:t>
      </w:r>
    </w:p>
    <w:p>
      <w:pPr>
        <w:pStyle w:val="BodyText"/>
        <w:spacing w:line="248" w:lineRule="exact"/>
        <w:ind w:right="3944"/>
        <w:jc w:val="left"/>
      </w:pPr>
      <w:r>
        <w:rPr/>
        <w:t>的稽查、行政处罚、通报批评及证券交易所的公开谴责。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561" w:right="6253" w:hanging="421"/>
        <w:jc w:val="left"/>
      </w:pPr>
      <w:r>
        <w:rPr/>
        <w:t>(十)</w:t>
      </w:r>
      <w:r>
        <w:rPr>
          <w:spacing w:val="-1"/>
        </w:rPr>
        <w:t> </w:t>
      </w:r>
      <w:r>
        <w:rPr/>
        <w:t>其他重大事项的说明</w:t>
      </w:r>
      <w:r>
        <w:rPr/>
        <w:t> 本年度公司无其他重大事项。</w:t>
      </w:r>
    </w:p>
    <w:p>
      <w:pPr>
        <w:spacing w:line="240" w:lineRule="auto" w:before="10"/>
        <w:rPr>
          <w:rFonts w:ascii="宋体" w:hAnsi="宋体" w:cs="宋体" w:eastAsia="宋体" w:hint="default"/>
          <w:sz w:val="18"/>
          <w:szCs w:val="18"/>
        </w:rPr>
      </w:pPr>
    </w:p>
    <w:p>
      <w:pPr>
        <w:pStyle w:val="BodyText"/>
        <w:spacing w:line="240" w:lineRule="auto"/>
        <w:ind w:right="3944"/>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9"/>
        <w:gridCol w:w="2198"/>
        <w:gridCol w:w="1901"/>
        <w:gridCol w:w="2292"/>
      </w:tblGrid>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刊载的报刊名称及版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面</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刊载的互联网网站及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检索路径</w:t>
            </w:r>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股东持股变动的提示性公告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《中国证券报》B16、</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届董事会第五次会议决议公 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《上海证券报》30</w:t>
            </w:r>
            <w:r>
              <w:rPr>
                <w:rFonts w:ascii="宋体" w:hAnsi="宋体" w:cs="宋体" w:eastAsia="宋体" w:hint="default"/>
                <w:spacing w:val="-22"/>
                <w:sz w:val="21"/>
                <w:szCs w:val="21"/>
              </w:rPr>
              <w:t> </w:t>
            </w:r>
            <w:r>
              <w:rPr>
                <w:rFonts w:ascii="宋体" w:hAnsi="宋体" w:cs="宋体" w:eastAsia="宋体" w:hint="default"/>
                <w:sz w:val="21"/>
                <w:szCs w:val="21"/>
              </w:rPr>
              <w:t>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167"/>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年度股东大会的通</w:t>
            </w:r>
            <w:r>
              <w:rPr>
                <w:rFonts w:ascii="宋体" w:hAnsi="宋体" w:cs="宋体" w:eastAsia="宋体" w:hint="default"/>
                <w:spacing w:val="-1"/>
                <w:sz w:val="21"/>
                <w:szCs w:val="21"/>
              </w:rPr>
              <w:t> </w:t>
            </w:r>
            <w:r>
              <w:rPr>
                <w:rFonts w:ascii="宋体" w:hAnsi="宋体" w:cs="宋体" w:eastAsia="宋体" w:hint="default"/>
                <w:sz w:val="21"/>
                <w:szCs w:val="21"/>
              </w:rPr>
              <w:t>知</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《上海证券报》30</w:t>
            </w:r>
            <w:r>
              <w:rPr>
                <w:rFonts w:ascii="宋体" w:hAnsi="宋体" w:cs="宋体" w:eastAsia="宋体" w:hint="default"/>
                <w:spacing w:val="-22"/>
                <w:sz w:val="21"/>
                <w:szCs w:val="21"/>
              </w:rPr>
              <w:t> </w:t>
            </w:r>
            <w:r>
              <w:rPr>
                <w:rFonts w:ascii="宋体" w:hAnsi="宋体" w:cs="宋体" w:eastAsia="宋体" w:hint="default"/>
                <w:sz w:val="21"/>
                <w:szCs w:val="21"/>
              </w:rPr>
              <w:t>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47" w:footer="728"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25" w:type="dxa"/>
        <w:tblLayout w:type="fixed"/>
        <w:tblCellMar>
          <w:top w:w="0" w:type="dxa"/>
          <w:left w:w="0" w:type="dxa"/>
          <w:bottom w:w="0" w:type="dxa"/>
          <w:right w:w="0" w:type="dxa"/>
        </w:tblCellMar>
        <w:tblLook w:val="01E0"/>
      </w:tblPr>
      <w:tblGrid>
        <w:gridCol w:w="2909"/>
        <w:gridCol w:w="2198"/>
        <w:gridCol w:w="1901"/>
        <w:gridCol w:w="2292"/>
      </w:tblGrid>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届监事会第十一次会议决议 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《上海证券报》30</w:t>
            </w:r>
            <w:r>
              <w:rPr>
                <w:rFonts w:ascii="宋体" w:hAnsi="宋体" w:cs="宋体" w:eastAsia="宋体" w:hint="default"/>
                <w:spacing w:val="-22"/>
                <w:sz w:val="21"/>
                <w:szCs w:val="21"/>
              </w:rPr>
              <w:t> </w:t>
            </w:r>
            <w:r>
              <w:rPr>
                <w:rFonts w:ascii="宋体" w:hAnsi="宋体" w:cs="宋体" w:eastAsia="宋体" w:hint="default"/>
                <w:sz w:val="21"/>
                <w:szCs w:val="21"/>
              </w:rPr>
              <w:t>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年度报告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《上海证券报》30</w:t>
            </w:r>
            <w:r>
              <w:rPr>
                <w:rFonts w:ascii="宋体" w:hAnsi="宋体" w:cs="宋体" w:eastAsia="宋体" w:hint="default"/>
                <w:spacing w:val="-22"/>
                <w:sz w:val="21"/>
                <w:szCs w:val="21"/>
              </w:rPr>
              <w:t> </w:t>
            </w:r>
            <w:r>
              <w:rPr>
                <w:rFonts w:ascii="宋体" w:hAnsi="宋体" w:cs="宋体" w:eastAsia="宋体" w:hint="default"/>
                <w:sz w:val="21"/>
                <w:szCs w:val="21"/>
              </w:rPr>
              <w:t>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1104"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年度日常关联交易执行</w:t>
            </w:r>
          </w:p>
          <w:p>
            <w:pPr>
              <w:pStyle w:val="TableParagraph"/>
              <w:spacing w:line="272" w:lineRule="exact" w:before="26"/>
              <w:ind w:left="100" w:right="167"/>
              <w:jc w:val="left"/>
              <w:rPr>
                <w:rFonts w:ascii="宋体" w:hAnsi="宋体" w:cs="宋体" w:eastAsia="宋体" w:hint="default"/>
                <w:sz w:val="21"/>
                <w:szCs w:val="21"/>
              </w:rPr>
            </w:pPr>
            <w:r>
              <w:rPr>
                <w:rFonts w:ascii="宋体" w:hAnsi="宋体" w:cs="宋体" w:eastAsia="宋体" w:hint="default"/>
                <w:sz w:val="21"/>
                <w:szCs w:val="21"/>
              </w:rPr>
              <w:t>情况以及</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年度日常关联</w:t>
            </w:r>
            <w:r>
              <w:rPr>
                <w:rFonts w:ascii="宋体" w:hAnsi="宋体" w:cs="宋体" w:eastAsia="宋体" w:hint="default"/>
                <w:sz w:val="21"/>
                <w:szCs w:val="21"/>
              </w:rPr>
              <w:t> 交易预计的公告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《上海证券报》30</w:t>
            </w:r>
            <w:r>
              <w:rPr>
                <w:rFonts w:ascii="宋体" w:hAnsi="宋体" w:cs="宋体" w:eastAsia="宋体" w:hint="default"/>
                <w:spacing w:val="-22"/>
                <w:sz w:val="21"/>
                <w:szCs w:val="21"/>
              </w:rPr>
              <w:t> </w:t>
            </w:r>
            <w:r>
              <w:rPr>
                <w:rFonts w:ascii="宋体" w:hAnsi="宋体" w:cs="宋体" w:eastAsia="宋体" w:hint="default"/>
                <w:sz w:val="21"/>
                <w:szCs w:val="21"/>
              </w:rPr>
              <w:t>31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167"/>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年度股东大会的二</w:t>
            </w:r>
            <w:r>
              <w:rPr>
                <w:rFonts w:ascii="宋体" w:hAnsi="宋体" w:cs="宋体" w:eastAsia="宋体" w:hint="default"/>
                <w:spacing w:val="-1"/>
                <w:sz w:val="21"/>
                <w:szCs w:val="21"/>
              </w:rPr>
              <w:t> </w:t>
            </w:r>
            <w:r>
              <w:rPr>
                <w:rFonts w:ascii="宋体" w:hAnsi="宋体" w:cs="宋体" w:eastAsia="宋体" w:hint="default"/>
                <w:sz w:val="21"/>
                <w:szCs w:val="21"/>
              </w:rPr>
              <w:t>次通知</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《中国证券报》A16、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《上海证券报》D71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届董事会第二十次临时会议 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《上海证券报》D50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泰豪科技股份有限公司重要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《上海证券报》D50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年第一季度业绩预增公告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《上海证券报》D42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年第一季度报告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《上海证券报》A20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2007</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年度利润分配及转增股本实 施公告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《中国证券报》D033、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《上海证券报》A20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届董事会第二十二次临时会 议决议公告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同方人工环境有限公司关联 交易的公告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《中国证券报》C013、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届董事会第二十三次临时会 议决议公告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更换证券事务代表的公告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《上海证券报》B3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届董事会第二十四次临时会 议决议公告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《上海证券报》D23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收购北京华夏正邦科技有限 公司股权暨关联交易的公告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《上海证券报》D23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年半年度报告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《中国证券报》C055、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《上海证券报》87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届董事会第二十五次临时会 议决议公告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《中国证券报》C055、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《上海证券报》87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年第一季度报告更正公告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47" w:footer="728"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2909"/>
        <w:gridCol w:w="2198"/>
        <w:gridCol w:w="1901"/>
        <w:gridCol w:w="2292"/>
      </w:tblGrid>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届董事会第二十六次会议决 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《中国证券报》B04、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届董事会第二十七次会议决 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泰豪科技股份有限公司重要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《上海证券报》C134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届董事会第二十八次会议决 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《中国证券报》A20、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《上海证券报》10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1105"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271"/>
              <w:jc w:val="both"/>
              <w:rPr>
                <w:rFonts w:ascii="宋体" w:hAnsi="宋体" w:cs="宋体" w:eastAsia="宋体" w:hint="default"/>
                <w:sz w:val="21"/>
                <w:szCs w:val="21"/>
              </w:rPr>
            </w:pPr>
            <w:r>
              <w:rPr>
                <w:rFonts w:ascii="宋体" w:hAnsi="宋体" w:cs="宋体" w:eastAsia="宋体" w:hint="default"/>
                <w:sz w:val="21"/>
                <w:szCs w:val="21"/>
              </w:rPr>
              <w:t>配股事宜获得中国证监会发 行审核委员会审核通过的公 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《中国证券报》C008、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《上海证券报》91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限售流通股股份继续质押的 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14</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3"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届董事会第二十九次会议决 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14</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售条件的流通股上市公告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《中国证券报》C12、</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21</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5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股东减持承诺的公告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《中国证券报》B01、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《上海证券报》C53</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pacing w:val="-66"/>
                <w:sz w:val="21"/>
                <w:szCs w:val="21"/>
              </w:rPr>
              <w:t> </w:t>
            </w:r>
            <w:r>
              <w:rPr>
                <w:rFonts w:ascii="宋体" w:hAnsi="宋体" w:cs="宋体" w:eastAsia="宋体" w:hint="default"/>
                <w:sz w:val="21"/>
                <w:szCs w:val="21"/>
              </w:rPr>
              <w:t>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年度第三季度报告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《中国证券报》D031、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29</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8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泰豪科技股份有限公司关于</w:t>
            </w:r>
          </w:p>
          <w:p>
            <w:pPr>
              <w:pStyle w:val="TableParagraph"/>
              <w:spacing w:line="272" w:lineRule="exact" w:before="26"/>
              <w:ind w:left="100" w:right="271"/>
              <w:jc w:val="left"/>
              <w:rPr>
                <w:rFonts w:ascii="宋体" w:hAnsi="宋体" w:cs="宋体" w:eastAsia="宋体" w:hint="default"/>
                <w:sz w:val="21"/>
                <w:szCs w:val="21"/>
              </w:rPr>
            </w:pPr>
            <w:r>
              <w:rPr>
                <w:rFonts w:ascii="宋体" w:hAnsi="宋体" w:cs="宋体" w:eastAsia="宋体" w:hint="default"/>
                <w:sz w:val="21"/>
                <w:szCs w:val="21"/>
              </w:rPr>
              <w:t>无销售流通股股份质押的公 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1104"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泰豪科技股份有限公司第三</w:t>
            </w:r>
          </w:p>
          <w:p>
            <w:pPr>
              <w:pStyle w:val="TableParagraph"/>
              <w:spacing w:line="272" w:lineRule="exact" w:before="26"/>
              <w:ind w:left="100" w:right="167"/>
              <w:jc w:val="left"/>
              <w:rPr>
                <w:rFonts w:ascii="宋体" w:hAnsi="宋体" w:cs="宋体" w:eastAsia="宋体" w:hint="default"/>
                <w:sz w:val="21"/>
                <w:szCs w:val="21"/>
              </w:rPr>
            </w:pPr>
            <w:r>
              <w:rPr>
                <w:rFonts w:ascii="宋体" w:hAnsi="宋体" w:cs="宋体" w:eastAsia="宋体" w:hint="default"/>
                <w:sz w:val="21"/>
                <w:szCs w:val="21"/>
              </w:rPr>
              <w:t>届董事会第三十一次会议决 议公告暨召开</w:t>
            </w:r>
            <w:r>
              <w:rPr>
                <w:rFonts w:ascii="宋体" w:hAnsi="宋体" w:cs="宋体" w:eastAsia="宋体" w:hint="default"/>
                <w:spacing w:val="-58"/>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年第一次</w:t>
            </w:r>
            <w:r>
              <w:rPr>
                <w:rFonts w:ascii="宋体" w:hAnsi="宋体" w:cs="宋体" w:eastAsia="宋体" w:hint="default"/>
                <w:spacing w:val="-1"/>
                <w:sz w:val="21"/>
                <w:szCs w:val="21"/>
              </w:rPr>
              <w:t> </w:t>
            </w:r>
            <w:r>
              <w:rPr>
                <w:rFonts w:ascii="宋体" w:hAnsi="宋体" w:cs="宋体" w:eastAsia="宋体" w:hint="default"/>
                <w:sz w:val="21"/>
                <w:szCs w:val="21"/>
              </w:rPr>
              <w:t>临时股东大会的通知</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泰豪科技股份有限公司声明</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《中国证券报》D004、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《上海证券报》C17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r>
        <w:trPr>
          <w:trHeight w:val="56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泰豪科技股份有限公司第一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次临时股东大会决议公告</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
                <w:sz w:val="21"/>
                <w:szCs w:val="21"/>
              </w:rPr>
              <w:t>《中国证券报》D020、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《上海证券报》C28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30</w:t>
            </w:r>
            <w:r>
              <w:rPr>
                <w:rFonts w:ascii="宋体" w:hAnsi="宋体" w:cs="宋体" w:eastAsia="宋体" w:hint="default"/>
                <w:spacing w:val="-63"/>
                <w:sz w:val="21"/>
                <w:szCs w:val="21"/>
              </w:rPr>
              <w:t> </w:t>
            </w:r>
            <w:r>
              <w:rPr>
                <w:rFonts w:ascii="宋体" w:hAnsi="宋体" w:cs="宋体" w:eastAsia="宋体" w:hint="default"/>
                <w:sz w:val="21"/>
                <w:szCs w:val="21"/>
              </w:rPr>
              <w:t>日</w:t>
            </w:r>
          </w:p>
        </w:tc>
        <w:tc>
          <w:tcPr>
            <w:tcW w:w="2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hyperlink r:id="rId10">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47" w:footer="728"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355" w:lineRule="auto"/>
        <w:ind w:left="560" w:right="204" w:hanging="420"/>
        <w:jc w:val="left"/>
      </w:pP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公司年度财务报告已经中磊会计事务所有限责任公司注册会计师胡平、李国平审计，并出具了标</w:t>
      </w:r>
    </w:p>
    <w:p>
      <w:pPr>
        <w:pStyle w:val="BodyText"/>
        <w:spacing w:line="355" w:lineRule="auto" w:before="33"/>
        <w:ind w:right="6924"/>
        <w:jc w:val="left"/>
      </w:pPr>
      <w:r>
        <w:rPr/>
        <w:t>准无保留意见的审计报告。 (一)</w:t>
      </w:r>
      <w:r>
        <w:rPr>
          <w:spacing w:val="-2"/>
        </w:rPr>
        <w:t> </w:t>
      </w:r>
      <w:r>
        <w:rPr/>
        <w:t>审计报告</w:t>
      </w:r>
    </w:p>
    <w:p>
      <w:pPr>
        <w:spacing w:before="21"/>
        <w:ind w:left="93" w:right="173"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1"/>
        <w:rPr>
          <w:rFonts w:ascii="宋体" w:hAnsi="宋体" w:cs="宋体" w:eastAsia="宋体" w:hint="default"/>
          <w:b/>
          <w:bCs/>
          <w:sz w:val="11"/>
          <w:szCs w:val="11"/>
        </w:rPr>
      </w:pPr>
    </w:p>
    <w:p>
      <w:pPr>
        <w:pStyle w:val="BodyText"/>
        <w:spacing w:line="240" w:lineRule="auto" w:before="35"/>
        <w:ind w:left="0" w:right="219"/>
        <w:jc w:val="right"/>
      </w:pPr>
      <w:r>
        <w:rPr/>
        <w:t>中磊审字[2009]第</w:t>
      </w:r>
      <w:r>
        <w:rPr>
          <w:spacing w:val="-54"/>
        </w:rPr>
        <w:t> </w:t>
      </w:r>
      <w:r>
        <w:rPr/>
        <w:t>0043</w:t>
      </w:r>
      <w:r>
        <w:rPr>
          <w:spacing w:val="-54"/>
        </w:rPr>
        <w:t> </w:t>
      </w:r>
      <w:r>
        <w:rPr/>
        <w:t>号</w:t>
      </w:r>
    </w:p>
    <w:p>
      <w:pPr>
        <w:pStyle w:val="BodyText"/>
        <w:spacing w:line="240" w:lineRule="auto" w:before="133"/>
        <w:ind w:right="103"/>
        <w:jc w:val="left"/>
      </w:pPr>
      <w:r>
        <w:rPr/>
        <w:t>泰豪科技股份有限公司全体股东：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357" w:lineRule="auto" w:before="35"/>
        <w:ind w:right="219" w:firstLine="420"/>
        <w:jc w:val="both"/>
      </w:pPr>
      <w:r>
        <w:rPr>
          <w:spacing w:val="-4"/>
        </w:rPr>
        <w:t>我们审计了后附的泰豪科技股份有限公司（以下简称公司）财务报表，包括</w:t>
      </w:r>
      <w:r>
        <w:rPr>
          <w:spacing w:val="-50"/>
        </w:rPr>
        <w:t> </w:t>
      </w:r>
      <w:r>
        <w:rPr/>
        <w:t>2008</w:t>
      </w:r>
      <w:r>
        <w:rPr>
          <w:spacing w:val="-50"/>
        </w:rPr>
        <w:t> </w:t>
      </w:r>
      <w:r>
        <w:rPr/>
        <w:t>年</w:t>
      </w:r>
      <w:r>
        <w:rPr>
          <w:spacing w:val="-50"/>
        </w:rPr>
        <w:t> </w:t>
      </w:r>
      <w:r>
        <w:rPr/>
        <w:t>12</w:t>
      </w:r>
      <w:r>
        <w:rPr>
          <w:spacing w:val="-49"/>
        </w:rPr>
        <w:t> </w:t>
      </w:r>
      <w:r>
        <w:rPr/>
        <w:t>月</w:t>
      </w:r>
      <w:r>
        <w:rPr>
          <w:spacing w:val="-50"/>
        </w:rPr>
        <w:t> </w:t>
      </w:r>
      <w:r>
        <w:rPr/>
        <w:t>31</w:t>
      </w:r>
      <w:r>
        <w:rPr>
          <w:spacing w:val="-50"/>
        </w:rPr>
        <w:t> </w:t>
      </w:r>
      <w:r>
        <w:rPr/>
        <w:t>日的</w:t>
      </w:r>
      <w:r>
        <w:rPr/>
        <w:t> </w:t>
      </w:r>
      <w:r>
        <w:rPr>
          <w:spacing w:val="-3"/>
        </w:rPr>
        <w:t>资产负债表和合并资产负债表，2008</w:t>
      </w:r>
      <w:r>
        <w:rPr>
          <w:spacing w:val="-48"/>
        </w:rPr>
        <w:t> </w:t>
      </w:r>
      <w:r>
        <w:rPr>
          <w:spacing w:val="-4"/>
        </w:rPr>
        <w:t>年度利润表和合并利润表，2008</w:t>
      </w:r>
      <w:r>
        <w:rPr>
          <w:spacing w:val="-48"/>
        </w:rPr>
        <w:t> </w:t>
      </w:r>
      <w:r>
        <w:rPr/>
        <w:t>年度股东权益变动表和合并股东</w:t>
      </w:r>
      <w:r>
        <w:rPr/>
        <w:t> 权益变动表，2008</w:t>
      </w:r>
      <w:r>
        <w:rPr>
          <w:spacing w:val="-54"/>
        </w:rPr>
        <w:t> </w:t>
      </w:r>
      <w:r>
        <w:rPr/>
        <w:t>年度现金流量表和合并现金流量表以及财务报表附注。</w:t>
      </w:r>
    </w:p>
    <w:p>
      <w:pPr>
        <w:pStyle w:val="BodyText"/>
        <w:spacing w:line="357" w:lineRule="auto" w:before="30"/>
        <w:ind w:right="99" w:firstLine="420"/>
        <w:jc w:val="left"/>
      </w:pPr>
      <w:r>
        <w:rPr/>
        <w:t>一、管理层对财务报表的责任 </w:t>
      </w:r>
      <w:r>
        <w:rPr>
          <w:spacing w:val="-3"/>
        </w:rPr>
        <w:t>按照《企业会计准则》的规定编制财务报表是公司管理层的责任。这种责任包括：（1）设计、实施和</w:t>
      </w:r>
      <w:r>
        <w:rPr>
          <w:spacing w:val="-76"/>
        </w:rPr>
        <w:t> </w:t>
      </w:r>
      <w:r>
        <w:rPr>
          <w:spacing w:val="-76"/>
        </w:rPr>
      </w:r>
      <w:r>
        <w:rPr/>
        <w:t>维护与财务报表编制相关的内部控制，以使财务报表不存在由于舞弊或错误而导致的重大错报；（2） 选择和运用恰当的会计政策；（3）作出合理的会计估计。</w:t>
      </w:r>
    </w:p>
    <w:p>
      <w:pPr>
        <w:spacing w:line="240" w:lineRule="auto" w:before="0"/>
        <w:rPr>
          <w:rFonts w:ascii="宋体" w:hAnsi="宋体" w:cs="宋体" w:eastAsia="宋体" w:hint="default"/>
          <w:sz w:val="20"/>
          <w:szCs w:val="20"/>
        </w:rPr>
      </w:pPr>
    </w:p>
    <w:p>
      <w:pPr>
        <w:pStyle w:val="BodyText"/>
        <w:spacing w:line="357" w:lineRule="auto" w:before="178"/>
        <w:ind w:right="204"/>
        <w:jc w:val="left"/>
      </w:pPr>
      <w:r>
        <w:rPr/>
        <w:t>二、注册会计师的责任 我们的责任是在实施审计工作的基础上对财务报表发表审计意见。我们按照中国注册会计师审计准则 的规定执行了审计工作。中国注册会计师审计准则要求我们遵守职业道德规范，计划和实施审计工作 以对财务报表是否不存在重大错报获取合理保证。 审计工作涉及实施审计程序，以获取有关财务报表金额和披露的审计证据。选择的审计程序取决于注 册会计师的判断，包括对由于舞弊或错误导致的财务报表重大错报风险的评估。在进行风险评估时， 我们考虑与财务报表编制相关的内部控制，以设计恰当的审计程序，但目的并非对内部控制的有效性 发表意见。审计工作还包括评价管理层选用会计政策的恰当性和作出会计估计的合理性，以及评价财 务报表的总体列报。</w:t>
      </w:r>
    </w:p>
    <w:p>
      <w:pPr>
        <w:pStyle w:val="BodyText"/>
        <w:spacing w:line="357" w:lineRule="auto" w:before="30"/>
        <w:ind w:left="560" w:right="204" w:hanging="421"/>
        <w:jc w:val="left"/>
      </w:pPr>
      <w:r>
        <w:rPr/>
        <w:t>我们相信，我们获取的审计证据是充分、适当的，为发表审计意见提供了基础。 我们认为，公司财务报表已经按照《企业会计准则》的规定编制，在所有重大方面公允反映了公</w:t>
      </w:r>
    </w:p>
    <w:p>
      <w:pPr>
        <w:pStyle w:val="BodyText"/>
        <w:spacing w:line="240" w:lineRule="auto" w:before="30"/>
        <w:ind w:right="103"/>
        <w:jc w:val="left"/>
      </w:pPr>
      <w:r>
        <w:rPr/>
        <w:t>司</w:t>
      </w:r>
      <w:r>
        <w:rPr>
          <w:spacing w:val="-57"/>
        </w:rPr>
        <w:t> </w:t>
      </w:r>
      <w:r>
        <w:rPr/>
        <w:t>2008</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日财务状况以及</w:t>
      </w:r>
      <w:r>
        <w:rPr>
          <w:spacing w:val="-57"/>
        </w:rPr>
        <w:t> </w:t>
      </w:r>
      <w:r>
        <w:rPr/>
        <w:t>2008</w:t>
      </w:r>
      <w:r>
        <w:rPr>
          <w:spacing w:val="-56"/>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080"/>
        </w:sectPr>
      </w:pPr>
    </w:p>
    <w:p>
      <w:pPr>
        <w:pStyle w:val="BodyText"/>
        <w:spacing w:line="712" w:lineRule="auto" w:before="35"/>
        <w:ind w:right="-14"/>
        <w:jc w:val="left"/>
      </w:pPr>
      <w:r>
        <w:rPr/>
        <w:t>中磊会计事务所有限责任公司 北京丰台区星火路</w:t>
      </w:r>
      <w:r>
        <w:rPr>
          <w:spacing w:val="-54"/>
        </w:rPr>
        <w:t> </w:t>
      </w:r>
      <w:r>
        <w:rPr/>
        <w:t>1</w:t>
      </w:r>
      <w:r>
        <w:rPr>
          <w:spacing w:val="-53"/>
        </w:rPr>
        <w:t> </w:t>
      </w:r>
      <w:r>
        <w:rPr/>
        <w:t>号昌宁大厦</w:t>
      </w:r>
      <w:r>
        <w:rPr>
          <w:spacing w:val="-54"/>
        </w:rPr>
        <w:t> </w:t>
      </w:r>
      <w:r>
        <w:rPr/>
        <w:t>8</w:t>
      </w:r>
      <w:r>
        <w:rPr>
          <w:spacing w:val="-54"/>
        </w:rPr>
        <w:t> </w:t>
      </w:r>
      <w:r>
        <w:rPr/>
        <w:t>层</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3"/>
          <w:szCs w:val="13"/>
        </w:rPr>
      </w:pPr>
    </w:p>
    <w:p>
      <w:pPr>
        <w:pStyle w:val="BodyText"/>
        <w:spacing w:line="240" w:lineRule="auto"/>
        <w:ind w:right="0"/>
        <w:jc w:val="left"/>
      </w:pPr>
      <w:r>
        <w:rPr/>
        <w:t>中国注册会计师：胡平、李国平</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452" w:right="0"/>
        <w:jc w:val="left"/>
      </w:pPr>
      <w:r>
        <w:rPr/>
        <w:t>2009</w:t>
      </w:r>
      <w:r>
        <w:rPr>
          <w:spacing w:val="-54"/>
        </w:rPr>
        <w:t> </w:t>
      </w:r>
      <w:r>
        <w:rPr/>
        <w:t>年</w:t>
      </w:r>
      <w:r>
        <w:rPr>
          <w:spacing w:val="-54"/>
        </w:rPr>
        <w:t> </w:t>
      </w:r>
      <w:r>
        <w:rPr/>
        <w:t>2</w:t>
      </w:r>
      <w:r>
        <w:rPr>
          <w:spacing w:val="-54"/>
        </w:rPr>
        <w:t> </w:t>
      </w:r>
      <w:r>
        <w:rPr/>
        <w:t>月</w:t>
      </w:r>
      <w:r>
        <w:rPr>
          <w:spacing w:val="-55"/>
        </w:rPr>
        <w:t> </w:t>
      </w:r>
      <w:r>
        <w:rPr/>
        <w:t>19</w:t>
      </w:r>
      <w:r>
        <w:rPr>
          <w:spacing w:val="-53"/>
        </w:rPr>
        <w:t> </w:t>
      </w:r>
      <w:r>
        <w:rPr/>
        <w:t>日</w:t>
      </w:r>
    </w:p>
    <w:p>
      <w:pPr>
        <w:spacing w:after="0" w:line="240" w:lineRule="auto"/>
        <w:jc w:val="left"/>
        <w:sectPr>
          <w:type w:val="continuous"/>
          <w:pgSz w:w="11910" w:h="16840"/>
          <w:pgMar w:top="1600" w:bottom="280" w:left="1220" w:right="1080"/>
          <w:cols w:num="2" w:equalWidth="0">
            <w:col w:w="3502" w:space="2800"/>
            <w:col w:w="3308"/>
          </w:cols>
        </w:sectPr>
      </w:pPr>
    </w:p>
    <w:p>
      <w:pPr>
        <w:spacing w:line="240" w:lineRule="auto" w:before="1"/>
        <w:rPr>
          <w:rFonts w:ascii="宋体" w:hAnsi="宋体" w:cs="宋体" w:eastAsia="宋体" w:hint="default"/>
          <w:sz w:val="29"/>
          <w:szCs w:val="29"/>
        </w:rPr>
      </w:pPr>
    </w:p>
    <w:p>
      <w:pPr>
        <w:spacing w:before="35"/>
        <w:ind w:left="246" w:right="394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4"/>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272" w:lineRule="exact" w:before="0"/>
        <w:ind w:left="3895" w:right="3934"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7173" w:val="left" w:leader="none"/>
        </w:tabs>
        <w:spacing w:line="248" w:lineRule="exact"/>
        <w:ind w:right="164"/>
        <w:jc w:val="left"/>
      </w:pPr>
      <w:r>
        <w:rPr>
          <w:spacing w:val="-1"/>
        </w:rPr>
        <w:t>编制单位:泰豪科技股份有限公司</w:t>
        <w:tab/>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8"/>
        <w:gridCol w:w="1000"/>
        <w:gridCol w:w="2372"/>
        <w:gridCol w:w="2820"/>
      </w:tblGrid>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19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390,204,736.04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418,915,777.81</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21,356,985.50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23,512,652.77</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727,788,057.90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651,982,284.11</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189,165,788.14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158,945,021.63</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182,835,776.02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161,835,673.33</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568,023,341.56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488,607,715.38</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2,079,374,685.16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1,903,799,125.03</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42,414,628.96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56,080,428.72</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37,220,022.24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38,663,844.41</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738,513,130.45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675,664,443.90</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138,167,585.73</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109,473,621.31</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1,715,219.83</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247,761,374.52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243,368,167.81</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28,547,209.61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17,756,171.49</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12,793,416.03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12,793,416.03</w:t>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3,070,837.45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5,083,172.92</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13,938,757.35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10,931,986.64</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1,262,426,962.34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1,191,530,473.06</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3,341,801,647.50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3,095,329,598.09</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19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609,900,000.00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583,060,000.00</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08"/>
        <w:gridCol w:w="1000"/>
        <w:gridCol w:w="2372"/>
        <w:gridCol w:w="2820"/>
      </w:tblGrid>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212,255,008.96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183,303,505.87</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556,549,798.21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568,722,070.54</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134,474,967.62</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124,648,682.37</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8,372,229.94</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6,973,379.73</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46,671,101.88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35,702,046.64</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1,344,226.86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986,555.89</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223,687,256.49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155,779,890.28</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17,000,000.00</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1,878,254,589.96</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1,676,176,131.32</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19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141,120,000.00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176,620,000.00</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5,381,700.00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5,311,000.00</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104,400.40</w:t>
            </w: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2,351,184.15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2,662,796.25</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22,537,039.00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14,642,000.00</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171,494,323.55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199,235,796.25</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2,049,748,913.51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1,875,411,927.57</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19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294,495,615.00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196,330,410.00</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323,220,217.95</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421,385,422.95</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43,294,755.08</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35,952,115.18</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320,440,543.78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255,929,996.54</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981,451,131.81</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909,597,944.67</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310,601,602.18</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310,319,725.85</w:t>
            </w:r>
            <w:r>
              <w:rPr>
                <w:rFonts w:ascii="宋体"/>
                <w:sz w:val="21"/>
              </w:rPr>
            </w:r>
          </w:p>
        </w:tc>
      </w:tr>
      <w:tr>
        <w:trPr>
          <w:trHeight w:val="288"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1,292,052,733.99</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1,219,917,670.52</w:t>
            </w:r>
            <w:r>
              <w:rPr>
                <w:rFonts w:ascii="宋体"/>
                <w:sz w:val="21"/>
              </w:rPr>
            </w:r>
          </w:p>
        </w:tc>
      </w:tr>
      <w:tr>
        <w:trPr>
          <w:trHeight w:val="287" w:hRule="exact"/>
        </w:trPr>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1000"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3,341,801,647.50</w:t>
            </w:r>
            <w:r>
              <w:rPr>
                <w:rFonts w:ascii="宋体"/>
                <w:sz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3,095,329,598.09</w:t>
            </w:r>
            <w:r>
              <w:rPr>
                <w:rFonts w:ascii="宋体"/>
                <w:sz w:val="21"/>
              </w:rPr>
            </w:r>
          </w:p>
        </w:tc>
      </w:tr>
    </w:tbl>
    <w:p>
      <w:pPr>
        <w:pStyle w:val="BodyText"/>
        <w:tabs>
          <w:tab w:pos="3500" w:val="left" w:leader="none"/>
          <w:tab w:pos="7069" w:val="left" w:leader="none"/>
        </w:tabs>
        <w:spacing w:line="240" w:lineRule="exact"/>
        <w:ind w:right="164"/>
        <w:jc w:val="left"/>
      </w:pPr>
      <w:r>
        <w:rPr>
          <w:spacing w:val="-1"/>
        </w:rPr>
        <w:t>公司法定代表人：毛勇</w:t>
        <w:tab/>
        <w:t>主管会计工作负责人：李自强</w:t>
        <w:tab/>
      </w:r>
      <w:r>
        <w:rPr>
          <w:spacing w:val="-2"/>
        </w:rPr>
        <w:t>会计机构负责人：吴菊林</w:t>
      </w:r>
      <w:r>
        <w:rPr/>
      </w:r>
    </w:p>
    <w:p>
      <w:pPr>
        <w:spacing w:after="0" w:line="240"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line="272" w:lineRule="exact" w:before="63"/>
        <w:ind w:left="3895" w:right="3934"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tabs>
          <w:tab w:pos="7137" w:val="left" w:leader="none"/>
        </w:tabs>
        <w:spacing w:line="248" w:lineRule="exact"/>
        <w:ind w:left="0" w:right="149"/>
        <w:jc w:val="center"/>
      </w:pPr>
      <w:r>
        <w:rPr>
          <w:spacing w:val="-1"/>
        </w:rPr>
        <w:t>编制单位:泰豪科技股份有限公司</w:t>
        <w:tab/>
      </w: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84,442,239.79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79,756,313.95</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6,305,937.40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10,391,776.00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292,823,787.65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219,651,589.75</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106,165,273.20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86,886,010.45</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242,709,958.36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151,019,014.59</w:t>
            </w:r>
            <w:r>
              <w:rPr>
                <w:rFonts w:ascii="宋体"/>
                <w:sz w:val="21"/>
              </w:rPr>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138,982,054.09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142,880,791.36</w:t>
            </w:r>
            <w:r>
              <w:rPr>
                <w:rFonts w:ascii="宋体"/>
                <w:sz w:val="21"/>
              </w:rPr>
            </w:r>
          </w:p>
        </w:tc>
      </w:tr>
      <w:tr>
        <w:trPr>
          <w:trHeight w:val="67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871,429,250.49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690,585,496.10</w:t>
            </w:r>
            <w:r>
              <w:rPr>
                <w:rFonts w:ascii="宋体"/>
                <w:sz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827,790,395.17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726,433,715.60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12,427,181.89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13,002,814.09</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157,046,238.41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165,471,182.96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60,048,199.31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32,959,526.67</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36,382,358.59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49,184,771.11</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12,253,361.19</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52,250.00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79,394.89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2,973,909.61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2,459,678.26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1,108,973,894.17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989,591,083.58</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1,980,403,144.66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1,680,176,579.68</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363,400,000.00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370,660,000.00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167,835,099.03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118,779,804.94</w:t>
            </w:r>
            <w:r>
              <w:rPr>
                <w:rFonts w:ascii="宋体"/>
                <w:sz w:val="21"/>
              </w:rPr>
            </w:r>
          </w:p>
        </w:tc>
      </w:tr>
    </w:tbl>
    <w:p>
      <w:pPr>
        <w:spacing w:after="0" w:line="267" w:lineRule="exact"/>
        <w:jc w:val="right"/>
        <w:rPr>
          <w:rFonts w:ascii="宋体" w:hAnsi="宋体" w:cs="宋体" w:eastAsia="宋体" w:hint="default"/>
          <w:sz w:val="21"/>
          <w:szCs w:val="21"/>
        </w:rPr>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537"/>
        <w:gridCol w:w="1033"/>
        <w:gridCol w:w="2912"/>
        <w:gridCol w:w="2818"/>
      </w:tblGrid>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177,189,850.58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138,512,857.06</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41,185,832.48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44,651,190.12</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2,372,386.62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710,033.73</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25,698,607.59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15,088,524.84</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915,900.00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777,063.00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231,693,400.23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130,016,395.85</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50,000,000.00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1,060,291,076.53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819,195,869.54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51,620,000.00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51,620,000.00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10,458,000.00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5,120,000.00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62,078,000.00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56,740,000.00</w:t>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1,122,369,076.53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875,935,869.54</w:t>
            </w:r>
            <w:r>
              <w:rPr>
                <w:rFonts w:ascii="宋体"/>
                <w:sz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294,495,615.00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196,330,410.00</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330,381,772.69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428,546,977.69</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40,748,801.24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33,406,161.34</w:t>
            </w:r>
          </w:p>
        </w:tc>
      </w:tr>
      <w:tr>
        <w:trPr>
          <w:trHeight w:val="34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192,407,879.20</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145,957,161.11</w:t>
            </w:r>
            <w:r>
              <w:rPr>
                <w:rFonts w:ascii="宋体"/>
                <w:sz w:val="21"/>
              </w:rPr>
            </w:r>
          </w:p>
        </w:tc>
      </w:tr>
      <w:tr>
        <w:trPr>
          <w:trHeight w:val="34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9"/>
              <w:jc w:val="righ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858,034,068.13</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804,240,710.14</w:t>
            </w:r>
            <w:r>
              <w:rPr>
                <w:rFonts w:ascii="宋体"/>
                <w:sz w:val="21"/>
              </w:rPr>
            </w:r>
          </w:p>
        </w:tc>
      </w:tr>
      <w:tr>
        <w:trPr>
          <w:trHeight w:val="66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1,980,403,144.66</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1,680,176,579.68</w:t>
            </w:r>
            <w:r>
              <w:rPr>
                <w:rFonts w:ascii="宋体"/>
                <w:sz w:val="21"/>
              </w:rPr>
            </w:r>
          </w:p>
        </w:tc>
      </w:tr>
    </w:tbl>
    <w:p>
      <w:pPr>
        <w:pStyle w:val="BodyText"/>
        <w:tabs>
          <w:tab w:pos="3242" w:val="left" w:leader="none"/>
          <w:tab w:pos="7072" w:val="left" w:leader="none"/>
        </w:tabs>
        <w:spacing w:line="240" w:lineRule="exact"/>
        <w:ind w:right="0"/>
        <w:jc w:val="left"/>
      </w:pPr>
      <w:r>
        <w:rPr/>
        <w:t>公司法定代表人：毛勇</w:t>
        <w:tab/>
      </w:r>
      <w:r>
        <w:rPr>
          <w:spacing w:val="-1"/>
        </w:rPr>
        <w:t>主管会计工作负责人：李自强</w:t>
        <w:tab/>
        <w:t>会计机构负责人：吴菊林</w:t>
      </w:r>
    </w:p>
    <w:p>
      <w:pPr>
        <w:spacing w:after="0" w:line="240"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4000" w:right="-14" w:firstLine="235"/>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666" w:val="left" w:leader="none"/>
        </w:tabs>
        <w:spacing w:line="240" w:lineRule="auto"/>
        <w:ind w:left="1616" w:right="0"/>
        <w:jc w:val="left"/>
      </w:pPr>
      <w:r>
        <w:rPr/>
        <w:t>单位:元</w:t>
        <w:tab/>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10"/>
        <w:gridCol w:w="899"/>
        <w:gridCol w:w="2146"/>
        <w:gridCol w:w="2146"/>
      </w:tblGrid>
      <w:tr>
        <w:trPr>
          <w:trHeight w:val="287"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2,279,790,832.58</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1,999,737,136.69</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2,279,790,832.58</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1,999,737,136.69</w:t>
            </w:r>
            <w:r>
              <w:rPr>
                <w:rFonts w:ascii="宋体"/>
                <w:sz w:val="21"/>
              </w:rPr>
            </w:r>
          </w:p>
        </w:tc>
      </w:tr>
      <w:tr>
        <w:trPr>
          <w:trHeight w:val="341"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2,173,992,467.31</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1,893,384,087.94</w:t>
            </w:r>
            <w:r>
              <w:rPr>
                <w:rFonts w:ascii="宋体"/>
                <w:sz w:val="21"/>
              </w:rPr>
            </w:r>
          </w:p>
        </w:tc>
      </w:tr>
      <w:tr>
        <w:trPr>
          <w:trHeight w:val="341"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1,789,560,726.53</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1,624,184,692.14</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28,797,829.45</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15,895,848.13</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142,717,248.43</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111,057,949.24</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140,820,148.61</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86,888,402.63</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55,488,428.54</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42,418,555.83</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16,608,085.75</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12,938,639.97</w:t>
            </w:r>
          </w:p>
        </w:tc>
      </w:tr>
      <w:tr>
        <w:trPr>
          <w:trHeight w:val="668"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-12,560,966.06</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-4,605,056.80</w:t>
            </w:r>
          </w:p>
        </w:tc>
      </w:tr>
      <w:tr>
        <w:trPr>
          <w:trHeight w:val="668"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6"/>
                <w:sz w:val="21"/>
                <w:szCs w:val="21"/>
              </w:rPr>
              <w:t>：</w:t>
            </w:r>
            <w:r>
              <w:rPr>
                <w:rFonts w:ascii="宋体" w:hAnsi="宋体" w:cs="宋体" w:eastAsia="宋体" w:hint="default"/>
                <w:sz w:val="21"/>
                <w:szCs w:val="21"/>
              </w:rPr>
              <w:t>对联营企业和合营企业的投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-13,603,395.74</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-3,924,323.11</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93,237,399.21</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101,747,991.95</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18,376,702.97</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10,223,100.16</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4,525,638.47</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3,730,040.38</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107,088,463.71</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108,241,051.73</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14,269,519.25</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19,952,228.78</w:t>
            </w:r>
          </w:p>
        </w:tc>
      </w:tr>
      <w:tr>
        <w:trPr>
          <w:trHeight w:val="287"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92,818,944.46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88,288,822.95</w:t>
            </w:r>
            <w:r>
              <w:rPr>
                <w:rFonts w:ascii="宋体"/>
                <w:sz w:val="21"/>
              </w:rPr>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91,486,228.14</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84,191,881.09</w:t>
            </w: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1,332,716.32</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4,096,941.86</w:t>
            </w:r>
            <w:r>
              <w:rPr>
                <w:rFonts w:ascii="宋体"/>
                <w:sz w:val="21"/>
              </w:rPr>
            </w:r>
          </w:p>
        </w:tc>
      </w:tr>
      <w:tr>
        <w:trPr>
          <w:trHeight w:val="287"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0.311</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0.286</w:t>
            </w:r>
            <w:r>
              <w:rPr>
                <w:rFonts w:ascii="宋体"/>
                <w:sz w:val="21"/>
              </w:rPr>
            </w:r>
          </w:p>
        </w:tc>
      </w:tr>
      <w:tr>
        <w:trPr>
          <w:trHeight w:val="343" w:hRule="exact"/>
        </w:trPr>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899" w:type="dxa"/>
            <w:tcBorders>
              <w:top w:val="single" w:sz="6" w:space="0" w:color="000000"/>
              <w:left w:val="single" w:sz="6" w:space="0" w:color="000000"/>
              <w:bottom w:val="single" w:sz="6" w:space="0" w:color="000000"/>
              <w:right w:val="single" w:sz="6" w:space="0" w:color="000000"/>
            </w:tcBorders>
          </w:tcPr>
          <w:p>
            <w:pP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0.311</w:t>
            </w:r>
            <w:r>
              <w:rPr>
                <w:rFonts w:ascii="宋体"/>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0.286</w:t>
            </w:r>
            <w:r>
              <w:rPr>
                <w:rFonts w:ascii="宋体"/>
                <w:sz w:val="21"/>
              </w:rPr>
            </w:r>
          </w:p>
        </w:tc>
      </w:tr>
    </w:tbl>
    <w:p>
      <w:pPr>
        <w:pStyle w:val="BodyText"/>
        <w:tabs>
          <w:tab w:pos="3291" w:val="left" w:leader="none"/>
          <w:tab w:pos="6860" w:val="left" w:leader="none"/>
        </w:tabs>
        <w:spacing w:line="240" w:lineRule="exact"/>
        <w:ind w:right="164"/>
        <w:jc w:val="left"/>
      </w:pPr>
      <w:r>
        <w:rPr/>
        <w:t>公司法定代表人：毛勇</w:t>
        <w:tab/>
      </w:r>
      <w:r>
        <w:rPr>
          <w:spacing w:val="-1"/>
        </w:rPr>
        <w:t>主管会计工作负责人：李自强</w:t>
        <w:tab/>
        <w:t>会计机构负责人：吴菊林</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4000" w:right="-14" w:firstLine="129"/>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666" w:val="left" w:leader="none"/>
        </w:tabs>
        <w:spacing w:line="240" w:lineRule="auto"/>
        <w:ind w:left="1406" w:right="0"/>
        <w:jc w:val="left"/>
      </w:pPr>
      <w:r>
        <w:rPr/>
        <w:t>单位:元</w:t>
        <w:tab/>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7"/>
        <w:gridCol w:w="1043"/>
        <w:gridCol w:w="2278"/>
        <w:gridCol w:w="2372"/>
      </w:tblGrid>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924,803,692.37</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796,154,229.98</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750,289,892.56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665,606,119.97</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14,112,772.85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8,643,160.17</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28,250,754.33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21,474,120.72</w:t>
            </w:r>
            <w:r>
              <w:rPr>
                <w:rFonts w:ascii="宋体"/>
                <w:sz w:val="21"/>
              </w:rPr>
            </w:r>
          </w:p>
        </w:tc>
      </w:tr>
      <w:tr>
        <w:trPr>
          <w:trHeight w:val="42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35,600,701.26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29,265,001.39</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26,809,191.97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27,931,452.48</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3,043,600.23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4,254,664.93</w:t>
            </w:r>
            <w:r>
              <w:rPr>
                <w:rFonts w:ascii="宋体"/>
                <w:sz w:val="21"/>
              </w:rPr>
            </w:r>
          </w:p>
        </w:tc>
      </w:tr>
      <w:tr>
        <w:trPr>
          <w:trHeight w:val="83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投资收益（损失以“－”号</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pacing w:val="-1"/>
                <w:sz w:val="21"/>
              </w:rPr>
              <w:t>13,396,948.23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pacing w:val="-1"/>
                <w:sz w:val="21"/>
              </w:rPr>
              <w:t>21,444,018.94</w:t>
            </w:r>
          </w:p>
        </w:tc>
      </w:tr>
      <w:tr>
        <w:trPr>
          <w:trHeight w:val="83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pacing w:val="-1"/>
                <w:sz w:val="21"/>
              </w:rPr>
              <w:t>-14,043,341.19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pacing w:val="-1"/>
                <w:sz w:val="21"/>
              </w:rPr>
              <w:t>-4,539,473.58</w:t>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80,093,727.40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60,423,729.26</w:t>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4,607,600.49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4,114,119.16</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3,392,082.84</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2,013,674.59</w:t>
            </w:r>
            <w:r>
              <w:rPr>
                <w:rFonts w:ascii="宋体"/>
                <w:sz w:val="21"/>
              </w:rPr>
            </w:r>
          </w:p>
        </w:tc>
      </w:tr>
      <w:tr>
        <w:trPr>
          <w:trHeight w:val="83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w:t>
            </w:r>
          </w:p>
          <w:p>
            <w:pPr>
              <w:pStyle w:val="TableParagraph"/>
              <w:spacing w:line="240" w:lineRule="auto" w:before="134"/>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9"/>
              <w:jc w:val="right"/>
              <w:rPr>
                <w:rFonts w:ascii="宋体" w:hAnsi="宋体" w:cs="宋体" w:eastAsia="宋体" w:hint="default"/>
                <w:sz w:val="21"/>
                <w:szCs w:val="21"/>
              </w:rPr>
            </w:pPr>
            <w:r>
              <w:rPr>
                <w:rFonts w:ascii="宋体"/>
                <w:spacing w:val="-1"/>
                <w:sz w:val="21"/>
              </w:rPr>
              <w:t>81,309,245.05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1"/>
              <w:ind w:right="97"/>
              <w:jc w:val="right"/>
              <w:rPr>
                <w:rFonts w:ascii="宋体" w:hAnsi="宋体" w:cs="宋体" w:eastAsia="宋体" w:hint="default"/>
                <w:sz w:val="21"/>
                <w:szCs w:val="21"/>
              </w:rPr>
            </w:pPr>
            <w:r>
              <w:rPr>
                <w:rFonts w:ascii="宋体"/>
                <w:spacing w:val="-1"/>
                <w:sz w:val="21"/>
              </w:rPr>
              <w:t>62,524,173.83</w:t>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7,882,846.06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6,872,584.83</w:t>
            </w:r>
            <w:r>
              <w:rPr>
                <w:rFonts w:ascii="宋体"/>
                <w:sz w:val="21"/>
              </w:rPr>
            </w:r>
          </w:p>
        </w:tc>
      </w:tr>
      <w:tr>
        <w:trPr>
          <w:trHeight w:val="42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73,426,398.99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55,651,589.00</w:t>
            </w:r>
          </w:p>
        </w:tc>
      </w:tr>
    </w:tbl>
    <w:p>
      <w:pPr>
        <w:pStyle w:val="BodyText"/>
        <w:tabs>
          <w:tab w:pos="3186" w:val="left" w:leader="none"/>
          <w:tab w:pos="6966" w:val="left" w:leader="none"/>
        </w:tabs>
        <w:spacing w:line="240" w:lineRule="exact"/>
        <w:ind w:right="164"/>
        <w:jc w:val="left"/>
      </w:pPr>
      <w:r>
        <w:rPr/>
        <w:t>公司法定代表人：毛勇</w:t>
        <w:tab/>
      </w:r>
      <w:r>
        <w:rPr>
          <w:spacing w:val="-1"/>
        </w:rPr>
        <w:t>主管会计工作负责人：李自强</w:t>
        <w:tab/>
        <w:t>会计机构负责人：吴菊林</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4000" w:right="0" w:firstLine="23"/>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8"/>
          <w:w w:val="95"/>
          <w:sz w:val="21"/>
          <w:szCs w:val="21"/>
        </w:rPr>
        <w:t> </w:t>
      </w:r>
      <w:r>
        <w:rPr>
          <w:rFonts w:ascii="宋体" w:hAnsi="宋体" w:cs="宋体" w:eastAsia="宋体" w:hint="default"/>
          <w:b/>
          <w:bCs/>
          <w:spacing w:val="-7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08"/>
        <w:gridCol w:w="1079"/>
        <w:gridCol w:w="2357"/>
        <w:gridCol w:w="2357"/>
      </w:tblGrid>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销售商品、提供劳务收到的现金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2,406,548,664.50</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1,827,462,220.87</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40"/>
              <w:jc w:val="righ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收取利息、手续费及佣金的现金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19,647,702.75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11,245,017.03</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336,951,876.09</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347,649,001.69</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2,763,148,243.34</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2,186,356,239.59</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购买商品、接受劳务支付的现金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1,853,426,642.97</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1,355,123,118.91</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支付利息、手续费及佣金的现金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176,124,571.71</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151,987,162.03</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90,061,405.36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83,372,386.31</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496,379,270.31</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459,813,827.32</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2,615,991,890.35</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2,050,296,494.57</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147,156,352.99</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136,059,745.02</w:t>
            </w:r>
            <w:r>
              <w:rPr>
                <w:rFonts w:ascii="宋体"/>
                <w:sz w:val="21"/>
              </w:rPr>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100,351,750.00</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3,783,740.00</w:t>
            </w:r>
            <w:r>
              <w:rPr>
                <w:rFonts w:ascii="宋体"/>
                <w:sz w:val="21"/>
              </w:rPr>
            </w:r>
          </w:p>
        </w:tc>
      </w:tr>
      <w:tr>
        <w:trPr>
          <w:trHeight w:val="343"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3508"/>
        <w:gridCol w:w="1079"/>
        <w:gridCol w:w="2357"/>
        <w:gridCol w:w="2357"/>
      </w:tblGrid>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890,094.03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15,072,119.03</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-3,678,653.17</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101,241,844.03</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15,177,205.86</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140,797,857.68</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137,193,662.73</w:t>
            </w:r>
            <w:r>
              <w:rPr>
                <w:rFonts w:ascii="宋体"/>
                <w:sz w:val="21"/>
              </w:rPr>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93,500,000.00</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49,720,806.00</w:t>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26,554,711.53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26,687,951.24</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260,852,569.21</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213,602,419.97</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-159,610,725.18</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-198,425,214.11</w:t>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908,919,011.88</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761,410,000.00</w:t>
            </w:r>
            <w:r>
              <w:rPr>
                <w:rFonts w:ascii="宋体"/>
                <w:sz w:val="21"/>
              </w:rPr>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908,919,011.88</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761,410,000.00</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849,579,011.88</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525,725,994.14</w:t>
            </w:r>
            <w:r>
              <w:rPr>
                <w:rFonts w:ascii="宋体"/>
                <w:sz w:val="21"/>
              </w:rPr>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分配股利、利润或偿付利息支付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77,932,236.94</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55,962,871.08</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其中：子公司支付给少数股东的</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股利、利润</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1,050,839.99</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927,511,248.82</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581,688,865.22</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-18,592,236.94</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179,721,134.78</w:t>
            </w:r>
            <w:r>
              <w:rPr>
                <w:rFonts w:ascii="宋体"/>
                <w:sz w:val="21"/>
              </w:rPr>
            </w:r>
          </w:p>
        </w:tc>
      </w:tr>
      <w:tr>
        <w:trPr>
          <w:trHeight w:val="559"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四、汇率变动对现金及现金等价物的</w:t>
            </w:r>
            <w:r>
              <w:rPr>
                <w:rFonts w:ascii="宋体" w:hAnsi="宋体" w:cs="宋体" w:eastAsia="宋体" w:hint="default"/>
                <w:spacing w:val="-5"/>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2,335,567.36</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-1,049,755.42</w:t>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-28,711,041.77</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116,305,910.27</w:t>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加：期初现金及现金等价物余额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418,915,777.81</w:t>
            </w:r>
            <w:r>
              <w:rPr>
                <w:rFonts w:ascii="宋体"/>
                <w:sz w:val="21"/>
              </w:rPr>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302,609,867.54</w:t>
            </w:r>
            <w:r>
              <w:rPr>
                <w:rFonts w:ascii="宋体"/>
                <w:sz w:val="21"/>
              </w:rPr>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390,204,736.04</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418,915,777.81</w:t>
            </w:r>
          </w:p>
        </w:tc>
      </w:tr>
    </w:tbl>
    <w:p>
      <w:pPr>
        <w:pStyle w:val="BodyText"/>
        <w:tabs>
          <w:tab w:pos="3291" w:val="left" w:leader="none"/>
          <w:tab w:pos="6965" w:val="left" w:leader="none"/>
        </w:tabs>
        <w:spacing w:line="240" w:lineRule="exact"/>
        <w:ind w:right="164"/>
        <w:jc w:val="left"/>
      </w:pPr>
      <w:r>
        <w:rPr/>
        <w:t>公司法定代表人：毛勇</w:t>
        <w:tab/>
      </w:r>
      <w:r>
        <w:rPr>
          <w:spacing w:val="-1"/>
        </w:rPr>
        <w:t>主管会计工作负责人：李自强</w:t>
        <w:tab/>
        <w:t>会计机构负责人：吴菊林</w:t>
      </w:r>
    </w:p>
    <w:p>
      <w:pPr>
        <w:spacing w:after="0" w:line="240" w:lineRule="exact"/>
        <w:jc w:val="left"/>
        <w:sectPr>
          <w:pgSz w:w="11910" w:h="16840"/>
          <w:pgMar w:header="747" w:footer="728" w:top="980" w:bottom="92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8" w:top="980" w:bottom="920" w:left="1220" w:right="1120"/>
        </w:sectPr>
      </w:pPr>
    </w:p>
    <w:p>
      <w:pPr>
        <w:spacing w:line="272" w:lineRule="exact" w:before="63"/>
        <w:ind w:left="3999" w:right="-19" w:hanging="82"/>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583" w:val="left" w:leader="none"/>
        </w:tabs>
        <w:spacing w:line="240" w:lineRule="auto"/>
        <w:ind w:left="1533" w:right="0"/>
        <w:jc w:val="left"/>
      </w:pPr>
      <w:r>
        <w:rPr/>
        <w:t>单位:元</w:t>
        <w:tab/>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08"/>
        <w:gridCol w:w="1079"/>
        <w:gridCol w:w="1896"/>
        <w:gridCol w:w="2818"/>
      </w:tblGrid>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销售商品、提供劳务收到的现金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965,567,748.24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565,397,739.55</w:t>
            </w:r>
            <w:r>
              <w:rPr>
                <w:rFonts w:ascii="宋体"/>
                <w:sz w:val="21"/>
              </w:rPr>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12,291,984.47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11,005,643.54</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164,454,265.21</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407,357,032.97</w:t>
            </w:r>
            <w:r>
              <w:rPr>
                <w:rFonts w:ascii="宋体"/>
                <w:sz w:val="21"/>
              </w:rPr>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1,142,313,997.92</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983,760,416.06</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spacing w:val="-6"/>
                <w:sz w:val="21"/>
                <w:szCs w:val="21"/>
              </w:rPr>
              <w:t>购买商品、接受劳务支付的现金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759,278,566.05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467,276,745.02</w:t>
            </w:r>
            <w:r>
              <w:rPr>
                <w:rFonts w:ascii="宋体"/>
                <w:sz w:val="21"/>
              </w:rPr>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30,353,895.85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31,990,219.52</w:t>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13,008,516.53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20,907,580.28</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193,556,095.24</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341,233,376.83</w:t>
            </w:r>
            <w:r>
              <w:rPr>
                <w:rFonts w:ascii="宋体"/>
                <w:sz w:val="21"/>
              </w:rPr>
            </w: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996,197,073.67</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861,407,921.65</w:t>
            </w:r>
            <w:r>
              <w:rPr>
                <w:rFonts w:ascii="宋体"/>
                <w:sz w:val="21"/>
              </w:rPr>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146,116,924.25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122,352,494.41</w:t>
            </w:r>
            <w:r>
              <w:rPr>
                <w:rFonts w:ascii="宋体"/>
                <w:sz w:val="21"/>
              </w:rPr>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3,750,000.00</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27,440,289.42</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2,700.00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14,813,043.63</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到的现金净额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6,396,000.00</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27,442,989.42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24,959,043.63</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76,278,717.43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54,422,960.96</w:t>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87,633,621.72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175,727,806.00</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付的现金净额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51,204,800.00</w:t>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163,912,339.15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281,355,566.96</w:t>
            </w:r>
            <w:r>
              <w:rPr>
                <w:rFonts w:ascii="宋体"/>
                <w:sz w:val="21"/>
              </w:rPr>
            </w:r>
          </w:p>
        </w:tc>
      </w:tr>
      <w:tr>
        <w:trPr>
          <w:trHeight w:val="670"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-136,469,349.73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-256,396,523.33</w:t>
            </w:r>
          </w:p>
        </w:tc>
      </w:tr>
      <w:tr>
        <w:trPr>
          <w:trHeight w:val="287"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491,419,011.88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463,510,000.00</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508"/>
        <w:gridCol w:w="1079"/>
        <w:gridCol w:w="1896"/>
        <w:gridCol w:w="2818"/>
      </w:tblGrid>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491,419,011.88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463,510,000.00</w:t>
            </w:r>
            <w:r>
              <w:rPr>
                <w:rFonts w:ascii="宋体"/>
                <w:sz w:val="21"/>
              </w:rPr>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448,679,011.88</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331,850,000.00</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分配股利、利润或偿付利息支付</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50,075,155.87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36,580,015.29</w:t>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498,754,167.75</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368,430,015.29</w:t>
            </w:r>
            <w:r>
              <w:rPr>
                <w:rFonts w:ascii="宋体"/>
                <w:sz w:val="21"/>
              </w:rPr>
            </w:r>
          </w:p>
        </w:tc>
      </w:tr>
      <w:tr>
        <w:trPr>
          <w:trHeight w:val="66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-7,335,155.87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95,079,984.71</w:t>
            </w:r>
          </w:p>
        </w:tc>
      </w:tr>
      <w:tr>
        <w:trPr>
          <w:trHeight w:val="559"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四、汇率变动对现金及现金等价物的</w:t>
            </w:r>
            <w:r>
              <w:rPr>
                <w:rFonts w:ascii="宋体" w:hAnsi="宋体" w:cs="宋体" w:eastAsia="宋体" w:hint="default"/>
                <w:spacing w:val="-5"/>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2,373,507.19</w:t>
            </w:r>
            <w:r>
              <w:rPr>
                <w:rFonts w:ascii="宋体"/>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-584,587.54</w:t>
            </w:r>
            <w:r>
              <w:rPr>
                <w:rFonts w:ascii="宋体"/>
                <w:sz w:val="21"/>
              </w:rPr>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4,685,925.84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-39,548,631.75</w:t>
            </w:r>
          </w:p>
        </w:tc>
      </w:tr>
      <w:tr>
        <w:trPr>
          <w:trHeight w:val="342"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加：期初现金及现金等价物余额</w:t>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79,756,313.95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119,304,945.70</w:t>
            </w:r>
            <w:r>
              <w:rPr>
                <w:rFonts w:ascii="宋体"/>
                <w:sz w:val="21"/>
              </w:rPr>
            </w:r>
          </w:p>
        </w:tc>
      </w:tr>
      <w:tr>
        <w:trPr>
          <w:trHeight w:val="288" w:hRule="exact"/>
        </w:trPr>
        <w:tc>
          <w:tcPr>
            <w:tcW w:w="35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79"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84,442,239.79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79,756,313.95</w:t>
            </w:r>
          </w:p>
        </w:tc>
      </w:tr>
    </w:tbl>
    <w:p>
      <w:pPr>
        <w:pStyle w:val="BodyText"/>
        <w:tabs>
          <w:tab w:pos="3186" w:val="left" w:leader="none"/>
          <w:tab w:pos="6861" w:val="left" w:leader="none"/>
        </w:tabs>
        <w:spacing w:line="240" w:lineRule="exact"/>
        <w:ind w:right="164"/>
        <w:jc w:val="left"/>
      </w:pPr>
      <w:r>
        <w:rPr/>
        <w:t>公司法定代表人：毛勇</w:t>
        <w:tab/>
      </w:r>
      <w:r>
        <w:rPr>
          <w:spacing w:val="-1"/>
        </w:rPr>
        <w:t>主管会计工作负责人：李自强</w:t>
        <w:tab/>
        <w:t>会计机构负责人：吴菊林</w:t>
      </w:r>
    </w:p>
    <w:p>
      <w:pPr>
        <w:spacing w:after="0" w:line="240" w:lineRule="exact"/>
        <w:jc w:val="left"/>
        <w:sectPr>
          <w:pgSz w:w="11910" w:h="16840"/>
          <w:pgMar w:header="747" w:footer="728" w:top="980" w:bottom="920" w:left="1220" w:right="1120"/>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1"/>
          <w:footerReference w:type="default" r:id="rId12"/>
          <w:pgSz w:w="16840" w:h="11910" w:orient="landscape"/>
          <w:pgMar w:header="747" w:footer="725" w:top="980" w:bottom="920" w:left="1300" w:right="940"/>
        </w:sectPr>
      </w:pPr>
    </w:p>
    <w:p>
      <w:pPr>
        <w:spacing w:line="272" w:lineRule="exact" w:before="63"/>
        <w:ind w:left="6510"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1300" w:right="940"/>
          <w:cols w:num="2" w:equalWidth="0">
            <w:col w:w="8327" w:space="40"/>
            <w:col w:w="6233"/>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72"/>
        <w:gridCol w:w="1529"/>
        <w:gridCol w:w="1529"/>
        <w:gridCol w:w="770"/>
        <w:gridCol w:w="1424"/>
        <w:gridCol w:w="1063"/>
        <w:gridCol w:w="1529"/>
        <w:gridCol w:w="691"/>
        <w:gridCol w:w="1529"/>
        <w:gridCol w:w="1700"/>
      </w:tblGrid>
      <w:tr>
        <w:trPr>
          <w:trHeight w:val="287" w:hRule="exact"/>
        </w:trPr>
        <w:tc>
          <w:tcPr>
            <w:tcW w:w="257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65"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7" w:hRule="exact"/>
        </w:trPr>
        <w:tc>
          <w:tcPr>
            <w:tcW w:w="2572" w:type="dxa"/>
            <w:vMerge/>
            <w:tcBorders>
              <w:left w:val="single" w:sz="6" w:space="0" w:color="000000"/>
              <w:right w:val="single" w:sz="6" w:space="0" w:color="000000"/>
            </w:tcBorders>
          </w:tcPr>
          <w:p>
            <w:pPr/>
          </w:p>
        </w:tc>
        <w:tc>
          <w:tcPr>
            <w:tcW w:w="8536"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25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hanging="68"/>
              <w:jc w:val="left"/>
              <w:rPr>
                <w:rFonts w:ascii="宋体" w:hAnsi="宋体" w:cs="宋体" w:eastAsia="宋体" w:hint="default"/>
                <w:sz w:val="21"/>
                <w:szCs w:val="21"/>
              </w:rPr>
            </w:pPr>
            <w:r>
              <w:rPr>
                <w:rFonts w:ascii="宋体" w:hAnsi="宋体" w:cs="宋体" w:eastAsia="宋体" w:hint="default"/>
                <w:spacing w:val="-26"/>
                <w:sz w:val="21"/>
                <w:szCs w:val="21"/>
              </w:rPr>
              <w:t>减：库</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一般风险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196,330,410.00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421,385,422.95</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35,952,115.18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255,929,996.54</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310,319,725.85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1,219,917,670.52</w:t>
            </w:r>
          </w:p>
        </w:tc>
      </w:tr>
      <w:tr>
        <w:trPr>
          <w:trHeight w:val="66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加：同一控制下企业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合并产生的追溯调整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42"/>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196,330,410.00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421,385,422.95</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35,952,115.18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255,929,996.54</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310,319,725.85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1,219,917,670.52</w:t>
            </w:r>
          </w:p>
        </w:tc>
      </w:tr>
      <w:tr>
        <w:trPr>
          <w:trHeight w:val="560"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三、本年增减变动金额（减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6" w:right="0"/>
              <w:jc w:val="center"/>
              <w:rPr>
                <w:rFonts w:ascii="Times New Roman" w:hAnsi="Times New Roman" w:cs="Times New Roman" w:eastAsia="Times New Roman" w:hint="default"/>
                <w:sz w:val="21"/>
                <w:szCs w:val="21"/>
              </w:rPr>
            </w:pPr>
            <w:r>
              <w:rPr>
                <w:rFonts w:ascii="Times New Roman"/>
                <w:sz w:val="21"/>
              </w:rPr>
              <w:t>98,165,205.00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4" w:right="0"/>
              <w:jc w:val="center"/>
              <w:rPr>
                <w:rFonts w:ascii="Times New Roman" w:hAnsi="Times New Roman" w:cs="Times New Roman" w:eastAsia="Times New Roman" w:hint="default"/>
                <w:sz w:val="21"/>
                <w:szCs w:val="21"/>
              </w:rPr>
            </w:pPr>
            <w:r>
              <w:rPr>
                <w:rFonts w:ascii="Times New Roman"/>
                <w:sz w:val="21"/>
              </w:rPr>
              <w:t>-98,165,205.00</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7,342,639.90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5" w:right="0"/>
              <w:jc w:val="center"/>
              <w:rPr>
                <w:rFonts w:ascii="Times New Roman" w:hAnsi="Times New Roman" w:cs="Times New Roman" w:eastAsia="Times New Roman" w:hint="default"/>
                <w:sz w:val="21"/>
                <w:szCs w:val="21"/>
              </w:rPr>
            </w:pPr>
            <w:r>
              <w:rPr>
                <w:rFonts w:ascii="Times New Roman"/>
                <w:sz w:val="21"/>
              </w:rPr>
              <w:t>64,510,547.24</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281,876.33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72,135,063.47</w:t>
            </w: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91,486,228.14</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1,332,716.32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92,818,944.46</w:t>
            </w:r>
          </w:p>
        </w:tc>
      </w:tr>
      <w:tr>
        <w:trPr>
          <w:trHeight w:val="560"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（二）直接计入所有者权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益的利得和损失</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1．可供出售金融资产公允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价值变动净额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2．权益法下被投资单位其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他所有者权益变动的影响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3．与计入所有者权益项目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相关的所得税影响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91,486,228.14</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1,332,716.32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92,818,944.46</w:t>
            </w: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130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72"/>
        <w:gridCol w:w="1529"/>
        <w:gridCol w:w="1529"/>
        <w:gridCol w:w="770"/>
        <w:gridCol w:w="1424"/>
        <w:gridCol w:w="1063"/>
        <w:gridCol w:w="1529"/>
        <w:gridCol w:w="691"/>
        <w:gridCol w:w="1529"/>
        <w:gridCol w:w="1700"/>
      </w:tblGrid>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2．股份支付计入所有者权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7,342,639.90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1" w:right="0"/>
              <w:jc w:val="center"/>
              <w:rPr>
                <w:rFonts w:ascii="Times New Roman" w:hAnsi="Times New Roman" w:cs="Times New Roman" w:eastAsia="Times New Roman" w:hint="default"/>
                <w:sz w:val="21"/>
                <w:szCs w:val="21"/>
              </w:rPr>
            </w:pPr>
            <w:r>
              <w:rPr>
                <w:rFonts w:ascii="Times New Roman"/>
                <w:sz w:val="21"/>
              </w:rPr>
              <w:t>-26,975,680.90</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-1,050,839.99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-20,683,880.99</w:t>
            </w:r>
            <w:r>
              <w:rPr>
                <w:rFonts w:ascii="Times New Roman"/>
                <w:sz w:val="21"/>
              </w:rPr>
            </w: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7,342,639.90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9" w:right="0"/>
              <w:jc w:val="center"/>
              <w:rPr>
                <w:rFonts w:ascii="Times New Roman" w:hAnsi="Times New Roman" w:cs="Times New Roman" w:eastAsia="Times New Roman" w:hint="default"/>
                <w:sz w:val="21"/>
                <w:szCs w:val="21"/>
              </w:rPr>
            </w:pPr>
            <w:r>
              <w:rPr>
                <w:rFonts w:ascii="Times New Roman"/>
                <w:sz w:val="21"/>
              </w:rPr>
              <w:t>-7,342,639.90</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3．对所有者（或股东）的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2" w:right="0"/>
              <w:jc w:val="center"/>
              <w:rPr>
                <w:rFonts w:ascii="Times New Roman" w:hAnsi="Times New Roman" w:cs="Times New Roman" w:eastAsia="Times New Roman" w:hint="default"/>
                <w:sz w:val="21"/>
                <w:szCs w:val="21"/>
              </w:rPr>
            </w:pPr>
            <w:r>
              <w:rPr>
                <w:rFonts w:ascii="Times New Roman"/>
                <w:sz w:val="21"/>
              </w:rPr>
              <w:t>-19,633,041.00</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-1,050,839.99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-20,683,880.99</w:t>
            </w:r>
            <w:r>
              <w:rPr>
                <w:rFonts w:ascii="Times New Roman"/>
                <w:sz w:val="21"/>
              </w:rPr>
            </w: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6" w:right="0"/>
              <w:jc w:val="center"/>
              <w:rPr>
                <w:rFonts w:ascii="Times New Roman" w:hAnsi="Times New Roman" w:cs="Times New Roman" w:eastAsia="Times New Roman" w:hint="default"/>
                <w:sz w:val="21"/>
                <w:szCs w:val="21"/>
              </w:rPr>
            </w:pPr>
            <w:r>
              <w:rPr>
                <w:rFonts w:ascii="Times New Roman"/>
                <w:sz w:val="21"/>
              </w:rPr>
              <w:t>98,165,205.00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4" w:right="0"/>
              <w:jc w:val="center"/>
              <w:rPr>
                <w:rFonts w:ascii="Times New Roman" w:hAnsi="Times New Roman" w:cs="Times New Roman" w:eastAsia="Times New Roman" w:hint="default"/>
                <w:sz w:val="21"/>
                <w:szCs w:val="21"/>
              </w:rPr>
            </w:pPr>
            <w:r>
              <w:rPr>
                <w:rFonts w:ascii="Times New Roman"/>
                <w:sz w:val="21"/>
              </w:rPr>
              <w:t>-98,165,205.00</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1．资本公积转增资本（或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6" w:right="0"/>
              <w:jc w:val="center"/>
              <w:rPr>
                <w:rFonts w:ascii="Times New Roman" w:hAnsi="Times New Roman" w:cs="Times New Roman" w:eastAsia="Times New Roman" w:hint="default"/>
                <w:sz w:val="21"/>
                <w:szCs w:val="21"/>
              </w:rPr>
            </w:pPr>
            <w:r>
              <w:rPr>
                <w:rFonts w:ascii="Times New Roman"/>
                <w:sz w:val="21"/>
              </w:rPr>
              <w:t>98,165,205.00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4" w:right="0"/>
              <w:jc w:val="center"/>
              <w:rPr>
                <w:rFonts w:ascii="Times New Roman" w:hAnsi="Times New Roman" w:cs="Times New Roman" w:eastAsia="Times New Roman" w:hint="default"/>
                <w:sz w:val="21"/>
                <w:szCs w:val="21"/>
              </w:rPr>
            </w:pPr>
            <w:r>
              <w:rPr>
                <w:rFonts w:ascii="Times New Roman"/>
                <w:sz w:val="21"/>
              </w:rPr>
              <w:t>-98,165,205.00</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2．盈余公积转增资本（或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294,495,615.00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323,220,217.95</w:t>
            </w:r>
          </w:p>
        </w:tc>
        <w:tc>
          <w:tcPr>
            <w:tcW w:w="77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43,294,755.08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320,440,543.78</w:t>
            </w:r>
          </w:p>
        </w:tc>
        <w:tc>
          <w:tcPr>
            <w:tcW w:w="69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310,601,602.18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1,292,052,733.99</w:t>
            </w:r>
          </w:p>
        </w:tc>
      </w:tr>
    </w:tbl>
    <w:p>
      <w:pPr>
        <w:pStyle w:val="BodyText"/>
        <w:tabs>
          <w:tab w:pos="5284" w:val="left" w:leader="none"/>
          <w:tab w:pos="11897" w:val="left" w:leader="none"/>
        </w:tabs>
        <w:spacing w:line="240" w:lineRule="exact"/>
        <w:ind w:left="139" w:right="0"/>
        <w:jc w:val="left"/>
      </w:pPr>
      <w:r>
        <w:rPr>
          <w:spacing w:val="-1"/>
        </w:rPr>
        <w:t>公司法定代表人：毛勇</w:t>
        <w:tab/>
        <w:t>主管会计工作负责人：李自强</w:t>
        <w:tab/>
        <w:t>会计机构负责人：吴菊林</w:t>
      </w:r>
    </w:p>
    <w:p>
      <w:pPr>
        <w:spacing w:after="0" w:line="240" w:lineRule="exact"/>
        <w:jc w:val="left"/>
        <w:sectPr>
          <w:footerReference w:type="default" r:id="rId13"/>
          <w:pgSz w:w="16840" w:h="11910" w:orient="landscape"/>
          <w:pgMar w:footer="725" w:header="747" w:top="980" w:bottom="920" w:left="1300" w:right="94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747" w:footer="725" w:top="980" w:bottom="920" w:left="1020" w:right="980"/>
        </w:sectPr>
      </w:pPr>
    </w:p>
    <w:p>
      <w:pPr>
        <w:spacing w:line="272" w:lineRule="exact" w:before="63"/>
        <w:ind w:left="6790"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4043" w:right="0"/>
        <w:jc w:val="left"/>
      </w:pPr>
      <w:r>
        <w:rPr/>
        <w:t>单位:元</w:t>
      </w:r>
      <w:r>
        <w:rPr>
          <w:spacing w:val="-3"/>
        </w:rPr>
        <w:t> </w:t>
      </w:r>
      <w:r>
        <w:rPr/>
        <w:t>币种:人民币</w:t>
      </w:r>
    </w:p>
    <w:p>
      <w:pPr>
        <w:spacing w:after="0" w:line="240" w:lineRule="auto"/>
        <w:jc w:val="left"/>
        <w:sectPr>
          <w:type w:val="continuous"/>
          <w:pgSz w:w="16840" w:h="11910" w:orient="landscape"/>
          <w:pgMar w:top="1600" w:bottom="280" w:left="1020" w:right="980"/>
          <w:cols w:num="2" w:equalWidth="0">
            <w:col w:w="8607" w:space="40"/>
            <w:col w:w="6193"/>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003"/>
        <w:gridCol w:w="1601"/>
        <w:gridCol w:w="1597"/>
        <w:gridCol w:w="899"/>
        <w:gridCol w:w="1501"/>
        <w:gridCol w:w="899"/>
        <w:gridCol w:w="1601"/>
        <w:gridCol w:w="701"/>
        <w:gridCol w:w="1600"/>
        <w:gridCol w:w="1736"/>
      </w:tblGrid>
      <w:tr>
        <w:trPr>
          <w:trHeight w:val="288" w:hRule="exact"/>
        </w:trPr>
        <w:tc>
          <w:tcPr>
            <w:tcW w:w="2003"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134"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7" w:hRule="exact"/>
        </w:trPr>
        <w:tc>
          <w:tcPr>
            <w:tcW w:w="2003" w:type="dxa"/>
            <w:vMerge/>
            <w:tcBorders>
              <w:left w:val="single" w:sz="6" w:space="0" w:color="000000"/>
              <w:right w:val="single" w:sz="6" w:space="0" w:color="000000"/>
            </w:tcBorders>
          </w:tcPr>
          <w:p>
            <w:pPr/>
          </w:p>
        </w:tc>
        <w:tc>
          <w:tcPr>
            <w:tcW w:w="87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0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3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560" w:hRule="exact"/>
        </w:trPr>
        <w:tc>
          <w:tcPr>
            <w:tcW w:w="2003" w:type="dxa"/>
            <w:vMerge/>
            <w:tcBorders>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存股</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0" w:type="dxa"/>
            <w:vMerge/>
            <w:tcBorders>
              <w:left w:val="single" w:sz="6"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r>
      <w:tr>
        <w:trPr>
          <w:trHeight w:val="287"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1" w:right="0"/>
              <w:jc w:val="center"/>
              <w:rPr>
                <w:rFonts w:ascii="Times New Roman" w:hAnsi="Times New Roman" w:cs="Times New Roman" w:eastAsia="Times New Roman" w:hint="default"/>
                <w:sz w:val="21"/>
                <w:szCs w:val="21"/>
              </w:rPr>
            </w:pPr>
            <w:r>
              <w:rPr>
                <w:rFonts w:ascii="Times New Roman"/>
                <w:sz w:val="21"/>
              </w:rPr>
              <w:t>196,330,410.00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430,661,729.27</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34,325,163.31</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172,422,971.18</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66,339,786.72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900,080,060.48</w:t>
            </w:r>
          </w:p>
        </w:tc>
      </w:tr>
      <w:tr>
        <w:trPr>
          <w:trHeight w:val="308" w:hRule="exact"/>
        </w:trPr>
        <w:tc>
          <w:tcPr>
            <w:tcW w:w="2003" w:type="dxa"/>
            <w:tcBorders>
              <w:top w:val="single" w:sz="6" w:space="0" w:color="000000"/>
              <w:left w:val="single" w:sz="6" w:space="0" w:color="000000"/>
              <w:bottom w:val="nil" w:sz="6" w:space="0" w:color="auto"/>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4"/>
                <w:sz w:val="21"/>
                <w:szCs w:val="21"/>
              </w:rPr>
              <w:t>：</w:t>
            </w:r>
            <w:r>
              <w:rPr>
                <w:rFonts w:ascii="宋体" w:hAnsi="宋体" w:cs="宋体" w:eastAsia="宋体" w:hint="default"/>
                <w:sz w:val="21"/>
                <w:szCs w:val="21"/>
              </w:rPr>
              <w:t>同一控制下</w:t>
            </w:r>
          </w:p>
        </w:tc>
        <w:tc>
          <w:tcPr>
            <w:tcW w:w="1601" w:type="dxa"/>
            <w:vMerge w:val="restart"/>
            <w:tcBorders>
              <w:top w:val="single" w:sz="6" w:space="0" w:color="000000"/>
              <w:left w:val="single" w:sz="6" w:space="0" w:color="000000"/>
              <w:right w:val="single" w:sz="6" w:space="0" w:color="000000"/>
            </w:tcBorders>
          </w:tcPr>
          <w:p>
            <w:pPr/>
          </w:p>
        </w:tc>
        <w:tc>
          <w:tcPr>
            <w:tcW w:w="1597"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501"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00" w:type="dxa"/>
            <w:vMerge w:val="restart"/>
            <w:tcBorders>
              <w:top w:val="single" w:sz="6" w:space="0" w:color="000000"/>
              <w:left w:val="single" w:sz="6" w:space="0" w:color="000000"/>
              <w:right w:val="single" w:sz="6" w:space="0" w:color="000000"/>
            </w:tcBorders>
          </w:tcPr>
          <w:p>
            <w:pPr/>
          </w:p>
        </w:tc>
        <w:tc>
          <w:tcPr>
            <w:tcW w:w="1736" w:type="dxa"/>
            <w:vMerge w:val="restart"/>
            <w:tcBorders>
              <w:top w:val="single" w:sz="6" w:space="0" w:color="000000"/>
              <w:left w:val="single" w:sz="6" w:space="0" w:color="000000"/>
              <w:right w:val="single" w:sz="6" w:space="0" w:color="000000"/>
            </w:tcBorders>
          </w:tcPr>
          <w:p>
            <w:pPr/>
          </w:p>
        </w:tc>
      </w:tr>
      <w:tr>
        <w:trPr>
          <w:trHeight w:val="327" w:hRule="exact"/>
        </w:trPr>
        <w:tc>
          <w:tcPr>
            <w:tcW w:w="2003"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企业合并产生的追</w:t>
            </w:r>
          </w:p>
        </w:tc>
        <w:tc>
          <w:tcPr>
            <w:tcW w:w="1601" w:type="dxa"/>
            <w:vMerge/>
            <w:tcBorders>
              <w:left w:val="single" w:sz="6" w:space="0" w:color="000000"/>
              <w:right w:val="single" w:sz="6" w:space="0" w:color="000000"/>
            </w:tcBorders>
          </w:tcPr>
          <w:p>
            <w:pPr/>
          </w:p>
        </w:tc>
        <w:tc>
          <w:tcPr>
            <w:tcW w:w="1597"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501"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601"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1600" w:type="dxa"/>
            <w:vMerge/>
            <w:tcBorders>
              <w:left w:val="single" w:sz="6" w:space="0" w:color="000000"/>
              <w:right w:val="single" w:sz="6" w:space="0" w:color="000000"/>
            </w:tcBorders>
          </w:tcPr>
          <w:p>
            <w:pPr/>
          </w:p>
        </w:tc>
        <w:tc>
          <w:tcPr>
            <w:tcW w:w="1736" w:type="dxa"/>
            <w:vMerge/>
            <w:tcBorders>
              <w:left w:val="single" w:sz="6" w:space="0" w:color="000000"/>
              <w:right w:val="single" w:sz="6" w:space="0" w:color="000000"/>
            </w:tcBorders>
          </w:tcPr>
          <w:p>
            <w:pPr/>
          </w:p>
        </w:tc>
      </w:tr>
      <w:tr>
        <w:trPr>
          <w:trHeight w:val="361" w:hRule="exact"/>
        </w:trPr>
        <w:tc>
          <w:tcPr>
            <w:tcW w:w="2003" w:type="dxa"/>
            <w:tcBorders>
              <w:top w:val="nil" w:sz="6" w:space="0" w:color="auto"/>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溯调整</w:t>
            </w:r>
          </w:p>
        </w:tc>
        <w:tc>
          <w:tcPr>
            <w:tcW w:w="1601" w:type="dxa"/>
            <w:vMerge/>
            <w:tcBorders>
              <w:left w:val="single" w:sz="6" w:space="0" w:color="000000"/>
              <w:bottom w:val="single" w:sz="6" w:space="0" w:color="000000"/>
              <w:right w:val="single" w:sz="6" w:space="0" w:color="000000"/>
            </w:tcBorders>
          </w:tcPr>
          <w:p>
            <w:pPr/>
          </w:p>
        </w:tc>
        <w:tc>
          <w:tcPr>
            <w:tcW w:w="1597"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501"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00" w:type="dxa"/>
            <w:vMerge/>
            <w:tcBorders>
              <w:left w:val="single" w:sz="6"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r>
      <w:tr>
        <w:trPr>
          <w:trHeight w:val="66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104"/>
                <w:sz w:val="21"/>
                <w:szCs w:val="21"/>
              </w:rPr>
              <w:t>：</w:t>
            </w:r>
            <w:r>
              <w:rPr>
                <w:rFonts w:ascii="宋体" w:hAnsi="宋体" w:cs="宋体" w:eastAsia="宋体" w:hint="default"/>
                <w:sz w:val="21"/>
                <w:szCs w:val="21"/>
              </w:rPr>
              <w:t>会计政策变</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20,075,347.18</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-3,938,207.02</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16,660,127.76</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207,136,371.27</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239,933,639.19</w:t>
            </w:r>
          </w:p>
        </w:tc>
      </w:tr>
      <w:tr>
        <w:trPr>
          <w:trHeight w:val="342"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1" w:right="0"/>
              <w:jc w:val="center"/>
              <w:rPr>
                <w:rFonts w:ascii="Times New Roman" w:hAnsi="Times New Roman" w:cs="Times New Roman" w:eastAsia="Times New Roman" w:hint="default"/>
                <w:sz w:val="21"/>
                <w:szCs w:val="21"/>
              </w:rPr>
            </w:pPr>
            <w:r>
              <w:rPr>
                <w:rFonts w:ascii="Times New Roman"/>
                <w:sz w:val="21"/>
              </w:rPr>
              <w:t>196,330,410.00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450,737,076.45</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30,386,956.29</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189,083,098.94</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273,476,157.99</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1,140,013,699.67</w:t>
            </w:r>
          </w:p>
        </w:tc>
      </w:tr>
      <w:tr>
        <w:trPr>
          <w:trHeight w:val="279" w:hRule="exact"/>
        </w:trPr>
        <w:tc>
          <w:tcPr>
            <w:tcW w:w="200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4"/>
                <w:sz w:val="21"/>
                <w:szCs w:val="21"/>
              </w:rPr>
              <w:t>、</w:t>
            </w:r>
            <w:r>
              <w:rPr>
                <w:rFonts w:ascii="宋体" w:hAnsi="宋体" w:cs="宋体" w:eastAsia="宋体" w:hint="default"/>
                <w:sz w:val="21"/>
                <w:szCs w:val="21"/>
              </w:rPr>
              <w:t>本年增减变动金</w:t>
            </w:r>
          </w:p>
        </w:tc>
        <w:tc>
          <w:tcPr>
            <w:tcW w:w="1601" w:type="dxa"/>
            <w:vMerge w:val="restart"/>
            <w:tcBorders>
              <w:top w:val="single" w:sz="6" w:space="0" w:color="000000"/>
              <w:left w:val="single" w:sz="6" w:space="0" w:color="000000"/>
              <w:right w:val="single" w:sz="6" w:space="0" w:color="000000"/>
            </w:tcBorders>
          </w:tcPr>
          <w:p>
            <w:pPr/>
          </w:p>
        </w:tc>
        <w:tc>
          <w:tcPr>
            <w:tcW w:w="1597" w:type="dxa"/>
            <w:tcBorders>
              <w:top w:val="single" w:sz="6" w:space="0" w:color="000000"/>
              <w:left w:val="single" w:sz="6" w:space="0" w:color="000000"/>
              <w:bottom w:val="nil" w:sz="6" w:space="0" w:color="auto"/>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501" w:type="dxa"/>
            <w:tcBorders>
              <w:top w:val="single" w:sz="6" w:space="0" w:color="000000"/>
              <w:left w:val="single" w:sz="6" w:space="0" w:color="000000"/>
              <w:bottom w:val="nil" w:sz="6" w:space="0" w:color="auto"/>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601" w:type="dxa"/>
            <w:tcBorders>
              <w:top w:val="single" w:sz="6" w:space="0" w:color="000000"/>
              <w:left w:val="single" w:sz="6" w:space="0" w:color="000000"/>
              <w:bottom w:val="nil" w:sz="6" w:space="0" w:color="auto"/>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00" w:type="dxa"/>
            <w:tcBorders>
              <w:top w:val="single" w:sz="6" w:space="0" w:color="000000"/>
              <w:left w:val="single" w:sz="6" w:space="0" w:color="000000"/>
              <w:bottom w:val="nil" w:sz="6" w:space="0" w:color="auto"/>
              <w:right w:val="single" w:sz="6" w:space="0" w:color="000000"/>
            </w:tcBorders>
          </w:tcPr>
          <w:p>
            <w:pPr/>
          </w:p>
        </w:tc>
        <w:tc>
          <w:tcPr>
            <w:tcW w:w="1736" w:type="dxa"/>
            <w:tcBorders>
              <w:top w:val="single" w:sz="6" w:space="0" w:color="000000"/>
              <w:left w:val="single" w:sz="6" w:space="0" w:color="000000"/>
              <w:bottom w:val="nil" w:sz="6" w:space="0" w:color="auto"/>
              <w:right w:val="single" w:sz="6" w:space="0" w:color="000000"/>
            </w:tcBorders>
          </w:tcPr>
          <w:p>
            <w:pPr/>
          </w:p>
        </w:tc>
      </w:tr>
      <w:tr>
        <w:trPr>
          <w:trHeight w:val="277" w:hRule="exact"/>
        </w:trPr>
        <w:tc>
          <w:tcPr>
            <w:tcW w:w="2003"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2"/>
                <w:sz w:val="21"/>
                <w:szCs w:val="21"/>
              </w:rPr>
              <w:t>额（减少以“－”号</w:t>
            </w:r>
          </w:p>
        </w:tc>
        <w:tc>
          <w:tcPr>
            <w:tcW w:w="1601" w:type="dxa"/>
            <w:vMerge/>
            <w:tcBorders>
              <w:left w:val="single" w:sz="6" w:space="0" w:color="000000"/>
              <w:right w:val="single" w:sz="6" w:space="0" w:color="000000"/>
            </w:tcBorders>
          </w:tcPr>
          <w:p>
            <w:pP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-29,351,653.50</w:t>
            </w:r>
          </w:p>
        </w:tc>
        <w:tc>
          <w:tcPr>
            <w:tcW w:w="899" w:type="dxa"/>
            <w:vMerge/>
            <w:tcBorders>
              <w:left w:val="single" w:sz="6" w:space="0" w:color="000000"/>
              <w:right w:val="single" w:sz="6" w:space="0" w:color="000000"/>
            </w:tcBorders>
          </w:tcPr>
          <w:p>
            <w:pPr/>
          </w:p>
        </w:tc>
        <w:tc>
          <w:tcPr>
            <w:tcW w:w="15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5,565,158.89</w:t>
            </w:r>
          </w:p>
        </w:tc>
        <w:tc>
          <w:tcPr>
            <w:tcW w:w="899" w:type="dxa"/>
            <w:vMerge/>
            <w:tcBorders>
              <w:left w:val="single" w:sz="6" w:space="0" w:color="000000"/>
              <w:right w:val="single" w:sz="6" w:space="0" w:color="000000"/>
            </w:tcBorders>
          </w:tcPr>
          <w:p>
            <w:pPr/>
          </w:p>
        </w:tc>
        <w:tc>
          <w:tcPr>
            <w:tcW w:w="16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66,846,897.60</w:t>
            </w:r>
          </w:p>
        </w:tc>
        <w:tc>
          <w:tcPr>
            <w:tcW w:w="701" w:type="dxa"/>
            <w:vMerge/>
            <w:tcBorders>
              <w:left w:val="single" w:sz="6" w:space="0" w:color="000000"/>
              <w:right w:val="single" w:sz="6" w:space="0" w:color="000000"/>
            </w:tcBorders>
          </w:tcPr>
          <w:p>
            <w:pPr/>
          </w:p>
        </w:tc>
        <w:tc>
          <w:tcPr>
            <w:tcW w:w="16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36,843,567.86</w:t>
            </w:r>
          </w:p>
        </w:tc>
        <w:tc>
          <w:tcPr>
            <w:tcW w:w="17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79,903,970.85</w:t>
            </w:r>
          </w:p>
        </w:tc>
      </w:tr>
      <w:tr>
        <w:trPr>
          <w:trHeight w:val="275" w:hRule="exact"/>
        </w:trPr>
        <w:tc>
          <w:tcPr>
            <w:tcW w:w="2003"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601" w:type="dxa"/>
            <w:vMerge/>
            <w:tcBorders>
              <w:left w:val="single" w:sz="6" w:space="0" w:color="000000"/>
              <w:bottom w:val="single" w:sz="6" w:space="0" w:color="000000"/>
              <w:right w:val="single" w:sz="6" w:space="0" w:color="000000"/>
            </w:tcBorders>
          </w:tcPr>
          <w:p>
            <w:pPr/>
          </w:p>
        </w:tc>
        <w:tc>
          <w:tcPr>
            <w:tcW w:w="1597" w:type="dxa"/>
            <w:tcBorders>
              <w:top w:val="nil" w:sz="6" w:space="0" w:color="auto"/>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501" w:type="dxa"/>
            <w:tcBorders>
              <w:top w:val="nil" w:sz="6" w:space="0" w:color="auto"/>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601" w:type="dxa"/>
            <w:tcBorders>
              <w:top w:val="nil" w:sz="6" w:space="0" w:color="auto"/>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00" w:type="dxa"/>
            <w:tcBorders>
              <w:top w:val="nil" w:sz="6" w:space="0" w:color="auto"/>
              <w:left w:val="single" w:sz="6" w:space="0" w:color="000000"/>
              <w:bottom w:val="single" w:sz="6" w:space="0" w:color="000000"/>
              <w:right w:val="single" w:sz="6" w:space="0" w:color="000000"/>
            </w:tcBorders>
          </w:tcPr>
          <w:p>
            <w:pPr/>
          </w:p>
        </w:tc>
        <w:tc>
          <w:tcPr>
            <w:tcW w:w="1736"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84,191,881.09</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4,096,941.86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88,288,822.95</w:t>
            </w:r>
          </w:p>
        </w:tc>
      </w:tr>
      <w:tr>
        <w:trPr>
          <w:trHeight w:val="279" w:hRule="exact"/>
        </w:trPr>
        <w:tc>
          <w:tcPr>
            <w:tcW w:w="200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直接计入所有</w:t>
            </w:r>
          </w:p>
        </w:tc>
        <w:tc>
          <w:tcPr>
            <w:tcW w:w="1601" w:type="dxa"/>
            <w:vMerge w:val="restart"/>
            <w:tcBorders>
              <w:top w:val="single" w:sz="6" w:space="0" w:color="000000"/>
              <w:left w:val="single" w:sz="6" w:space="0" w:color="000000"/>
              <w:right w:val="single" w:sz="6" w:space="0" w:color="000000"/>
            </w:tcBorders>
          </w:tcPr>
          <w:p>
            <w:pPr/>
          </w:p>
        </w:tc>
        <w:tc>
          <w:tcPr>
            <w:tcW w:w="1597" w:type="dxa"/>
            <w:tcBorders>
              <w:top w:val="single" w:sz="6" w:space="0" w:color="000000"/>
              <w:left w:val="single" w:sz="6" w:space="0" w:color="000000"/>
              <w:bottom w:val="nil" w:sz="6" w:space="0" w:color="auto"/>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501"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00" w:type="dxa"/>
            <w:vMerge w:val="restart"/>
            <w:tcBorders>
              <w:top w:val="single" w:sz="6" w:space="0" w:color="000000"/>
              <w:left w:val="single" w:sz="6" w:space="0" w:color="000000"/>
              <w:right w:val="single" w:sz="6" w:space="0" w:color="000000"/>
            </w:tcBorders>
          </w:tcPr>
          <w:p>
            <w:pPr/>
          </w:p>
        </w:tc>
        <w:tc>
          <w:tcPr>
            <w:tcW w:w="1736" w:type="dxa"/>
            <w:tcBorders>
              <w:top w:val="single" w:sz="6" w:space="0" w:color="000000"/>
              <w:left w:val="single" w:sz="6" w:space="0" w:color="000000"/>
              <w:bottom w:val="nil" w:sz="6" w:space="0" w:color="auto"/>
              <w:right w:val="single" w:sz="6" w:space="0" w:color="000000"/>
            </w:tcBorders>
          </w:tcPr>
          <w:p>
            <w:pPr/>
          </w:p>
        </w:tc>
      </w:tr>
      <w:tr>
        <w:trPr>
          <w:trHeight w:val="277" w:hRule="exact"/>
        </w:trPr>
        <w:tc>
          <w:tcPr>
            <w:tcW w:w="200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者权益的利得和损</w:t>
            </w:r>
          </w:p>
        </w:tc>
        <w:tc>
          <w:tcPr>
            <w:tcW w:w="1601" w:type="dxa"/>
            <w:vMerge/>
            <w:tcBorders>
              <w:left w:val="single" w:sz="6" w:space="0" w:color="000000"/>
              <w:right w:val="single" w:sz="6" w:space="0" w:color="000000"/>
            </w:tcBorders>
          </w:tcPr>
          <w:p>
            <w:pP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-176,965.68</w:t>
            </w:r>
          </w:p>
        </w:tc>
        <w:tc>
          <w:tcPr>
            <w:tcW w:w="899" w:type="dxa"/>
            <w:vMerge/>
            <w:tcBorders>
              <w:left w:val="single" w:sz="6" w:space="0" w:color="000000"/>
              <w:right w:val="single" w:sz="6" w:space="0" w:color="000000"/>
            </w:tcBorders>
          </w:tcPr>
          <w:p>
            <w:pPr/>
          </w:p>
        </w:tc>
        <w:tc>
          <w:tcPr>
            <w:tcW w:w="1501"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601"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1600" w:type="dxa"/>
            <w:vMerge/>
            <w:tcBorders>
              <w:left w:val="single" w:sz="6" w:space="0" w:color="000000"/>
              <w:right w:val="single" w:sz="6" w:space="0" w:color="000000"/>
            </w:tcBorders>
          </w:tcPr>
          <w:p>
            <w:pPr/>
          </w:p>
        </w:tc>
        <w:tc>
          <w:tcPr>
            <w:tcW w:w="17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-176,965.68</w:t>
            </w:r>
          </w:p>
        </w:tc>
      </w:tr>
      <w:tr>
        <w:trPr>
          <w:trHeight w:val="275" w:hRule="exact"/>
        </w:trPr>
        <w:tc>
          <w:tcPr>
            <w:tcW w:w="2003"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601" w:type="dxa"/>
            <w:vMerge/>
            <w:tcBorders>
              <w:left w:val="single" w:sz="6" w:space="0" w:color="000000"/>
              <w:bottom w:val="single" w:sz="6" w:space="0" w:color="000000"/>
              <w:right w:val="single" w:sz="6" w:space="0" w:color="000000"/>
            </w:tcBorders>
          </w:tcPr>
          <w:p>
            <w:pPr/>
          </w:p>
        </w:tc>
        <w:tc>
          <w:tcPr>
            <w:tcW w:w="1597" w:type="dxa"/>
            <w:tcBorders>
              <w:top w:val="nil" w:sz="6" w:space="0" w:color="auto"/>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501"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00" w:type="dxa"/>
            <w:vMerge/>
            <w:tcBorders>
              <w:left w:val="single" w:sz="6" w:space="0" w:color="000000"/>
              <w:bottom w:val="single" w:sz="6" w:space="0" w:color="000000"/>
              <w:right w:val="single" w:sz="6" w:space="0" w:color="000000"/>
            </w:tcBorders>
          </w:tcPr>
          <w:p>
            <w:pPr/>
          </w:p>
        </w:tc>
        <w:tc>
          <w:tcPr>
            <w:tcW w:w="1736"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200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1．可供出售金融资</w:t>
            </w:r>
          </w:p>
        </w:tc>
        <w:tc>
          <w:tcPr>
            <w:tcW w:w="1601" w:type="dxa"/>
            <w:vMerge w:val="restart"/>
            <w:tcBorders>
              <w:top w:val="single" w:sz="6" w:space="0" w:color="000000"/>
              <w:left w:val="single" w:sz="6" w:space="0" w:color="000000"/>
              <w:right w:val="single" w:sz="6" w:space="0" w:color="000000"/>
            </w:tcBorders>
          </w:tcPr>
          <w:p>
            <w:pPr/>
          </w:p>
        </w:tc>
        <w:tc>
          <w:tcPr>
            <w:tcW w:w="1597"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501"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00" w:type="dxa"/>
            <w:vMerge w:val="restart"/>
            <w:tcBorders>
              <w:top w:val="single" w:sz="6" w:space="0" w:color="000000"/>
              <w:left w:val="single" w:sz="6" w:space="0" w:color="000000"/>
              <w:right w:val="single" w:sz="6" w:space="0" w:color="000000"/>
            </w:tcBorders>
          </w:tcPr>
          <w:p>
            <w:pPr/>
          </w:p>
        </w:tc>
        <w:tc>
          <w:tcPr>
            <w:tcW w:w="1736" w:type="dxa"/>
            <w:vMerge w:val="restart"/>
            <w:tcBorders>
              <w:top w:val="single" w:sz="6" w:space="0" w:color="000000"/>
              <w:left w:val="single" w:sz="6" w:space="0" w:color="000000"/>
              <w:right w:val="single" w:sz="6" w:space="0" w:color="000000"/>
            </w:tcBorders>
          </w:tcPr>
          <w:p>
            <w:pPr/>
          </w:p>
        </w:tc>
      </w:tr>
      <w:tr>
        <w:trPr>
          <w:trHeight w:val="272" w:hRule="exact"/>
        </w:trPr>
        <w:tc>
          <w:tcPr>
            <w:tcW w:w="200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产公允价值变动净</w:t>
            </w:r>
          </w:p>
        </w:tc>
        <w:tc>
          <w:tcPr>
            <w:tcW w:w="1601" w:type="dxa"/>
            <w:vMerge/>
            <w:tcBorders>
              <w:left w:val="single" w:sz="6" w:space="0" w:color="000000"/>
              <w:right w:val="single" w:sz="6" w:space="0" w:color="000000"/>
            </w:tcBorders>
          </w:tcPr>
          <w:p>
            <w:pPr/>
          </w:p>
        </w:tc>
        <w:tc>
          <w:tcPr>
            <w:tcW w:w="1597"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501"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601"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1600" w:type="dxa"/>
            <w:vMerge/>
            <w:tcBorders>
              <w:left w:val="single" w:sz="6" w:space="0" w:color="000000"/>
              <w:right w:val="single" w:sz="6" w:space="0" w:color="000000"/>
            </w:tcBorders>
          </w:tcPr>
          <w:p>
            <w:pPr/>
          </w:p>
        </w:tc>
        <w:tc>
          <w:tcPr>
            <w:tcW w:w="1736" w:type="dxa"/>
            <w:vMerge/>
            <w:tcBorders>
              <w:left w:val="single" w:sz="6" w:space="0" w:color="000000"/>
              <w:right w:val="single" w:sz="6" w:space="0" w:color="000000"/>
            </w:tcBorders>
          </w:tcPr>
          <w:p>
            <w:pPr/>
          </w:p>
        </w:tc>
      </w:tr>
      <w:tr>
        <w:trPr>
          <w:trHeight w:val="281" w:hRule="exact"/>
        </w:trPr>
        <w:tc>
          <w:tcPr>
            <w:tcW w:w="2003"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01" w:type="dxa"/>
            <w:vMerge/>
            <w:tcBorders>
              <w:left w:val="single" w:sz="6" w:space="0" w:color="000000"/>
              <w:bottom w:val="single" w:sz="6" w:space="0" w:color="000000"/>
              <w:right w:val="single" w:sz="6" w:space="0" w:color="000000"/>
            </w:tcBorders>
          </w:tcPr>
          <w:p>
            <w:pPr/>
          </w:p>
        </w:tc>
        <w:tc>
          <w:tcPr>
            <w:tcW w:w="1597"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501"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00" w:type="dxa"/>
            <w:vMerge/>
            <w:tcBorders>
              <w:left w:val="single" w:sz="6" w:space="0" w:color="000000"/>
              <w:bottom w:val="single" w:sz="6" w:space="0" w:color="000000"/>
              <w:right w:val="single" w:sz="6" w:space="0" w:color="000000"/>
            </w:tcBorders>
          </w:tcPr>
          <w:p>
            <w:pPr/>
          </w:p>
        </w:tc>
        <w:tc>
          <w:tcPr>
            <w:tcW w:w="1736" w:type="dxa"/>
            <w:vMerge/>
            <w:tcBorders>
              <w:left w:val="single" w:sz="6" w:space="0" w:color="000000"/>
              <w:bottom w:val="single" w:sz="6" w:space="0" w:color="000000"/>
              <w:right w:val="single" w:sz="6" w:space="0" w:color="000000"/>
            </w:tcBorders>
          </w:tcPr>
          <w:p>
            <w:pPr/>
          </w:p>
        </w:tc>
      </w:tr>
      <w:tr>
        <w:trPr>
          <w:trHeight w:val="279" w:hRule="exact"/>
        </w:trPr>
        <w:tc>
          <w:tcPr>
            <w:tcW w:w="200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2．权益法下被投资</w:t>
            </w:r>
          </w:p>
        </w:tc>
        <w:tc>
          <w:tcPr>
            <w:tcW w:w="1601" w:type="dxa"/>
            <w:vMerge w:val="restart"/>
            <w:tcBorders>
              <w:top w:val="single" w:sz="6" w:space="0" w:color="000000"/>
              <w:left w:val="single" w:sz="6" w:space="0" w:color="000000"/>
              <w:right w:val="single" w:sz="6" w:space="0" w:color="000000"/>
            </w:tcBorders>
          </w:tcPr>
          <w:p>
            <w:pPr/>
          </w:p>
        </w:tc>
        <w:tc>
          <w:tcPr>
            <w:tcW w:w="1597" w:type="dxa"/>
            <w:tcBorders>
              <w:top w:val="single" w:sz="6" w:space="0" w:color="000000"/>
              <w:left w:val="single" w:sz="6" w:space="0" w:color="000000"/>
              <w:bottom w:val="nil" w:sz="6" w:space="0" w:color="auto"/>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501" w:type="dxa"/>
            <w:vMerge w:val="restart"/>
            <w:tcBorders>
              <w:top w:val="single" w:sz="6" w:space="0" w:color="000000"/>
              <w:left w:val="single" w:sz="6" w:space="0" w:color="000000"/>
              <w:right w:val="single" w:sz="6" w:space="0" w:color="000000"/>
            </w:tcBorders>
          </w:tcPr>
          <w:p>
            <w:pPr/>
          </w:p>
        </w:tc>
        <w:tc>
          <w:tcPr>
            <w:tcW w:w="899" w:type="dxa"/>
            <w:vMerge w:val="restart"/>
            <w:tcBorders>
              <w:top w:val="single" w:sz="6" w:space="0" w:color="000000"/>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00" w:type="dxa"/>
            <w:vMerge w:val="restart"/>
            <w:tcBorders>
              <w:top w:val="single" w:sz="6" w:space="0" w:color="000000"/>
              <w:left w:val="single" w:sz="6" w:space="0" w:color="000000"/>
              <w:right w:val="single" w:sz="6" w:space="0" w:color="000000"/>
            </w:tcBorders>
          </w:tcPr>
          <w:p>
            <w:pPr/>
          </w:p>
        </w:tc>
        <w:tc>
          <w:tcPr>
            <w:tcW w:w="1736" w:type="dxa"/>
            <w:tcBorders>
              <w:top w:val="single" w:sz="6" w:space="0" w:color="000000"/>
              <w:left w:val="single" w:sz="6" w:space="0" w:color="000000"/>
              <w:bottom w:val="nil" w:sz="6" w:space="0" w:color="auto"/>
              <w:right w:val="single" w:sz="6" w:space="0" w:color="000000"/>
            </w:tcBorders>
          </w:tcPr>
          <w:p>
            <w:pPr/>
          </w:p>
        </w:tc>
      </w:tr>
      <w:tr>
        <w:trPr>
          <w:trHeight w:val="277" w:hRule="exact"/>
        </w:trPr>
        <w:tc>
          <w:tcPr>
            <w:tcW w:w="2003"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单位其他所有者权</w:t>
            </w:r>
          </w:p>
        </w:tc>
        <w:tc>
          <w:tcPr>
            <w:tcW w:w="1601" w:type="dxa"/>
            <w:vMerge/>
            <w:tcBorders>
              <w:left w:val="single" w:sz="6" w:space="0" w:color="000000"/>
              <w:right w:val="single" w:sz="6" w:space="0" w:color="000000"/>
            </w:tcBorders>
          </w:tcPr>
          <w:p>
            <w:pPr/>
          </w:p>
        </w:tc>
        <w:tc>
          <w:tcPr>
            <w:tcW w:w="159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-176,965.68</w:t>
            </w:r>
          </w:p>
        </w:tc>
        <w:tc>
          <w:tcPr>
            <w:tcW w:w="899" w:type="dxa"/>
            <w:vMerge/>
            <w:tcBorders>
              <w:left w:val="single" w:sz="6" w:space="0" w:color="000000"/>
              <w:right w:val="single" w:sz="6" w:space="0" w:color="000000"/>
            </w:tcBorders>
          </w:tcPr>
          <w:p>
            <w:pPr/>
          </w:p>
        </w:tc>
        <w:tc>
          <w:tcPr>
            <w:tcW w:w="1501" w:type="dxa"/>
            <w:vMerge/>
            <w:tcBorders>
              <w:left w:val="single" w:sz="6" w:space="0" w:color="000000"/>
              <w:right w:val="single" w:sz="6" w:space="0" w:color="000000"/>
            </w:tcBorders>
          </w:tcPr>
          <w:p>
            <w:pPr/>
          </w:p>
        </w:tc>
        <w:tc>
          <w:tcPr>
            <w:tcW w:w="899" w:type="dxa"/>
            <w:vMerge/>
            <w:tcBorders>
              <w:left w:val="single" w:sz="6" w:space="0" w:color="000000"/>
              <w:right w:val="single" w:sz="6" w:space="0" w:color="000000"/>
            </w:tcBorders>
          </w:tcPr>
          <w:p>
            <w:pPr/>
          </w:p>
        </w:tc>
        <w:tc>
          <w:tcPr>
            <w:tcW w:w="1601" w:type="dxa"/>
            <w:vMerge/>
            <w:tcBorders>
              <w:left w:val="single" w:sz="6" w:space="0" w:color="000000"/>
              <w:right w:val="single" w:sz="6" w:space="0" w:color="000000"/>
            </w:tcBorders>
          </w:tcPr>
          <w:p>
            <w:pPr/>
          </w:p>
        </w:tc>
        <w:tc>
          <w:tcPr>
            <w:tcW w:w="701" w:type="dxa"/>
            <w:vMerge/>
            <w:tcBorders>
              <w:left w:val="single" w:sz="6" w:space="0" w:color="000000"/>
              <w:right w:val="single" w:sz="6" w:space="0" w:color="000000"/>
            </w:tcBorders>
          </w:tcPr>
          <w:p>
            <w:pPr/>
          </w:p>
        </w:tc>
        <w:tc>
          <w:tcPr>
            <w:tcW w:w="1600" w:type="dxa"/>
            <w:vMerge/>
            <w:tcBorders>
              <w:left w:val="single" w:sz="6" w:space="0" w:color="000000"/>
              <w:right w:val="single" w:sz="6" w:space="0" w:color="000000"/>
            </w:tcBorders>
          </w:tcPr>
          <w:p>
            <w:pPr/>
          </w:p>
        </w:tc>
        <w:tc>
          <w:tcPr>
            <w:tcW w:w="173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-176,965.68</w:t>
            </w:r>
          </w:p>
        </w:tc>
      </w:tr>
      <w:tr>
        <w:trPr>
          <w:trHeight w:val="276" w:hRule="exact"/>
        </w:trPr>
        <w:tc>
          <w:tcPr>
            <w:tcW w:w="2003"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益变动的影响</w:t>
            </w:r>
          </w:p>
        </w:tc>
        <w:tc>
          <w:tcPr>
            <w:tcW w:w="1601" w:type="dxa"/>
            <w:vMerge/>
            <w:tcBorders>
              <w:left w:val="single" w:sz="6" w:space="0" w:color="000000"/>
              <w:bottom w:val="single" w:sz="6" w:space="0" w:color="000000"/>
              <w:right w:val="single" w:sz="6" w:space="0" w:color="000000"/>
            </w:tcBorders>
          </w:tcPr>
          <w:p>
            <w:pPr/>
          </w:p>
        </w:tc>
        <w:tc>
          <w:tcPr>
            <w:tcW w:w="1597" w:type="dxa"/>
            <w:tcBorders>
              <w:top w:val="nil" w:sz="6" w:space="0" w:color="auto"/>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501" w:type="dxa"/>
            <w:vMerge/>
            <w:tcBorders>
              <w:left w:val="single" w:sz="6" w:space="0" w:color="000000"/>
              <w:bottom w:val="single" w:sz="6" w:space="0" w:color="000000"/>
              <w:right w:val="single" w:sz="6" w:space="0" w:color="000000"/>
            </w:tcBorders>
          </w:tcPr>
          <w:p>
            <w:pPr/>
          </w:p>
        </w:tc>
        <w:tc>
          <w:tcPr>
            <w:tcW w:w="899"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00" w:type="dxa"/>
            <w:vMerge/>
            <w:tcBorders>
              <w:left w:val="single" w:sz="6" w:space="0" w:color="000000"/>
              <w:bottom w:val="single" w:sz="6" w:space="0" w:color="000000"/>
              <w:right w:val="single" w:sz="6" w:space="0" w:color="000000"/>
            </w:tcBorders>
          </w:tcPr>
          <w:p>
            <w:pPr/>
          </w:p>
        </w:tc>
        <w:tc>
          <w:tcPr>
            <w:tcW w:w="173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1020" w:right="980"/>
        </w:sectPr>
      </w:pPr>
    </w:p>
    <w:p>
      <w:pPr>
        <w:spacing w:line="240" w:lineRule="auto" w:before="2"/>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003"/>
        <w:gridCol w:w="1601"/>
        <w:gridCol w:w="1597"/>
        <w:gridCol w:w="899"/>
        <w:gridCol w:w="1501"/>
        <w:gridCol w:w="899"/>
        <w:gridCol w:w="1601"/>
        <w:gridCol w:w="701"/>
        <w:gridCol w:w="1600"/>
        <w:gridCol w:w="1736"/>
      </w:tblGrid>
      <w:tr>
        <w:trPr>
          <w:trHeight w:val="832"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3．与计入所有者权</w:t>
            </w:r>
          </w:p>
          <w:p>
            <w:pPr>
              <w:pStyle w:val="TableParagraph"/>
              <w:spacing w:line="272" w:lineRule="exact" w:before="26"/>
              <w:ind w:left="100" w:right="205"/>
              <w:jc w:val="left"/>
              <w:rPr>
                <w:rFonts w:ascii="宋体" w:hAnsi="宋体" w:cs="宋体" w:eastAsia="宋体" w:hint="default"/>
                <w:sz w:val="21"/>
                <w:szCs w:val="21"/>
              </w:rPr>
            </w:pPr>
            <w:r>
              <w:rPr>
                <w:rFonts w:ascii="宋体" w:hAnsi="宋体" w:cs="宋体" w:eastAsia="宋体" w:hint="default"/>
                <w:sz w:val="21"/>
                <w:szCs w:val="21"/>
              </w:rPr>
              <w:t>益项目相关的所得 税影响</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-176,965.68</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84,191,881.09</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4,096,941.86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88,111,857.27</w:t>
            </w: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4"/>
                <w:sz w:val="21"/>
                <w:szCs w:val="21"/>
              </w:rPr>
              <w:t>）</w:t>
            </w:r>
            <w:r>
              <w:rPr>
                <w:rFonts w:ascii="宋体" w:hAnsi="宋体" w:cs="宋体" w:eastAsia="宋体" w:hint="default"/>
                <w:sz w:val="21"/>
                <w:szCs w:val="21"/>
              </w:rPr>
              <w:t>所有者投入和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-29,174,687.82</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32,746,626.00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3,571,938.18</w:t>
            </w: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-29,174,687.82</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32,746,626.00</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3,571,938.18</w:t>
            </w:r>
          </w:p>
        </w:tc>
      </w:tr>
      <w:tr>
        <w:trPr>
          <w:trHeight w:val="287"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5,565,158.89</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-17,344,983.49</w:t>
            </w:r>
            <w:r>
              <w:rPr>
                <w:rFonts w:ascii="Times New Roman"/>
                <w:sz w:val="21"/>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5,565,158.89</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-5,565,158.89</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2．提取一般风险准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3．对所有者（或股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4"/>
                <w:sz w:val="21"/>
                <w:szCs w:val="21"/>
              </w:rPr>
              <w:t>）</w:t>
            </w:r>
            <w:r>
              <w:rPr>
                <w:rFonts w:ascii="宋体" w:hAnsi="宋体" w:cs="宋体" w:eastAsia="宋体" w:hint="default"/>
                <w:sz w:val="21"/>
                <w:szCs w:val="21"/>
              </w:rPr>
              <w:t>所有者权益内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01"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2" w:right="0"/>
              <w:jc w:val="left"/>
              <w:rPr>
                <w:rFonts w:ascii="Times New Roman" w:hAnsi="Times New Roman" w:cs="Times New Roman" w:eastAsia="Times New Roman" w:hint="default"/>
                <w:sz w:val="21"/>
                <w:szCs w:val="21"/>
              </w:rPr>
            </w:pPr>
            <w:r>
              <w:rPr>
                <w:rFonts w:ascii="Times New Roman"/>
                <w:sz w:val="21"/>
              </w:rPr>
              <w:t>196,330,410.00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421,385,422.95</w:t>
            </w:r>
          </w:p>
        </w:tc>
        <w:tc>
          <w:tcPr>
            <w:tcW w:w="899"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35,952,115.18</w:t>
            </w:r>
          </w:p>
        </w:tc>
        <w:tc>
          <w:tcPr>
            <w:tcW w:w="8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255,929,996.54</w:t>
            </w:r>
          </w:p>
        </w:tc>
        <w:tc>
          <w:tcPr>
            <w:tcW w:w="70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310,319,725.85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1,219,917,670.52</w:t>
            </w:r>
          </w:p>
        </w:tc>
      </w:tr>
    </w:tbl>
    <w:p>
      <w:pPr>
        <w:pStyle w:val="BodyText"/>
        <w:tabs>
          <w:tab w:pos="5143" w:val="left" w:leader="none"/>
          <w:tab w:pos="11441" w:val="left" w:leader="none"/>
        </w:tabs>
        <w:spacing w:line="240" w:lineRule="exact"/>
        <w:ind w:left="419" w:right="0"/>
        <w:jc w:val="left"/>
      </w:pPr>
      <w:r>
        <w:rPr>
          <w:spacing w:val="-1"/>
        </w:rPr>
        <w:t>公司法定代表人：毛勇</w:t>
        <w:tab/>
        <w:t>主管会计工作负责人：李自强</w:t>
        <w:tab/>
        <w:t>会计机构负责人：吴菊林</w:t>
      </w:r>
    </w:p>
    <w:p>
      <w:pPr>
        <w:spacing w:after="0" w:line="240" w:lineRule="exact"/>
        <w:jc w:val="left"/>
        <w:sectPr>
          <w:pgSz w:w="16840" w:h="11910" w:orient="landscape"/>
          <w:pgMar w:header="747" w:footer="725" w:top="980" w:bottom="920" w:left="1020" w:right="980"/>
        </w:sectPr>
      </w:pPr>
    </w:p>
    <w:p>
      <w:pPr>
        <w:pStyle w:val="BodyText"/>
        <w:spacing w:line="272" w:lineRule="exact"/>
        <w:ind w:left="0" w:right="103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97"/>
        <w:gridCol w:w="1572"/>
        <w:gridCol w:w="1531"/>
        <w:gridCol w:w="802"/>
        <w:gridCol w:w="1447"/>
        <w:gridCol w:w="1531"/>
        <w:gridCol w:w="1568"/>
      </w:tblGrid>
      <w:tr>
        <w:trPr>
          <w:trHeight w:val="287" w:hRule="exact"/>
        </w:trPr>
        <w:tc>
          <w:tcPr>
            <w:tcW w:w="229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5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560" w:hRule="exact"/>
        </w:trPr>
        <w:tc>
          <w:tcPr>
            <w:tcW w:w="2297" w:type="dxa"/>
            <w:vMerge/>
            <w:tcBorders>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hanging="83"/>
              <w:jc w:val="left"/>
              <w:rPr>
                <w:rFonts w:ascii="宋体" w:hAnsi="宋体" w:cs="宋体" w:eastAsia="宋体" w:hint="default"/>
                <w:sz w:val="21"/>
                <w:szCs w:val="21"/>
              </w:rPr>
            </w:pPr>
            <w:r>
              <w:rPr>
                <w:rFonts w:ascii="宋体" w:hAnsi="宋体" w:cs="宋体" w:eastAsia="宋体" w:hint="default"/>
                <w:spacing w:val="-15"/>
                <w:sz w:val="21"/>
                <w:szCs w:val="21"/>
              </w:rPr>
              <w:t>减：库</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196,330,410.00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428,546,977.69</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33,406,161.34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145,957,161.11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center"/>
              <w:rPr>
                <w:rFonts w:ascii="Times New Roman" w:hAnsi="Times New Roman" w:cs="Times New Roman" w:eastAsia="Times New Roman" w:hint="default"/>
                <w:sz w:val="21"/>
                <w:szCs w:val="21"/>
              </w:rPr>
            </w:pPr>
            <w:r>
              <w:rPr>
                <w:rFonts w:ascii="Times New Roman"/>
                <w:sz w:val="21"/>
              </w:rPr>
              <w:t>804,240,710.14</w:t>
            </w:r>
          </w:p>
        </w:tc>
      </w:tr>
      <w:tr>
        <w:trPr>
          <w:trHeight w:val="342"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3"/>
                <w:sz w:val="21"/>
                <w:szCs w:val="21"/>
              </w:rPr>
              <w:t>加：会计政策变更</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前期差错更</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正</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196,330,410.00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428,546,977.69</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33,406,161.34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145,957,161.11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center"/>
              <w:rPr>
                <w:rFonts w:ascii="Times New Roman" w:hAnsi="Times New Roman" w:cs="Times New Roman" w:eastAsia="Times New Roman" w:hint="default"/>
                <w:sz w:val="21"/>
                <w:szCs w:val="21"/>
              </w:rPr>
            </w:pPr>
            <w:r>
              <w:rPr>
                <w:rFonts w:ascii="Times New Roman"/>
                <w:sz w:val="21"/>
              </w:rPr>
              <w:t>804,240,710.14</w:t>
            </w:r>
          </w:p>
        </w:tc>
      </w:tr>
      <w:tr>
        <w:trPr>
          <w:trHeight w:val="560"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100" w:right="-4"/>
              <w:jc w:val="left"/>
              <w:rPr>
                <w:rFonts w:ascii="宋体" w:hAnsi="宋体" w:cs="宋体" w:eastAsia="宋体" w:hint="default"/>
                <w:sz w:val="21"/>
                <w:szCs w:val="21"/>
              </w:rPr>
            </w:pPr>
            <w:r>
              <w:rPr>
                <w:rFonts w:ascii="宋体" w:hAnsi="宋体" w:cs="宋体" w:eastAsia="宋体" w:hint="default"/>
                <w:spacing w:val="-12"/>
                <w:sz w:val="21"/>
                <w:szCs w:val="21"/>
              </w:rPr>
              <w:t>（减少以“－”号填列）</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98,165,205.00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 w:right="0"/>
              <w:jc w:val="center"/>
              <w:rPr>
                <w:rFonts w:ascii="Times New Roman" w:hAnsi="Times New Roman" w:cs="Times New Roman" w:eastAsia="Times New Roman" w:hint="default"/>
                <w:sz w:val="21"/>
                <w:szCs w:val="21"/>
              </w:rPr>
            </w:pPr>
            <w:r>
              <w:rPr>
                <w:rFonts w:ascii="Times New Roman"/>
                <w:sz w:val="21"/>
              </w:rPr>
              <w:t>-98,165,205.00</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7,342,639.90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46,450,718.09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2" w:right="0"/>
              <w:jc w:val="center"/>
              <w:rPr>
                <w:rFonts w:ascii="Times New Roman" w:hAnsi="Times New Roman" w:cs="Times New Roman" w:eastAsia="Times New Roman" w:hint="default"/>
                <w:sz w:val="21"/>
                <w:szCs w:val="21"/>
              </w:rPr>
            </w:pPr>
            <w:r>
              <w:rPr>
                <w:rFonts w:ascii="Times New Roman"/>
                <w:sz w:val="21"/>
              </w:rPr>
              <w:t>53,793,357.99</w:t>
            </w: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8" w:right="0"/>
              <w:jc w:val="center"/>
              <w:rPr>
                <w:rFonts w:ascii="Times New Roman" w:hAnsi="Times New Roman" w:cs="Times New Roman" w:eastAsia="Times New Roman" w:hint="default"/>
                <w:sz w:val="21"/>
                <w:szCs w:val="21"/>
              </w:rPr>
            </w:pPr>
            <w:r>
              <w:rPr>
                <w:rFonts w:ascii="Times New Roman"/>
                <w:sz w:val="21"/>
              </w:rPr>
              <w:t>73,426,398.99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5" w:right="0"/>
              <w:jc w:val="center"/>
              <w:rPr>
                <w:rFonts w:ascii="Times New Roman" w:hAnsi="Times New Roman" w:cs="Times New Roman" w:eastAsia="Times New Roman" w:hint="default"/>
                <w:sz w:val="21"/>
                <w:szCs w:val="21"/>
              </w:rPr>
            </w:pPr>
            <w:r>
              <w:rPr>
                <w:rFonts w:ascii="Times New Roman"/>
                <w:sz w:val="21"/>
              </w:rPr>
              <w:t>73,426,398.99</w:t>
            </w:r>
          </w:p>
        </w:tc>
      </w:tr>
      <w:tr>
        <w:trPr>
          <w:trHeight w:val="560"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（二）直接计入所有者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公允价值变动净额</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2．权益法下被投资单</w:t>
            </w:r>
          </w:p>
          <w:p>
            <w:pPr>
              <w:pStyle w:val="TableParagraph"/>
              <w:spacing w:line="272" w:lineRule="exact" w:before="26"/>
              <w:ind w:left="100" w:right="289"/>
              <w:jc w:val="left"/>
              <w:rPr>
                <w:rFonts w:ascii="宋体" w:hAnsi="宋体" w:cs="宋体" w:eastAsia="宋体" w:hint="default"/>
                <w:sz w:val="21"/>
                <w:szCs w:val="21"/>
              </w:rPr>
            </w:pPr>
            <w:r>
              <w:rPr>
                <w:rFonts w:ascii="宋体" w:hAnsi="宋体" w:cs="宋体" w:eastAsia="宋体" w:hint="default"/>
                <w:sz w:val="21"/>
                <w:szCs w:val="21"/>
              </w:rPr>
              <w:t>位其他所有者权益变 动的影响</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3．与计入所有者权益</w:t>
            </w:r>
          </w:p>
          <w:p>
            <w:pPr>
              <w:pStyle w:val="TableParagraph"/>
              <w:spacing w:line="272" w:lineRule="exact" w:before="26"/>
              <w:ind w:left="100" w:right="289"/>
              <w:jc w:val="left"/>
              <w:rPr>
                <w:rFonts w:ascii="宋体" w:hAnsi="宋体" w:cs="宋体" w:eastAsia="宋体" w:hint="default"/>
                <w:sz w:val="21"/>
                <w:szCs w:val="21"/>
              </w:rPr>
            </w:pPr>
            <w:r>
              <w:rPr>
                <w:rFonts w:ascii="宋体" w:hAnsi="宋体" w:cs="宋体" w:eastAsia="宋体" w:hint="default"/>
                <w:sz w:val="21"/>
                <w:szCs w:val="21"/>
              </w:rPr>
              <w:t>项目相关的所得税影 响</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8" w:right="0"/>
              <w:jc w:val="center"/>
              <w:rPr>
                <w:rFonts w:ascii="Times New Roman" w:hAnsi="Times New Roman" w:cs="Times New Roman" w:eastAsia="Times New Roman" w:hint="default"/>
                <w:sz w:val="21"/>
                <w:szCs w:val="21"/>
              </w:rPr>
            </w:pPr>
            <w:r>
              <w:rPr>
                <w:rFonts w:ascii="Times New Roman"/>
                <w:sz w:val="21"/>
              </w:rPr>
              <w:t>73,426,398.99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5" w:right="0"/>
              <w:jc w:val="center"/>
              <w:rPr>
                <w:rFonts w:ascii="Times New Roman" w:hAnsi="Times New Roman" w:cs="Times New Roman" w:eastAsia="Times New Roman" w:hint="default"/>
                <w:sz w:val="21"/>
                <w:szCs w:val="21"/>
              </w:rPr>
            </w:pPr>
            <w:r>
              <w:rPr>
                <w:rFonts w:ascii="Times New Roman"/>
                <w:sz w:val="21"/>
              </w:rPr>
              <w:t>73,426,398.99</w:t>
            </w:r>
          </w:p>
        </w:tc>
      </w:tr>
      <w:tr>
        <w:trPr>
          <w:trHeight w:val="559"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7,342,639.90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 w:right="0"/>
              <w:jc w:val="center"/>
              <w:rPr>
                <w:rFonts w:ascii="Times New Roman" w:hAnsi="Times New Roman" w:cs="Times New Roman" w:eastAsia="Times New Roman" w:hint="default"/>
                <w:sz w:val="21"/>
                <w:szCs w:val="21"/>
              </w:rPr>
            </w:pPr>
            <w:r>
              <w:rPr>
                <w:rFonts w:ascii="Times New Roman"/>
                <w:sz w:val="21"/>
              </w:rPr>
              <w:t>-26,975,680.90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1" w:right="0"/>
              <w:jc w:val="center"/>
              <w:rPr>
                <w:rFonts w:ascii="Times New Roman" w:hAnsi="Times New Roman" w:cs="Times New Roman" w:eastAsia="Times New Roman" w:hint="default"/>
                <w:sz w:val="21"/>
                <w:szCs w:val="21"/>
              </w:rPr>
            </w:pPr>
            <w:r>
              <w:rPr>
                <w:rFonts w:ascii="Times New Roman"/>
                <w:sz w:val="21"/>
              </w:rPr>
              <w:t>-19,633,041.00</w:t>
            </w: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7,342,639.90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1" w:right="0"/>
              <w:jc w:val="center"/>
              <w:rPr>
                <w:rFonts w:ascii="Times New Roman" w:hAnsi="Times New Roman" w:cs="Times New Roman" w:eastAsia="Times New Roman" w:hint="default"/>
                <w:sz w:val="21"/>
                <w:szCs w:val="21"/>
              </w:rPr>
            </w:pPr>
            <w:r>
              <w:rPr>
                <w:rFonts w:ascii="Times New Roman"/>
                <w:sz w:val="21"/>
              </w:rPr>
              <w:t>-7,342,639.90</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6"/>
              <w:jc w:val="left"/>
              <w:rPr>
                <w:rFonts w:ascii="宋体" w:hAnsi="宋体" w:cs="宋体" w:eastAsia="宋体" w:hint="default"/>
                <w:sz w:val="21"/>
                <w:szCs w:val="21"/>
              </w:rPr>
            </w:pPr>
            <w:r>
              <w:rPr>
                <w:rFonts w:ascii="宋体" w:hAnsi="宋体" w:cs="宋体" w:eastAsia="宋体" w:hint="default"/>
                <w:spacing w:val="-2"/>
                <w:sz w:val="21"/>
                <w:szCs w:val="21"/>
              </w:rPr>
              <w:t>2．对所有者（或股东）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5" w:right="0"/>
              <w:jc w:val="center"/>
              <w:rPr>
                <w:rFonts w:ascii="Times New Roman" w:hAnsi="Times New Roman" w:cs="Times New Roman" w:eastAsia="Times New Roman" w:hint="default"/>
                <w:sz w:val="21"/>
                <w:szCs w:val="21"/>
              </w:rPr>
            </w:pPr>
            <w:r>
              <w:rPr>
                <w:rFonts w:ascii="Times New Roman"/>
                <w:sz w:val="21"/>
              </w:rPr>
              <w:t>-19,633,041.00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-19,633,041.00</w:t>
            </w: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98,165,205.00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7" w:right="0"/>
              <w:jc w:val="center"/>
              <w:rPr>
                <w:rFonts w:ascii="Times New Roman" w:hAnsi="Times New Roman" w:cs="Times New Roman" w:eastAsia="Times New Roman" w:hint="default"/>
                <w:sz w:val="21"/>
                <w:szCs w:val="21"/>
              </w:rPr>
            </w:pPr>
            <w:r>
              <w:rPr>
                <w:rFonts w:ascii="Times New Roman"/>
                <w:sz w:val="21"/>
              </w:rPr>
              <w:t>-98,165,205.00</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98,165,205.00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7" w:right="0"/>
              <w:jc w:val="center"/>
              <w:rPr>
                <w:rFonts w:ascii="Times New Roman" w:hAnsi="Times New Roman" w:cs="Times New Roman" w:eastAsia="Times New Roman" w:hint="default"/>
                <w:sz w:val="21"/>
                <w:szCs w:val="21"/>
              </w:rPr>
            </w:pPr>
            <w:r>
              <w:rPr>
                <w:rFonts w:ascii="Times New Roman"/>
                <w:sz w:val="21"/>
              </w:rPr>
              <w:t>-98,165,205.00</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72"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294,495,615.00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330,381,772.69</w:t>
            </w:r>
          </w:p>
        </w:tc>
        <w:tc>
          <w:tcPr>
            <w:tcW w:w="802" w:type="dxa"/>
            <w:tcBorders>
              <w:top w:val="single" w:sz="6" w:space="0" w:color="000000"/>
              <w:left w:val="single" w:sz="6" w:space="0" w:color="000000"/>
              <w:bottom w:val="single" w:sz="6" w:space="0" w:color="000000"/>
              <w:right w:val="single" w:sz="6" w:space="0" w:color="000000"/>
            </w:tcBorders>
          </w:tcPr>
          <w:p>
            <w:pP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40,748,801.24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192,407,879.20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 w:right="0"/>
              <w:jc w:val="center"/>
              <w:rPr>
                <w:rFonts w:ascii="Times New Roman" w:hAnsi="Times New Roman" w:cs="Times New Roman" w:eastAsia="Times New Roman" w:hint="default"/>
                <w:sz w:val="21"/>
                <w:szCs w:val="21"/>
              </w:rPr>
            </w:pPr>
            <w:r>
              <w:rPr>
                <w:rFonts w:ascii="Times New Roman"/>
                <w:sz w:val="21"/>
              </w:rPr>
              <w:t>858,034,068.13</w:t>
            </w:r>
          </w:p>
        </w:tc>
      </w:tr>
    </w:tbl>
    <w:p>
      <w:pPr>
        <w:spacing w:after="0" w:line="240" w:lineRule="auto"/>
        <w:jc w:val="center"/>
        <w:rPr>
          <w:rFonts w:ascii="Times New Roman" w:hAnsi="Times New Roman" w:cs="Times New Roman" w:eastAsia="Times New Roman" w:hint="default"/>
          <w:sz w:val="21"/>
          <w:szCs w:val="21"/>
        </w:rPr>
        <w:sectPr>
          <w:headerReference w:type="default" r:id="rId14"/>
          <w:footerReference w:type="default" r:id="rId15"/>
          <w:pgSz w:w="11910" w:h="16840"/>
          <w:pgMar w:header="1470" w:footer="1457" w:top="1940" w:bottom="1640" w:left="240" w:right="680"/>
        </w:sectPr>
      </w:pPr>
    </w:p>
    <w:p>
      <w:pPr>
        <w:pStyle w:val="BodyText"/>
        <w:spacing w:line="272" w:lineRule="exact"/>
        <w:ind w:left="4526" w:right="4626"/>
        <w:jc w:val="center"/>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408"/>
        <w:gridCol w:w="1529"/>
        <w:gridCol w:w="1564"/>
        <w:gridCol w:w="898"/>
        <w:gridCol w:w="1424"/>
        <w:gridCol w:w="1576"/>
        <w:gridCol w:w="1532"/>
      </w:tblGrid>
      <w:tr>
        <w:trPr>
          <w:trHeight w:val="287" w:hRule="exact"/>
        </w:trPr>
        <w:tc>
          <w:tcPr>
            <w:tcW w:w="24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852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560" w:hRule="exact"/>
        </w:trPr>
        <w:tc>
          <w:tcPr>
            <w:tcW w:w="240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196,330,410.00</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431,415,420.26</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34,325,163.31</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166,008,003.35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828,078,996.92</w:t>
            </w:r>
          </w:p>
        </w:tc>
      </w:tr>
      <w:tr>
        <w:trPr>
          <w:trHeight w:val="342"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1"/>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-1,877,121.92</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-6,484,160.86</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-58,357,447.75</w:t>
            </w:r>
            <w:r>
              <w:rPr>
                <w:rFonts w:ascii="Times New Roman"/>
                <w:sz w:val="21"/>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-66,718,730.53</w:t>
            </w:r>
            <w:r>
              <w:rPr>
                <w:rFonts w:ascii="Times New Roman"/>
                <w:sz w:val="21"/>
              </w:rPr>
            </w:r>
          </w:p>
        </w:tc>
      </w:tr>
      <w:tr>
        <w:trPr>
          <w:trHeight w:val="342"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1"/>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9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196,330,410.00</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429,538,298.34</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27,841,002.45</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107,650,555.60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761,360,266.39</w:t>
            </w: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74"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（减少以“－”号填列）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-991,320.65</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5,565,158.89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38,306,605.51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42,880,443.75</w:t>
            </w: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55,651,589.00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55,651,589.00</w:t>
            </w:r>
          </w:p>
        </w:tc>
      </w:tr>
      <w:tr>
        <w:trPr>
          <w:trHeight w:val="55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（二）直接计入所有者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-991,320.65</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-991,320.65</w:t>
            </w: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1．可供出售金融资产公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允价值变动净额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2．权益法下被投资单位</w:t>
            </w:r>
          </w:p>
          <w:p>
            <w:pPr>
              <w:pStyle w:val="TableParagraph"/>
              <w:spacing w:line="272" w:lineRule="exact" w:before="26"/>
              <w:ind w:left="100" w:right="191"/>
              <w:jc w:val="left"/>
              <w:rPr>
                <w:rFonts w:ascii="宋体" w:hAnsi="宋体" w:cs="宋体" w:eastAsia="宋体" w:hint="default"/>
                <w:sz w:val="21"/>
                <w:szCs w:val="21"/>
              </w:rPr>
            </w:pPr>
            <w:r>
              <w:rPr>
                <w:rFonts w:ascii="宋体" w:hAnsi="宋体" w:cs="宋体" w:eastAsia="宋体" w:hint="default"/>
                <w:sz w:val="21"/>
                <w:szCs w:val="21"/>
              </w:rPr>
              <w:t>其他所有者权益变动的 影响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-991,320.65</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-991,320.65</w:t>
            </w: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3．与计入所有者权益项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目相关的所得税影响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-991,320.65</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55,651,589.00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54,660,268.35</w:t>
            </w: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2．股份支付计入所有者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5,565,158.89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-17,344,983.49</w:t>
            </w:r>
            <w:r>
              <w:rPr>
                <w:rFonts w:ascii="Times New Roman"/>
                <w:sz w:val="21"/>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5,565,158.89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-5,565,158.89</w:t>
            </w: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2．对所有者（或股东）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-11,779,824.60</w:t>
            </w:r>
            <w:r>
              <w:rPr>
                <w:rFonts w:ascii="Times New Roman"/>
                <w:sz w:val="21"/>
              </w:rPr>
            </w:r>
          </w:p>
        </w:tc>
      </w:tr>
      <w:tr>
        <w:trPr>
          <w:trHeight w:val="288"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1．资本公积转增资本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2．盈余公积转增资本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64"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196,330,410.00</w:t>
            </w:r>
          </w:p>
        </w:tc>
        <w:tc>
          <w:tcPr>
            <w:tcW w:w="1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428,546,977.69</w:t>
            </w:r>
          </w:p>
        </w:tc>
        <w:tc>
          <w:tcPr>
            <w:tcW w:w="898"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33,406,161.34</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145,957,161.11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804,240,710.14</w:t>
            </w:r>
          </w:p>
        </w:tc>
      </w:tr>
    </w:tbl>
    <w:p>
      <w:pPr>
        <w:spacing w:after="0" w:line="240" w:lineRule="auto"/>
        <w:jc w:val="right"/>
        <w:rPr>
          <w:rFonts w:ascii="Times New Roman" w:hAnsi="Times New Roman" w:cs="Times New Roman" w:eastAsia="Times New Roman" w:hint="default"/>
          <w:sz w:val="21"/>
          <w:szCs w:val="21"/>
        </w:rPr>
        <w:sectPr>
          <w:headerReference w:type="default" r:id="rId16"/>
          <w:footerReference w:type="default" r:id="rId17"/>
          <w:pgSz w:w="11910" w:h="16840"/>
          <w:pgMar w:header="1470" w:footer="1457" w:top="1940" w:bottom="1640" w:left="44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1"/>
        <w:spacing w:line="460" w:lineRule="exact"/>
        <w:ind w:left="3658" w:right="3658"/>
        <w:jc w:val="center"/>
        <w:rPr>
          <w:rFonts w:ascii="黑体" w:hAnsi="黑体" w:cs="黑体" w:eastAsia="黑体" w:hint="default"/>
          <w:b w:val="0"/>
          <w:bCs w:val="0"/>
        </w:rPr>
      </w:pPr>
      <w:r>
        <w:rPr>
          <w:rFonts w:ascii="黑体" w:hAnsi="黑体" w:cs="黑体" w:eastAsia="黑体" w:hint="default"/>
        </w:rPr>
        <w:t>会计报表附注</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5"/>
          <w:szCs w:val="25"/>
        </w:rPr>
      </w:pPr>
    </w:p>
    <w:p>
      <w:pPr>
        <w:spacing w:line="400" w:lineRule="auto" w:before="35"/>
        <w:ind w:left="560" w:right="124" w:firstLine="2"/>
        <w:jc w:val="left"/>
        <w:rPr>
          <w:rFonts w:ascii="宋体" w:hAnsi="宋体" w:cs="宋体" w:eastAsia="宋体" w:hint="default"/>
          <w:sz w:val="21"/>
          <w:szCs w:val="21"/>
        </w:rPr>
      </w:pPr>
      <w:r>
        <w:rPr>
          <w:rFonts w:ascii="宋体" w:hAnsi="宋体" w:cs="宋体" w:eastAsia="宋体" w:hint="default"/>
          <w:b/>
          <w:bCs/>
          <w:sz w:val="21"/>
          <w:szCs w:val="21"/>
        </w:rPr>
        <w:t>附注一、公司基本情况</w:t>
      </w:r>
      <w:r>
        <w:rPr>
          <w:rFonts w:ascii="宋体" w:hAnsi="宋体" w:cs="宋体" w:eastAsia="宋体" w:hint="default"/>
          <w:b/>
          <w:bCs/>
          <w:w w:val="99"/>
          <w:sz w:val="21"/>
          <w:szCs w:val="21"/>
        </w:rPr>
        <w:t> </w:t>
      </w:r>
      <w:r>
        <w:rPr>
          <w:rFonts w:ascii="宋体" w:hAnsi="宋体" w:cs="宋体" w:eastAsia="宋体" w:hint="default"/>
          <w:sz w:val="21"/>
          <w:szCs w:val="21"/>
        </w:rPr>
        <w:t>泰豪科技股份有限公司（以下简称“本公司”或“公司”）系经江西省股份制改革和股票发行联</w:t>
      </w:r>
    </w:p>
    <w:p>
      <w:pPr>
        <w:pStyle w:val="BodyText"/>
        <w:spacing w:line="400" w:lineRule="auto" w:before="45"/>
        <w:ind w:right="138"/>
        <w:jc w:val="both"/>
      </w:pPr>
      <w:r>
        <w:rPr/>
        <w:t>审小组以赣股[1999]11</w:t>
      </w:r>
      <w:r>
        <w:rPr>
          <w:spacing w:val="-40"/>
        </w:rPr>
        <w:t> </w:t>
      </w:r>
      <w:r>
        <w:rPr>
          <w:spacing w:val="-2"/>
        </w:rPr>
        <w:t>号文批准，由同方股份有限公司、泰豪集团有限公司等六家企业发起设立的股</w:t>
      </w:r>
      <w:r>
        <w:rPr>
          <w:spacing w:val="-102"/>
        </w:rPr>
        <w:t> </w:t>
      </w:r>
      <w:r>
        <w:rPr>
          <w:spacing w:val="-102"/>
        </w:rPr>
      </w:r>
      <w:r>
        <w:rPr>
          <w:spacing w:val="-8"/>
        </w:rPr>
        <w:t>份有限公司。公司股票于</w:t>
      </w:r>
      <w:r>
        <w:rPr>
          <w:spacing w:val="-52"/>
        </w:rPr>
        <w:t> </w:t>
      </w:r>
      <w:r>
        <w:rPr/>
        <w:t>2002</w:t>
      </w:r>
      <w:r>
        <w:rPr>
          <w:spacing w:val="-51"/>
        </w:rPr>
        <w:t> </w:t>
      </w:r>
      <w:r>
        <w:rPr/>
        <w:t>年</w:t>
      </w:r>
      <w:r>
        <w:rPr>
          <w:spacing w:val="-53"/>
        </w:rPr>
        <w:t> </w:t>
      </w:r>
      <w:r>
        <w:rPr/>
        <w:t>7</w:t>
      </w:r>
      <w:r>
        <w:rPr>
          <w:spacing w:val="-51"/>
        </w:rPr>
        <w:t> </w:t>
      </w:r>
      <w:r>
        <w:rPr/>
        <w:t>月</w:t>
      </w:r>
      <w:r>
        <w:rPr>
          <w:spacing w:val="-53"/>
        </w:rPr>
        <w:t> </w:t>
      </w:r>
      <w:r>
        <w:rPr/>
        <w:t>3</w:t>
      </w:r>
      <w:r>
        <w:rPr>
          <w:spacing w:val="-52"/>
        </w:rPr>
        <w:t> </w:t>
      </w:r>
      <w:r>
        <w:rPr>
          <w:spacing w:val="-5"/>
        </w:rPr>
        <w:t>日在上海证券交易所挂牌交易。公司注册资本</w:t>
      </w:r>
      <w:r>
        <w:rPr>
          <w:spacing w:val="-52"/>
        </w:rPr>
        <w:t> </w:t>
      </w:r>
      <w:r>
        <w:rPr/>
        <w:t>294,495,615.00</w:t>
      </w:r>
      <w:r>
        <w:rPr/>
        <w:t> 元</w:t>
      </w:r>
    </w:p>
    <w:p>
      <w:pPr>
        <w:pStyle w:val="BodyText"/>
        <w:spacing w:line="400" w:lineRule="auto" w:before="45"/>
        <w:ind w:left="141" w:right="123" w:firstLine="420"/>
        <w:jc w:val="left"/>
      </w:pPr>
      <w:r>
        <w:rPr/>
        <w:t>公司经营范围：计算机及软件产品、空调机组、发电机组、输变电配套设备、电子产品及通信设 备、光机电一体化设备、医疗仪器、智能建筑弱电工程、中央空调工程等。</w:t>
      </w:r>
    </w:p>
    <w:p>
      <w:pPr>
        <w:pStyle w:val="BodyText"/>
        <w:spacing w:line="400" w:lineRule="auto" w:before="44"/>
        <w:ind w:left="561" w:right="1173"/>
        <w:jc w:val="left"/>
        <w:rPr>
          <w:rFonts w:ascii="宋体" w:hAnsi="宋体" w:cs="宋体" w:eastAsia="宋体" w:hint="default"/>
        </w:rPr>
      </w:pPr>
      <w:r>
        <w:rPr/>
        <w:t>公司法定住所：江西省南昌市南昌高新技术开发区清华泰豪大楼。 公司法定代表人：毛勇。 本公司的母公司为同方股份有限公司，本公司最终实际控制人系清华控股有限公司。 </w:t>
      </w:r>
      <w:r>
        <w:rPr>
          <w:rFonts w:ascii="宋体" w:hAnsi="宋体" w:cs="宋体" w:eastAsia="宋体" w:hint="default"/>
          <w:b/>
          <w:bCs/>
        </w:rPr>
        <w:t>附注二、财务报表的编制基础</w:t>
      </w:r>
      <w:r>
        <w:rPr>
          <w:rFonts w:ascii="宋体" w:hAnsi="宋体" w:cs="宋体" w:eastAsia="宋体" w:hint="default"/>
        </w:rPr>
      </w:r>
    </w:p>
    <w:p>
      <w:pPr>
        <w:pStyle w:val="BodyText"/>
        <w:spacing w:line="400" w:lineRule="auto" w:before="45"/>
        <w:ind w:left="141" w:right="0" w:firstLine="420"/>
        <w:jc w:val="left"/>
      </w:pPr>
      <w:r>
        <w:rPr>
          <w:spacing w:val="-3"/>
        </w:rPr>
        <w:t>本公司以持续经营为基础，根据实际发生的交易和事项为依据，按照财政部2006年2月颁布的《企</w:t>
      </w:r>
      <w:r>
        <w:rPr/>
        <w:t> 业会计准则》及其相关规定进行会计确认、计量，编制财务报表。</w:t>
      </w:r>
    </w:p>
    <w:p>
      <w:pPr>
        <w:spacing w:line="403" w:lineRule="auto" w:before="44"/>
        <w:ind w:left="561" w:right="123" w:firstLine="2"/>
        <w:jc w:val="left"/>
        <w:rPr>
          <w:rFonts w:ascii="宋体" w:hAnsi="宋体" w:cs="宋体" w:eastAsia="宋体" w:hint="default"/>
          <w:sz w:val="21"/>
          <w:szCs w:val="21"/>
        </w:rPr>
      </w:pPr>
      <w:r>
        <w:rPr>
          <w:rFonts w:ascii="宋体" w:hAnsi="宋体" w:cs="宋体" w:eastAsia="宋体" w:hint="default"/>
          <w:b/>
          <w:bCs/>
          <w:sz w:val="21"/>
          <w:szCs w:val="21"/>
        </w:rPr>
        <w:t>附注三、遵循企业会计准则的声明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本公司编制的财务报表符合企业会计准则的要求，真实完整地反映了本公司的财务状况、经营成</w:t>
      </w:r>
    </w:p>
    <w:p>
      <w:pPr>
        <w:spacing w:line="400" w:lineRule="auto" w:before="42"/>
        <w:ind w:left="563" w:right="2559" w:hanging="423"/>
        <w:jc w:val="left"/>
        <w:rPr>
          <w:rFonts w:ascii="宋体" w:hAnsi="宋体" w:cs="宋体" w:eastAsia="宋体" w:hint="default"/>
          <w:sz w:val="21"/>
          <w:szCs w:val="21"/>
        </w:rPr>
      </w:pPr>
      <w:r>
        <w:rPr>
          <w:rFonts w:ascii="宋体" w:hAnsi="宋体" w:cs="宋体" w:eastAsia="宋体" w:hint="default"/>
          <w:sz w:val="21"/>
          <w:szCs w:val="21"/>
        </w:rPr>
        <w:t>果和现金流量等有关信息。 </w:t>
      </w:r>
      <w:r>
        <w:rPr>
          <w:rFonts w:ascii="宋体" w:hAnsi="宋体" w:cs="宋体" w:eastAsia="宋体" w:hint="default"/>
          <w:b/>
          <w:bCs/>
          <w:w w:val="95"/>
          <w:sz w:val="21"/>
          <w:szCs w:val="21"/>
        </w:rPr>
        <w:t>附注四、重要会计政策、会计估计和合并财务报表的编制方法</w:t>
      </w:r>
      <w:r>
        <w:rPr>
          <w:rFonts w:ascii="宋体" w:hAnsi="宋体" w:cs="宋体" w:eastAsia="宋体" w:hint="default"/>
          <w:sz w:val="21"/>
          <w:szCs w:val="21"/>
        </w:rPr>
      </w:r>
    </w:p>
    <w:p>
      <w:pPr>
        <w:pStyle w:val="Heading4"/>
        <w:spacing w:line="240" w:lineRule="auto" w:before="45"/>
        <w:ind w:right="0"/>
        <w:jc w:val="left"/>
        <w:rPr>
          <w:b w:val="0"/>
          <w:bCs w:val="0"/>
        </w:rPr>
      </w:pPr>
      <w:r>
        <w:rPr/>
        <w:t>（一）会计期间</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61" w:right="0"/>
        <w:jc w:val="left"/>
      </w:pPr>
      <w:r>
        <w:rPr/>
        <w:t>本公司采用公历年度，即自公历</w:t>
      </w:r>
      <w:r>
        <w:rPr>
          <w:spacing w:val="-54"/>
        </w:rPr>
        <w:t> </w:t>
      </w:r>
      <w:r>
        <w:rPr/>
        <w:t>1</w:t>
      </w:r>
      <w:r>
        <w:rPr>
          <w:spacing w:val="-53"/>
        </w:rPr>
        <w:t> </w:t>
      </w:r>
      <w:r>
        <w:rPr/>
        <w:t>月</w:t>
      </w:r>
      <w:r>
        <w:rPr>
          <w:spacing w:val="-55"/>
        </w:rPr>
        <w:t> </w:t>
      </w:r>
      <w:r>
        <w:rPr/>
        <w:t>1</w:t>
      </w:r>
      <w:r>
        <w:rPr>
          <w:spacing w:val="-53"/>
        </w:rPr>
        <w:t> </w:t>
      </w:r>
      <w:r>
        <w:rPr/>
        <w:t>日至</w:t>
      </w:r>
      <w:r>
        <w:rPr>
          <w:spacing w:val="-54"/>
        </w:rPr>
        <w:t> </w:t>
      </w:r>
      <w:r>
        <w:rPr/>
        <w:t>12</w:t>
      </w:r>
      <w:r>
        <w:rPr>
          <w:spacing w:val="-53"/>
        </w:rPr>
        <w:t> </w:t>
      </w:r>
      <w:r>
        <w:rPr/>
        <w:t>月</w:t>
      </w:r>
      <w:r>
        <w:rPr>
          <w:spacing w:val="-54"/>
        </w:rPr>
        <w:t> </w:t>
      </w:r>
      <w:r>
        <w:rPr/>
        <w:t>31</w:t>
      </w:r>
      <w:r>
        <w:rPr>
          <w:spacing w:val="-54"/>
        </w:rPr>
        <w:t> </w:t>
      </w:r>
      <w:r>
        <w:rPr/>
        <w:t>日。</w:t>
      </w:r>
    </w:p>
    <w:p>
      <w:pPr>
        <w:spacing w:line="240" w:lineRule="auto" w:before="2"/>
        <w:rPr>
          <w:rFonts w:ascii="宋体" w:hAnsi="宋体" w:cs="宋体" w:eastAsia="宋体" w:hint="default"/>
          <w:sz w:val="14"/>
          <w:szCs w:val="14"/>
        </w:rPr>
      </w:pPr>
    </w:p>
    <w:p>
      <w:pPr>
        <w:spacing w:line="403" w:lineRule="auto" w:before="0"/>
        <w:ind w:left="561" w:right="6213" w:firstLine="2"/>
        <w:jc w:val="left"/>
        <w:rPr>
          <w:rFonts w:ascii="宋体" w:hAnsi="宋体" w:cs="宋体" w:eastAsia="宋体" w:hint="default"/>
          <w:sz w:val="21"/>
          <w:szCs w:val="21"/>
        </w:rPr>
      </w:pPr>
      <w:r>
        <w:rPr>
          <w:rFonts w:ascii="宋体" w:hAnsi="宋体" w:cs="宋体" w:eastAsia="宋体" w:hint="default"/>
          <w:b/>
          <w:bCs/>
          <w:sz w:val="21"/>
          <w:szCs w:val="21"/>
        </w:rPr>
        <w:t>（二）记账本位币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本公司记账本位币为人民币。</w:t>
      </w:r>
    </w:p>
    <w:p>
      <w:pPr>
        <w:pStyle w:val="Heading4"/>
        <w:spacing w:line="240" w:lineRule="auto" w:before="162"/>
        <w:ind w:right="0"/>
        <w:jc w:val="left"/>
        <w:rPr>
          <w:b w:val="0"/>
          <w:bCs w:val="0"/>
        </w:rPr>
      </w:pPr>
      <w:r>
        <w:rPr/>
        <w:t>（三）会计计量属性</w:t>
      </w:r>
      <w:r>
        <w:rPr>
          <w:b w:val="0"/>
          <w:bCs w:val="0"/>
        </w:rPr>
      </w:r>
    </w:p>
    <w:p>
      <w:pPr>
        <w:spacing w:line="240" w:lineRule="auto" w:before="4"/>
        <w:rPr>
          <w:rFonts w:ascii="宋体" w:hAnsi="宋体" w:cs="宋体" w:eastAsia="宋体" w:hint="default"/>
          <w:b/>
          <w:bCs/>
          <w:sz w:val="23"/>
          <w:szCs w:val="23"/>
        </w:rPr>
      </w:pPr>
    </w:p>
    <w:p>
      <w:pPr>
        <w:pStyle w:val="BodyText"/>
        <w:spacing w:line="403" w:lineRule="auto"/>
        <w:ind w:left="141" w:right="123" w:firstLine="420"/>
        <w:jc w:val="left"/>
      </w:pPr>
      <w:r>
        <w:rPr/>
        <w:t>公司一般以历史成本为计量属性，在保证所确定的会计要素金额能够取得并可靠计量的前提下， 可选择重置成本、可变现净值、现值、公允价值为计量属性。</w:t>
      </w:r>
    </w:p>
    <w:p>
      <w:pPr>
        <w:pStyle w:val="Heading4"/>
        <w:spacing w:line="240" w:lineRule="auto" w:before="42"/>
        <w:ind w:right="0"/>
        <w:jc w:val="left"/>
        <w:rPr>
          <w:b w:val="0"/>
          <w:bCs w:val="0"/>
        </w:rPr>
      </w:pPr>
      <w:r>
        <w:rPr/>
        <w:t>（四）现金及现金等价物的确定标准</w:t>
      </w:r>
      <w:r>
        <w:rPr>
          <w:b w:val="0"/>
          <w:bCs w:val="0"/>
        </w:rPr>
      </w:r>
    </w:p>
    <w:p>
      <w:pPr>
        <w:spacing w:after="0" w:line="240" w:lineRule="auto"/>
        <w:jc w:val="left"/>
        <w:sectPr>
          <w:headerReference w:type="default" r:id="rId18"/>
          <w:footerReference w:type="default" r:id="rId19"/>
          <w:pgSz w:w="11910" w:h="16840"/>
          <w:pgMar w:header="747" w:footer="728" w:top="980" w:bottom="920" w:left="1220" w:right="1160"/>
          <w:pgNumType w:start="1"/>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400" w:lineRule="auto" w:before="35"/>
        <w:ind w:right="221" w:firstLine="420"/>
        <w:jc w:val="both"/>
      </w:pPr>
      <w:r>
        <w:rPr/>
        <w:t>列示于现金流量表中的现金是指库存现金及随时可用于支付的银行存款，现金等价物是指持有的 期限短（一般指从购入之日起三个月内到期）、流动性强、易于转换为已知金额的现金、价值变动风 险很小的投资。</w:t>
      </w:r>
    </w:p>
    <w:p>
      <w:pPr>
        <w:pStyle w:val="BodyText"/>
        <w:spacing w:line="400" w:lineRule="auto" w:before="44"/>
        <w:ind w:left="560" w:right="109" w:firstLine="2"/>
        <w:jc w:val="left"/>
      </w:pPr>
      <w:r>
        <w:rPr>
          <w:rFonts w:ascii="宋体" w:hAnsi="宋体" w:cs="宋体" w:eastAsia="宋体" w:hint="default"/>
          <w:b/>
          <w:bCs/>
        </w:rPr>
        <w:t>（五）外币业务的折算</w:t>
      </w:r>
      <w:r>
        <w:rPr>
          <w:rFonts w:ascii="宋体" w:hAnsi="宋体" w:cs="宋体" w:eastAsia="宋体" w:hint="default"/>
          <w:b/>
          <w:bCs/>
          <w:w w:val="99"/>
        </w:rPr>
        <w:t> </w:t>
      </w:r>
      <w:r>
        <w:rPr>
          <w:spacing w:val="-5"/>
        </w:rPr>
        <w:t>1、对发生的外币交易，以交易发生日中国人民银行公布的市场汇率中间价折算为记账本位币记账。</w:t>
      </w:r>
    </w:p>
    <w:p>
      <w:pPr>
        <w:pStyle w:val="BodyText"/>
        <w:spacing w:line="400" w:lineRule="auto" w:before="45"/>
        <w:ind w:left="560" w:right="103" w:hanging="420"/>
        <w:jc w:val="left"/>
      </w:pPr>
      <w:r>
        <w:rPr/>
        <w:t>其中，对发生的外币兑换或涉及外币兑换的交易，按照交易实际采用的汇率进行折算。 </w:t>
      </w:r>
      <w:r>
        <w:rPr>
          <w:spacing w:val="-3"/>
        </w:rPr>
        <w:t>2、资产负债表日，将外币性资产和负债账户余额按资产负债表日中国人民银行公布的市场汇率中</w:t>
      </w:r>
    </w:p>
    <w:p>
      <w:pPr>
        <w:pStyle w:val="BodyText"/>
        <w:spacing w:line="400" w:lineRule="auto" w:before="44"/>
        <w:ind w:right="221"/>
        <w:jc w:val="both"/>
      </w:pPr>
      <w:r>
        <w:rPr/>
        <w:t>间价折算为记账本位币金额。按照资产负债表日折算汇率折算的记账本位币金额与原账面记账本位币 金额的差额，作为汇兑损益处理。其中，与构建固定资产有关的外币借款产生的汇兑损益，按借款费 用资本化的原则处理；属开办期间发生的汇兑损益计入开办费；其余计入当期的财务费用。</w:t>
      </w:r>
    </w:p>
    <w:p>
      <w:pPr>
        <w:pStyle w:val="BodyText"/>
        <w:spacing w:line="400" w:lineRule="auto" w:before="44"/>
        <w:ind w:right="220" w:firstLine="420"/>
        <w:jc w:val="both"/>
      </w:pPr>
      <w:r>
        <w:rPr>
          <w:spacing w:val="-3"/>
        </w:rPr>
        <w:t>3、资产负债表日，对以历史成本计量的外币非货币项目，仍按交易发生日中国人民银行公布的市</w:t>
      </w:r>
      <w:r>
        <w:rPr/>
        <w:t> 场汇率中间价折算，不改变其原记账本位币金额；对以公允价值计量的外币非货币性项目，按公允价 值确定日中国人民银行公布的市场汇率中间价折算，由此产生的汇兑损益作为公允价值变动处理，计 入当期损益。</w:t>
      </w:r>
    </w:p>
    <w:p>
      <w:pPr>
        <w:spacing w:line="400" w:lineRule="auto" w:before="45"/>
        <w:ind w:left="560" w:right="6492" w:firstLine="2"/>
        <w:jc w:val="left"/>
        <w:rPr>
          <w:rFonts w:ascii="宋体" w:hAnsi="宋体" w:cs="宋体" w:eastAsia="宋体" w:hint="default"/>
          <w:sz w:val="21"/>
          <w:szCs w:val="21"/>
        </w:rPr>
      </w:pPr>
      <w:r>
        <w:rPr>
          <w:rFonts w:ascii="宋体" w:hAnsi="宋体" w:cs="宋体" w:eastAsia="宋体" w:hint="default"/>
          <w:b/>
          <w:bCs/>
          <w:sz w:val="21"/>
          <w:szCs w:val="21"/>
        </w:rPr>
        <w:t>（六）金融资产和金融负债</w:t>
      </w:r>
      <w:r>
        <w:rPr>
          <w:rFonts w:ascii="宋体" w:hAnsi="宋体" w:cs="宋体" w:eastAsia="宋体" w:hint="default"/>
          <w:b/>
          <w:bCs/>
          <w:spacing w:val="1"/>
          <w:w w:val="99"/>
          <w:sz w:val="21"/>
          <w:szCs w:val="21"/>
        </w:rPr>
        <w:t> </w:t>
      </w:r>
      <w:r>
        <w:rPr>
          <w:rFonts w:ascii="宋体" w:hAnsi="宋体" w:cs="宋体" w:eastAsia="宋体" w:hint="default"/>
          <w:sz w:val="21"/>
          <w:szCs w:val="21"/>
        </w:rPr>
        <w:t>1、金融资产的分类方法</w:t>
      </w:r>
    </w:p>
    <w:p>
      <w:pPr>
        <w:pStyle w:val="BodyText"/>
        <w:spacing w:line="403" w:lineRule="auto" w:before="44"/>
        <w:ind w:right="221" w:firstLine="420"/>
        <w:jc w:val="both"/>
      </w:pPr>
      <w:r>
        <w:rPr/>
        <w:t>公司将金融资产在初始确认时划分为：以公允价值计量且其变动计入当期损益的金融资产、持有 至到期投资、应收款项和可供出售金融资产。</w:t>
      </w:r>
    </w:p>
    <w:p>
      <w:pPr>
        <w:pStyle w:val="BodyText"/>
        <w:spacing w:line="400" w:lineRule="auto" w:before="42"/>
        <w:ind w:left="560" w:right="204"/>
        <w:jc w:val="left"/>
      </w:pPr>
      <w:r>
        <w:rPr/>
        <w:t>2、金融负债的分类方法 公司将金融负债在初始确认时划分为：以公允价值计量且其变动计入当期损益的金融负债和其他</w:t>
      </w:r>
    </w:p>
    <w:p>
      <w:pPr>
        <w:pStyle w:val="BodyText"/>
        <w:spacing w:line="240" w:lineRule="auto" w:before="45"/>
        <w:ind w:right="0"/>
        <w:jc w:val="both"/>
      </w:pPr>
      <w:r>
        <w:rPr/>
        <w:t>金融负债。</w:t>
      </w:r>
    </w:p>
    <w:p>
      <w:pPr>
        <w:spacing w:line="240" w:lineRule="auto" w:before="2"/>
        <w:rPr>
          <w:rFonts w:ascii="宋体" w:hAnsi="宋体" w:cs="宋体" w:eastAsia="宋体" w:hint="default"/>
          <w:sz w:val="14"/>
          <w:szCs w:val="14"/>
        </w:rPr>
      </w:pPr>
    </w:p>
    <w:p>
      <w:pPr>
        <w:pStyle w:val="BodyText"/>
        <w:spacing w:line="400" w:lineRule="auto"/>
        <w:ind w:left="560" w:right="1674"/>
        <w:jc w:val="left"/>
      </w:pPr>
      <w:r>
        <w:rPr/>
        <w:t>3、金融工具的确认依据 确认依据：当公司成为金融工具合同的一方时，确认一项金融资产或金融负债。 4、金融资产的计量方法</w:t>
      </w:r>
    </w:p>
    <w:p>
      <w:pPr>
        <w:pStyle w:val="BodyText"/>
        <w:spacing w:line="400" w:lineRule="auto" w:before="44"/>
        <w:ind w:left="560" w:right="204"/>
        <w:jc w:val="left"/>
      </w:pPr>
      <w:r>
        <w:rPr/>
        <w:t>（1）金融资产的初始计量方法 以公允价值计量且其变动计入当期损益的金融资产，主要是指：公司为了近期内出售而持有的金</w:t>
      </w:r>
    </w:p>
    <w:p>
      <w:pPr>
        <w:pStyle w:val="BodyText"/>
        <w:spacing w:line="400" w:lineRule="auto" w:before="45"/>
        <w:ind w:right="221"/>
        <w:jc w:val="both"/>
      </w:pPr>
      <w:r>
        <w:rPr/>
        <w:t>融资产，如以赚取差价为目的从二级市场购入的股票、债券、基金等，按照取得时的公允价值作为初 始确认金额，相关的交易费用在发生时计入当期损益。</w:t>
      </w:r>
    </w:p>
    <w:p>
      <w:pPr>
        <w:pStyle w:val="BodyText"/>
        <w:spacing w:line="400" w:lineRule="auto" w:before="44"/>
        <w:ind w:right="221" w:firstLine="420"/>
        <w:jc w:val="both"/>
      </w:pPr>
      <w:r>
        <w:rPr/>
        <w:t>持有至到期投资：公司从二级市场购入的，到期日固定、回收金额固定或可确定、公司有明确意 图和能力持有至到期、有活跃市场的政府债券、金融机构债券、公司债等，公司按取得时的公允价值 和相关交易费用之和作为持有至到期投资的初始确认金额。</w:t>
      </w:r>
    </w:p>
    <w:p>
      <w:pPr>
        <w:spacing w:after="0" w:line="400" w:lineRule="auto"/>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221" w:firstLine="420"/>
        <w:jc w:val="both"/>
      </w:pPr>
      <w:r>
        <w:rPr/>
        <w:t>应收款项：公司的应收款项为对外销售或提供劳务等形成的应收债权。公司在符合收入确认原则 的基础上，以应收购货方的合同价款等作为应收款项的初始确认金额。</w:t>
      </w:r>
    </w:p>
    <w:p>
      <w:pPr>
        <w:pStyle w:val="BodyText"/>
        <w:spacing w:line="400" w:lineRule="auto" w:before="45"/>
        <w:ind w:right="221" w:firstLine="420"/>
        <w:jc w:val="both"/>
      </w:pPr>
      <w:r>
        <w:rPr/>
        <w:t>可供出售金融资产：指公司没有划分为以公允价值计量且其变动计入当期损益的金融资产、持有 至到期投资和应收款项以外的金融资产。公司按取得时的公允价值和相关交易费用之和作为可供出售 金融资产的初始确认金额。</w:t>
      </w:r>
    </w:p>
    <w:p>
      <w:pPr>
        <w:pStyle w:val="BodyText"/>
        <w:spacing w:line="400" w:lineRule="auto" w:before="45"/>
        <w:ind w:left="560" w:right="204"/>
        <w:jc w:val="left"/>
      </w:pPr>
      <w:r>
        <w:rPr/>
        <w:t>（2）金融资产的后续计量方法 持有至到期投资和应收款项，采用实际利率法，按摊余成本进行后续计量；对在活跃市场中没有</w:t>
      </w:r>
    </w:p>
    <w:p>
      <w:pPr>
        <w:pStyle w:val="BodyText"/>
        <w:spacing w:line="403" w:lineRule="auto" w:before="44"/>
        <w:ind w:right="204"/>
        <w:jc w:val="left"/>
      </w:pPr>
      <w:r>
        <w:rPr/>
        <w:t>报价且其公允价值不能可靠计量的权益性工具，按照成本进行后续计量；除上述情况外公司对其他金 融资产按照公允价值进行后续计量。</w:t>
      </w:r>
    </w:p>
    <w:p>
      <w:pPr>
        <w:pStyle w:val="BodyText"/>
        <w:spacing w:line="240" w:lineRule="auto" w:before="42"/>
        <w:ind w:left="560" w:right="103"/>
        <w:jc w:val="left"/>
      </w:pPr>
      <w:r>
        <w:rPr/>
        <w:t>5、金融负债的计量方法</w:t>
      </w:r>
    </w:p>
    <w:p>
      <w:pPr>
        <w:spacing w:line="240" w:lineRule="auto" w:before="2"/>
        <w:rPr>
          <w:rFonts w:ascii="宋体" w:hAnsi="宋体" w:cs="宋体" w:eastAsia="宋体" w:hint="default"/>
          <w:sz w:val="14"/>
          <w:szCs w:val="14"/>
        </w:rPr>
      </w:pPr>
    </w:p>
    <w:p>
      <w:pPr>
        <w:pStyle w:val="BodyText"/>
        <w:spacing w:line="403" w:lineRule="auto"/>
        <w:ind w:right="219" w:firstLine="420"/>
        <w:jc w:val="both"/>
      </w:pPr>
      <w:r>
        <w:rPr>
          <w:spacing w:val="-3"/>
        </w:rPr>
        <w:t>（1）金融负债的初始计量方法：以公允价值计量且其变动计入当期损益的金融负债，相关交易费</w:t>
      </w:r>
      <w:r>
        <w:rPr/>
        <w:t> 用直接计入当期损益；对于其他类别的金融负债，相关交易费用计入初始确认金额。</w:t>
      </w:r>
    </w:p>
    <w:p>
      <w:pPr>
        <w:pStyle w:val="BodyText"/>
        <w:spacing w:line="400" w:lineRule="auto" w:before="42"/>
        <w:ind w:left="560" w:right="204"/>
        <w:jc w:val="left"/>
      </w:pPr>
      <w:r>
        <w:rPr/>
        <w:t>（2）金融负债的后续计量方法 公司对以公允价值计量且其变动计入当期损益的金融负债，按照公允价值计量，且不扣除将来结</w:t>
      </w:r>
    </w:p>
    <w:p>
      <w:pPr>
        <w:pStyle w:val="BodyText"/>
        <w:spacing w:line="400" w:lineRule="auto" w:before="45"/>
        <w:ind w:left="560" w:right="1884" w:hanging="420"/>
        <w:jc w:val="left"/>
      </w:pPr>
      <w:r>
        <w:rPr/>
        <w:t>清金融负债时可能发生的交易费用。 公司对在活跃市场中没有报价的金融负债，按照成本计量。 除上述情况外，公司采用实际利率法，按摊余成本对金融负债进行后续计量。 6、金融资产减值</w:t>
      </w:r>
    </w:p>
    <w:p>
      <w:pPr>
        <w:pStyle w:val="BodyText"/>
        <w:spacing w:line="400" w:lineRule="auto" w:before="44"/>
        <w:ind w:right="103" w:firstLine="420"/>
        <w:jc w:val="left"/>
      </w:pPr>
      <w:r>
        <w:rPr/>
        <w:t>公司在资产负债表日对以公允价值计量且其变动计入当期损益的金融资产之外的金融资产即持有 </w:t>
      </w:r>
      <w:r>
        <w:rPr>
          <w:spacing w:val="-3"/>
        </w:rPr>
        <w:t>至到期投资和应收款项的账面价值进行检查，有客观证据表明该金融资产发生减值的，计提减值准备。</w:t>
      </w:r>
    </w:p>
    <w:p>
      <w:pPr>
        <w:pStyle w:val="BodyText"/>
        <w:spacing w:line="400" w:lineRule="auto" w:before="45"/>
        <w:ind w:right="221" w:firstLine="420"/>
        <w:jc w:val="both"/>
      </w:pPr>
      <w:r>
        <w:rPr/>
        <w:t>表明金融资产发生减值的客观证据，是指金融资产初始确认后实际发生的、对该金融资产的预计 未来现金流量有影响，且公司能够对该影响进行可靠计量的事项。公司根据持有至到期投资和应收款 项的账面价值与预计未来现金流量现值之间的差额计算确认减值损失。</w:t>
      </w:r>
    </w:p>
    <w:p>
      <w:pPr>
        <w:spacing w:line="400" w:lineRule="auto" w:before="45"/>
        <w:ind w:left="560" w:right="204" w:firstLine="2"/>
        <w:jc w:val="left"/>
        <w:rPr>
          <w:rFonts w:ascii="宋体" w:hAnsi="宋体" w:cs="宋体" w:eastAsia="宋体" w:hint="default"/>
          <w:sz w:val="21"/>
          <w:szCs w:val="21"/>
        </w:rPr>
      </w:pPr>
      <w:r>
        <w:rPr>
          <w:rFonts w:ascii="宋体" w:hAnsi="宋体" w:cs="宋体" w:eastAsia="宋体" w:hint="default"/>
          <w:b/>
          <w:bCs/>
          <w:sz w:val="21"/>
          <w:szCs w:val="21"/>
        </w:rPr>
        <w:t>（七）应收款项坏账准备</w:t>
      </w:r>
      <w:r>
        <w:rPr>
          <w:rFonts w:ascii="宋体" w:hAnsi="宋体" w:cs="宋体" w:eastAsia="宋体" w:hint="default"/>
          <w:b/>
          <w:bCs/>
          <w:w w:val="99"/>
          <w:sz w:val="21"/>
          <w:szCs w:val="21"/>
        </w:rPr>
        <w:t> </w:t>
      </w:r>
      <w:r>
        <w:rPr>
          <w:rFonts w:ascii="宋体" w:hAnsi="宋体" w:cs="宋体" w:eastAsia="宋体" w:hint="default"/>
          <w:sz w:val="21"/>
          <w:szCs w:val="21"/>
        </w:rPr>
        <w:t>公司对应收款项进行减值测试，根据实际情况分为单项金额重大和非重大的应收款项。对单项金</w:t>
      </w:r>
    </w:p>
    <w:p>
      <w:pPr>
        <w:pStyle w:val="BodyText"/>
        <w:spacing w:line="403" w:lineRule="auto" w:before="44"/>
        <w:ind w:right="204"/>
        <w:jc w:val="left"/>
      </w:pPr>
      <w:r>
        <w:rPr/>
        <w:t>额重大的应收款项单独进行减值测试，有客观证据表明发生了减值的，根据未来现金流量现值低于账 面价值的差额确认减值损失，计提坏账准备。</w:t>
      </w:r>
    </w:p>
    <w:p>
      <w:pPr>
        <w:pStyle w:val="BodyText"/>
        <w:spacing w:line="400" w:lineRule="auto" w:before="42"/>
        <w:ind w:right="221" w:firstLine="420"/>
        <w:jc w:val="both"/>
      </w:pPr>
      <w:r>
        <w:rPr/>
        <w:t>对于单项金额非重大的应收款项与经单独测试后未减值的单项金额重大应收款项一起按应收款项 账龄划分信用风险特征组合，期末按账龄余额的百分比分析计提坏账准备，期末与期初坏帐准备余额 之差计入当期损益。根据公司董事会决议，计提比率如下：</w:t>
      </w:r>
    </w:p>
    <w:p>
      <w:pPr>
        <w:spacing w:after="0" w:line="400" w:lineRule="auto"/>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1760" w:val="left" w:leader="none"/>
          <w:tab w:pos="4352" w:val="left" w:leader="none"/>
        </w:tabs>
        <w:spacing w:line="156" w:lineRule="auto" w:before="119"/>
        <w:ind w:left="4801" w:right="3398" w:hanging="3744"/>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70" w:type="dxa"/>
        <w:tblLayout w:type="fixed"/>
        <w:tblCellMar>
          <w:top w:w="0" w:type="dxa"/>
          <w:left w:w="0" w:type="dxa"/>
          <w:bottom w:w="0" w:type="dxa"/>
          <w:right w:w="0" w:type="dxa"/>
        </w:tblCellMar>
        <w:tblLook w:val="01E0"/>
      </w:tblPr>
      <w:tblGrid>
        <w:gridCol w:w="1862"/>
        <w:gridCol w:w="1872"/>
        <w:gridCol w:w="1877"/>
      </w:tblGrid>
      <w:tr>
        <w:trPr>
          <w:trHeight w:val="335"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3"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8"/>
              <w:jc w:val="right"/>
              <w:rPr>
                <w:rFonts w:ascii="Times New Roman" w:hAnsi="Times New Roman" w:cs="Times New Roman" w:eastAsia="Times New Roman" w:hint="default"/>
                <w:sz w:val="20"/>
                <w:szCs w:val="20"/>
              </w:rPr>
            </w:pPr>
            <w:r>
              <w:rPr>
                <w:rFonts w:ascii="Times New Roman"/>
                <w:sz w:val="20"/>
              </w:rPr>
              <w:t>10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8"/>
              <w:jc w:val="right"/>
              <w:rPr>
                <w:rFonts w:ascii="Times New Roman" w:hAnsi="Times New Roman" w:cs="Times New Roman" w:eastAsia="Times New Roman" w:hint="default"/>
                <w:sz w:val="20"/>
                <w:szCs w:val="20"/>
              </w:rPr>
            </w:pPr>
            <w:r>
              <w:rPr>
                <w:rFonts w:ascii="Times New Roman"/>
                <w:sz w:val="20"/>
              </w:rPr>
              <w:t>20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9"/>
              <w:jc w:val="right"/>
              <w:rPr>
                <w:rFonts w:ascii="Times New Roman" w:hAnsi="Times New Roman" w:cs="Times New Roman" w:eastAsia="Times New Roman" w:hint="default"/>
                <w:sz w:val="20"/>
                <w:szCs w:val="20"/>
              </w:rPr>
            </w:pPr>
            <w:r>
              <w:rPr>
                <w:rFonts w:ascii="Times New Roman"/>
                <w:sz w:val="20"/>
              </w:rPr>
              <w:t>40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9"/>
              <w:jc w:val="right"/>
              <w:rPr>
                <w:rFonts w:ascii="Times New Roman" w:hAnsi="Times New Roman" w:cs="Times New Roman" w:eastAsia="Times New Roman" w:hint="default"/>
                <w:sz w:val="20"/>
                <w:szCs w:val="20"/>
              </w:rPr>
            </w:pPr>
            <w:r>
              <w:rPr>
                <w:rFonts w:ascii="Times New Roman"/>
                <w:sz w:val="20"/>
              </w:rPr>
              <w:t>80</w:t>
            </w:r>
          </w:p>
        </w:tc>
      </w:tr>
      <w:tr>
        <w:trPr>
          <w:trHeight w:val="36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78"/>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7"/>
        <w:rPr>
          <w:rFonts w:ascii="宋体" w:hAnsi="宋体" w:cs="宋体" w:eastAsia="宋体" w:hint="default"/>
          <w:sz w:val="18"/>
          <w:szCs w:val="18"/>
        </w:rPr>
      </w:pPr>
    </w:p>
    <w:p>
      <w:pPr>
        <w:pStyle w:val="BodyText"/>
        <w:spacing w:line="400" w:lineRule="auto" w:before="35"/>
        <w:ind w:right="124" w:firstLine="420"/>
        <w:jc w:val="left"/>
      </w:pPr>
      <w:r>
        <w:rPr/>
        <w:t>本公司的子公司同方人工环境有限公司由于其债务单位实际财务状况和现金流量情况的不同，根 据其董事会决议，坏帐准备计提比率如下：</w:t>
      </w:r>
    </w:p>
    <w:p>
      <w:pPr>
        <w:tabs>
          <w:tab w:pos="1760" w:val="left" w:leader="none"/>
          <w:tab w:pos="4352" w:val="left" w:leader="none"/>
        </w:tabs>
        <w:spacing w:line="156" w:lineRule="auto" w:before="95"/>
        <w:ind w:left="4801" w:right="3398" w:hanging="3744"/>
        <w:jc w:val="left"/>
        <w:rPr>
          <w:rFonts w:ascii="宋体" w:hAnsi="宋体" w:cs="宋体" w:eastAsia="宋体" w:hint="default"/>
          <w:sz w:val="20"/>
          <w:szCs w:val="20"/>
        </w:rPr>
      </w:pPr>
      <w:r>
        <w:rPr>
          <w:rFonts w:ascii="宋体" w:hAnsi="宋体" w:cs="宋体" w:eastAsia="宋体" w:hint="default"/>
          <w:w w:val="95"/>
          <w:position w:val="-11"/>
          <w:sz w:val="20"/>
          <w:szCs w:val="20"/>
        </w:rPr>
        <w:t>账</w:t>
        <w:tab/>
        <w:t>龄</w:t>
        <w:tab/>
      </w:r>
      <w:r>
        <w:rPr>
          <w:rFonts w:ascii="宋体" w:hAnsi="宋体" w:cs="宋体" w:eastAsia="宋体" w:hint="default"/>
          <w:w w:val="95"/>
          <w:sz w:val="20"/>
          <w:szCs w:val="20"/>
        </w:rPr>
        <w:t>按应收款项余额的百</w:t>
      </w:r>
      <w:r>
        <w:rPr>
          <w:rFonts w:ascii="宋体" w:hAnsi="宋体" w:cs="宋体" w:eastAsia="宋体" w:hint="default"/>
          <w:spacing w:val="-13"/>
          <w:w w:val="95"/>
          <w:sz w:val="20"/>
          <w:szCs w:val="20"/>
        </w:rPr>
        <w:t> </w:t>
      </w:r>
      <w:r>
        <w:rPr>
          <w:rFonts w:ascii="宋体" w:hAnsi="宋体" w:cs="宋体" w:eastAsia="宋体" w:hint="default"/>
          <w:spacing w:val="-13"/>
          <w:w w:val="95"/>
          <w:sz w:val="20"/>
          <w:szCs w:val="20"/>
        </w:rPr>
      </w:r>
      <w:r>
        <w:rPr>
          <w:rFonts w:ascii="宋体" w:hAnsi="宋体" w:cs="宋体" w:eastAsia="宋体" w:hint="default"/>
          <w:sz w:val="20"/>
          <w:szCs w:val="20"/>
        </w:rPr>
        <w:t>分比（%）</w:t>
      </w:r>
    </w:p>
    <w:p>
      <w:pPr>
        <w:spacing w:line="240" w:lineRule="auto" w:before="12"/>
        <w:rPr>
          <w:rFonts w:ascii="宋体" w:hAnsi="宋体" w:cs="宋体" w:eastAsia="宋体" w:hint="default"/>
          <w:sz w:val="4"/>
          <w:szCs w:val="4"/>
        </w:rPr>
      </w:pPr>
    </w:p>
    <w:tbl>
      <w:tblPr>
        <w:tblW w:w="0" w:type="auto"/>
        <w:jc w:val="left"/>
        <w:tblInd w:w="570" w:type="dxa"/>
        <w:tblLayout w:type="fixed"/>
        <w:tblCellMar>
          <w:top w:w="0" w:type="dxa"/>
          <w:left w:w="0" w:type="dxa"/>
          <w:bottom w:w="0" w:type="dxa"/>
          <w:right w:w="0" w:type="dxa"/>
        </w:tblCellMar>
        <w:tblLook w:val="01E0"/>
      </w:tblPr>
      <w:tblGrid>
        <w:gridCol w:w="1862"/>
        <w:gridCol w:w="1872"/>
        <w:gridCol w:w="1877"/>
      </w:tblGrid>
      <w:tr>
        <w:trPr>
          <w:trHeight w:val="335" w:hRule="exact"/>
        </w:trPr>
        <w:tc>
          <w:tcPr>
            <w:tcW w:w="1862" w:type="dxa"/>
            <w:tcBorders>
              <w:top w:val="single" w:sz="8" w:space="0" w:color="000000"/>
              <w:left w:val="nil" w:sz="6" w:space="0" w:color="auto"/>
              <w:bottom w:val="nil" w:sz="6" w:space="0" w:color="auto"/>
              <w:right w:val="nil" w:sz="6" w:space="0" w:color="auto"/>
            </w:tcBorders>
          </w:tcPr>
          <w:p>
            <w:pPr>
              <w:pStyle w:val="TableParagraph"/>
              <w:spacing w:line="273" w:lineRule="exact"/>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8"/>
              <w:jc w:val="right"/>
              <w:rPr>
                <w:rFonts w:ascii="Times New Roman" w:hAnsi="Times New Roman" w:cs="Times New Roman" w:eastAsia="Times New Roman" w:hint="default"/>
                <w:sz w:val="20"/>
                <w:szCs w:val="20"/>
              </w:rPr>
            </w:pPr>
            <w:r>
              <w:rPr>
                <w:rFonts w:ascii="Times New Roman"/>
                <w:sz w:val="20"/>
              </w:rPr>
              <w:t>15</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9"/>
              <w:jc w:val="right"/>
              <w:rPr>
                <w:rFonts w:ascii="Times New Roman" w:hAnsi="Times New Roman" w:cs="Times New Roman" w:eastAsia="Times New Roman" w:hint="default"/>
                <w:sz w:val="20"/>
                <w:szCs w:val="20"/>
              </w:rPr>
            </w:pPr>
            <w:r>
              <w:rPr>
                <w:rFonts w:ascii="Times New Roman"/>
                <w:sz w:val="20"/>
              </w:rPr>
              <w:t>30</w:t>
            </w:r>
          </w:p>
        </w:tc>
      </w:tr>
      <w:tr>
        <w:trPr>
          <w:trHeight w:val="326"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9"/>
              <w:jc w:val="right"/>
              <w:rPr>
                <w:rFonts w:ascii="Times New Roman" w:hAnsi="Times New Roman" w:cs="Times New Roman" w:eastAsia="Times New Roman" w:hint="default"/>
                <w:sz w:val="20"/>
                <w:szCs w:val="20"/>
              </w:rPr>
            </w:pPr>
            <w:r>
              <w:rPr>
                <w:rFonts w:ascii="Times New Roman"/>
                <w:sz w:val="20"/>
              </w:rPr>
              <w:t>50</w:t>
            </w:r>
          </w:p>
        </w:tc>
      </w:tr>
      <w:tr>
        <w:trPr>
          <w:trHeight w:val="36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73" w:lineRule="exact"/>
              <w:ind w:left="1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87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78"/>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13"/>
        <w:rPr>
          <w:rFonts w:ascii="宋体" w:hAnsi="宋体" w:cs="宋体" w:eastAsia="宋体" w:hint="default"/>
          <w:sz w:val="13"/>
          <w:szCs w:val="13"/>
        </w:rPr>
      </w:pPr>
    </w:p>
    <w:p>
      <w:pPr>
        <w:pStyle w:val="BodyText"/>
        <w:spacing w:line="400" w:lineRule="auto" w:before="35"/>
        <w:ind w:right="124" w:firstLine="420"/>
        <w:jc w:val="left"/>
      </w:pPr>
      <w:r>
        <w:rPr/>
        <w:t>在正常情况下，本公司的装备信息产品营业收入不存在现金流量不能按期收回的风险，故对装备 信息产品业务应收账款除有证据表明存在不能收回风险的以外，不计提坏账准备。</w:t>
      </w:r>
    </w:p>
    <w:p>
      <w:pPr>
        <w:pStyle w:val="BodyText"/>
        <w:spacing w:line="240" w:lineRule="auto" w:before="44"/>
        <w:ind w:left="560" w:right="0"/>
        <w:jc w:val="left"/>
      </w:pPr>
      <w:r>
        <w:rPr/>
        <w:t>3、符合下列情况之一的应收款项，取得相关证据并按程序报经批准后确认为坏帐：</w:t>
      </w:r>
    </w:p>
    <w:p>
      <w:pPr>
        <w:spacing w:line="240" w:lineRule="auto" w:before="3"/>
        <w:rPr>
          <w:rFonts w:ascii="宋体" w:hAnsi="宋体" w:cs="宋体" w:eastAsia="宋体" w:hint="default"/>
          <w:sz w:val="14"/>
          <w:szCs w:val="14"/>
        </w:rPr>
      </w:pPr>
    </w:p>
    <w:p>
      <w:pPr>
        <w:pStyle w:val="BodyText"/>
        <w:spacing w:line="240" w:lineRule="auto"/>
        <w:ind w:left="666" w:right="0"/>
        <w:jc w:val="left"/>
      </w:pPr>
      <w:r>
        <w:rPr/>
        <w:t>（1）因债务人破产或者死亡，以其破产财产或遗产清偿后，仍然不能收回的账款。</w:t>
      </w:r>
    </w:p>
    <w:p>
      <w:pPr>
        <w:spacing w:line="240" w:lineRule="auto" w:before="2"/>
        <w:rPr>
          <w:rFonts w:ascii="宋体" w:hAnsi="宋体" w:cs="宋体" w:eastAsia="宋体" w:hint="default"/>
          <w:sz w:val="14"/>
          <w:szCs w:val="14"/>
        </w:rPr>
      </w:pPr>
    </w:p>
    <w:p>
      <w:pPr>
        <w:pStyle w:val="BodyText"/>
        <w:spacing w:line="240" w:lineRule="auto"/>
        <w:ind w:left="665" w:right="0"/>
        <w:jc w:val="left"/>
      </w:pPr>
      <w:r>
        <w:rPr/>
        <w:t>（2）因债务人逾期未履行偿债义务且有充分证据表明不能收回的应收款项。</w:t>
      </w:r>
    </w:p>
    <w:p>
      <w:pPr>
        <w:spacing w:line="240" w:lineRule="auto" w:before="2"/>
        <w:rPr>
          <w:rFonts w:ascii="宋体" w:hAnsi="宋体" w:cs="宋体" w:eastAsia="宋体" w:hint="default"/>
          <w:sz w:val="14"/>
          <w:szCs w:val="14"/>
        </w:rPr>
      </w:pPr>
    </w:p>
    <w:p>
      <w:pPr>
        <w:spacing w:line="403" w:lineRule="auto" w:before="0"/>
        <w:ind w:left="560" w:right="7159" w:firstLine="2"/>
        <w:jc w:val="left"/>
        <w:rPr>
          <w:rFonts w:ascii="宋体" w:hAnsi="宋体" w:cs="宋体" w:eastAsia="宋体" w:hint="default"/>
          <w:sz w:val="21"/>
          <w:szCs w:val="21"/>
        </w:rPr>
      </w:pPr>
      <w:r>
        <w:rPr>
          <w:rFonts w:ascii="宋体" w:hAnsi="宋体" w:cs="宋体" w:eastAsia="宋体" w:hint="default"/>
          <w:b/>
          <w:bCs/>
          <w:sz w:val="21"/>
          <w:szCs w:val="21"/>
        </w:rPr>
        <w:t>（八）存货</w:t>
      </w:r>
      <w:r>
        <w:rPr>
          <w:rFonts w:ascii="宋体" w:hAnsi="宋体" w:cs="宋体" w:eastAsia="宋体" w:hint="default"/>
          <w:b/>
          <w:bCs/>
          <w:w w:val="99"/>
          <w:sz w:val="21"/>
          <w:szCs w:val="21"/>
        </w:rPr>
        <w:t> </w:t>
      </w:r>
      <w:r>
        <w:rPr>
          <w:rFonts w:ascii="宋体" w:hAnsi="宋体" w:cs="宋体" w:eastAsia="宋体" w:hint="default"/>
          <w:sz w:val="21"/>
          <w:szCs w:val="21"/>
        </w:rPr>
        <w:t>1、存货的分类依据</w:t>
      </w:r>
    </w:p>
    <w:p>
      <w:pPr>
        <w:pStyle w:val="BodyText"/>
        <w:spacing w:line="400" w:lineRule="auto" w:before="42"/>
        <w:ind w:right="124" w:firstLine="420"/>
        <w:jc w:val="left"/>
      </w:pPr>
      <w:r>
        <w:rPr/>
        <w:t>公司根据存货存在的实际状态，将存货划分为：原材料、包装物、低值易耗品、在产品、库存商 品、劳务成本、开发成本、开发产品等。</w:t>
      </w:r>
    </w:p>
    <w:p>
      <w:pPr>
        <w:pStyle w:val="BodyText"/>
        <w:spacing w:line="400" w:lineRule="auto" w:before="45"/>
        <w:ind w:left="560" w:right="124"/>
        <w:jc w:val="left"/>
      </w:pPr>
      <w:r>
        <w:rPr/>
        <w:t>2、存货的计量属性 公司的存货按照成本进行初始计量。取得时按实际成本计量，发出和领用时按加权平均法计量；</w:t>
      </w:r>
    </w:p>
    <w:p>
      <w:pPr>
        <w:pStyle w:val="BodyText"/>
        <w:spacing w:line="400" w:lineRule="auto" w:before="44"/>
        <w:ind w:left="560" w:right="4954" w:hanging="420"/>
        <w:jc w:val="left"/>
      </w:pPr>
      <w:r>
        <w:rPr/>
        <w:t>低值易耗品和包装物在领用时采用一次摊销法。 3、存货的盘存制度 公司的存货盘存制度为永续盘存制。 4、存货的减值</w:t>
      </w:r>
    </w:p>
    <w:p>
      <w:pPr>
        <w:spacing w:after="0" w:line="40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221" w:firstLine="420"/>
        <w:jc w:val="both"/>
      </w:pPr>
      <w:r>
        <w:rPr/>
        <w:t>公司定期对存货进行盘点。期末存货以成本与可变现净值孰低计量，存货成本高于其可变现净值 的，计提存货跌价准备，并计入当期损益。公司通常按照单个存货项目计提存货跌价准备，对于数量 繁多、单价较低的存货，按照存货类别计提存货跌价准备。</w:t>
      </w:r>
    </w:p>
    <w:p>
      <w:pPr>
        <w:pStyle w:val="BodyText"/>
        <w:spacing w:line="400" w:lineRule="auto" w:before="44"/>
        <w:ind w:right="221" w:firstLine="420"/>
        <w:jc w:val="both"/>
      </w:pPr>
      <w:r>
        <w:rPr/>
        <w:t>公司以取得的确凿证据为基础，并且考虑持有存货的目的、资产负债表日后事项的影响等因素， 确定存货的可变现净值。为生产而持有的材料等，用其生产的产成品的可变现净值高于成本的，该材 料仍然按照成本计量；材料价格的下降表明产成品的可变现净值低于成本的，该材料按照可变现净值 计量；为执行合同而持有的存货，其可变现净值以合同价格为基础，超出合同数量的存货，其可变现 净值以一般销售价格为基础计算。</w:t>
      </w:r>
    </w:p>
    <w:p>
      <w:pPr>
        <w:spacing w:line="400" w:lineRule="auto" w:before="45"/>
        <w:ind w:left="560" w:right="6819" w:firstLine="2"/>
        <w:jc w:val="left"/>
        <w:rPr>
          <w:rFonts w:ascii="宋体" w:hAnsi="宋体" w:cs="宋体" w:eastAsia="宋体" w:hint="default"/>
          <w:sz w:val="21"/>
          <w:szCs w:val="21"/>
        </w:rPr>
      </w:pPr>
      <w:r>
        <w:rPr>
          <w:rFonts w:ascii="宋体" w:hAnsi="宋体" w:cs="宋体" w:eastAsia="宋体" w:hint="default"/>
          <w:b/>
          <w:bCs/>
          <w:sz w:val="21"/>
          <w:szCs w:val="21"/>
        </w:rPr>
        <w:t>（九）长期股权投资</w:t>
      </w:r>
      <w:r>
        <w:rPr>
          <w:rFonts w:ascii="宋体" w:hAnsi="宋体" w:cs="宋体" w:eastAsia="宋体" w:hint="default"/>
          <w:b/>
          <w:bCs/>
          <w:spacing w:val="1"/>
          <w:w w:val="99"/>
          <w:sz w:val="21"/>
          <w:szCs w:val="21"/>
        </w:rPr>
        <w:t> </w:t>
      </w:r>
      <w:r>
        <w:rPr>
          <w:rFonts w:ascii="宋体" w:hAnsi="宋体" w:cs="宋体" w:eastAsia="宋体" w:hint="default"/>
          <w:sz w:val="21"/>
          <w:szCs w:val="21"/>
        </w:rPr>
        <w:t>1、长期股权投资的分类</w:t>
      </w:r>
    </w:p>
    <w:p>
      <w:pPr>
        <w:pStyle w:val="BodyText"/>
        <w:spacing w:line="400" w:lineRule="auto" w:before="44"/>
        <w:ind w:right="221" w:firstLine="420"/>
        <w:jc w:val="both"/>
      </w:pPr>
      <w:r>
        <w:rPr/>
        <w:t>长期股权投资包括公司能够对被投资单位实施控制的子公司的投资；对被投资单位具有共同控制 或重大影响的合营企业和联营企业的投资；以及其他对被投资单位不具有共同控制或重大影响，并且 在活跃市场中没有报价、公允价值不能可靠计量的准备持有超过一年的股权投资。</w:t>
      </w:r>
    </w:p>
    <w:p>
      <w:pPr>
        <w:pStyle w:val="BodyText"/>
        <w:spacing w:line="240" w:lineRule="auto" w:before="44"/>
        <w:ind w:left="560" w:right="103"/>
        <w:jc w:val="left"/>
      </w:pPr>
      <w:r>
        <w:rPr/>
        <w:t>2、长期股权投资的初始计量和后续计量</w:t>
      </w:r>
    </w:p>
    <w:p>
      <w:pPr>
        <w:spacing w:line="240" w:lineRule="auto" w:before="3"/>
        <w:rPr>
          <w:rFonts w:ascii="宋体" w:hAnsi="宋体" w:cs="宋体" w:eastAsia="宋体" w:hint="default"/>
          <w:sz w:val="14"/>
          <w:szCs w:val="14"/>
        </w:rPr>
      </w:pPr>
    </w:p>
    <w:p>
      <w:pPr>
        <w:pStyle w:val="BodyText"/>
        <w:spacing w:line="240" w:lineRule="auto"/>
        <w:ind w:left="560" w:right="103"/>
        <w:jc w:val="left"/>
      </w:pPr>
      <w:r>
        <w:rPr/>
        <w:t>（1）长期股权投资的初始计量</w:t>
      </w:r>
    </w:p>
    <w:p>
      <w:pPr>
        <w:spacing w:line="240" w:lineRule="auto" w:before="2"/>
        <w:rPr>
          <w:rFonts w:ascii="宋体" w:hAnsi="宋体" w:cs="宋体" w:eastAsia="宋体" w:hint="default"/>
          <w:sz w:val="14"/>
          <w:szCs w:val="14"/>
        </w:rPr>
      </w:pPr>
    </w:p>
    <w:p>
      <w:pPr>
        <w:pStyle w:val="BodyText"/>
        <w:spacing w:line="400" w:lineRule="auto"/>
        <w:ind w:right="103" w:firstLine="420"/>
        <w:jc w:val="left"/>
      </w:pPr>
      <w:r>
        <w:rPr>
          <w:spacing w:val="-3"/>
        </w:rPr>
        <w:t>①同一控制下的企业合并中，公司以支付现金、转让非现金资产或承担债务方式作为合并对价的，</w:t>
      </w:r>
      <w:r>
        <w:rPr/>
        <w:t> 在合并日按照取得被合并方所有者权益账面价值的份额作为长期股权投资的初始投资成本。</w:t>
      </w:r>
    </w:p>
    <w:p>
      <w:pPr>
        <w:pStyle w:val="BodyText"/>
        <w:spacing w:line="400" w:lineRule="auto" w:before="45"/>
        <w:ind w:right="221" w:firstLine="420"/>
        <w:jc w:val="both"/>
      </w:pPr>
      <w:r>
        <w:rPr/>
        <w:t>②非同一控制下的企业合并，公司以购买日作为合并对价付出资产等的公允价值和各项直接相关 费用等，作为长期股权投资的初始投资成本。</w:t>
      </w:r>
    </w:p>
    <w:p>
      <w:pPr>
        <w:pStyle w:val="BodyText"/>
        <w:spacing w:line="403" w:lineRule="auto" w:before="44"/>
        <w:ind w:right="221" w:firstLine="420"/>
        <w:jc w:val="both"/>
      </w:pPr>
      <w:r>
        <w:rPr/>
        <w:t>③除企业合并形成的长期股权投资以外，其他方式取得的长期股权投资，按照下列规定确定其初 始投资成本：</w:t>
      </w:r>
    </w:p>
    <w:p>
      <w:pPr>
        <w:pStyle w:val="BodyText"/>
        <w:spacing w:line="400" w:lineRule="auto" w:before="42"/>
        <w:ind w:left="560" w:right="204"/>
        <w:jc w:val="left"/>
      </w:pPr>
      <w:r>
        <w:rPr/>
        <w:t>以支付现金取得的长期股权投资，按照实际支付的购买价款作为初始投资成本。 投资者投入的长期股权投资，按照投资合同或协议约定的价值作为初始投资成本，但合同或协议</w:t>
      </w:r>
    </w:p>
    <w:p>
      <w:pPr>
        <w:pStyle w:val="BodyText"/>
        <w:spacing w:line="400" w:lineRule="auto" w:before="45"/>
        <w:ind w:left="560" w:right="206" w:hanging="420"/>
        <w:jc w:val="left"/>
      </w:pPr>
      <w:r>
        <w:rPr/>
        <w:t>约定价值不公允的除外。 通过非货币性资产交换取得的长期股权投资，其初始投资成本按照《企业会计准则第</w:t>
      </w:r>
      <w:r>
        <w:rPr>
          <w:spacing w:val="-54"/>
        </w:rPr>
        <w:t> </w:t>
      </w:r>
      <w:r>
        <w:rPr/>
        <w:t>7</w:t>
      </w:r>
      <w:r>
        <w:rPr>
          <w:spacing w:val="-53"/>
        </w:rPr>
        <w:t> </w:t>
      </w:r>
      <w:r>
        <w:rPr/>
        <w:t>号—非货</w:t>
      </w:r>
    </w:p>
    <w:p>
      <w:pPr>
        <w:pStyle w:val="BodyText"/>
        <w:spacing w:line="240" w:lineRule="auto" w:before="44"/>
        <w:ind w:right="103"/>
        <w:jc w:val="left"/>
      </w:pPr>
      <w:r>
        <w:rPr/>
        <w:t>币性资产交换》确定。</w:t>
      </w:r>
    </w:p>
    <w:p>
      <w:pPr>
        <w:spacing w:line="240" w:lineRule="auto" w:before="3"/>
        <w:rPr>
          <w:rFonts w:ascii="宋体" w:hAnsi="宋体" w:cs="宋体" w:eastAsia="宋体" w:hint="default"/>
          <w:sz w:val="14"/>
          <w:szCs w:val="14"/>
        </w:rPr>
      </w:pPr>
    </w:p>
    <w:p>
      <w:pPr>
        <w:pStyle w:val="BodyText"/>
        <w:spacing w:line="400" w:lineRule="auto"/>
        <w:ind w:right="221" w:firstLine="420"/>
        <w:jc w:val="both"/>
      </w:pPr>
      <w:r>
        <w:rPr>
          <w:spacing w:val="-4"/>
        </w:rPr>
        <w:t>通过债务重组取得的长期股权投资，其初始投资成本按照《企业会计准则第 </w:t>
      </w:r>
      <w:r>
        <w:rPr/>
        <w:t>12</w:t>
      </w:r>
      <w:r>
        <w:rPr>
          <w:spacing w:val="-75"/>
        </w:rPr>
        <w:t> </w:t>
      </w:r>
      <w:r>
        <w:rPr>
          <w:spacing w:val="-6"/>
        </w:rPr>
        <w:t>号―债务重组》确</w:t>
      </w:r>
      <w:r>
        <w:rPr/>
        <w:t> 定。</w:t>
      </w:r>
    </w:p>
    <w:p>
      <w:pPr>
        <w:pStyle w:val="BodyText"/>
        <w:spacing w:line="240" w:lineRule="auto" w:before="44"/>
        <w:ind w:left="560" w:right="103"/>
        <w:jc w:val="left"/>
      </w:pPr>
      <w:r>
        <w:rPr/>
        <w:t>（2）长期股权投资的后续计量</w:t>
      </w:r>
    </w:p>
    <w:p>
      <w:pPr>
        <w:spacing w:line="240" w:lineRule="auto" w:before="3"/>
        <w:rPr>
          <w:rFonts w:ascii="宋体" w:hAnsi="宋体" w:cs="宋体" w:eastAsia="宋体" w:hint="default"/>
          <w:sz w:val="14"/>
          <w:szCs w:val="14"/>
        </w:rPr>
      </w:pPr>
    </w:p>
    <w:p>
      <w:pPr>
        <w:pStyle w:val="BodyText"/>
        <w:spacing w:line="400" w:lineRule="auto"/>
        <w:ind w:right="221" w:firstLine="420"/>
        <w:jc w:val="both"/>
      </w:pPr>
      <w:r>
        <w:rPr/>
        <w:t>①公司对子公司的长期股权投资；对被投资单位不具有共同控制或重大影响，并且在活跃市场中 没有报价、公允价值不能可靠计量的其他长期股权投资，采用成本法核算。</w:t>
      </w:r>
    </w:p>
    <w:p>
      <w:pPr>
        <w:spacing w:after="0" w:line="400" w:lineRule="auto"/>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221" w:firstLine="420"/>
        <w:jc w:val="both"/>
      </w:pPr>
      <w:r>
        <w:rPr/>
        <w:t>对子公司的长期股权投资，在编制合并财务报表时按照权益法进行调整，即将公司应享有或应分 担的被投资单位实现的净损益的份额，确认投资损益并调整长期股权投资的账面价值。</w:t>
      </w:r>
    </w:p>
    <w:p>
      <w:pPr>
        <w:pStyle w:val="BodyText"/>
        <w:spacing w:line="400" w:lineRule="auto" w:before="45"/>
        <w:ind w:right="221" w:firstLine="420"/>
        <w:jc w:val="both"/>
      </w:pPr>
      <w:r>
        <w:rPr/>
        <w:t>公司对上述长期股权投资按照初始投资成本计价。追回或收回投资调整长期股权投资的成本。被 投资单位宣告分派现金股利或利润，确认为当期损益。公司确认投资收益，仅限于被投资单位接受投 资后产生的累积净利润的分配额，所获得的利润超过上述数额的部分作为初投资成本的收回。</w:t>
      </w:r>
    </w:p>
    <w:p>
      <w:pPr>
        <w:pStyle w:val="BodyText"/>
        <w:spacing w:line="400" w:lineRule="auto" w:before="45"/>
        <w:ind w:right="114" w:firstLine="420"/>
        <w:jc w:val="both"/>
      </w:pPr>
      <w:r>
        <w:rPr/>
        <w:t>②公司对合营企业和联营企业的长期股权投资采用权益法核算，公司取得长期股权投资后，按照 应享有或应分担的被投资单位实现的净损益的份额，确认投资损益并调整长期股权投资的账面价值。 </w:t>
      </w:r>
      <w:r>
        <w:rPr>
          <w:spacing w:val="-3"/>
        </w:rPr>
        <w:t>公司按照合营企业和联营企业宣告分派的利润计算应分得的部分，相应减少长期股权投资的账面价值。</w:t>
      </w:r>
    </w:p>
    <w:p>
      <w:pPr>
        <w:pStyle w:val="BodyText"/>
        <w:spacing w:line="400" w:lineRule="auto" w:before="45"/>
        <w:ind w:left="141" w:right="221" w:firstLine="420"/>
        <w:jc w:val="both"/>
      </w:pPr>
      <w:r>
        <w:rPr/>
        <w:t>③公司对不具重大影响，并且在活跃市场中没有报价、公允价值不能可靠计量的长期股权投资， 采用成本法核算。</w:t>
      </w:r>
    </w:p>
    <w:p>
      <w:pPr>
        <w:spacing w:line="403" w:lineRule="auto" w:before="44"/>
        <w:ind w:left="561" w:right="6069" w:firstLine="2"/>
        <w:jc w:val="left"/>
        <w:rPr>
          <w:rFonts w:ascii="宋体" w:hAnsi="宋体" w:cs="宋体" w:eastAsia="宋体" w:hint="default"/>
          <w:sz w:val="21"/>
          <w:szCs w:val="21"/>
        </w:rPr>
      </w:pPr>
      <w:r>
        <w:rPr>
          <w:rFonts w:ascii="宋体" w:hAnsi="宋体" w:cs="宋体" w:eastAsia="宋体" w:hint="default"/>
          <w:b/>
          <w:bCs/>
          <w:sz w:val="21"/>
          <w:szCs w:val="21"/>
        </w:rPr>
        <w:t>（十）固定资产计价和折旧政策</w:t>
      </w:r>
      <w:r>
        <w:rPr>
          <w:rFonts w:ascii="宋体" w:hAnsi="宋体" w:cs="宋体" w:eastAsia="宋体" w:hint="default"/>
          <w:b/>
          <w:bCs/>
          <w:spacing w:val="1"/>
          <w:w w:val="99"/>
          <w:sz w:val="21"/>
          <w:szCs w:val="21"/>
        </w:rPr>
        <w:t> </w:t>
      </w:r>
      <w:r>
        <w:rPr>
          <w:rFonts w:ascii="宋体" w:hAnsi="宋体" w:cs="宋体" w:eastAsia="宋体" w:hint="default"/>
          <w:sz w:val="21"/>
          <w:szCs w:val="21"/>
        </w:rPr>
        <w:t>1、固定资产的确认条件</w:t>
      </w:r>
    </w:p>
    <w:p>
      <w:pPr>
        <w:pStyle w:val="BodyText"/>
        <w:spacing w:line="400" w:lineRule="auto" w:before="42"/>
        <w:ind w:left="141" w:right="221" w:firstLine="420"/>
        <w:jc w:val="both"/>
      </w:pPr>
      <w:r>
        <w:rPr/>
        <w:t>公司的固定资产指为生产产品、提供劳务、出租或经营管理而持有的，使用寿命超过一个会计年 度的有形资产。</w:t>
      </w:r>
    </w:p>
    <w:p>
      <w:pPr>
        <w:pStyle w:val="BodyText"/>
        <w:spacing w:line="400" w:lineRule="auto" w:before="45"/>
        <w:ind w:left="141" w:right="221" w:firstLine="420"/>
        <w:jc w:val="both"/>
      </w:pPr>
      <w:r>
        <w:rPr/>
        <w:t>当与该固定资产有关的经济利益很可能流入企业，同时该固定资产的成本能够可靠地计量时，才 确认为固定资产。</w:t>
      </w:r>
    </w:p>
    <w:p>
      <w:pPr>
        <w:pStyle w:val="BodyText"/>
        <w:spacing w:line="240" w:lineRule="auto" w:before="44"/>
        <w:ind w:left="561" w:right="103"/>
        <w:jc w:val="left"/>
      </w:pPr>
      <w:r>
        <w:rPr/>
        <w:t>2、固定资产的初始计量和后续计量</w:t>
      </w:r>
    </w:p>
    <w:p>
      <w:pPr>
        <w:spacing w:line="240" w:lineRule="auto" w:before="3"/>
        <w:rPr>
          <w:rFonts w:ascii="宋体" w:hAnsi="宋体" w:cs="宋体" w:eastAsia="宋体" w:hint="default"/>
          <w:sz w:val="14"/>
          <w:szCs w:val="14"/>
        </w:rPr>
      </w:pPr>
    </w:p>
    <w:p>
      <w:pPr>
        <w:pStyle w:val="BodyText"/>
        <w:spacing w:line="240" w:lineRule="auto"/>
        <w:ind w:left="561" w:right="103"/>
        <w:jc w:val="left"/>
      </w:pPr>
      <w:r>
        <w:rPr/>
        <w:t>（1）固定资产的初始计量</w:t>
      </w:r>
    </w:p>
    <w:p>
      <w:pPr>
        <w:spacing w:line="240" w:lineRule="auto" w:before="2"/>
        <w:rPr>
          <w:rFonts w:ascii="宋体" w:hAnsi="宋体" w:cs="宋体" w:eastAsia="宋体" w:hint="default"/>
          <w:sz w:val="14"/>
          <w:szCs w:val="14"/>
        </w:rPr>
      </w:pPr>
    </w:p>
    <w:p>
      <w:pPr>
        <w:pStyle w:val="BodyText"/>
        <w:spacing w:line="400" w:lineRule="auto"/>
        <w:ind w:left="141" w:right="221" w:firstLine="420"/>
        <w:jc w:val="both"/>
      </w:pPr>
      <w:r>
        <w:rPr/>
        <w:t>①外购固定资产的成本包括购买价款、相关税费、使固定资产达到预定可使用状态前所发生的可 归属于该项资产的运输费、装卸费、安装费和专业人员服务费等。</w:t>
      </w:r>
    </w:p>
    <w:p>
      <w:pPr>
        <w:pStyle w:val="BodyText"/>
        <w:spacing w:line="240" w:lineRule="auto" w:before="45"/>
        <w:ind w:left="561" w:right="103"/>
        <w:jc w:val="left"/>
      </w:pPr>
      <w:r>
        <w:rPr/>
        <w:t>②自行建造固定资产的成本，由建造该项资产达到预定可使用状态前所发生的必要支出构成。</w:t>
      </w:r>
    </w:p>
    <w:p>
      <w:pPr>
        <w:spacing w:line="240" w:lineRule="auto" w:before="2"/>
        <w:rPr>
          <w:rFonts w:ascii="宋体" w:hAnsi="宋体" w:cs="宋体" w:eastAsia="宋体" w:hint="default"/>
          <w:sz w:val="14"/>
          <w:szCs w:val="14"/>
        </w:rPr>
      </w:pPr>
    </w:p>
    <w:p>
      <w:pPr>
        <w:pStyle w:val="BodyText"/>
        <w:spacing w:line="400" w:lineRule="auto"/>
        <w:ind w:left="141" w:right="221" w:firstLine="420"/>
        <w:jc w:val="both"/>
      </w:pPr>
      <w:r>
        <w:rPr/>
        <w:t>③投资者投入固定资产的成本，按照投资合同或协议约定的价值确定，但合同或协议约定价值不 公允的除外。</w:t>
      </w:r>
    </w:p>
    <w:p>
      <w:pPr>
        <w:pStyle w:val="BodyText"/>
        <w:spacing w:line="400" w:lineRule="auto" w:before="45"/>
        <w:ind w:left="141" w:right="221" w:firstLine="420"/>
        <w:jc w:val="both"/>
      </w:pPr>
      <w:r>
        <w:rPr/>
        <w:t>④非货币性资产交换、债务重组、企业合并和融资租赁取得的固定资产的成本，分别按新会计准 则规定确认。</w:t>
      </w:r>
    </w:p>
    <w:p>
      <w:pPr>
        <w:pStyle w:val="BodyText"/>
        <w:spacing w:line="400" w:lineRule="auto" w:before="44"/>
        <w:ind w:left="561" w:right="103"/>
        <w:jc w:val="left"/>
      </w:pPr>
      <w:r>
        <w:rPr/>
        <w:t>（2）固定资产的后续计量 </w:t>
      </w:r>
      <w:r>
        <w:rPr>
          <w:spacing w:val="-3"/>
        </w:rPr>
        <w:t>公司对所有固定资产计提折旧，但已提足折旧仍继续使用的固定资产和单独计价入账的土地除外。</w:t>
      </w:r>
      <w:r>
        <w:rPr>
          <w:spacing w:val="-80"/>
        </w:rPr>
        <w:t> </w:t>
      </w:r>
      <w:r>
        <w:rPr>
          <w:spacing w:val="-80"/>
        </w:rPr>
      </w:r>
      <w:r>
        <w:rPr/>
        <w:t>应计折旧额为应计提折旧的固定资产的原价扣除其预计净残值后的金额，已计提减值准备的固定</w:t>
      </w:r>
    </w:p>
    <w:p>
      <w:pPr>
        <w:pStyle w:val="BodyText"/>
        <w:spacing w:line="403" w:lineRule="auto" w:before="44"/>
        <w:ind w:left="561" w:right="2093" w:hanging="420"/>
        <w:jc w:val="left"/>
      </w:pPr>
      <w:r>
        <w:rPr/>
        <w:t>资产，在确认应计折旧额时，还应当扣除已计提的固定资产减值准备累计金额。 3、固定资产的分类及折旧方法</w:t>
      </w:r>
    </w:p>
    <w:p>
      <w:pPr>
        <w:spacing w:after="0" w:line="403" w:lineRule="auto"/>
        <w:jc w:val="left"/>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35" w:firstLine="420"/>
        <w:jc w:val="left"/>
      </w:pPr>
      <w:r>
        <w:rPr/>
        <w:pict>
          <v:shape style="position:absolute;margin-left:89.519997pt;margin-top:42.034321pt;width:291.25pt;height:112.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4"/>
                    <w:gridCol w:w="312"/>
                    <w:gridCol w:w="1834"/>
                    <w:gridCol w:w="312"/>
                    <w:gridCol w:w="1714"/>
                  </w:tblGrid>
                  <w:tr>
                    <w:trPr>
                      <w:trHeight w:val="370" w:hRule="exact"/>
                    </w:trPr>
                    <w:tc>
                      <w:tcPr>
                        <w:tcW w:w="1654" w:type="dxa"/>
                        <w:tcBorders>
                          <w:top w:val="nil" w:sz="6" w:space="0" w:color="auto"/>
                          <w:left w:val="nil" w:sz="6" w:space="0" w:color="auto"/>
                          <w:bottom w:val="single" w:sz="8" w:space="0" w:color="000000"/>
                          <w:right w:val="nil" w:sz="6" w:space="0" w:color="auto"/>
                        </w:tcBorders>
                      </w:tcPr>
                      <w:p>
                        <w:pPr>
                          <w:pStyle w:val="TableParagraph"/>
                          <w:tabs>
                            <w:tab w:pos="1034" w:val="left" w:leader="none"/>
                          </w:tabs>
                          <w:spacing w:line="240" w:lineRule="auto" w:before="37"/>
                          <w:ind w:left="434" w:right="0"/>
                          <w:jc w:val="left"/>
                          <w:rPr>
                            <w:rFonts w:ascii="宋体" w:hAnsi="宋体" w:cs="宋体" w:eastAsia="宋体" w:hint="default"/>
                            <w:sz w:val="20"/>
                            <w:szCs w:val="20"/>
                          </w:rPr>
                        </w:pPr>
                        <w:r>
                          <w:rPr>
                            <w:rFonts w:ascii="宋体" w:hAnsi="宋体" w:cs="宋体" w:eastAsia="宋体" w:hint="default"/>
                            <w:w w:val="95"/>
                            <w:sz w:val="20"/>
                            <w:szCs w:val="20"/>
                          </w:rPr>
                          <w:t>类</w:t>
                          <w:tab/>
                        </w:r>
                        <w:r>
                          <w:rPr>
                            <w:rFonts w:ascii="宋体" w:hAnsi="宋体" w:cs="宋体" w:eastAsia="宋体" w:hint="default"/>
                            <w:sz w:val="20"/>
                            <w:szCs w:val="20"/>
                          </w:rPr>
                          <w:t>别</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宋体" w:hAnsi="宋体" w:cs="宋体" w:eastAsia="宋体" w:hint="default"/>
                            <w:sz w:val="20"/>
                            <w:szCs w:val="20"/>
                          </w:rPr>
                          <w:t>使用年限（年）</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14" w:right="0"/>
                          <w:jc w:val="center"/>
                          <w:rPr>
                            <w:rFonts w:ascii="宋体" w:hAnsi="宋体" w:cs="宋体" w:eastAsia="宋体" w:hint="default"/>
                            <w:sz w:val="20"/>
                            <w:szCs w:val="20"/>
                          </w:rPr>
                        </w:pPr>
                        <w:r>
                          <w:rPr>
                            <w:rFonts w:ascii="宋体" w:hAnsi="宋体" w:cs="宋体" w:eastAsia="宋体" w:hint="default"/>
                            <w:sz w:val="20"/>
                            <w:szCs w:val="20"/>
                          </w:rPr>
                          <w:t>年折旧率（%）</w:t>
                        </w:r>
                      </w:p>
                    </w:tc>
                  </w:tr>
                  <w:tr>
                    <w:trPr>
                      <w:trHeight w:val="381" w:hRule="exact"/>
                    </w:trPr>
                    <w:tc>
                      <w:tcPr>
                        <w:tcW w:w="1654"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 w:right="0"/>
                          <w:jc w:val="center"/>
                          <w:rPr>
                            <w:rFonts w:ascii="Times New Roman" w:hAnsi="Times New Roman" w:cs="Times New Roman" w:eastAsia="Times New Roman" w:hint="default"/>
                            <w:sz w:val="20"/>
                            <w:szCs w:val="20"/>
                          </w:rPr>
                        </w:pPr>
                        <w:r>
                          <w:rPr>
                            <w:rFonts w:ascii="Times New Roman"/>
                            <w:sz w:val="20"/>
                          </w:rPr>
                          <w:t>30-45</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7" w:right="0"/>
                          <w:jc w:val="center"/>
                          <w:rPr>
                            <w:rFonts w:ascii="Times New Roman" w:hAnsi="Times New Roman" w:cs="Times New Roman" w:eastAsia="Times New Roman" w:hint="default"/>
                            <w:sz w:val="20"/>
                            <w:szCs w:val="20"/>
                          </w:rPr>
                        </w:pPr>
                        <w:r>
                          <w:rPr>
                            <w:rFonts w:ascii="Times New Roman"/>
                            <w:sz w:val="20"/>
                          </w:rPr>
                          <w:t>3.23-2.16</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通用设备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70"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20"/>
                            <w:szCs w:val="20"/>
                          </w:rPr>
                        </w:pPr>
                        <w:r>
                          <w:rPr>
                            <w:rFonts w:ascii="Times New Roman"/>
                            <w:sz w:val="20"/>
                          </w:rPr>
                          <w:t>10</w:t>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9.7</w:t>
                        </w:r>
                      </w:p>
                    </w:tc>
                  </w:tr>
                  <w:tr>
                    <w:trPr>
                      <w:trHeight w:val="387" w:hRule="exact"/>
                    </w:trPr>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31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6" w:right="0"/>
                          <w:jc w:val="center"/>
                          <w:rPr>
                            <w:rFonts w:ascii="Times New Roman" w:hAnsi="Times New Roman" w:cs="Times New Roman" w:eastAsia="Times New Roman" w:hint="default"/>
                            <w:sz w:val="20"/>
                            <w:szCs w:val="20"/>
                          </w:rPr>
                        </w:pPr>
                        <w:r>
                          <w:rPr>
                            <w:rFonts w:ascii="Times New Roman"/>
                            <w:sz w:val="20"/>
                          </w:rPr>
                          <w:t>19.4</w:t>
                        </w:r>
                      </w:p>
                    </w:tc>
                  </w:tr>
                </w:tbl>
                <w:p>
                  <w:pPr/>
                </w:p>
              </w:txbxContent>
            </v:textbox>
            <w10:wrap type="none"/>
          </v:shape>
        </w:pict>
      </w:r>
      <w:r>
        <w:rPr>
          <w:spacing w:val="-2"/>
        </w:rPr>
        <w:t>公司按年限平均法计提固定资产折旧。预计净残值率为</w:t>
      </w:r>
      <w:r>
        <w:rPr>
          <w:spacing w:val="-30"/>
        </w:rPr>
        <w:t> </w:t>
      </w:r>
      <w:r>
        <w:rPr>
          <w:spacing w:val="-2"/>
        </w:rPr>
        <w:t>3%，各类固定资产的预计使用年限和年折</w:t>
      </w:r>
      <w:r>
        <w:rPr/>
        <w:t> 旧率分别为：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3" w:lineRule="auto"/>
        <w:ind w:right="0" w:firstLine="420"/>
        <w:jc w:val="left"/>
      </w:pPr>
      <w:r>
        <w:rPr>
          <w:spacing w:val="-3"/>
        </w:rPr>
        <w:t>4、期末按单项固定资产账面价值与可收回金额孰低计量，对可收回金额低于账面价值的差额计提</w:t>
      </w:r>
      <w:r>
        <w:rPr/>
        <w:t> 固定资产减值准备。</w:t>
      </w:r>
    </w:p>
    <w:p>
      <w:pPr>
        <w:spacing w:line="400" w:lineRule="auto" w:before="162"/>
        <w:ind w:left="560" w:right="124" w:firstLine="4"/>
        <w:jc w:val="left"/>
        <w:rPr>
          <w:rFonts w:ascii="宋体" w:hAnsi="宋体" w:cs="宋体" w:eastAsia="宋体" w:hint="default"/>
          <w:sz w:val="21"/>
          <w:szCs w:val="21"/>
        </w:rPr>
      </w:pPr>
      <w:r>
        <w:rPr>
          <w:rFonts w:ascii="宋体" w:hAnsi="宋体" w:cs="宋体" w:eastAsia="宋体" w:hint="default"/>
          <w:b/>
          <w:bCs/>
          <w:sz w:val="21"/>
          <w:szCs w:val="21"/>
        </w:rPr>
        <w:t>（十一）投资性房地产</w:t>
      </w:r>
      <w:r>
        <w:rPr>
          <w:rFonts w:ascii="宋体" w:hAnsi="宋体" w:cs="宋体" w:eastAsia="宋体" w:hint="default"/>
          <w:b/>
          <w:bCs/>
          <w:spacing w:val="1"/>
          <w:w w:val="99"/>
          <w:sz w:val="21"/>
          <w:szCs w:val="21"/>
        </w:rPr>
        <w:t> </w:t>
      </w:r>
      <w:r>
        <w:rPr>
          <w:rFonts w:ascii="宋体" w:hAnsi="宋体" w:cs="宋体" w:eastAsia="宋体" w:hint="default"/>
          <w:sz w:val="21"/>
          <w:szCs w:val="21"/>
        </w:rPr>
        <w:t>投资性房地产的分类：已出租的土地使用权、持有并准备增值后转让的土地使用权、已出租的建</w:t>
      </w:r>
    </w:p>
    <w:p>
      <w:pPr>
        <w:pStyle w:val="BodyText"/>
        <w:spacing w:line="240" w:lineRule="auto" w:before="45"/>
        <w:ind w:right="0"/>
        <w:jc w:val="left"/>
      </w:pPr>
      <w:r>
        <w:rPr/>
        <w:t>筑物。</w:t>
      </w:r>
    </w:p>
    <w:p>
      <w:pPr>
        <w:spacing w:line="240" w:lineRule="auto" w:before="2"/>
        <w:rPr>
          <w:rFonts w:ascii="宋体" w:hAnsi="宋体" w:cs="宋体" w:eastAsia="宋体" w:hint="default"/>
          <w:sz w:val="14"/>
          <w:szCs w:val="14"/>
        </w:rPr>
      </w:pPr>
    </w:p>
    <w:p>
      <w:pPr>
        <w:pStyle w:val="BodyText"/>
        <w:spacing w:line="400" w:lineRule="auto"/>
        <w:ind w:right="124" w:firstLine="420"/>
        <w:jc w:val="left"/>
      </w:pPr>
      <w:r>
        <w:rPr/>
        <w:t>投资性房地产的确认条件：与该投资性房地产有关的经济利益很可能流入企业；该投资性房地产 的成本能够可靠地计量。</w:t>
      </w:r>
    </w:p>
    <w:p>
      <w:pPr>
        <w:pStyle w:val="BodyText"/>
        <w:spacing w:line="240" w:lineRule="auto" w:before="45"/>
        <w:ind w:left="560" w:right="0"/>
        <w:jc w:val="left"/>
      </w:pPr>
      <w:r>
        <w:rPr/>
        <w:t>1、投资性房地产的初始计量</w:t>
      </w:r>
    </w:p>
    <w:p>
      <w:pPr>
        <w:spacing w:line="240" w:lineRule="auto" w:before="2"/>
        <w:rPr>
          <w:rFonts w:ascii="宋体" w:hAnsi="宋体" w:cs="宋体" w:eastAsia="宋体" w:hint="default"/>
          <w:sz w:val="14"/>
          <w:szCs w:val="14"/>
        </w:rPr>
      </w:pPr>
    </w:p>
    <w:p>
      <w:pPr>
        <w:pStyle w:val="BodyText"/>
        <w:spacing w:line="240" w:lineRule="auto"/>
        <w:ind w:left="561" w:right="0"/>
        <w:jc w:val="left"/>
      </w:pPr>
      <w:r>
        <w:rPr/>
        <w:t>（1）外购投资性房地产的成本，包括购买价款、相关税费和可直接归属于该资产的其他支出</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spacing w:val="-3"/>
        </w:rPr>
        <w:t>（2）自行建造投资性房地产的成本，由建造该项资产达到预定可使用状态前所发生的必要支出构</w:t>
      </w:r>
    </w:p>
    <w:p>
      <w:pPr>
        <w:spacing w:line="240" w:lineRule="auto" w:before="3"/>
        <w:rPr>
          <w:rFonts w:ascii="宋体" w:hAnsi="宋体" w:cs="宋体" w:eastAsia="宋体" w:hint="default"/>
          <w:sz w:val="14"/>
          <w:szCs w:val="14"/>
        </w:rPr>
      </w:pPr>
    </w:p>
    <w:p>
      <w:pPr>
        <w:pStyle w:val="BodyText"/>
        <w:spacing w:line="240" w:lineRule="auto"/>
        <w:ind w:right="0"/>
        <w:jc w:val="left"/>
      </w:pPr>
      <w:r>
        <w:rPr/>
        <w:t>成</w:t>
      </w:r>
    </w:p>
    <w:p>
      <w:pPr>
        <w:spacing w:line="240" w:lineRule="auto" w:before="2"/>
        <w:rPr>
          <w:rFonts w:ascii="宋体" w:hAnsi="宋体" w:cs="宋体" w:eastAsia="宋体" w:hint="default"/>
          <w:sz w:val="14"/>
          <w:szCs w:val="14"/>
        </w:rPr>
      </w:pPr>
    </w:p>
    <w:p>
      <w:pPr>
        <w:pStyle w:val="BodyText"/>
        <w:spacing w:line="400" w:lineRule="auto"/>
        <w:ind w:left="560" w:right="1909"/>
        <w:jc w:val="left"/>
      </w:pPr>
      <w:r>
        <w:rPr/>
        <w:t>（3）以其他方式取得的投资性房地产的成本，按照相关会计准则的规定确定 2、投资性房地产转换为其他资产或者其他资产转换为投资性房地产的条件</w:t>
      </w:r>
    </w:p>
    <w:p>
      <w:pPr>
        <w:pStyle w:val="BodyText"/>
        <w:spacing w:line="240" w:lineRule="auto" w:before="45"/>
        <w:ind w:left="560" w:right="0"/>
        <w:jc w:val="left"/>
      </w:pPr>
      <w:r>
        <w:rPr/>
        <w:t>（1）投资性房地产开始自用</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（2）作为存货的房地产，改为出租</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（3）自用土地使用权停止自用，用于赚取租金或资本增值</w:t>
      </w:r>
    </w:p>
    <w:p>
      <w:pPr>
        <w:spacing w:line="240" w:lineRule="auto" w:before="3"/>
        <w:rPr>
          <w:rFonts w:ascii="宋体" w:hAnsi="宋体" w:cs="宋体" w:eastAsia="宋体" w:hint="default"/>
          <w:sz w:val="14"/>
          <w:szCs w:val="14"/>
        </w:rPr>
      </w:pPr>
    </w:p>
    <w:p>
      <w:pPr>
        <w:pStyle w:val="BodyText"/>
        <w:spacing w:line="400" w:lineRule="auto"/>
        <w:ind w:left="560" w:right="3799"/>
        <w:jc w:val="left"/>
      </w:pPr>
      <w:r>
        <w:rPr/>
        <w:t>（4）自用建筑物停止自用，改为出租 3、投资性房地产的后续计量：采用成本模式后续计量。</w:t>
      </w:r>
    </w:p>
    <w:p>
      <w:pPr>
        <w:pStyle w:val="BodyText"/>
        <w:spacing w:line="240" w:lineRule="auto" w:before="44"/>
        <w:ind w:left="560" w:right="0"/>
        <w:jc w:val="left"/>
      </w:pPr>
      <w:r>
        <w:rPr/>
        <w:t>4、投资性房地产的处置</w:t>
      </w:r>
    </w:p>
    <w:p>
      <w:pPr>
        <w:spacing w:line="240" w:lineRule="auto" w:before="3"/>
        <w:rPr>
          <w:rFonts w:ascii="宋体" w:hAnsi="宋体" w:cs="宋体" w:eastAsia="宋体" w:hint="default"/>
          <w:sz w:val="14"/>
          <w:szCs w:val="14"/>
        </w:rPr>
      </w:pPr>
    </w:p>
    <w:p>
      <w:pPr>
        <w:pStyle w:val="BodyText"/>
        <w:spacing w:line="400" w:lineRule="auto"/>
        <w:ind w:right="0" w:firstLine="420"/>
        <w:jc w:val="left"/>
      </w:pPr>
      <w:r>
        <w:rPr>
          <w:spacing w:val="-3"/>
        </w:rPr>
        <w:t>（1）当投资性房地产被处置，或者永久退出使用且预计不能从其处置中取得经济利益时，应当终</w:t>
      </w:r>
      <w:r>
        <w:rPr/>
        <w:t> 止确认该项投资性房地产。</w:t>
      </w:r>
    </w:p>
    <w:p>
      <w:pPr>
        <w:pStyle w:val="BodyText"/>
        <w:spacing w:line="403" w:lineRule="auto" w:before="44"/>
        <w:ind w:right="0" w:firstLine="420"/>
        <w:jc w:val="left"/>
      </w:pPr>
      <w:r>
        <w:rPr>
          <w:spacing w:val="-3"/>
        </w:rPr>
        <w:t>（2）企业出售、转让、报废投资性房地产或者发生投资性房地产毁损，应当将处置收入扣除其账</w:t>
      </w:r>
      <w:r>
        <w:rPr/>
        <w:t> 面价值和相关税费后的金额计入当期损益。</w:t>
      </w:r>
    </w:p>
    <w:p>
      <w:pPr>
        <w:spacing w:after="0" w:line="403"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400" w:lineRule="auto" w:before="35"/>
        <w:ind w:left="560" w:right="7239" w:firstLine="2"/>
        <w:jc w:val="left"/>
        <w:rPr>
          <w:rFonts w:ascii="宋体" w:hAnsi="宋体" w:cs="宋体" w:eastAsia="宋体" w:hint="default"/>
          <w:sz w:val="21"/>
          <w:szCs w:val="21"/>
        </w:rPr>
      </w:pPr>
      <w:r>
        <w:rPr>
          <w:rFonts w:ascii="宋体" w:hAnsi="宋体" w:cs="宋体" w:eastAsia="宋体" w:hint="default"/>
          <w:b/>
          <w:bCs/>
          <w:sz w:val="21"/>
          <w:szCs w:val="21"/>
        </w:rPr>
        <w:t>（十二）在建工程</w:t>
      </w:r>
      <w:r>
        <w:rPr>
          <w:rFonts w:ascii="宋体" w:hAnsi="宋体" w:cs="宋体" w:eastAsia="宋体" w:hint="default"/>
          <w:b/>
          <w:bCs/>
          <w:spacing w:val="1"/>
          <w:w w:val="99"/>
          <w:sz w:val="21"/>
          <w:szCs w:val="21"/>
        </w:rPr>
        <w:t> </w:t>
      </w:r>
      <w:r>
        <w:rPr>
          <w:rFonts w:ascii="宋体" w:hAnsi="宋体" w:cs="宋体" w:eastAsia="宋体" w:hint="default"/>
          <w:sz w:val="21"/>
          <w:szCs w:val="21"/>
        </w:rPr>
        <w:t>1、在建工程的类别</w:t>
      </w:r>
    </w:p>
    <w:p>
      <w:pPr>
        <w:pStyle w:val="BodyText"/>
        <w:spacing w:line="400" w:lineRule="auto" w:before="45"/>
        <w:ind w:left="560" w:right="204"/>
        <w:jc w:val="left"/>
      </w:pPr>
      <w:r>
        <w:rPr/>
        <w:t>公司根据在建工程的存在形式，将在建工程划分为建筑工程、安装工程、在安装设备等。 2、结转为固定资产的标准和时点 公司在工程已达到预定可使用状态时将其结转为固定资产，按照建造某项资产达到预定可使用状</w:t>
      </w:r>
    </w:p>
    <w:p>
      <w:pPr>
        <w:pStyle w:val="BodyText"/>
        <w:spacing w:line="240" w:lineRule="auto" w:before="45"/>
        <w:ind w:right="0"/>
        <w:jc w:val="both"/>
      </w:pPr>
      <w:r>
        <w:rPr>
          <w:spacing w:val="-3"/>
        </w:rPr>
        <w:t>态前所发生的必要支出，同时当在建工程发生减值时考虑其减值金额后，确认为结转固定资产的价值。</w:t>
      </w:r>
    </w:p>
    <w:p>
      <w:pPr>
        <w:spacing w:line="240" w:lineRule="auto" w:before="9"/>
        <w:rPr>
          <w:rFonts w:ascii="宋体" w:hAnsi="宋体" w:cs="宋体" w:eastAsia="宋体" w:hint="default"/>
          <w:sz w:val="18"/>
          <w:szCs w:val="18"/>
        </w:rPr>
      </w:pPr>
    </w:p>
    <w:p>
      <w:pPr>
        <w:spacing w:line="453" w:lineRule="auto" w:before="0"/>
        <w:ind w:left="561" w:right="6188" w:firstLine="2"/>
        <w:jc w:val="left"/>
        <w:rPr>
          <w:rFonts w:ascii="宋体" w:hAnsi="宋体" w:cs="宋体" w:eastAsia="宋体" w:hint="default"/>
          <w:sz w:val="21"/>
          <w:szCs w:val="21"/>
        </w:rPr>
      </w:pPr>
      <w:r>
        <w:rPr>
          <w:rFonts w:ascii="宋体" w:hAnsi="宋体" w:cs="宋体" w:eastAsia="宋体" w:hint="default"/>
          <w:b/>
          <w:bCs/>
          <w:sz w:val="21"/>
          <w:szCs w:val="21"/>
        </w:rPr>
        <w:t>（十三）借款费用</w:t>
      </w:r>
      <w:r>
        <w:rPr>
          <w:rFonts w:ascii="宋体" w:hAnsi="宋体" w:cs="宋体" w:eastAsia="宋体" w:hint="default"/>
          <w:b/>
          <w:bCs/>
          <w:spacing w:val="1"/>
          <w:w w:val="99"/>
          <w:sz w:val="21"/>
          <w:szCs w:val="21"/>
        </w:rPr>
        <w:t> </w:t>
      </w:r>
      <w:r>
        <w:rPr>
          <w:rFonts w:ascii="宋体" w:hAnsi="宋体" w:cs="宋体" w:eastAsia="宋体" w:hint="default"/>
          <w:sz w:val="21"/>
          <w:szCs w:val="21"/>
        </w:rPr>
        <w:t>1、借款费用资本化的确认原则</w:t>
      </w:r>
    </w:p>
    <w:p>
      <w:pPr>
        <w:pStyle w:val="BodyText"/>
        <w:spacing w:line="400" w:lineRule="auto"/>
        <w:ind w:right="103" w:firstLine="420"/>
        <w:jc w:val="left"/>
      </w:pPr>
      <w:r>
        <w:rPr/>
        <w:t>借款费用包括借款利息、折价或者溢价的摊销、辅助费用以及因外币借款而发生的汇兑差额等。 企业发生的借款费用，可直接归属于符合资本化条件的资产的购建或者生产的，予以资本化，计入相 关资产成本；其他借款费用，在发生时根据其发生额确认为费用，计入当期损益。符合资本化条件的 </w:t>
      </w:r>
      <w:r>
        <w:rPr>
          <w:spacing w:val="-3"/>
        </w:rPr>
        <w:t>资产，包括需要经过相当长时间的购建或者生产活动才能达到预定可使用或者可销售状态的固定资产、</w:t>
      </w:r>
      <w:r>
        <w:rPr>
          <w:spacing w:val="-74"/>
        </w:rPr>
        <w:t> </w:t>
      </w:r>
      <w:r>
        <w:rPr>
          <w:spacing w:val="-74"/>
        </w:rPr>
      </w:r>
      <w:r>
        <w:rPr/>
        <w:t>投资性房地产和存货等资产。</w:t>
      </w:r>
    </w:p>
    <w:p>
      <w:pPr>
        <w:pStyle w:val="BodyText"/>
        <w:spacing w:line="240" w:lineRule="auto" w:before="44"/>
        <w:ind w:left="560" w:right="103"/>
        <w:jc w:val="left"/>
      </w:pPr>
      <w:r>
        <w:rPr/>
        <w:t>借款费用同时满足下列条件的，开始资本化：</w:t>
      </w:r>
    </w:p>
    <w:p>
      <w:pPr>
        <w:spacing w:line="240" w:lineRule="auto" w:before="3"/>
        <w:rPr>
          <w:rFonts w:ascii="宋体" w:hAnsi="宋体" w:cs="宋体" w:eastAsia="宋体" w:hint="default"/>
          <w:sz w:val="14"/>
          <w:szCs w:val="14"/>
        </w:rPr>
      </w:pPr>
    </w:p>
    <w:p>
      <w:pPr>
        <w:pStyle w:val="BodyText"/>
        <w:spacing w:line="400" w:lineRule="auto"/>
        <w:ind w:right="103" w:firstLine="420"/>
        <w:jc w:val="left"/>
      </w:pPr>
      <w:r>
        <w:rPr>
          <w:spacing w:val="-3"/>
        </w:rPr>
        <w:t>（1）资产支出已经发生，资产支出包括为购建或者生产符合资本化条件的资产而以支付现金、转</w:t>
      </w:r>
      <w:r>
        <w:rPr/>
        <w:t> 移非现金资产或者承担带息债务形式发生的支出；</w:t>
      </w:r>
    </w:p>
    <w:p>
      <w:pPr>
        <w:pStyle w:val="BodyText"/>
        <w:spacing w:line="240" w:lineRule="auto" w:before="44"/>
        <w:ind w:left="560" w:right="103"/>
        <w:jc w:val="left"/>
      </w:pPr>
      <w:r>
        <w:rPr/>
        <w:t>（2）借款费用已经发生；</w:t>
      </w:r>
    </w:p>
    <w:p>
      <w:pPr>
        <w:spacing w:line="240" w:lineRule="auto" w:before="3"/>
        <w:rPr>
          <w:rFonts w:ascii="宋体" w:hAnsi="宋体" w:cs="宋体" w:eastAsia="宋体" w:hint="default"/>
          <w:sz w:val="14"/>
          <w:szCs w:val="14"/>
        </w:rPr>
      </w:pPr>
    </w:p>
    <w:p>
      <w:pPr>
        <w:pStyle w:val="BodyText"/>
        <w:spacing w:line="400" w:lineRule="auto"/>
        <w:ind w:left="560" w:right="204"/>
        <w:jc w:val="left"/>
      </w:pPr>
      <w:r>
        <w:rPr/>
        <w:t>（3）为使资产达到预定可使用或者可销售状态所必要的购建或者生产活动已经开始。 2、借款费用资本化的期间 为购建或者生产符合资本化条件的资产发生的借款费用，满足上述资本化条件的，在该资产达到</w:t>
      </w:r>
    </w:p>
    <w:p>
      <w:pPr>
        <w:pStyle w:val="BodyText"/>
        <w:spacing w:line="400" w:lineRule="auto" w:before="45"/>
        <w:ind w:right="221"/>
        <w:jc w:val="both"/>
      </w:pPr>
      <w:r>
        <w:rPr/>
        <w:t>预定可使用或者可销售状态前所发生的，计入该资产的成本，若资产的购建或者生产活动发生正常中 断，并且中断时间连续超过</w:t>
      </w:r>
      <w:r>
        <w:rPr>
          <w:spacing w:val="-54"/>
        </w:rPr>
        <w:t> </w:t>
      </w:r>
      <w:r>
        <w:rPr/>
        <w:t>3</w:t>
      </w:r>
      <w:r>
        <w:rPr>
          <w:spacing w:val="-53"/>
        </w:rPr>
        <w:t> </w:t>
      </w:r>
      <w:r>
        <w:rPr/>
        <w:t>个月，暂停借款费用的资产化，将其确认为当期费用，直至资产的购建</w:t>
      </w:r>
      <w:r>
        <w:rPr/>
        <w:t> 或者生产活动重新开始；当所购建或生产的资产达到预定可使用或者销售状态时，停止其借款费用的 资本化。在达到预定可使用或者可销售状态后所发生的的借款费用，于发生当期直接计入财务费用。</w:t>
      </w:r>
    </w:p>
    <w:p>
      <w:pPr>
        <w:pStyle w:val="BodyText"/>
        <w:spacing w:line="400" w:lineRule="auto" w:before="44"/>
        <w:ind w:left="560" w:right="204"/>
        <w:jc w:val="left"/>
      </w:pPr>
      <w:r>
        <w:rPr/>
        <w:t>3、借款费用资本化金额的计算方法。 在资本化期间内，每一会计期间的利息（包括折价或溢价的摊销）资本化金额，按照下列方法确</w:t>
      </w:r>
    </w:p>
    <w:p>
      <w:pPr>
        <w:pStyle w:val="BodyText"/>
        <w:spacing w:line="240" w:lineRule="auto" w:before="45"/>
        <w:ind w:right="0"/>
        <w:jc w:val="both"/>
      </w:pPr>
      <w:r>
        <w:rPr/>
        <w:t>定：</w:t>
      </w:r>
    </w:p>
    <w:p>
      <w:pPr>
        <w:spacing w:line="240" w:lineRule="auto" w:before="2"/>
        <w:rPr>
          <w:rFonts w:ascii="宋体" w:hAnsi="宋体" w:cs="宋体" w:eastAsia="宋体" w:hint="default"/>
          <w:sz w:val="14"/>
          <w:szCs w:val="14"/>
        </w:rPr>
      </w:pPr>
    </w:p>
    <w:p>
      <w:pPr>
        <w:pStyle w:val="BodyText"/>
        <w:spacing w:line="400" w:lineRule="auto"/>
        <w:ind w:right="218" w:firstLine="420"/>
        <w:jc w:val="both"/>
      </w:pPr>
      <w:r>
        <w:rPr>
          <w:spacing w:val="-3"/>
        </w:rPr>
        <w:t>（1）为购建或者生产符合资本化条件的资产而借入专门借款的，以专门借款当期实际发生的利息</w:t>
      </w:r>
      <w:r>
        <w:rPr/>
        <w:t> 费用，减去将尚未动用的借款资金存入银行取得的利息收入或进行暂时性投资取得的投资收益后的金 额确定。</w:t>
      </w:r>
    </w:p>
    <w:p>
      <w:pPr>
        <w:spacing w:after="0" w:line="400" w:lineRule="auto"/>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219" w:firstLine="420"/>
        <w:jc w:val="both"/>
      </w:pPr>
      <w:r>
        <w:rPr>
          <w:spacing w:val="-3"/>
        </w:rPr>
        <w:t>（2）为购建或者生产符合资本化条件的资产而占用了一般借款的，根据累计资产支出超过专门借</w:t>
      </w:r>
      <w:r>
        <w:rPr/>
        <w:t> 款部分的资产支出加权平均数乘以所占用一般借款的资本化率，计算确定一般借款应予资本化的利息 金额。资本化率根据一般借款加权平均利率计算确定。</w:t>
      </w:r>
    </w:p>
    <w:p>
      <w:pPr>
        <w:spacing w:line="400" w:lineRule="auto" w:before="44"/>
        <w:ind w:left="560" w:right="7239" w:firstLine="2"/>
        <w:jc w:val="left"/>
        <w:rPr>
          <w:rFonts w:ascii="宋体" w:hAnsi="宋体" w:cs="宋体" w:eastAsia="宋体" w:hint="default"/>
          <w:sz w:val="21"/>
          <w:szCs w:val="21"/>
        </w:rPr>
      </w:pPr>
      <w:r>
        <w:rPr>
          <w:rFonts w:ascii="宋体" w:hAnsi="宋体" w:cs="宋体" w:eastAsia="宋体" w:hint="default"/>
          <w:b/>
          <w:bCs/>
          <w:sz w:val="21"/>
          <w:szCs w:val="21"/>
        </w:rPr>
        <w:t>（十四）无形资产</w:t>
      </w:r>
      <w:r>
        <w:rPr>
          <w:rFonts w:ascii="宋体" w:hAnsi="宋体" w:cs="宋体" w:eastAsia="宋体" w:hint="default"/>
          <w:b/>
          <w:bCs/>
          <w:spacing w:val="1"/>
          <w:w w:val="99"/>
          <w:sz w:val="21"/>
          <w:szCs w:val="21"/>
        </w:rPr>
        <w:t> </w:t>
      </w:r>
      <w:r>
        <w:rPr>
          <w:rFonts w:ascii="宋体" w:hAnsi="宋体" w:cs="宋体" w:eastAsia="宋体" w:hint="default"/>
          <w:sz w:val="21"/>
          <w:szCs w:val="21"/>
        </w:rPr>
        <w:t>1、无形资产的范围</w:t>
      </w:r>
    </w:p>
    <w:p>
      <w:pPr>
        <w:pStyle w:val="BodyText"/>
        <w:spacing w:line="400" w:lineRule="auto" w:before="45"/>
        <w:ind w:left="560" w:right="204"/>
        <w:jc w:val="left"/>
      </w:pPr>
      <w:r>
        <w:rPr/>
        <w:t>公司将拥有或者控制的没有实物形态的可辨认非货币性资产确认为无形资产。 2、无形资产的确认原则 当与该无形资产有关的经济利益很可能流入企业，同时该无形资产的成本能够可靠地计量时，才</w:t>
      </w:r>
    </w:p>
    <w:p>
      <w:pPr>
        <w:pStyle w:val="BodyText"/>
        <w:spacing w:line="240" w:lineRule="auto" w:before="45"/>
        <w:ind w:right="103"/>
        <w:jc w:val="left"/>
      </w:pPr>
      <w:r>
        <w:rPr/>
        <w:t>能确认为无形资产。</w:t>
      </w:r>
    </w:p>
    <w:p>
      <w:pPr>
        <w:spacing w:line="240" w:lineRule="auto" w:before="2"/>
        <w:rPr>
          <w:rFonts w:ascii="宋体" w:hAnsi="宋体" w:cs="宋体" w:eastAsia="宋体" w:hint="default"/>
          <w:sz w:val="14"/>
          <w:szCs w:val="14"/>
        </w:rPr>
      </w:pPr>
    </w:p>
    <w:p>
      <w:pPr>
        <w:pStyle w:val="BodyText"/>
        <w:spacing w:line="240" w:lineRule="auto"/>
        <w:ind w:left="560" w:right="103"/>
        <w:jc w:val="left"/>
      </w:pPr>
      <w:r>
        <w:rPr/>
        <w:t>（1）公司内部研究开发项目的支出，区分为研究阶段支出和开发阶段支出。</w:t>
      </w:r>
    </w:p>
    <w:p>
      <w:pPr>
        <w:spacing w:line="240" w:lineRule="auto" w:before="2"/>
        <w:rPr>
          <w:rFonts w:ascii="宋体" w:hAnsi="宋体" w:cs="宋体" w:eastAsia="宋体" w:hint="default"/>
          <w:sz w:val="14"/>
          <w:szCs w:val="14"/>
        </w:rPr>
      </w:pPr>
    </w:p>
    <w:p>
      <w:pPr>
        <w:pStyle w:val="BodyText"/>
        <w:spacing w:line="403" w:lineRule="auto"/>
        <w:ind w:right="221" w:firstLine="420"/>
        <w:jc w:val="both"/>
      </w:pPr>
      <w:r>
        <w:rPr/>
        <w:t>①内部研究开发项目的研究阶段是指为获取或理解新的科学或技术知识而进行的独创性的有计划 调查。公司对处于研究阶段的支出，于发生时计入当期损益。</w:t>
      </w:r>
    </w:p>
    <w:p>
      <w:pPr>
        <w:pStyle w:val="BodyText"/>
        <w:spacing w:line="400" w:lineRule="auto" w:before="42"/>
        <w:ind w:right="219" w:firstLine="420"/>
        <w:jc w:val="both"/>
      </w:pPr>
      <w:r>
        <w:rPr/>
        <w:t>②</w:t>
      </w:r>
      <w:r>
        <w:rPr>
          <w:spacing w:val="-27"/>
        </w:rPr>
        <w:t> </w:t>
      </w:r>
      <w:r>
        <w:rPr>
          <w:spacing w:val="-2"/>
        </w:rPr>
        <w:t>内部研究开发项目的开发阶段是指在进行商业性生产或使用前，将研究成果应用于某项计划或</w:t>
      </w:r>
      <w:r>
        <w:rPr/>
        <w:t> 设计，以生产出新的或具有实质性改进的材料、装置、产品等。公司对处于开发阶段的支出，在同时 满足下列条件时，才确认为无形资产。</w:t>
      </w:r>
    </w:p>
    <w:p>
      <w:pPr>
        <w:pStyle w:val="BodyText"/>
        <w:spacing w:line="400" w:lineRule="auto" w:before="44"/>
        <w:ind w:left="560" w:right="204"/>
        <w:jc w:val="left"/>
      </w:pPr>
      <w:r>
        <w:rPr/>
        <w:t>完成该无形资产以使其能够运用于生产在技术上具有可行性； 具有完成该无形资产并使其运用于生产的意图。 公司能够证明通过运用该无形资产生产的产品存在市场，或运用于内部使用时，能够给公司带来</w:t>
      </w:r>
    </w:p>
    <w:p>
      <w:pPr>
        <w:pStyle w:val="BodyText"/>
        <w:spacing w:line="240" w:lineRule="auto" w:before="44"/>
        <w:ind w:right="103"/>
        <w:jc w:val="left"/>
      </w:pPr>
      <w:r>
        <w:rPr/>
        <w:t>经济利益。</w:t>
      </w:r>
    </w:p>
    <w:p>
      <w:pPr>
        <w:spacing w:line="240" w:lineRule="auto" w:before="2"/>
        <w:rPr>
          <w:rFonts w:ascii="宋体" w:hAnsi="宋体" w:cs="宋体" w:eastAsia="宋体" w:hint="default"/>
          <w:sz w:val="14"/>
          <w:szCs w:val="14"/>
        </w:rPr>
      </w:pPr>
    </w:p>
    <w:p>
      <w:pPr>
        <w:pStyle w:val="BodyText"/>
        <w:spacing w:line="400" w:lineRule="auto"/>
        <w:ind w:left="560" w:right="103"/>
        <w:jc w:val="left"/>
      </w:pPr>
      <w:r>
        <w:rPr>
          <w:spacing w:val="-3"/>
        </w:rPr>
        <w:t>有足够的技术、财务资源和其他资源支持，以完成该无形资产的开发，并有能力使用该无形资产。</w:t>
      </w:r>
      <w:r>
        <w:rPr>
          <w:spacing w:val="-81"/>
        </w:rPr>
        <w:t> </w:t>
      </w:r>
      <w:r>
        <w:rPr>
          <w:spacing w:val="-81"/>
        </w:rPr>
      </w:r>
      <w:r>
        <w:rPr/>
        <w:t>归属于该无形资产开发阶段的支出能够可靠地计量。 公司根据内部研究开发项目的实际情况，研究开发项目的支出尚无法同时满足确认为无形资产的</w:t>
      </w:r>
    </w:p>
    <w:p>
      <w:pPr>
        <w:pStyle w:val="BodyText"/>
        <w:spacing w:line="240" w:lineRule="auto" w:before="44"/>
        <w:ind w:right="103"/>
        <w:jc w:val="left"/>
      </w:pPr>
      <w:r>
        <w:rPr/>
        <w:t>条件，故公司将研究开发项目的支出于发生时计入当期损益。</w:t>
      </w:r>
    </w:p>
    <w:p>
      <w:pPr>
        <w:spacing w:line="240" w:lineRule="auto" w:before="3"/>
        <w:rPr>
          <w:rFonts w:ascii="宋体" w:hAnsi="宋体" w:cs="宋体" w:eastAsia="宋体" w:hint="default"/>
          <w:sz w:val="14"/>
          <w:szCs w:val="14"/>
        </w:rPr>
      </w:pPr>
    </w:p>
    <w:p>
      <w:pPr>
        <w:pStyle w:val="BodyText"/>
        <w:spacing w:line="400" w:lineRule="auto"/>
        <w:ind w:left="560" w:right="2830" w:hanging="1"/>
        <w:jc w:val="left"/>
      </w:pPr>
      <w:r>
        <w:rPr/>
        <w:t>（2）公司自创的商誉以及内部生产的品牌等，不确认为无形资产。 3、无形资产的计量属性</w:t>
      </w:r>
    </w:p>
    <w:p>
      <w:pPr>
        <w:pStyle w:val="BodyText"/>
        <w:spacing w:line="403" w:lineRule="auto" w:before="44"/>
        <w:ind w:left="561" w:right="5873"/>
        <w:jc w:val="left"/>
      </w:pPr>
      <w:r>
        <w:rPr/>
        <w:t>（1）无形资产的初始计量 无形资产按照成本进行初始计量。</w:t>
      </w:r>
    </w:p>
    <w:p>
      <w:pPr>
        <w:pStyle w:val="BodyText"/>
        <w:spacing w:line="400" w:lineRule="auto" w:before="42"/>
        <w:ind w:right="221" w:firstLine="420"/>
        <w:jc w:val="both"/>
      </w:pPr>
      <w:r>
        <w:rPr/>
        <w:t>①外购无形资产的成本，包括购买价款、相关税费以及直接归属于使该项资产达到预定用途所发 生的其他支出。</w:t>
      </w:r>
    </w:p>
    <w:p>
      <w:pPr>
        <w:pStyle w:val="BodyText"/>
        <w:spacing w:line="400" w:lineRule="auto" w:before="45"/>
        <w:ind w:right="221" w:firstLine="420"/>
        <w:jc w:val="both"/>
      </w:pPr>
      <w:r>
        <w:rPr/>
        <w:t>②自行开发的无形资产，其成本包括自满足准则规定的条件后至达到预定用途前所发生的支出总 额，但是对于以前期间已经资本化的支出不再调整。</w:t>
      </w:r>
    </w:p>
    <w:p>
      <w:pPr>
        <w:spacing w:after="0" w:line="400" w:lineRule="auto"/>
        <w:jc w:val="both"/>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41" w:firstLine="420"/>
        <w:jc w:val="both"/>
      </w:pPr>
      <w:r>
        <w:rPr/>
        <w:t>③投资者投入无形资产的成本，按照投资合同或协议约定的价值确定，但合同或协议约定价值不 公允的除外。</w:t>
      </w:r>
    </w:p>
    <w:p>
      <w:pPr>
        <w:pStyle w:val="BodyText"/>
        <w:spacing w:line="400" w:lineRule="auto" w:before="45"/>
        <w:ind w:right="141" w:firstLine="420"/>
        <w:jc w:val="both"/>
      </w:pPr>
      <w:r>
        <w:rPr/>
        <w:t>④非货币性资产交换、债务重组、政府补助和企业合并取得的无形资产的成本，分别按相应的新 会计准则规定确认。</w:t>
      </w:r>
    </w:p>
    <w:p>
      <w:pPr>
        <w:pStyle w:val="BodyText"/>
        <w:spacing w:line="240" w:lineRule="auto" w:before="44"/>
        <w:ind w:left="560" w:right="0"/>
        <w:jc w:val="left"/>
      </w:pPr>
      <w:r>
        <w:rPr/>
        <w:t>(2)无形资产的后续计量</w:t>
      </w:r>
    </w:p>
    <w:p>
      <w:pPr>
        <w:spacing w:line="240" w:lineRule="auto" w:before="3"/>
        <w:rPr>
          <w:rFonts w:ascii="宋体" w:hAnsi="宋体" w:cs="宋体" w:eastAsia="宋体" w:hint="default"/>
          <w:sz w:val="14"/>
          <w:szCs w:val="14"/>
        </w:rPr>
      </w:pPr>
    </w:p>
    <w:p>
      <w:pPr>
        <w:pStyle w:val="BodyText"/>
        <w:spacing w:line="400" w:lineRule="auto"/>
        <w:ind w:right="141" w:firstLine="420"/>
        <w:jc w:val="both"/>
      </w:pPr>
      <w:r>
        <w:rPr/>
        <w:t>①公司于取得无形资产时分析判断其使用寿命。公司对使用寿命有限的无形资产，在使用寿命内 合理摊销，一般采用直线法摊销。</w:t>
      </w:r>
    </w:p>
    <w:p>
      <w:pPr>
        <w:pStyle w:val="BodyText"/>
        <w:spacing w:line="403" w:lineRule="auto" w:before="44"/>
        <w:ind w:right="141" w:firstLine="420"/>
        <w:jc w:val="both"/>
      </w:pPr>
      <w:r>
        <w:rPr/>
        <w:t>②无形资产的应摊销金额为其成本扣除预计净残值后的金额。已计提减值准备的无形资产，还应 扣除已计提的无形资产减值准备累计金额。</w:t>
      </w:r>
    </w:p>
    <w:p>
      <w:pPr>
        <w:pStyle w:val="BodyText"/>
        <w:spacing w:line="400" w:lineRule="auto" w:before="42"/>
        <w:ind w:right="141" w:firstLine="420"/>
        <w:jc w:val="both"/>
      </w:pPr>
      <w:r>
        <w:rPr/>
        <w:t>③公司于期末对使用寿命有限的无形资产的使用寿命及摊销方法进行复核。无形资产的使用寿命 及摊销方法与以前估计不同的，应当改变摊销期限和摊销方法；公司在每个会计期间对使用寿命不确 定的无形资产的使用寿命进行复核。如果有证据表明无形资产的使用寿命是有限的，估计其使用寿命 并进行摊销。</w:t>
      </w:r>
    </w:p>
    <w:p>
      <w:pPr>
        <w:pStyle w:val="BodyText"/>
        <w:spacing w:line="400" w:lineRule="auto" w:before="44"/>
        <w:ind w:left="560" w:right="124" w:firstLine="2"/>
        <w:jc w:val="left"/>
      </w:pPr>
      <w:r>
        <w:rPr>
          <w:rFonts w:ascii="宋体" w:hAnsi="宋体" w:cs="宋体" w:eastAsia="宋体" w:hint="default"/>
          <w:b/>
          <w:bCs/>
        </w:rPr>
        <w:t>（十五）商誉</w:t>
      </w:r>
      <w:r>
        <w:rPr>
          <w:rFonts w:ascii="宋体" w:hAnsi="宋体" w:cs="宋体" w:eastAsia="宋体" w:hint="default"/>
          <w:b/>
          <w:bCs/>
          <w:w w:val="99"/>
        </w:rPr>
        <w:t> </w:t>
      </w:r>
      <w:r>
        <w:rPr/>
        <w:t>商誉是指在非同一控制下的企业合并下，购买方的合并成本大于合并中取得的被购买方可辨认净</w:t>
      </w:r>
    </w:p>
    <w:p>
      <w:pPr>
        <w:pStyle w:val="BodyText"/>
        <w:spacing w:line="400" w:lineRule="auto" w:before="44"/>
        <w:ind w:right="141"/>
        <w:jc w:val="both"/>
      </w:pPr>
      <w:r>
        <w:rPr/>
        <w:t>资产公允价值份额的差额或股权投资成本超过取得日应享有被投资单位公允价值份额的差额。初始确 认后的商誉，应当以其成本扣除累计减值准备后的金额计量。</w:t>
      </w:r>
    </w:p>
    <w:p>
      <w:pPr>
        <w:pStyle w:val="BodyText"/>
        <w:spacing w:line="400" w:lineRule="auto" w:before="45"/>
        <w:ind w:right="141" w:firstLine="420"/>
        <w:jc w:val="both"/>
      </w:pPr>
      <w:r>
        <w:rPr/>
        <w:t>公司在每年年度终了对企业合并所形成的商誉进行减值测试。在对包含商誉的相关资产组或者资 产组组合进行减值测试时，如与商誉相关的资产组或者资产组组合存在减值迹象的，则先对不包含商 誉的资产组或者资产组组合进行减值测试，计算可收回金额，并与相关账面价值相比较，确认相应的 减值损失。再对包含商誉的资产组或者资产组组合进行减值测试，比较这些相关资产组或者资产组组 合的账面价值（包括所分摊的商誉的账面价值部分）与其可收回金额，如相关资产组或者资产组组合 的可收回金额低于其账面价值的，则确认商誉的减值损失，资产减值损失一经确认，在以后会计期间 均不再转回。</w:t>
      </w:r>
    </w:p>
    <w:p>
      <w:pPr>
        <w:spacing w:line="400" w:lineRule="auto" w:before="44"/>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（十六）长期股权投资、固定资产、在建工程、无形资产减值准备的确定方法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1、公司对以成本法核算、在活跃市场中没有报价、公允价值不能可靠计量的长期股权投资，当被</w:t>
      </w:r>
    </w:p>
    <w:p>
      <w:pPr>
        <w:pStyle w:val="BodyText"/>
        <w:spacing w:line="400" w:lineRule="auto" w:before="45"/>
        <w:ind w:right="141"/>
        <w:jc w:val="both"/>
      </w:pPr>
      <w:r>
        <w:rPr/>
        <w:t>投资单位存在经营所处的技术、市场、经济或法律环境发生重大不利变化等客观证据表明公司的该项 投资可能发生减值，使公司可能无法收回投资成本时，将该项投资的账面价值与按照当时市场收益率 对未来现金流量折现确定的现值之间的差额，确认为长期股权投资减值损失，计入当期损益。</w:t>
      </w:r>
    </w:p>
    <w:p>
      <w:pPr>
        <w:pStyle w:val="BodyText"/>
        <w:spacing w:line="400" w:lineRule="auto" w:before="45"/>
        <w:ind w:right="140" w:firstLine="420"/>
        <w:jc w:val="both"/>
      </w:pPr>
      <w:r>
        <w:rPr>
          <w:spacing w:val="-3"/>
        </w:rPr>
        <w:t>2、公司于资产负债表日判断除上述投资外的其他长期股权投资、固定资产、在建工程及无形资产</w:t>
      </w:r>
      <w:r>
        <w:rPr/>
        <w:t> 是否存在可能发生减值的迹象。若存在减值迹象，则进行减值测试，根据该项资产的公允价值减去处</w:t>
      </w:r>
    </w:p>
    <w:p>
      <w:pPr>
        <w:spacing w:after="0" w:line="400" w:lineRule="auto"/>
        <w:jc w:val="both"/>
        <w:sectPr>
          <w:footerReference w:type="default" r:id="rId20"/>
          <w:pgSz w:w="11910" w:h="16840"/>
          <w:pgMar w:footer="728" w:header="747" w:top="980" w:bottom="920" w:left="1220" w:right="1160"/>
          <w:pgNumType w:start="1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41"/>
        <w:jc w:val="both"/>
      </w:pPr>
      <w:r>
        <w:rPr/>
        <w:t>置费用后的净额与资产预计未来现金流量的现值两者之间较高者估计其可收回金额（两者中只要有一 项超过了该项资产的账面价值，就表明该项资产没有发生减值，不需再估计另一项金额），当该项资 产的可收回金额低于其账面价值的，将该项资产的账面价值减记至可收回金额，减记的金额确认为资 产减值损失，计提资产减值准备，计入当期损益。</w:t>
      </w:r>
    </w:p>
    <w:p>
      <w:pPr>
        <w:pStyle w:val="BodyText"/>
        <w:spacing w:line="240" w:lineRule="auto" w:before="44"/>
        <w:ind w:left="560" w:right="0"/>
        <w:jc w:val="left"/>
      </w:pPr>
      <w:r>
        <w:rPr/>
        <w:t>3、资产减值损失一经确认，在以后会计期间不得转回。</w:t>
      </w:r>
    </w:p>
    <w:p>
      <w:pPr>
        <w:spacing w:line="240" w:lineRule="auto" w:before="3"/>
        <w:rPr>
          <w:rFonts w:ascii="宋体" w:hAnsi="宋体" w:cs="宋体" w:eastAsia="宋体" w:hint="default"/>
          <w:sz w:val="14"/>
          <w:szCs w:val="14"/>
        </w:rPr>
      </w:pPr>
    </w:p>
    <w:p>
      <w:pPr>
        <w:spacing w:line="400" w:lineRule="auto" w:before="0"/>
        <w:ind w:left="560" w:right="124" w:firstLine="2"/>
        <w:jc w:val="left"/>
        <w:rPr>
          <w:rFonts w:ascii="宋体" w:hAnsi="宋体" w:cs="宋体" w:eastAsia="宋体" w:hint="default"/>
          <w:sz w:val="21"/>
          <w:szCs w:val="21"/>
        </w:rPr>
      </w:pPr>
      <w:r>
        <w:rPr>
          <w:rFonts w:ascii="宋体" w:hAnsi="宋体" w:cs="宋体" w:eastAsia="宋体" w:hint="default"/>
          <w:b/>
          <w:bCs/>
          <w:sz w:val="21"/>
          <w:szCs w:val="21"/>
        </w:rPr>
        <w:t>（十七）长期待摊费用</w:t>
      </w:r>
      <w:r>
        <w:rPr>
          <w:rFonts w:ascii="宋体" w:hAnsi="宋体" w:cs="宋体" w:eastAsia="宋体" w:hint="default"/>
          <w:b/>
          <w:bCs/>
          <w:w w:val="99"/>
          <w:sz w:val="21"/>
          <w:szCs w:val="21"/>
        </w:rPr>
        <w:t> </w:t>
      </w:r>
      <w:r>
        <w:rPr>
          <w:rFonts w:ascii="宋体" w:hAnsi="宋体" w:cs="宋体" w:eastAsia="宋体" w:hint="default"/>
          <w:sz w:val="21"/>
          <w:szCs w:val="21"/>
        </w:rPr>
        <w:t>当公司存在已经发生但应由本期和以后各期负担的分摊期限在一年以上的费用时，将其作为长期</w:t>
      </w:r>
    </w:p>
    <w:p>
      <w:pPr>
        <w:pStyle w:val="BodyText"/>
        <w:spacing w:line="403" w:lineRule="auto" w:before="44"/>
        <w:ind w:right="141"/>
        <w:jc w:val="both"/>
      </w:pPr>
      <w:r>
        <w:rPr/>
        <w:t>待摊费用核算，并按直线法在受益期限内平均摊销。若长期待摊的费用项目已不符合资产的定义，则 一次性计入当期损益。</w:t>
      </w:r>
    </w:p>
    <w:p>
      <w:pPr>
        <w:spacing w:line="400" w:lineRule="auto" w:before="42"/>
        <w:ind w:left="560" w:right="7159" w:firstLine="2"/>
        <w:jc w:val="left"/>
        <w:rPr>
          <w:rFonts w:ascii="宋体" w:hAnsi="宋体" w:cs="宋体" w:eastAsia="宋体" w:hint="default"/>
          <w:sz w:val="21"/>
          <w:szCs w:val="21"/>
        </w:rPr>
      </w:pPr>
      <w:r>
        <w:rPr>
          <w:rFonts w:ascii="宋体" w:hAnsi="宋体" w:cs="宋体" w:eastAsia="宋体" w:hint="default"/>
          <w:b/>
          <w:bCs/>
          <w:sz w:val="21"/>
          <w:szCs w:val="21"/>
        </w:rPr>
        <w:t>（十八）职工薪酬</w:t>
      </w:r>
      <w:r>
        <w:rPr>
          <w:rFonts w:ascii="宋体" w:hAnsi="宋体" w:cs="宋体" w:eastAsia="宋体" w:hint="default"/>
          <w:b/>
          <w:bCs/>
          <w:spacing w:val="1"/>
          <w:w w:val="99"/>
          <w:sz w:val="21"/>
          <w:szCs w:val="21"/>
        </w:rPr>
        <w:t> </w:t>
      </w:r>
      <w:r>
        <w:rPr>
          <w:rFonts w:ascii="宋体" w:hAnsi="宋体" w:cs="宋体" w:eastAsia="宋体" w:hint="default"/>
          <w:sz w:val="21"/>
          <w:szCs w:val="21"/>
        </w:rPr>
        <w:t>1、职工薪酬的范围</w:t>
      </w:r>
    </w:p>
    <w:p>
      <w:pPr>
        <w:pStyle w:val="BodyText"/>
        <w:spacing w:line="400" w:lineRule="auto" w:before="45"/>
        <w:ind w:right="141" w:firstLine="420"/>
        <w:jc w:val="both"/>
      </w:pPr>
      <w:r>
        <w:rPr/>
        <w:t>职工薪酬包括：职工工资、奖金、津贴和补贴，职工福利费，医疗保险费、养老保险费、失业保 险费、工伤保险费和生育保险费等社会保险费，住房公积金，工会经费和职工教育经费，非货币性福 利，因解除与职工的劳动关系给予的补偿，其他与获得职工提供的服务相关的支出。</w:t>
      </w:r>
    </w:p>
    <w:p>
      <w:pPr>
        <w:pStyle w:val="BodyText"/>
        <w:spacing w:line="240" w:lineRule="auto" w:before="45"/>
        <w:ind w:left="560" w:right="0"/>
        <w:jc w:val="left"/>
      </w:pPr>
      <w:r>
        <w:rPr/>
        <w:t>2、职工薪酬的确认与计量</w:t>
      </w:r>
    </w:p>
    <w:p>
      <w:pPr>
        <w:spacing w:line="240" w:lineRule="auto" w:before="2"/>
        <w:rPr>
          <w:rFonts w:ascii="宋体" w:hAnsi="宋体" w:cs="宋体" w:eastAsia="宋体" w:hint="default"/>
          <w:sz w:val="14"/>
          <w:szCs w:val="14"/>
        </w:rPr>
      </w:pPr>
    </w:p>
    <w:p>
      <w:pPr>
        <w:pStyle w:val="BodyText"/>
        <w:spacing w:line="400" w:lineRule="auto"/>
        <w:ind w:right="0" w:firstLine="420"/>
        <w:jc w:val="left"/>
      </w:pPr>
      <w:r>
        <w:rPr>
          <w:spacing w:val="-3"/>
        </w:rPr>
        <w:t>（1）在职工为公司提供服务的会计期间，将应付的职工薪酬确认为负债，除因解除与职工的劳动</w:t>
      </w:r>
      <w:r>
        <w:rPr/>
        <w:t> 关系给予的补偿外，根据职工提供服务的受益对象，分别下列情况处理：</w:t>
      </w:r>
    </w:p>
    <w:p>
      <w:pPr>
        <w:pStyle w:val="BodyText"/>
        <w:spacing w:line="240" w:lineRule="auto" w:before="45"/>
        <w:ind w:left="560" w:right="0"/>
        <w:jc w:val="left"/>
      </w:pPr>
      <w:r>
        <w:rPr/>
        <w:t>①由生产产品、提供劳务负担的职工薪酬，计入存货成本或劳务成本。</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②由在建工程、无形资产负担的职工薪酬，计入建造固定资产或无形资产成本。</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③除上述之外的其他职工薪酬，确认为当期费用。</w:t>
      </w:r>
    </w:p>
    <w:p>
      <w:pPr>
        <w:spacing w:line="240" w:lineRule="auto" w:before="3"/>
        <w:rPr>
          <w:rFonts w:ascii="宋体" w:hAnsi="宋体" w:cs="宋体" w:eastAsia="宋体" w:hint="default"/>
          <w:sz w:val="14"/>
          <w:szCs w:val="14"/>
        </w:rPr>
      </w:pPr>
    </w:p>
    <w:p>
      <w:pPr>
        <w:pStyle w:val="BodyText"/>
        <w:spacing w:line="400" w:lineRule="auto"/>
        <w:ind w:right="139" w:firstLine="420"/>
        <w:jc w:val="both"/>
      </w:pPr>
      <w:r>
        <w:rPr>
          <w:spacing w:val="-3"/>
        </w:rPr>
        <w:t>（2）公司为职工缴纳的医疗保险费、养老保险费、失业保险费、工伤保险费、生育保险费等社会</w:t>
      </w:r>
      <w:r>
        <w:rPr/>
        <w:t> 保险费和住房公积金，在职工为公司提供服务的会计期间，根据工资总额的一定比例计算，并根据职 工提供服务的受益对象计入相关成本、费用。</w:t>
      </w:r>
    </w:p>
    <w:p>
      <w:pPr>
        <w:pStyle w:val="BodyText"/>
        <w:spacing w:line="400" w:lineRule="auto" w:before="45"/>
        <w:ind w:left="560" w:right="3064" w:firstLine="2"/>
        <w:jc w:val="left"/>
      </w:pPr>
      <w:r>
        <w:rPr>
          <w:rFonts w:ascii="宋体" w:hAnsi="宋体" w:cs="宋体" w:eastAsia="宋体" w:hint="default"/>
          <w:b/>
          <w:bCs/>
        </w:rPr>
        <w:t>（十九）收入确认的方法</w:t>
      </w:r>
      <w:r>
        <w:rPr>
          <w:rFonts w:ascii="宋体" w:hAnsi="宋体" w:cs="宋体" w:eastAsia="宋体" w:hint="default"/>
          <w:b/>
          <w:bCs/>
          <w:w w:val="99"/>
        </w:rPr>
        <w:t> </w:t>
      </w:r>
      <w:r>
        <w:rPr/>
        <w:t>收入分为销售商品收入、提供劳务收入和让渡资产使用权收入。 1、销售商品收入同时满足下列条件时，才能予以确认：</w:t>
      </w:r>
    </w:p>
    <w:p>
      <w:pPr>
        <w:pStyle w:val="BodyText"/>
        <w:spacing w:line="240" w:lineRule="auto" w:before="45"/>
        <w:ind w:left="560" w:right="0"/>
        <w:jc w:val="left"/>
      </w:pPr>
      <w:r>
        <w:rPr/>
        <w:t>（1）已将商品所有权上的主要风险和报酬转移给购货方；</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（2）既没有保留通常与所有权相联系的继续管理权，也没有对已售出的商品实施有效控制；</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（3）相关的经济利益很可能流入公司；</w:t>
      </w:r>
    </w:p>
    <w:p>
      <w:pPr>
        <w:spacing w:line="240" w:lineRule="auto" w:before="3"/>
        <w:rPr>
          <w:rFonts w:ascii="宋体" w:hAnsi="宋体" w:cs="宋体" w:eastAsia="宋体" w:hint="default"/>
          <w:sz w:val="14"/>
          <w:szCs w:val="14"/>
        </w:rPr>
      </w:pPr>
    </w:p>
    <w:p>
      <w:pPr>
        <w:pStyle w:val="BodyText"/>
        <w:spacing w:line="400" w:lineRule="auto"/>
        <w:ind w:left="560" w:right="4009"/>
        <w:jc w:val="left"/>
      </w:pPr>
      <w:r>
        <w:rPr/>
        <w:t>（4）相关的已发生或将发生的成本能够可靠地计量。 2、提供劳务收入的确认原则</w:t>
      </w:r>
    </w:p>
    <w:p>
      <w:pPr>
        <w:spacing w:after="0" w:line="40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560" w:right="0"/>
        <w:jc w:val="left"/>
      </w:pPr>
      <w:r>
        <w:rPr/>
        <w:t>对在资产负债表日提供劳务交易的结果能够可靠估计的，采用完工百分比法确认提供劳务收入。</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（1）提供劳务交易同时满足下列条件时，其结果才能够可靠估计，并确认收入：</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t>①收入的金额能够可靠地计量；</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②相关的经济利益很可能流入公司；</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③交易的完工进度能够可靠地确定；</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t>④交易中已发生和将发生的成本能够可靠地计量。</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（2）公司确定提供劳务交易的完工进度，选用下列方法：</w:t>
      </w: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①已完工作的测量；</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t>②已经提供的劳务占应提供劳务总量的比例；</w:t>
      </w:r>
    </w:p>
    <w:p>
      <w:pPr>
        <w:spacing w:line="240" w:lineRule="auto" w:before="2"/>
        <w:rPr>
          <w:rFonts w:ascii="宋体" w:hAnsi="宋体" w:cs="宋体" w:eastAsia="宋体" w:hint="default"/>
          <w:sz w:val="14"/>
          <w:szCs w:val="14"/>
        </w:rPr>
      </w:pPr>
    </w:p>
    <w:p>
      <w:pPr>
        <w:pStyle w:val="BodyText"/>
        <w:spacing w:line="400" w:lineRule="auto"/>
        <w:ind w:left="560" w:right="3274"/>
        <w:jc w:val="left"/>
      </w:pPr>
      <w:r>
        <w:rPr/>
        <w:t>③已经发生的成本占估计总成本的比例。 3、让渡资产使用权收入的确认原则 让渡资产使用权收入包括利息收入、使用费收入等。 公司让渡资产使用权收入同时满足以下条件时，才能确认收入</w:t>
      </w:r>
    </w:p>
    <w:p>
      <w:pPr>
        <w:pStyle w:val="BodyText"/>
        <w:spacing w:line="240" w:lineRule="auto" w:before="44"/>
        <w:ind w:left="560" w:right="0"/>
        <w:jc w:val="left"/>
      </w:pPr>
      <w:r>
        <w:rPr/>
        <w:t>（1）相关的经济利益很可能流入公司；</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t>（2）收入的金额能够可靠地计量。</w:t>
      </w:r>
    </w:p>
    <w:p>
      <w:pPr>
        <w:spacing w:line="240" w:lineRule="auto" w:before="2"/>
        <w:rPr>
          <w:rFonts w:ascii="宋体" w:hAnsi="宋体" w:cs="宋体" w:eastAsia="宋体" w:hint="default"/>
          <w:sz w:val="14"/>
          <w:szCs w:val="14"/>
        </w:rPr>
      </w:pPr>
    </w:p>
    <w:p>
      <w:pPr>
        <w:pStyle w:val="BodyText"/>
        <w:spacing w:line="400" w:lineRule="auto"/>
        <w:ind w:right="118" w:firstLine="426"/>
        <w:jc w:val="left"/>
      </w:pPr>
      <w:r>
        <w:rPr/>
        <w:t>.4、在资产负债表日，建造合同的结果能够可靠估计的，根据完工百分比法确认合同收入和合同 费用。</w:t>
      </w:r>
    </w:p>
    <w:p>
      <w:pPr>
        <w:pStyle w:val="BodyText"/>
        <w:spacing w:line="240" w:lineRule="auto" w:before="45"/>
        <w:ind w:left="566" w:right="0"/>
        <w:jc w:val="left"/>
      </w:pPr>
      <w:r>
        <w:rPr/>
        <w:t>固定造价合同的结果能够可靠估计，是指同时满足下列条件：</w:t>
      </w:r>
    </w:p>
    <w:p>
      <w:pPr>
        <w:spacing w:line="240" w:lineRule="auto" w:before="2"/>
        <w:rPr>
          <w:rFonts w:ascii="宋体" w:hAnsi="宋体" w:cs="宋体" w:eastAsia="宋体" w:hint="default"/>
          <w:sz w:val="14"/>
          <w:szCs w:val="14"/>
        </w:rPr>
      </w:pPr>
    </w:p>
    <w:p>
      <w:pPr>
        <w:pStyle w:val="BodyText"/>
        <w:spacing w:line="240" w:lineRule="auto"/>
        <w:ind w:left="566" w:right="0"/>
        <w:jc w:val="left"/>
      </w:pPr>
      <w:r>
        <w:rPr/>
        <w:t>（1）合同总收入能够可靠地计量；</w:t>
      </w:r>
    </w:p>
    <w:p>
      <w:pPr>
        <w:spacing w:line="240" w:lineRule="auto" w:before="2"/>
        <w:rPr>
          <w:rFonts w:ascii="宋体" w:hAnsi="宋体" w:cs="宋体" w:eastAsia="宋体" w:hint="default"/>
          <w:sz w:val="14"/>
          <w:szCs w:val="14"/>
        </w:rPr>
      </w:pPr>
    </w:p>
    <w:p>
      <w:pPr>
        <w:pStyle w:val="BodyText"/>
        <w:spacing w:line="240" w:lineRule="auto"/>
        <w:ind w:left="566" w:right="0"/>
        <w:jc w:val="left"/>
      </w:pPr>
      <w:r>
        <w:rPr/>
        <w:t>（2）与合同相关的经济利益很可能流入企业；</w:t>
      </w:r>
    </w:p>
    <w:p>
      <w:pPr>
        <w:spacing w:line="240" w:lineRule="auto" w:before="3"/>
        <w:rPr>
          <w:rFonts w:ascii="宋体" w:hAnsi="宋体" w:cs="宋体" w:eastAsia="宋体" w:hint="default"/>
          <w:sz w:val="14"/>
          <w:szCs w:val="14"/>
        </w:rPr>
      </w:pPr>
    </w:p>
    <w:p>
      <w:pPr>
        <w:pStyle w:val="BodyText"/>
        <w:spacing w:line="240" w:lineRule="auto"/>
        <w:ind w:left="566" w:right="0"/>
        <w:jc w:val="left"/>
      </w:pPr>
      <w:r>
        <w:rPr/>
        <w:t>（3）实际发生的合同成本能够清楚地区分和可靠地计量；</w:t>
      </w:r>
    </w:p>
    <w:p>
      <w:pPr>
        <w:spacing w:line="240" w:lineRule="auto" w:before="2"/>
        <w:rPr>
          <w:rFonts w:ascii="宋体" w:hAnsi="宋体" w:cs="宋体" w:eastAsia="宋体" w:hint="default"/>
          <w:sz w:val="14"/>
          <w:szCs w:val="14"/>
        </w:rPr>
      </w:pPr>
    </w:p>
    <w:p>
      <w:pPr>
        <w:pStyle w:val="BodyText"/>
        <w:spacing w:line="400" w:lineRule="auto"/>
        <w:ind w:left="566" w:right="2743"/>
        <w:jc w:val="left"/>
      </w:pPr>
      <w:r>
        <w:rPr/>
        <w:t>（4）合同完工进度和为完成合同尚需发生的成本能够可靠地确定。 成本加成合同的结果能够可靠估计，是指同时满足下列条件：</w:t>
      </w:r>
    </w:p>
    <w:p>
      <w:pPr>
        <w:pStyle w:val="BodyText"/>
        <w:spacing w:line="240" w:lineRule="auto" w:before="45"/>
        <w:ind w:left="566" w:right="0"/>
        <w:jc w:val="left"/>
      </w:pPr>
      <w:r>
        <w:rPr/>
        <w:t>（1）与合同相关的经济利益很可能流入企业；</w:t>
      </w:r>
    </w:p>
    <w:p>
      <w:pPr>
        <w:spacing w:line="240" w:lineRule="auto" w:before="2"/>
        <w:rPr>
          <w:rFonts w:ascii="宋体" w:hAnsi="宋体" w:cs="宋体" w:eastAsia="宋体" w:hint="default"/>
          <w:sz w:val="14"/>
          <w:szCs w:val="14"/>
        </w:rPr>
      </w:pPr>
    </w:p>
    <w:p>
      <w:pPr>
        <w:pStyle w:val="BodyText"/>
        <w:spacing w:line="400" w:lineRule="auto"/>
        <w:ind w:left="566" w:right="118"/>
        <w:jc w:val="left"/>
      </w:pPr>
      <w:r>
        <w:rPr/>
        <w:t>（2）实际发生的合同成本能够清楚地区分和可靠地计量。 公司采用累计实际发生的合同成本占合同预计总成本的比例（已经完成的合同工作量占合同预计</w:t>
      </w:r>
    </w:p>
    <w:p>
      <w:pPr>
        <w:pStyle w:val="BodyText"/>
        <w:spacing w:line="400" w:lineRule="auto" w:before="45"/>
        <w:ind w:left="560" w:right="124" w:hanging="420"/>
        <w:jc w:val="left"/>
      </w:pPr>
      <w:r>
        <w:rPr/>
        <w:t>总工作量的比例或实际测定的完工进度）确定合同完工进度。 建造合同的结果不能可靠估计的，合同成本能够收回的，合同收入根据能够收回的实际合同成本</w:t>
      </w:r>
    </w:p>
    <w:p>
      <w:pPr>
        <w:pStyle w:val="BodyText"/>
        <w:spacing w:line="403" w:lineRule="auto" w:before="44"/>
        <w:ind w:right="124"/>
        <w:jc w:val="left"/>
      </w:pPr>
      <w:r>
        <w:rPr/>
        <w:t>予以确认，合同成本在其发生的当期确认为合同费用；合同成本不可能收回的，在发生时立即确认为 合同费用，不确认合同收入。</w:t>
      </w:r>
    </w:p>
    <w:p>
      <w:pPr>
        <w:spacing w:after="0" w:line="403"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400" w:lineRule="auto" w:before="35"/>
        <w:ind w:left="560" w:right="5016" w:firstLine="2"/>
        <w:jc w:val="left"/>
        <w:rPr>
          <w:rFonts w:ascii="宋体" w:hAnsi="宋体" w:cs="宋体" w:eastAsia="宋体" w:hint="default"/>
          <w:sz w:val="21"/>
          <w:szCs w:val="21"/>
        </w:rPr>
      </w:pPr>
      <w:r>
        <w:rPr>
          <w:rFonts w:ascii="宋体" w:hAnsi="宋体" w:cs="宋体" w:eastAsia="宋体" w:hint="default"/>
          <w:b/>
          <w:bCs/>
          <w:sz w:val="21"/>
          <w:szCs w:val="21"/>
        </w:rPr>
        <w:t>（二十）递延所得税资产和递延所得税负债</w:t>
      </w:r>
      <w:r>
        <w:rPr>
          <w:rFonts w:ascii="宋体" w:hAnsi="宋体" w:cs="宋体" w:eastAsia="宋体" w:hint="default"/>
          <w:b/>
          <w:bCs/>
          <w:spacing w:val="1"/>
          <w:w w:val="99"/>
          <w:sz w:val="21"/>
          <w:szCs w:val="21"/>
        </w:rPr>
        <w:t> </w:t>
      </w:r>
      <w:r>
        <w:rPr>
          <w:rFonts w:ascii="宋体" w:hAnsi="宋体" w:cs="宋体" w:eastAsia="宋体" w:hint="default"/>
          <w:sz w:val="21"/>
          <w:szCs w:val="21"/>
        </w:rPr>
        <w:t>1、计税基础</w:t>
      </w:r>
    </w:p>
    <w:p>
      <w:pPr>
        <w:pStyle w:val="BodyText"/>
        <w:spacing w:line="400" w:lineRule="auto" w:before="45"/>
        <w:ind w:left="560" w:right="204"/>
        <w:jc w:val="left"/>
      </w:pPr>
      <w:r>
        <w:rPr/>
        <w:t>公司采用资产负债表债务法对所得税进行核算，并以应纳税所得额为基础予以确认。 公司在取得资产、负债时，确定其计税基础，并将资产、负债的账面价值与其计税基础存在的差</w:t>
      </w:r>
    </w:p>
    <w:p>
      <w:pPr>
        <w:pStyle w:val="BodyText"/>
        <w:spacing w:line="403" w:lineRule="auto" w:before="44"/>
        <w:ind w:left="560" w:right="4614" w:hanging="420"/>
        <w:jc w:val="left"/>
      </w:pPr>
      <w:r>
        <w:rPr/>
        <w:t>异，分别确认为递延所得税资产和递延所得税负债。 2、所得税费用的确认</w:t>
      </w:r>
    </w:p>
    <w:p>
      <w:pPr>
        <w:pStyle w:val="BodyText"/>
        <w:spacing w:line="400" w:lineRule="auto" w:before="42"/>
        <w:ind w:right="221" w:firstLine="420"/>
        <w:jc w:val="both"/>
      </w:pPr>
      <w:r>
        <w:rPr/>
        <w:t>公司将当期和以前期间应交未交的所得税确认为负债，将已支付的所得税超过应支付的部分确认 为资产。</w:t>
      </w:r>
    </w:p>
    <w:p>
      <w:pPr>
        <w:pStyle w:val="BodyText"/>
        <w:spacing w:line="400" w:lineRule="auto" w:before="45"/>
        <w:ind w:left="561" w:right="103" w:hanging="1"/>
        <w:jc w:val="left"/>
      </w:pPr>
      <w:r>
        <w:rPr>
          <w:spacing w:val="-3"/>
        </w:rPr>
        <w:t>公司将存在的应纳税暂时性差异或可抵扣暂时性差异，确认为递延所得税资产和递延所得税负债。</w:t>
      </w:r>
      <w:r>
        <w:rPr>
          <w:spacing w:val="-80"/>
        </w:rPr>
        <w:t> </w:t>
      </w:r>
      <w:r>
        <w:rPr>
          <w:spacing w:val="-80"/>
        </w:rPr>
      </w:r>
      <w:r>
        <w:rPr/>
        <w:t>3、所得税的计量原则</w:t>
      </w:r>
    </w:p>
    <w:p>
      <w:pPr>
        <w:pStyle w:val="BodyText"/>
        <w:spacing w:line="403" w:lineRule="auto" w:before="44"/>
        <w:ind w:left="141" w:right="218" w:firstLine="420"/>
        <w:jc w:val="both"/>
      </w:pPr>
      <w:r>
        <w:rPr>
          <w:spacing w:val="-3"/>
        </w:rPr>
        <w:t>（1）公司在资产负债表日，对于当期或以前期间形成的当期所得税负债（或资产）按照税法规定</w:t>
      </w:r>
      <w:r>
        <w:rPr/>
        <w:t> 计算的预期应交纳（或返还）的所得税金额计量。</w:t>
      </w:r>
    </w:p>
    <w:p>
      <w:pPr>
        <w:pStyle w:val="BodyText"/>
        <w:spacing w:line="400" w:lineRule="auto" w:before="42"/>
        <w:ind w:left="141" w:right="218" w:firstLine="420"/>
        <w:jc w:val="both"/>
      </w:pPr>
      <w:r>
        <w:rPr>
          <w:spacing w:val="-3"/>
        </w:rPr>
        <w:t>（2）公司在资产负债表日，对于递延所得税资产和递延所得税负债按照预期收回该资产或清偿该</w:t>
      </w:r>
      <w:r>
        <w:rPr/>
        <w:t> 负债期间的适用税率计量。</w:t>
      </w:r>
    </w:p>
    <w:p>
      <w:pPr>
        <w:pStyle w:val="BodyText"/>
        <w:spacing w:line="400" w:lineRule="auto" w:before="45"/>
        <w:ind w:left="141" w:right="221" w:firstLine="420"/>
        <w:jc w:val="both"/>
      </w:pPr>
      <w:r>
        <w:rPr/>
        <w:t>公司在资产负债表日，对递延所得税资产的账面价值进行复核，如果未来期间很可能无法获得足 够的应纳税所得额用以抵扣递延所得税资产的利益，减记递延所得税资产的账面价值。在很可能获得 足够的应纳税所得额时，已减记的金额予以转回。</w:t>
      </w:r>
    </w:p>
    <w:p>
      <w:pPr>
        <w:pStyle w:val="BodyText"/>
        <w:spacing w:line="400" w:lineRule="auto" w:before="45"/>
        <w:ind w:left="141" w:right="219" w:firstLine="420"/>
        <w:jc w:val="both"/>
      </w:pPr>
      <w:r>
        <w:rPr>
          <w:spacing w:val="-3"/>
        </w:rPr>
        <w:t>（3）除企业合并，以及直接在股东权益中确认的交易或者事项外，公司将当期所得税和递延所得</w:t>
      </w:r>
      <w:r>
        <w:rPr/>
        <w:t> 税作为所得税费用或收益计入当期损益。</w:t>
      </w:r>
    </w:p>
    <w:p>
      <w:pPr>
        <w:pStyle w:val="BodyText"/>
        <w:spacing w:line="240" w:lineRule="auto" w:before="44"/>
        <w:ind w:left="561" w:right="103"/>
        <w:jc w:val="left"/>
      </w:pPr>
      <w:r>
        <w:rPr/>
        <w:t>与直接在股东权益中确认的交易或者事项相关的当期所得税和递延所得税，计入股东权益。</w:t>
      </w:r>
    </w:p>
    <w:p>
      <w:pPr>
        <w:spacing w:line="240" w:lineRule="auto" w:before="3"/>
        <w:rPr>
          <w:rFonts w:ascii="宋体" w:hAnsi="宋体" w:cs="宋体" w:eastAsia="宋体" w:hint="default"/>
          <w:sz w:val="14"/>
          <w:szCs w:val="14"/>
        </w:rPr>
      </w:pPr>
    </w:p>
    <w:p>
      <w:pPr>
        <w:pStyle w:val="BodyText"/>
        <w:spacing w:line="400" w:lineRule="auto"/>
        <w:ind w:left="561" w:right="203" w:firstLine="2"/>
        <w:jc w:val="left"/>
      </w:pPr>
      <w:r>
        <w:rPr>
          <w:rFonts w:ascii="宋体" w:hAnsi="宋体" w:cs="宋体" w:eastAsia="宋体" w:hint="default"/>
          <w:b/>
          <w:bCs/>
        </w:rPr>
        <w:t>（二十一）政府补助</w:t>
      </w:r>
      <w:r>
        <w:rPr>
          <w:rFonts w:ascii="宋体" w:hAnsi="宋体" w:cs="宋体" w:eastAsia="宋体" w:hint="default"/>
          <w:b/>
          <w:bCs/>
          <w:spacing w:val="1"/>
          <w:w w:val="99"/>
        </w:rPr>
        <w:t> </w:t>
      </w:r>
      <w:r>
        <w:rPr/>
        <w:t>政府补助，是指企业从政府无偿取得货币性资产或非货币性资产，但不包括政府作为企业所有者</w:t>
      </w:r>
    </w:p>
    <w:p>
      <w:pPr>
        <w:pStyle w:val="BodyText"/>
        <w:spacing w:line="240" w:lineRule="auto" w:before="44"/>
        <w:ind w:left="141" w:right="103"/>
        <w:jc w:val="left"/>
      </w:pPr>
      <w:r>
        <w:rPr/>
        <w:t>投入的资本。</w:t>
      </w:r>
    </w:p>
    <w:p>
      <w:pPr>
        <w:spacing w:line="240" w:lineRule="auto" w:before="3"/>
        <w:rPr>
          <w:rFonts w:ascii="宋体" w:hAnsi="宋体" w:cs="宋体" w:eastAsia="宋体" w:hint="default"/>
          <w:sz w:val="14"/>
          <w:szCs w:val="14"/>
        </w:rPr>
      </w:pPr>
    </w:p>
    <w:p>
      <w:pPr>
        <w:pStyle w:val="BodyText"/>
        <w:spacing w:line="400" w:lineRule="auto"/>
        <w:ind w:left="141" w:right="221" w:firstLine="420"/>
        <w:jc w:val="both"/>
      </w:pPr>
      <w:r>
        <w:rPr/>
        <w:t>政府补助分为与资产相关的政府补助和与收益相关的政府补助。与资产相关的政府补助，是指企 业取得的、用于购建或以其他方式形成长期资产的政府补助。与收益相关的政府补助，是指除与资产 相关的政府补助之外的政府补助。</w:t>
      </w:r>
    </w:p>
    <w:p>
      <w:pPr>
        <w:pStyle w:val="BodyText"/>
        <w:spacing w:line="400" w:lineRule="auto" w:before="45"/>
        <w:ind w:left="561" w:right="4613"/>
        <w:jc w:val="left"/>
      </w:pPr>
      <w:r>
        <w:rPr/>
        <w:t>政府补助同时满足下列条件的，才能予以确认： 1、企业能够满足政府补助所附条件；</w:t>
      </w:r>
    </w:p>
    <w:p>
      <w:pPr>
        <w:pStyle w:val="BodyText"/>
        <w:spacing w:line="403" w:lineRule="auto" w:before="44"/>
        <w:ind w:left="561" w:right="203"/>
        <w:jc w:val="left"/>
      </w:pPr>
      <w:r>
        <w:rPr/>
        <w:t>2、企业能够收到政府补助。 与资产相关的政府补助，应当确认为递延收益，并在相关资产使用寿命内平均分配，计入当期损</w:t>
      </w:r>
    </w:p>
    <w:p>
      <w:pPr>
        <w:pStyle w:val="BodyText"/>
        <w:spacing w:line="240" w:lineRule="auto" w:before="42"/>
        <w:ind w:left="141" w:right="103"/>
        <w:jc w:val="left"/>
      </w:pPr>
      <w:r>
        <w:rPr/>
        <w:t>益。但是，按照名义金额计量的政府补助，直接计入当期损益。</w:t>
      </w:r>
    </w:p>
    <w:p>
      <w:pPr>
        <w:spacing w:after="0" w:line="240" w:lineRule="auto"/>
        <w:jc w:val="left"/>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560" w:right="103"/>
        <w:jc w:val="left"/>
      </w:pPr>
      <w:r>
        <w:rPr/>
        <w:t>与收益相关的政府补助，应当分别下列情况处理：</w:t>
      </w:r>
    </w:p>
    <w:p>
      <w:pPr>
        <w:spacing w:line="240" w:lineRule="auto" w:before="2"/>
        <w:rPr>
          <w:rFonts w:ascii="宋体" w:hAnsi="宋体" w:cs="宋体" w:eastAsia="宋体" w:hint="default"/>
          <w:sz w:val="14"/>
          <w:szCs w:val="14"/>
        </w:rPr>
      </w:pPr>
    </w:p>
    <w:p>
      <w:pPr>
        <w:pStyle w:val="BodyText"/>
        <w:spacing w:line="403" w:lineRule="auto"/>
        <w:ind w:right="99" w:firstLine="420"/>
        <w:jc w:val="left"/>
      </w:pPr>
      <w:r>
        <w:rPr/>
        <w:t>（1）用于补偿企业以后期间的相关费用或损失的，确认为递延收益，并在确认相关费用的期间， 计入当期损益。</w:t>
      </w:r>
    </w:p>
    <w:p>
      <w:pPr>
        <w:pStyle w:val="BodyText"/>
        <w:spacing w:line="240" w:lineRule="auto" w:before="42"/>
        <w:ind w:left="560" w:right="103"/>
        <w:jc w:val="left"/>
      </w:pPr>
      <w:r>
        <w:rPr/>
        <w:t>（2）用于补偿企业已发生的相关费用或损失的，直接计入当期损益。</w:t>
      </w:r>
    </w:p>
    <w:p>
      <w:pPr>
        <w:spacing w:line="240" w:lineRule="auto" w:before="2"/>
        <w:rPr>
          <w:rFonts w:ascii="宋体" w:hAnsi="宋体" w:cs="宋体" w:eastAsia="宋体" w:hint="default"/>
          <w:sz w:val="14"/>
          <w:szCs w:val="14"/>
        </w:rPr>
      </w:pPr>
    </w:p>
    <w:p>
      <w:pPr>
        <w:spacing w:line="403" w:lineRule="auto" w:before="0"/>
        <w:ind w:left="560" w:right="5438" w:firstLine="2"/>
        <w:jc w:val="left"/>
        <w:rPr>
          <w:rFonts w:ascii="宋体" w:hAnsi="宋体" w:cs="宋体" w:eastAsia="宋体" w:hint="default"/>
          <w:sz w:val="21"/>
          <w:szCs w:val="21"/>
        </w:rPr>
      </w:pPr>
      <w:r>
        <w:rPr>
          <w:rFonts w:ascii="宋体" w:hAnsi="宋体" w:cs="宋体" w:eastAsia="宋体" w:hint="default"/>
          <w:b/>
          <w:bCs/>
          <w:sz w:val="21"/>
          <w:szCs w:val="21"/>
        </w:rPr>
        <w:t>（二十二）、合并会计报表的编制方法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1、合并范围</w:t>
      </w:r>
    </w:p>
    <w:p>
      <w:pPr>
        <w:pStyle w:val="BodyText"/>
        <w:spacing w:line="400" w:lineRule="auto" w:before="42"/>
        <w:ind w:right="204" w:firstLine="420"/>
        <w:jc w:val="left"/>
      </w:pPr>
      <w:r>
        <w:rPr/>
        <w:t>公司合并财务报表的合并范围以控制为基础予以确定，公司将其全部子公司纳入合并财务报表的 合并范围。</w:t>
      </w:r>
    </w:p>
    <w:p>
      <w:pPr>
        <w:pStyle w:val="BodyText"/>
        <w:spacing w:line="240" w:lineRule="auto" w:before="45"/>
        <w:ind w:left="560" w:right="103"/>
        <w:jc w:val="left"/>
      </w:pPr>
      <w:r>
        <w:rPr/>
        <w:t>2、合并程序及合并方法</w:t>
      </w:r>
    </w:p>
    <w:p>
      <w:pPr>
        <w:spacing w:line="240" w:lineRule="auto" w:before="2"/>
        <w:rPr>
          <w:rFonts w:ascii="宋体" w:hAnsi="宋体" w:cs="宋体" w:eastAsia="宋体" w:hint="default"/>
          <w:sz w:val="14"/>
          <w:szCs w:val="14"/>
        </w:rPr>
      </w:pPr>
    </w:p>
    <w:p>
      <w:pPr>
        <w:pStyle w:val="BodyText"/>
        <w:spacing w:line="240" w:lineRule="auto"/>
        <w:ind w:left="560" w:right="103"/>
        <w:jc w:val="left"/>
      </w:pPr>
      <w:r>
        <w:rPr/>
        <w:t>（1）子公司与母公司采用一致的会计政策。</w:t>
      </w:r>
    </w:p>
    <w:p>
      <w:pPr>
        <w:spacing w:line="240" w:lineRule="auto" w:before="2"/>
        <w:rPr>
          <w:rFonts w:ascii="宋体" w:hAnsi="宋体" w:cs="宋体" w:eastAsia="宋体" w:hint="default"/>
          <w:sz w:val="14"/>
          <w:szCs w:val="14"/>
        </w:rPr>
      </w:pPr>
    </w:p>
    <w:p>
      <w:pPr>
        <w:pStyle w:val="BodyText"/>
        <w:spacing w:line="400" w:lineRule="auto"/>
        <w:ind w:right="220" w:firstLine="420"/>
        <w:jc w:val="both"/>
      </w:pPr>
      <w:r>
        <w:rPr>
          <w:spacing w:val="-3"/>
        </w:rPr>
        <w:t>（2）公司在编制合并财务报表时，根据子公司提供的财务报表、与母公司和其他子公司之间发生</w:t>
      </w:r>
      <w:r>
        <w:rPr/>
        <w:t> 的所有内部交易的相关资料、所有者权益变动的有关资料及其他相关资料，以母公司和子公司的财务 报表为基础，将内部权益性投资与子公司所有者权益、内部投资收益与子公司利润分配及内部交易、 债权、债务等进行抵销后编制合并财务报表。</w:t>
      </w:r>
    </w:p>
    <w:p>
      <w:pPr>
        <w:pStyle w:val="BodyText"/>
        <w:spacing w:line="400" w:lineRule="auto" w:before="45"/>
        <w:ind w:right="103" w:firstLine="420"/>
        <w:jc w:val="left"/>
      </w:pPr>
      <w:r>
        <w:rPr>
          <w:spacing w:val="-3"/>
        </w:rPr>
        <w:t>（3）母公司在报告期内因同一控制下企业合并增加的子公司，在编制合并资产负债表时，调整合</w:t>
      </w:r>
      <w:r>
        <w:rPr/>
        <w:t> </w:t>
      </w:r>
      <w:r>
        <w:rPr>
          <w:spacing w:val="-3"/>
        </w:rPr>
        <w:t>并资产负债表的期初数，并将该子公司合并当期期初至报告期末的收入、费用、利润纳入合并利润表。</w:t>
      </w:r>
    </w:p>
    <w:p>
      <w:pPr>
        <w:pStyle w:val="BodyText"/>
        <w:spacing w:line="403" w:lineRule="auto" w:before="44"/>
        <w:ind w:right="103" w:firstLine="420"/>
        <w:jc w:val="left"/>
      </w:pPr>
      <w:r>
        <w:rPr>
          <w:spacing w:val="-3"/>
        </w:rPr>
        <w:t>（4）因非同一控制下企业合并增加的子公司，在编制合并资产负债表时，不调整合并资产负债表</w:t>
      </w:r>
      <w:r>
        <w:rPr/>
        <w:t> 的期初数，但该子公司购买日至报告期末的收入、费用、利润纳入合并利润表。</w:t>
      </w:r>
    </w:p>
    <w:p>
      <w:pPr>
        <w:pStyle w:val="BodyText"/>
        <w:spacing w:line="400" w:lineRule="auto" w:before="42"/>
        <w:ind w:right="109" w:firstLine="420"/>
        <w:jc w:val="left"/>
      </w:pPr>
      <w:r>
        <w:rPr>
          <w:spacing w:val="-5"/>
        </w:rPr>
        <w:t>（5）母公司在报告期内处置子公司，在编制合并资产负债表时，不调整合并资产负债表的期初数，</w:t>
      </w:r>
      <w:r>
        <w:rPr/>
        <w:t> 但该子公司期初至处置日的收入、费用、利润纳入合并利润表。</w:t>
      </w:r>
    </w:p>
    <w:p>
      <w:pPr>
        <w:pStyle w:val="BodyText"/>
        <w:spacing w:line="400" w:lineRule="auto" w:before="45"/>
        <w:ind w:right="219" w:firstLine="420"/>
        <w:jc w:val="both"/>
      </w:pPr>
      <w:r>
        <w:rPr>
          <w:spacing w:val="-3"/>
        </w:rPr>
        <w:t>（6）母公司在报告期内因同一控制下企业合并增加的子公司，应当将该子公司合并当期期初至报</w:t>
      </w:r>
      <w:r>
        <w:rPr/>
        <w:t> 告期末的现金流量纳入合并现金流量表；因非同一控制下企业合并增加的子公司，应当将该子公司购 买日至报告期末的现金流量纳入合并现金流量表；母公司在报告期内处置子公司，应当将该子公司期 初至处置日的现金流量纳入合并现金流量表。</w:t>
      </w:r>
    </w:p>
    <w:tbl>
      <w:tblPr>
        <w:tblW w:w="0" w:type="auto"/>
        <w:jc w:val="left"/>
        <w:tblInd w:w="528" w:type="dxa"/>
        <w:tblLayout w:type="fixed"/>
        <w:tblCellMar>
          <w:top w:w="0" w:type="dxa"/>
          <w:left w:w="0" w:type="dxa"/>
          <w:bottom w:w="0" w:type="dxa"/>
          <w:right w:w="0" w:type="dxa"/>
        </w:tblCellMar>
        <w:tblLook w:val="01E0"/>
      </w:tblPr>
      <w:tblGrid>
        <w:gridCol w:w="1981"/>
        <w:gridCol w:w="3653"/>
        <w:gridCol w:w="2250"/>
      </w:tblGrid>
      <w:tr>
        <w:trPr>
          <w:trHeight w:val="858"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附注五、税项</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tabs>
                <w:tab w:pos="776" w:val="left" w:leader="none"/>
                <w:tab w:pos="1892" w:val="left" w:leader="none"/>
              </w:tabs>
              <w:spacing w:line="240" w:lineRule="auto"/>
              <w:ind w:left="44" w:right="0"/>
              <w:jc w:val="left"/>
              <w:rPr>
                <w:rFonts w:ascii="宋体" w:hAnsi="宋体" w:cs="宋体" w:eastAsia="宋体" w:hint="default"/>
                <w:sz w:val="19"/>
                <w:szCs w:val="19"/>
              </w:rPr>
            </w:pPr>
            <w:r>
              <w:rPr>
                <w:rFonts w:ascii="Times New Roman" w:hAnsi="Times New Roman" w:cs="Times New Roman" w:eastAsia="Times New Roman" w:hint="default"/>
                <w:w w:val="99"/>
                <w:sz w:val="19"/>
                <w:szCs w:val="19"/>
              </w:rPr>
            </w:r>
            <w:r>
              <w:rPr>
                <w:rFonts w:ascii="Times New Roman" w:hAnsi="Times New Roman" w:cs="Times New Roman" w:eastAsia="Times New Roman" w:hint="default"/>
                <w:w w:val="99"/>
                <w:sz w:val="19"/>
                <w:szCs w:val="19"/>
                <w:u w:val="single" w:color="000000"/>
              </w:rPr>
              <w:t> </w:t>
            </w:r>
            <w:r>
              <w:rPr>
                <w:rFonts w:ascii="Times New Roman" w:hAnsi="Times New Roman" w:cs="Times New Roman" w:eastAsia="Times New Roman" w:hint="default"/>
                <w:sz w:val="19"/>
                <w:szCs w:val="19"/>
                <w:u w:val="single" w:color="000000"/>
              </w:rPr>
              <w:tab/>
            </w:r>
            <w:r>
              <w:rPr>
                <w:rFonts w:ascii="宋体" w:hAnsi="宋体" w:cs="宋体" w:eastAsia="宋体" w:hint="default"/>
                <w:spacing w:val="5"/>
                <w:sz w:val="19"/>
                <w:szCs w:val="19"/>
                <w:u w:val="single" w:color="000000"/>
              </w:rPr>
              <w:t>税项</w:t>
              <w:tab/>
            </w:r>
            <w:r>
              <w:rPr>
                <w:rFonts w:ascii="宋体" w:hAnsi="宋体" w:cs="宋体" w:eastAsia="宋体" w:hint="default"/>
                <w:spacing w:val="5"/>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tabs>
                <w:tab w:pos="1439" w:val="left" w:leader="none"/>
                <w:tab w:pos="3571" w:val="left" w:leader="none"/>
              </w:tabs>
              <w:spacing w:line="240" w:lineRule="auto"/>
              <w:ind w:left="88" w:right="0"/>
              <w:jc w:val="left"/>
              <w:rPr>
                <w:rFonts w:ascii="宋体" w:hAnsi="宋体" w:cs="宋体" w:eastAsia="宋体" w:hint="default"/>
                <w:sz w:val="19"/>
                <w:szCs w:val="19"/>
              </w:rPr>
            </w:pPr>
            <w:r>
              <w:rPr>
                <w:rFonts w:ascii="Times New Roman" w:hAnsi="Times New Roman" w:cs="Times New Roman" w:eastAsia="Times New Roman" w:hint="default"/>
                <w:w w:val="99"/>
                <w:sz w:val="19"/>
                <w:szCs w:val="19"/>
              </w:rPr>
            </w:r>
            <w:r>
              <w:rPr>
                <w:rFonts w:ascii="Times New Roman" w:hAnsi="Times New Roman" w:cs="Times New Roman" w:eastAsia="Times New Roman" w:hint="default"/>
                <w:w w:val="99"/>
                <w:sz w:val="19"/>
                <w:szCs w:val="19"/>
                <w:u w:val="single" w:color="000000"/>
              </w:rPr>
              <w:t> </w:t>
            </w:r>
            <w:r>
              <w:rPr>
                <w:rFonts w:ascii="Times New Roman" w:hAnsi="Times New Roman" w:cs="Times New Roman" w:eastAsia="Times New Roman" w:hint="default"/>
                <w:sz w:val="19"/>
                <w:szCs w:val="19"/>
                <w:u w:val="single" w:color="000000"/>
              </w:rPr>
              <w:tab/>
            </w:r>
            <w:r>
              <w:rPr>
                <w:rFonts w:ascii="宋体" w:hAnsi="宋体" w:cs="宋体" w:eastAsia="宋体" w:hint="default"/>
                <w:spacing w:val="7"/>
                <w:sz w:val="19"/>
                <w:szCs w:val="19"/>
                <w:u w:val="single" w:color="000000"/>
              </w:rPr>
              <w:t>计税基础</w:t>
              <w:tab/>
            </w:r>
            <w:r>
              <w:rPr>
                <w:rFonts w:ascii="宋体" w:hAnsi="宋体" w:cs="宋体" w:eastAsia="宋体" w:hint="default"/>
                <w:spacing w:val="7"/>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tabs>
                <w:tab w:pos="922" w:val="left" w:leader="none"/>
                <w:tab w:pos="2180" w:val="left" w:leader="none"/>
              </w:tabs>
              <w:spacing w:line="240" w:lineRule="auto"/>
              <w:ind w:left="46" w:right="0"/>
              <w:jc w:val="center"/>
              <w:rPr>
                <w:rFonts w:ascii="宋体" w:hAnsi="宋体" w:cs="宋体" w:eastAsia="宋体" w:hint="default"/>
                <w:sz w:val="19"/>
                <w:szCs w:val="19"/>
              </w:rPr>
            </w:pPr>
            <w:r>
              <w:rPr>
                <w:rFonts w:ascii="Times New Roman" w:hAnsi="Times New Roman" w:cs="Times New Roman" w:eastAsia="Times New Roman" w:hint="default"/>
                <w:w w:val="99"/>
                <w:sz w:val="19"/>
                <w:szCs w:val="19"/>
              </w:rPr>
            </w:r>
            <w:r>
              <w:rPr>
                <w:rFonts w:ascii="Times New Roman" w:hAnsi="Times New Roman" w:cs="Times New Roman" w:eastAsia="Times New Roman" w:hint="default"/>
                <w:w w:val="99"/>
                <w:sz w:val="19"/>
                <w:szCs w:val="19"/>
                <w:u w:val="single" w:color="000000"/>
              </w:rPr>
              <w:t> </w:t>
            </w:r>
            <w:r>
              <w:rPr>
                <w:rFonts w:ascii="Times New Roman" w:hAnsi="Times New Roman" w:cs="Times New Roman" w:eastAsia="Times New Roman" w:hint="default"/>
                <w:sz w:val="19"/>
                <w:szCs w:val="19"/>
                <w:u w:val="single" w:color="000000"/>
              </w:rPr>
              <w:tab/>
            </w:r>
            <w:r>
              <w:rPr>
                <w:rFonts w:ascii="宋体" w:hAnsi="宋体" w:cs="宋体" w:eastAsia="宋体" w:hint="default"/>
                <w:spacing w:val="5"/>
                <w:sz w:val="19"/>
                <w:szCs w:val="19"/>
                <w:u w:val="single" w:color="000000"/>
              </w:rPr>
              <w:t>税率</w:t>
              <w:tab/>
            </w:r>
            <w:r>
              <w:rPr>
                <w:rFonts w:ascii="宋体" w:hAnsi="宋体" w:cs="宋体" w:eastAsia="宋体" w:hint="default"/>
                <w:spacing w:val="5"/>
                <w:sz w:val="19"/>
                <w:szCs w:val="19"/>
              </w:rPr>
            </w:r>
          </w:p>
        </w:tc>
      </w:tr>
      <w:tr>
        <w:trPr>
          <w:trHeight w:val="376"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left"/>
              <w:rPr>
                <w:rFonts w:ascii="宋体" w:hAnsi="宋体" w:cs="宋体" w:eastAsia="宋体" w:hint="default"/>
                <w:sz w:val="19"/>
                <w:szCs w:val="19"/>
              </w:rPr>
            </w:pPr>
            <w:r>
              <w:rPr>
                <w:rFonts w:ascii="宋体" w:hAnsi="宋体" w:cs="宋体" w:eastAsia="宋体" w:hint="default"/>
                <w:spacing w:val="10"/>
                <w:sz w:val="19"/>
                <w:szCs w:val="19"/>
              </w:rPr>
              <w:t>企业所得税</w:t>
            </w:r>
            <w:r>
              <w:rPr>
                <w:rFonts w:ascii="宋体" w:hAnsi="宋体" w:cs="宋体" w:eastAsia="宋体" w:hint="default"/>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4" w:right="0"/>
              <w:jc w:val="left"/>
              <w:rPr>
                <w:rFonts w:ascii="宋体" w:hAnsi="宋体" w:cs="宋体" w:eastAsia="宋体" w:hint="default"/>
                <w:sz w:val="19"/>
                <w:szCs w:val="19"/>
              </w:rPr>
            </w:pPr>
            <w:r>
              <w:rPr>
                <w:rFonts w:ascii="宋体" w:hAnsi="宋体" w:cs="宋体" w:eastAsia="宋体" w:hint="default"/>
                <w:spacing w:val="10"/>
                <w:sz w:val="19"/>
                <w:szCs w:val="19"/>
              </w:rPr>
              <w:t>应纳税所得额</w:t>
            </w:r>
            <w:r>
              <w:rPr>
                <w:rFonts w:ascii="宋体" w:hAnsi="宋体" w:cs="宋体" w:eastAsia="宋体" w:hint="default"/>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 w:right="0"/>
              <w:jc w:val="center"/>
              <w:rPr>
                <w:rFonts w:ascii="宋体" w:hAnsi="宋体" w:cs="宋体" w:eastAsia="宋体" w:hint="default"/>
                <w:sz w:val="19"/>
                <w:szCs w:val="19"/>
              </w:rPr>
            </w:pPr>
            <w:r>
              <w:rPr>
                <w:rFonts w:ascii="宋体" w:hAnsi="宋体" w:cs="宋体" w:eastAsia="宋体" w:hint="default"/>
                <w:spacing w:val="10"/>
                <w:sz w:val="19"/>
                <w:szCs w:val="19"/>
              </w:rPr>
              <w:t>备注</w:t>
            </w:r>
            <w:r>
              <w:rPr>
                <w:rFonts w:ascii="宋体" w:hAnsi="宋体" w:cs="宋体" w:eastAsia="宋体" w:hint="default"/>
                <w:sz w:val="19"/>
                <w:szCs w:val="19"/>
              </w:rPr>
            </w:r>
          </w:p>
        </w:tc>
      </w:tr>
      <w:tr>
        <w:trPr>
          <w:trHeight w:val="386"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19"/>
                <w:szCs w:val="19"/>
              </w:rPr>
            </w:pPr>
            <w:r>
              <w:rPr>
                <w:rFonts w:ascii="宋体" w:hAnsi="宋体" w:cs="宋体" w:eastAsia="宋体" w:hint="default"/>
                <w:spacing w:val="10"/>
                <w:sz w:val="19"/>
                <w:szCs w:val="19"/>
              </w:rPr>
              <w:t>增值税</w:t>
            </w:r>
            <w:r>
              <w:rPr>
                <w:rFonts w:ascii="宋体" w:hAnsi="宋体" w:cs="宋体" w:eastAsia="宋体" w:hint="default"/>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4" w:right="0"/>
              <w:jc w:val="left"/>
              <w:rPr>
                <w:rFonts w:ascii="宋体" w:hAnsi="宋体" w:cs="宋体" w:eastAsia="宋体" w:hint="default"/>
                <w:sz w:val="19"/>
                <w:szCs w:val="19"/>
              </w:rPr>
            </w:pPr>
            <w:r>
              <w:rPr>
                <w:rFonts w:ascii="宋体" w:hAnsi="宋体" w:cs="宋体" w:eastAsia="宋体" w:hint="default"/>
                <w:spacing w:val="10"/>
                <w:sz w:val="19"/>
                <w:szCs w:val="19"/>
              </w:rPr>
              <w:t>扣除进项税后的余额</w:t>
            </w:r>
            <w:r>
              <w:rPr>
                <w:rFonts w:ascii="宋体" w:hAnsi="宋体" w:cs="宋体" w:eastAsia="宋体" w:hint="default"/>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9" w:right="0"/>
              <w:jc w:val="center"/>
              <w:rPr>
                <w:rFonts w:ascii="Times New Roman" w:hAnsi="Times New Roman" w:cs="Times New Roman" w:eastAsia="Times New Roman" w:hint="default"/>
                <w:sz w:val="19"/>
                <w:szCs w:val="19"/>
              </w:rPr>
            </w:pPr>
            <w:r>
              <w:rPr>
                <w:rFonts w:ascii="Times New Roman"/>
                <w:spacing w:val="6"/>
                <w:sz w:val="19"/>
              </w:rPr>
              <w:t>17%</w:t>
            </w:r>
            <w:r>
              <w:rPr>
                <w:rFonts w:ascii="Times New Roman"/>
                <w:sz w:val="19"/>
              </w:rPr>
            </w:r>
          </w:p>
        </w:tc>
      </w:tr>
      <w:tr>
        <w:trPr>
          <w:trHeight w:val="389"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left"/>
              <w:rPr>
                <w:rFonts w:ascii="宋体" w:hAnsi="宋体" w:cs="宋体" w:eastAsia="宋体" w:hint="default"/>
                <w:sz w:val="19"/>
                <w:szCs w:val="19"/>
              </w:rPr>
            </w:pPr>
            <w:r>
              <w:rPr>
                <w:rFonts w:ascii="宋体" w:hAnsi="宋体" w:cs="宋体" w:eastAsia="宋体" w:hint="default"/>
                <w:spacing w:val="10"/>
                <w:sz w:val="19"/>
                <w:szCs w:val="19"/>
              </w:rPr>
              <w:t>营业税</w:t>
            </w:r>
            <w:r>
              <w:rPr>
                <w:rFonts w:ascii="宋体" w:hAnsi="宋体" w:cs="宋体" w:eastAsia="宋体" w:hint="default"/>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4" w:right="0"/>
              <w:jc w:val="left"/>
              <w:rPr>
                <w:rFonts w:ascii="宋体" w:hAnsi="宋体" w:cs="宋体" w:eastAsia="宋体" w:hint="default"/>
                <w:sz w:val="19"/>
                <w:szCs w:val="19"/>
              </w:rPr>
            </w:pPr>
            <w:r>
              <w:rPr>
                <w:rFonts w:ascii="宋体" w:hAnsi="宋体" w:cs="宋体" w:eastAsia="宋体" w:hint="default"/>
                <w:spacing w:val="10"/>
                <w:sz w:val="19"/>
                <w:szCs w:val="19"/>
              </w:rPr>
              <w:t>劳务收入、租赁收入、安装收入</w:t>
            </w:r>
            <w:r>
              <w:rPr>
                <w:rFonts w:ascii="宋体" w:hAnsi="宋体" w:cs="宋体" w:eastAsia="宋体" w:hint="default"/>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8" w:right="0"/>
              <w:jc w:val="center"/>
              <w:rPr>
                <w:rFonts w:ascii="Times New Roman" w:hAnsi="Times New Roman" w:cs="Times New Roman" w:eastAsia="Times New Roman" w:hint="default"/>
                <w:sz w:val="19"/>
                <w:szCs w:val="19"/>
              </w:rPr>
            </w:pPr>
            <w:r>
              <w:rPr>
                <w:rFonts w:ascii="Times New Roman"/>
                <w:spacing w:val="5"/>
                <w:sz w:val="19"/>
              </w:rPr>
              <w:t>3%-5%</w:t>
            </w:r>
            <w:r>
              <w:rPr>
                <w:rFonts w:ascii="Times New Roman"/>
                <w:sz w:val="19"/>
              </w:rPr>
            </w:r>
          </w:p>
        </w:tc>
      </w:tr>
      <w:tr>
        <w:trPr>
          <w:trHeight w:val="389"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left"/>
              <w:rPr>
                <w:rFonts w:ascii="宋体" w:hAnsi="宋体" w:cs="宋体" w:eastAsia="宋体" w:hint="default"/>
                <w:sz w:val="19"/>
                <w:szCs w:val="19"/>
              </w:rPr>
            </w:pPr>
            <w:r>
              <w:rPr>
                <w:rFonts w:ascii="宋体" w:hAnsi="宋体" w:cs="宋体" w:eastAsia="宋体" w:hint="default"/>
                <w:spacing w:val="10"/>
                <w:sz w:val="19"/>
                <w:szCs w:val="19"/>
              </w:rPr>
              <w:t>城建税</w:t>
            </w:r>
            <w:r>
              <w:rPr>
                <w:rFonts w:ascii="宋体" w:hAnsi="宋体" w:cs="宋体" w:eastAsia="宋体" w:hint="default"/>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4" w:right="0"/>
              <w:jc w:val="left"/>
              <w:rPr>
                <w:rFonts w:ascii="宋体" w:hAnsi="宋体" w:cs="宋体" w:eastAsia="宋体" w:hint="default"/>
                <w:sz w:val="19"/>
                <w:szCs w:val="19"/>
              </w:rPr>
            </w:pPr>
            <w:r>
              <w:rPr>
                <w:rFonts w:ascii="宋体" w:hAnsi="宋体" w:cs="宋体" w:eastAsia="宋体" w:hint="default"/>
                <w:spacing w:val="10"/>
                <w:sz w:val="19"/>
                <w:szCs w:val="19"/>
              </w:rPr>
              <w:t>应纳流转税额</w:t>
            </w:r>
            <w:r>
              <w:rPr>
                <w:rFonts w:ascii="宋体" w:hAnsi="宋体" w:cs="宋体" w:eastAsia="宋体" w:hint="default"/>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8" w:right="0"/>
              <w:jc w:val="center"/>
              <w:rPr>
                <w:rFonts w:ascii="Times New Roman" w:hAnsi="Times New Roman" w:cs="Times New Roman" w:eastAsia="Times New Roman" w:hint="default"/>
                <w:sz w:val="19"/>
                <w:szCs w:val="19"/>
              </w:rPr>
            </w:pPr>
            <w:r>
              <w:rPr>
                <w:rFonts w:ascii="Times New Roman"/>
                <w:spacing w:val="5"/>
                <w:sz w:val="19"/>
              </w:rPr>
              <w:t>1%-7%</w:t>
            </w:r>
            <w:r>
              <w:rPr>
                <w:rFonts w:ascii="Times New Roman"/>
                <w:sz w:val="19"/>
              </w:rPr>
            </w:r>
          </w:p>
        </w:tc>
      </w:tr>
      <w:tr>
        <w:trPr>
          <w:trHeight w:val="393" w:hRule="exact"/>
        </w:trPr>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left"/>
              <w:rPr>
                <w:rFonts w:ascii="宋体" w:hAnsi="宋体" w:cs="宋体" w:eastAsia="宋体" w:hint="default"/>
                <w:sz w:val="19"/>
                <w:szCs w:val="19"/>
              </w:rPr>
            </w:pPr>
            <w:r>
              <w:rPr>
                <w:rFonts w:ascii="宋体" w:hAnsi="宋体" w:cs="宋体" w:eastAsia="宋体" w:hint="default"/>
                <w:spacing w:val="10"/>
                <w:sz w:val="19"/>
                <w:szCs w:val="19"/>
              </w:rPr>
              <w:t>教育费附加</w:t>
            </w:r>
            <w:r>
              <w:rPr>
                <w:rFonts w:ascii="宋体" w:hAnsi="宋体" w:cs="宋体" w:eastAsia="宋体" w:hint="default"/>
                <w:sz w:val="19"/>
                <w:szCs w:val="19"/>
              </w:rPr>
            </w:r>
          </w:p>
        </w:tc>
        <w:tc>
          <w:tcPr>
            <w:tcW w:w="36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4" w:right="0"/>
              <w:jc w:val="left"/>
              <w:rPr>
                <w:rFonts w:ascii="宋体" w:hAnsi="宋体" w:cs="宋体" w:eastAsia="宋体" w:hint="default"/>
                <w:sz w:val="19"/>
                <w:szCs w:val="19"/>
              </w:rPr>
            </w:pPr>
            <w:r>
              <w:rPr>
                <w:rFonts w:ascii="宋体" w:hAnsi="宋体" w:cs="宋体" w:eastAsia="宋体" w:hint="default"/>
                <w:spacing w:val="10"/>
                <w:sz w:val="19"/>
                <w:szCs w:val="19"/>
              </w:rPr>
              <w:t>应纳流转税额</w:t>
            </w:r>
            <w:r>
              <w:rPr>
                <w:rFonts w:ascii="宋体" w:hAnsi="宋体" w:cs="宋体" w:eastAsia="宋体" w:hint="default"/>
                <w:sz w:val="19"/>
                <w:szCs w:val="19"/>
              </w:rPr>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9" w:right="0"/>
              <w:jc w:val="center"/>
              <w:rPr>
                <w:rFonts w:ascii="Times New Roman" w:hAnsi="Times New Roman" w:cs="Times New Roman" w:eastAsia="Times New Roman" w:hint="default"/>
                <w:sz w:val="19"/>
                <w:szCs w:val="19"/>
              </w:rPr>
            </w:pPr>
            <w:r>
              <w:rPr>
                <w:rFonts w:ascii="Times New Roman"/>
                <w:spacing w:val="6"/>
                <w:sz w:val="19"/>
              </w:rPr>
              <w:t>3%</w:t>
            </w:r>
            <w:r>
              <w:rPr>
                <w:rFonts w:ascii="Times New Roman"/>
                <w:sz w:val="19"/>
              </w:rPr>
            </w:r>
          </w:p>
        </w:tc>
      </w:tr>
    </w:tbl>
    <w:p>
      <w:pPr>
        <w:spacing w:after="0" w:line="240" w:lineRule="auto"/>
        <w:jc w:val="center"/>
        <w:rPr>
          <w:rFonts w:ascii="Times New Roman" w:hAnsi="Times New Roman" w:cs="Times New Roman" w:eastAsia="Times New Roman" w:hint="default"/>
          <w:sz w:val="19"/>
          <w:szCs w:val="19"/>
        </w:rPr>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94" w:firstLine="420"/>
        <w:jc w:val="both"/>
      </w:pPr>
      <w:r>
        <w:rPr/>
        <w:t>注</w:t>
      </w:r>
      <w:r>
        <w:rPr>
          <w:spacing w:val="-60"/>
        </w:rPr>
        <w:t> </w:t>
      </w:r>
      <w:r>
        <w:rPr/>
        <w:t>1：本公司</w:t>
      </w:r>
      <w:r>
        <w:rPr>
          <w:spacing w:val="-60"/>
        </w:rPr>
        <w:t> </w:t>
      </w:r>
      <w:r>
        <w:rPr/>
        <w:t>2008</w:t>
      </w:r>
      <w:r>
        <w:rPr>
          <w:spacing w:val="-59"/>
        </w:rPr>
        <w:t> </w:t>
      </w:r>
      <w:r>
        <w:rPr/>
        <w:t>年</w:t>
      </w:r>
      <w:r>
        <w:rPr>
          <w:spacing w:val="-60"/>
        </w:rPr>
        <w:t> </w:t>
      </w:r>
      <w:r>
        <w:rPr/>
        <w:t>12</w:t>
      </w:r>
      <w:r>
        <w:rPr>
          <w:spacing w:val="-59"/>
        </w:rPr>
        <w:t> </w:t>
      </w:r>
      <w:r>
        <w:rPr/>
        <w:t>月被江西省科学技术厅、江西省财政厅、江西省国家税务局、江西省地</w:t>
      </w:r>
      <w:r>
        <w:rPr>
          <w:spacing w:val="-1"/>
        </w:rPr>
        <w:t> </w:t>
      </w:r>
      <w:r>
        <w:rPr/>
        <w:t>方税务局认定为高新技术企业，批准证书编号为：GR200836000010，有效期三年，按</w:t>
      </w:r>
      <w:r>
        <w:rPr>
          <w:spacing w:val="-73"/>
        </w:rPr>
        <w:t> </w:t>
      </w:r>
      <w:r>
        <w:rPr/>
        <w:t>15%的税率计缴</w:t>
      </w:r>
      <w:r>
        <w:rPr/>
        <w:t> 企业所得税。</w:t>
      </w:r>
    </w:p>
    <w:p>
      <w:pPr>
        <w:pStyle w:val="BodyText"/>
        <w:spacing w:line="400" w:lineRule="auto" w:before="44"/>
        <w:ind w:right="138" w:firstLine="420"/>
        <w:jc w:val="both"/>
      </w:pPr>
      <w:r>
        <w:rPr/>
        <w:t>注</w:t>
      </w:r>
      <w:r>
        <w:rPr>
          <w:spacing w:val="-47"/>
        </w:rPr>
        <w:t> </w:t>
      </w:r>
      <w:r>
        <w:rPr>
          <w:spacing w:val="-3"/>
        </w:rPr>
        <w:t>2：本公司控股子公司江西清华泰豪三波电机有限公司、江西清华泰豪微电机有限公司</w:t>
      </w:r>
      <w:r>
        <w:rPr>
          <w:spacing w:val="-47"/>
        </w:rPr>
        <w:t> </w:t>
      </w:r>
      <w:r>
        <w:rPr/>
        <w:t>2008</w:t>
      </w:r>
      <w:r>
        <w:rPr>
          <w:spacing w:val="-47"/>
        </w:rPr>
        <w:t> </w:t>
      </w:r>
      <w:r>
        <w:rPr/>
        <w:t>年</w:t>
      </w:r>
      <w:r>
        <w:rPr/>
        <w:t> 12</w:t>
      </w:r>
      <w:r>
        <w:rPr>
          <w:spacing w:val="-26"/>
        </w:rPr>
        <w:t> </w:t>
      </w:r>
      <w:r>
        <w:rPr>
          <w:spacing w:val="-2"/>
        </w:rPr>
        <w:t>月被江西省科学技术厅、江西省财政厅、江西省国家税务局、江西省地方税务局认定为高新技术企</w:t>
      </w:r>
      <w:r>
        <w:rPr>
          <w:spacing w:val="-99"/>
        </w:rPr>
        <w:t> </w:t>
      </w:r>
      <w:r>
        <w:rPr>
          <w:spacing w:val="-99"/>
        </w:rPr>
      </w:r>
      <w:r>
        <w:rPr/>
        <w:t>业，有效期三年，按</w:t>
      </w:r>
      <w:r>
        <w:rPr>
          <w:spacing w:val="-75"/>
        </w:rPr>
        <w:t> </w:t>
      </w:r>
      <w:r>
        <w:rPr/>
        <w:t>15%的税率计缴企业所得税。</w:t>
      </w:r>
    </w:p>
    <w:p>
      <w:pPr>
        <w:pStyle w:val="BodyText"/>
        <w:spacing w:line="400" w:lineRule="auto" w:before="44"/>
        <w:ind w:right="195" w:firstLine="420"/>
        <w:jc w:val="both"/>
      </w:pPr>
      <w:r>
        <w:rPr/>
        <w:t>注</w:t>
      </w:r>
      <w:r>
        <w:rPr>
          <w:spacing w:val="-60"/>
        </w:rPr>
        <w:t> </w:t>
      </w:r>
      <w:r>
        <w:rPr/>
        <w:t>3：本公司控股子公司上海信业智能科技股份有限公司</w:t>
      </w:r>
      <w:r>
        <w:rPr>
          <w:spacing w:val="-60"/>
        </w:rPr>
        <w:t> </w:t>
      </w:r>
      <w:r>
        <w:rPr/>
        <w:t>2008</w:t>
      </w:r>
      <w:r>
        <w:rPr>
          <w:spacing w:val="-59"/>
        </w:rPr>
        <w:t> </w:t>
      </w:r>
      <w:r>
        <w:rPr/>
        <w:t>年</w:t>
      </w:r>
      <w:r>
        <w:rPr>
          <w:spacing w:val="-61"/>
        </w:rPr>
        <w:t> </w:t>
      </w:r>
      <w:r>
        <w:rPr/>
        <w:t>12</w:t>
      </w:r>
      <w:r>
        <w:rPr>
          <w:spacing w:val="-59"/>
        </w:rPr>
        <w:t> </w:t>
      </w:r>
      <w:r>
        <w:rPr/>
        <w:t>月被上海市高新技术企业认</w:t>
      </w:r>
      <w:r>
        <w:rPr>
          <w:spacing w:val="-1"/>
        </w:rPr>
        <w:t> </w:t>
      </w:r>
      <w:r>
        <w:rPr/>
        <w:t>定指导小组认定为高新技术企业，批准文号为沪高认指（2008）第</w:t>
      </w:r>
      <w:r>
        <w:rPr>
          <w:spacing w:val="-65"/>
        </w:rPr>
        <w:t> </w:t>
      </w:r>
      <w:r>
        <w:rPr/>
        <w:t>001</w:t>
      </w:r>
      <w:r>
        <w:rPr>
          <w:spacing w:val="-65"/>
        </w:rPr>
        <w:t> </w:t>
      </w:r>
      <w:r>
        <w:rPr/>
        <w:t>号，按</w:t>
      </w:r>
      <w:r>
        <w:rPr>
          <w:spacing w:val="-65"/>
        </w:rPr>
        <w:t> </w:t>
      </w:r>
      <w:r>
        <w:rPr/>
        <w:t>15%的税率计缴企业所</w:t>
      </w:r>
      <w:r>
        <w:rPr>
          <w:spacing w:val="-1"/>
        </w:rPr>
        <w:t> </w:t>
      </w:r>
      <w:r>
        <w:rPr/>
        <w:t>得税。</w:t>
      </w:r>
    </w:p>
    <w:p>
      <w:pPr>
        <w:pStyle w:val="BodyText"/>
        <w:spacing w:line="400" w:lineRule="auto" w:before="44"/>
        <w:ind w:right="141" w:firstLine="420"/>
        <w:jc w:val="both"/>
      </w:pPr>
      <w:r>
        <w:rPr/>
        <w:t>注</w:t>
      </w:r>
      <w:r>
        <w:rPr>
          <w:spacing w:val="-59"/>
        </w:rPr>
        <w:t> </w:t>
      </w:r>
      <w:r>
        <w:rPr/>
        <w:t>4：本公司控股子公司衡阳泰豪通信车辆有限公司</w:t>
      </w:r>
      <w:r>
        <w:rPr>
          <w:spacing w:val="-59"/>
        </w:rPr>
        <w:t> </w:t>
      </w:r>
      <w:r>
        <w:rPr/>
        <w:t>2008</w:t>
      </w:r>
      <w:r>
        <w:rPr>
          <w:spacing w:val="-58"/>
        </w:rPr>
        <w:t> </w:t>
      </w:r>
      <w:r>
        <w:rPr/>
        <w:t>年</w:t>
      </w:r>
      <w:r>
        <w:rPr>
          <w:spacing w:val="-60"/>
        </w:rPr>
        <w:t> </w:t>
      </w:r>
      <w:r>
        <w:rPr/>
        <w:t>12</w:t>
      </w:r>
      <w:r>
        <w:rPr>
          <w:spacing w:val="-58"/>
        </w:rPr>
        <w:t> </w:t>
      </w:r>
      <w:r>
        <w:rPr/>
        <w:t>月被湖南省高新技术产业发展领</w:t>
      </w:r>
      <w:r>
        <w:rPr>
          <w:spacing w:val="-1"/>
        </w:rPr>
        <w:t> </w:t>
      </w:r>
      <w:r>
        <w:rPr/>
        <w:t>导小组办公室拟认定为高新技术企业并予以公示，截止审计报告日尚未取得高新技术企业证书，暂按</w:t>
      </w:r>
      <w:r>
        <w:rPr/>
        <w:t> 15%的税率计缴企业所得税。</w:t>
      </w:r>
    </w:p>
    <w:p>
      <w:pPr>
        <w:pStyle w:val="BodyText"/>
        <w:spacing w:line="400" w:lineRule="auto" w:before="44"/>
        <w:ind w:right="141" w:firstLine="420"/>
        <w:jc w:val="both"/>
      </w:pPr>
      <w:r>
        <w:rPr/>
        <w:t>注</w:t>
      </w:r>
      <w:r>
        <w:rPr>
          <w:spacing w:val="-59"/>
        </w:rPr>
        <w:t> </w:t>
      </w:r>
      <w:r>
        <w:rPr/>
        <w:t>5：本公司控股子公司济南吉美乐电源技术有限公司</w:t>
      </w:r>
      <w:r>
        <w:rPr>
          <w:spacing w:val="-59"/>
        </w:rPr>
        <w:t> </w:t>
      </w:r>
      <w:r>
        <w:rPr/>
        <w:t>2008</w:t>
      </w:r>
      <w:r>
        <w:rPr>
          <w:spacing w:val="-59"/>
        </w:rPr>
        <w:t> </w:t>
      </w:r>
      <w:r>
        <w:rPr/>
        <w:t>年</w:t>
      </w:r>
      <w:r>
        <w:rPr>
          <w:spacing w:val="-59"/>
        </w:rPr>
        <w:t> </w:t>
      </w:r>
      <w:r>
        <w:rPr/>
        <w:t>12</w:t>
      </w:r>
      <w:r>
        <w:rPr>
          <w:spacing w:val="-58"/>
        </w:rPr>
        <w:t> </w:t>
      </w:r>
      <w:r>
        <w:rPr/>
        <w:t>月被山东省高新技术产业发展</w:t>
      </w:r>
      <w:r>
        <w:rPr>
          <w:spacing w:val="-1"/>
        </w:rPr>
        <w:t> </w:t>
      </w:r>
      <w:r>
        <w:rPr/>
        <w:t>领导小组办公室拟认定为高新技术企业并予以公示，截止审计报告日尚未取得高新技术企业证书，暂</w:t>
      </w:r>
      <w:r>
        <w:rPr/>
        <w:t> 按</w:t>
      </w:r>
      <w:r>
        <w:rPr>
          <w:spacing w:val="-55"/>
        </w:rPr>
        <w:t> </w:t>
      </w:r>
      <w:r>
        <w:rPr/>
        <w:t>15%的税率计缴企业所得税。</w:t>
      </w:r>
    </w:p>
    <w:p>
      <w:pPr>
        <w:pStyle w:val="BodyText"/>
        <w:spacing w:line="240" w:lineRule="auto" w:before="44"/>
        <w:ind w:left="560" w:right="0"/>
        <w:jc w:val="left"/>
      </w:pPr>
      <w:r>
        <w:rPr/>
        <w:t>注</w:t>
      </w:r>
      <w:r>
        <w:rPr>
          <w:spacing w:val="-61"/>
        </w:rPr>
        <w:t> </w:t>
      </w:r>
      <w:r>
        <w:rPr/>
        <w:t>6：本公司控股子公司同方人工环境有限公司</w:t>
      </w:r>
      <w:r>
        <w:rPr>
          <w:spacing w:val="-61"/>
        </w:rPr>
        <w:t> </w:t>
      </w:r>
      <w:r>
        <w:rPr/>
        <w:t>2008</w:t>
      </w:r>
      <w:r>
        <w:rPr>
          <w:spacing w:val="-60"/>
        </w:rPr>
        <w:t> </w:t>
      </w:r>
      <w:r>
        <w:rPr/>
        <w:t>年</w:t>
      </w:r>
      <w:r>
        <w:rPr>
          <w:spacing w:val="-62"/>
        </w:rPr>
        <w:t> </w:t>
      </w:r>
      <w:r>
        <w:rPr/>
        <w:t>12</w:t>
      </w:r>
      <w:r>
        <w:rPr>
          <w:spacing w:val="-60"/>
        </w:rPr>
        <w:t> </w:t>
      </w:r>
      <w:r>
        <w:rPr/>
        <w:t>月被北京市高新技术产业发展领导小</w:t>
      </w:r>
    </w:p>
    <w:p>
      <w:pPr>
        <w:spacing w:line="240" w:lineRule="auto" w:before="2"/>
        <w:rPr>
          <w:rFonts w:ascii="宋体" w:hAnsi="宋体" w:cs="宋体" w:eastAsia="宋体" w:hint="default"/>
          <w:sz w:val="14"/>
          <w:szCs w:val="14"/>
        </w:rPr>
      </w:pPr>
    </w:p>
    <w:p>
      <w:pPr>
        <w:pStyle w:val="BodyText"/>
        <w:spacing w:line="403" w:lineRule="auto"/>
        <w:ind w:right="177"/>
        <w:jc w:val="left"/>
      </w:pPr>
      <w:r>
        <w:rPr/>
        <w:t>组办公室拟认定为高新技术企业并予以公示，截止审计报告日尚未取得高新技术企业证书，暂按</w:t>
      </w:r>
      <w:r>
        <w:rPr>
          <w:spacing w:val="-53"/>
        </w:rPr>
        <w:t> </w:t>
      </w:r>
      <w:r>
        <w:rPr/>
        <w:t>15%</w:t>
      </w:r>
      <w:r>
        <w:rPr/>
        <w:t> 的税率计缴企业所得税。</w:t>
      </w:r>
    </w:p>
    <w:p>
      <w:pPr>
        <w:pStyle w:val="BodyText"/>
        <w:spacing w:line="400" w:lineRule="auto" w:before="42"/>
        <w:ind w:right="141" w:firstLine="420"/>
        <w:jc w:val="both"/>
      </w:pPr>
      <w:r>
        <w:rPr/>
        <w:t>注</w:t>
      </w:r>
      <w:r>
        <w:rPr>
          <w:spacing w:val="-54"/>
        </w:rPr>
        <w:t> </w:t>
      </w:r>
      <w:r>
        <w:rPr/>
        <w:t>7：本公司控股子公司北京泰豪智能科技有限公司系中外合资企业，根据北京经济技术开发区</w:t>
      </w:r>
      <w:r>
        <w:rPr/>
        <w:t> </w:t>
      </w:r>
      <w:r>
        <w:rPr>
          <w:spacing w:val="-3"/>
        </w:rPr>
        <w:t>国家税务局开国税所函（2008）49</w:t>
      </w:r>
      <w:r>
        <w:rPr>
          <w:spacing w:val="-54"/>
        </w:rPr>
        <w:t> </w:t>
      </w:r>
      <w:r>
        <w:rPr>
          <w:spacing w:val="-3"/>
        </w:rPr>
        <w:t>号文的批复，同意公司</w:t>
      </w:r>
      <w:r>
        <w:rPr>
          <w:spacing w:val="-54"/>
        </w:rPr>
        <w:t> </w:t>
      </w:r>
      <w:r>
        <w:rPr/>
        <w:t>2007</w:t>
      </w:r>
      <w:r>
        <w:rPr>
          <w:spacing w:val="-53"/>
        </w:rPr>
        <w:t> </w:t>
      </w:r>
      <w:r>
        <w:rPr/>
        <w:t>年</w:t>
      </w:r>
      <w:r>
        <w:rPr>
          <w:spacing w:val="-55"/>
        </w:rPr>
        <w:t> </w:t>
      </w:r>
      <w:r>
        <w:rPr/>
        <w:t>1</w:t>
      </w:r>
      <w:r>
        <w:rPr>
          <w:spacing w:val="-53"/>
        </w:rPr>
        <w:t> </w:t>
      </w:r>
      <w:r>
        <w:rPr/>
        <w:t>月</w:t>
      </w:r>
      <w:r>
        <w:rPr>
          <w:spacing w:val="-55"/>
        </w:rPr>
        <w:t> </w:t>
      </w:r>
      <w:r>
        <w:rPr/>
        <w:t>1</w:t>
      </w:r>
      <w:r>
        <w:rPr>
          <w:spacing w:val="-54"/>
        </w:rPr>
        <w:t> </w:t>
      </w:r>
      <w:r>
        <w:rPr/>
        <w:t>日起至</w:t>
      </w:r>
      <w:r>
        <w:rPr>
          <w:spacing w:val="-54"/>
        </w:rPr>
        <w:t> </w:t>
      </w:r>
      <w:r>
        <w:rPr/>
        <w:t>2008</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日止</w:t>
      </w:r>
    </w:p>
    <w:p>
      <w:pPr>
        <w:pStyle w:val="BodyText"/>
        <w:spacing w:line="240" w:lineRule="auto" w:before="45"/>
        <w:ind w:right="0"/>
        <w:jc w:val="left"/>
      </w:pPr>
      <w:r>
        <w:rPr/>
        <w:t>免缴企业所得税，自</w:t>
      </w:r>
      <w:r>
        <w:rPr>
          <w:spacing w:val="-56"/>
        </w:rPr>
        <w:t> </w:t>
      </w:r>
      <w:r>
        <w:rPr/>
        <w:t>2009</w:t>
      </w:r>
      <w:r>
        <w:rPr>
          <w:spacing w:val="-55"/>
        </w:rPr>
        <w:t> </w:t>
      </w:r>
      <w:r>
        <w:rPr/>
        <w:t>年</w:t>
      </w:r>
      <w:r>
        <w:rPr>
          <w:spacing w:val="-57"/>
        </w:rPr>
        <w:t> </w:t>
      </w:r>
      <w:r>
        <w:rPr/>
        <w:t>1</w:t>
      </w:r>
      <w:r>
        <w:rPr>
          <w:spacing w:val="-55"/>
        </w:rPr>
        <w:t> </w:t>
      </w:r>
      <w:r>
        <w:rPr/>
        <w:t>月</w:t>
      </w:r>
      <w:r>
        <w:rPr>
          <w:spacing w:val="-57"/>
        </w:rPr>
        <w:t> </w:t>
      </w:r>
      <w:r>
        <w:rPr/>
        <w:t>1</w:t>
      </w:r>
      <w:r>
        <w:rPr>
          <w:spacing w:val="-55"/>
        </w:rPr>
        <w:t> </w:t>
      </w:r>
      <w:r>
        <w:rPr/>
        <w:t>日起至</w:t>
      </w:r>
      <w:r>
        <w:rPr>
          <w:spacing w:val="-56"/>
        </w:rPr>
        <w:t> </w:t>
      </w:r>
      <w:r>
        <w:rPr/>
        <w:t>2011</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日止减半缴纳企业所得税。</w:t>
      </w:r>
    </w:p>
    <w:p>
      <w:pPr>
        <w:spacing w:line="240" w:lineRule="auto" w:before="2"/>
        <w:rPr>
          <w:rFonts w:ascii="宋体" w:hAnsi="宋体" w:cs="宋体" w:eastAsia="宋体" w:hint="default"/>
          <w:sz w:val="14"/>
          <w:szCs w:val="14"/>
        </w:rPr>
      </w:pPr>
    </w:p>
    <w:p>
      <w:pPr>
        <w:pStyle w:val="BodyText"/>
        <w:spacing w:line="400" w:lineRule="auto"/>
        <w:ind w:right="141" w:firstLine="420"/>
        <w:jc w:val="both"/>
      </w:pPr>
      <w:r>
        <w:rPr/>
        <w:t>注</w:t>
      </w:r>
      <w:r>
        <w:rPr>
          <w:spacing w:val="-61"/>
        </w:rPr>
        <w:t> </w:t>
      </w:r>
      <w:r>
        <w:rPr>
          <w:spacing w:val="-3"/>
        </w:rPr>
        <w:t>8：泰豪科技（深圳）电力技术有限公司自</w:t>
      </w:r>
      <w:r>
        <w:rPr>
          <w:spacing w:val="-61"/>
        </w:rPr>
        <w:t> </w:t>
      </w:r>
      <w:r>
        <w:rPr/>
        <w:t>2003</w:t>
      </w:r>
      <w:r>
        <w:rPr>
          <w:spacing w:val="-60"/>
        </w:rPr>
        <w:t> </w:t>
      </w:r>
      <w:r>
        <w:rPr/>
        <w:t>年起免征企业所得税两年，减半征收五年。本</w:t>
      </w:r>
      <w:r>
        <w:rPr/>
        <w:t> 年度属于减半征收期内，所得税税率</w:t>
      </w:r>
      <w:r>
        <w:rPr>
          <w:spacing w:val="-53"/>
        </w:rPr>
        <w:t> </w:t>
      </w:r>
      <w:r>
        <w:rPr/>
        <w:t>9%。</w:t>
      </w:r>
    </w:p>
    <w:p>
      <w:pPr>
        <w:pStyle w:val="BodyText"/>
        <w:spacing w:line="240" w:lineRule="auto" w:before="45"/>
        <w:ind w:left="560" w:right="0"/>
        <w:jc w:val="left"/>
      </w:pPr>
      <w:r>
        <w:rPr/>
        <w:t>注</w:t>
      </w:r>
      <w:r>
        <w:rPr>
          <w:spacing w:val="-54"/>
        </w:rPr>
        <w:t> </w:t>
      </w:r>
      <w:r>
        <w:rPr/>
        <w:t>9：其他子公司所得税税率</w:t>
      </w:r>
      <w:r>
        <w:rPr>
          <w:spacing w:val="-54"/>
        </w:rPr>
        <w:t> </w:t>
      </w:r>
      <w:r>
        <w:rPr/>
        <w:t>25%</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ind w:right="0"/>
        <w:jc w:val="left"/>
        <w:rPr>
          <w:b w:val="0"/>
          <w:bCs w:val="0"/>
        </w:rPr>
      </w:pPr>
      <w:r>
        <w:rPr/>
        <w:t>附注六：控股子公司</w:t>
      </w:r>
      <w:r>
        <w:rPr>
          <w:b w:val="0"/>
          <w:bCs w:val="0"/>
        </w:rPr>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47" w:footer="728" w:top="980" w:bottom="920" w:left="1220" w:right="780"/>
        </w:sectPr>
      </w:pPr>
    </w:p>
    <w:p>
      <w:pPr>
        <w:tabs>
          <w:tab w:pos="1833" w:val="left" w:leader="none"/>
          <w:tab w:pos="2675" w:val="left" w:leader="none"/>
          <w:tab w:pos="3567" w:val="left" w:leader="none"/>
        </w:tabs>
        <w:spacing w:line="266" w:lineRule="exact" w:before="53"/>
        <w:ind w:left="576" w:right="-13" w:firstLine="0"/>
        <w:jc w:val="left"/>
        <w:rPr>
          <w:rFonts w:ascii="宋体" w:hAnsi="宋体" w:cs="宋体" w:eastAsia="宋体" w:hint="default"/>
          <w:sz w:val="16"/>
          <w:szCs w:val="16"/>
        </w:rPr>
      </w:pPr>
      <w:r>
        <w:rPr>
          <w:rFonts w:ascii="宋体" w:hAnsi="宋体" w:cs="宋体" w:eastAsia="宋体" w:hint="default"/>
          <w:spacing w:val="2"/>
          <w:w w:val="105"/>
          <w:sz w:val="16"/>
          <w:szCs w:val="16"/>
        </w:rPr>
        <w:t>公司名称</w:t>
        <w:tab/>
      </w:r>
      <w:r>
        <w:rPr>
          <w:rFonts w:ascii="宋体" w:hAnsi="宋体" w:cs="宋体" w:eastAsia="宋体" w:hint="default"/>
          <w:spacing w:val="2"/>
          <w:sz w:val="17"/>
          <w:szCs w:val="17"/>
        </w:rPr>
        <w:t>注册地</w:t>
        <w:tab/>
      </w:r>
      <w:r>
        <w:rPr>
          <w:rFonts w:ascii="宋体" w:hAnsi="宋体" w:cs="宋体" w:eastAsia="宋体" w:hint="default"/>
          <w:spacing w:val="2"/>
          <w:w w:val="105"/>
          <w:sz w:val="16"/>
          <w:szCs w:val="16"/>
        </w:rPr>
        <w:t>注册资本</w:t>
        <w:tab/>
      </w:r>
      <w:r>
        <w:rPr>
          <w:rFonts w:ascii="宋体" w:hAnsi="宋体" w:cs="宋体" w:eastAsia="宋体" w:hint="default"/>
          <w:spacing w:val="2"/>
          <w:w w:val="105"/>
          <w:position w:val="11"/>
          <w:sz w:val="16"/>
          <w:szCs w:val="16"/>
        </w:rPr>
        <w:t>实际投资金</w:t>
      </w:r>
      <w:r>
        <w:rPr>
          <w:rFonts w:ascii="宋体" w:hAnsi="宋体" w:cs="宋体" w:eastAsia="宋体" w:hint="default"/>
          <w:spacing w:val="2"/>
          <w:sz w:val="16"/>
          <w:szCs w:val="16"/>
        </w:rPr>
      </w:r>
    </w:p>
    <w:p>
      <w:pPr>
        <w:spacing w:line="154" w:lineRule="exact" w:before="0"/>
        <w:ind w:left="0" w:right="342" w:firstLine="0"/>
        <w:jc w:val="right"/>
        <w:rPr>
          <w:rFonts w:ascii="宋体" w:hAnsi="宋体" w:cs="宋体" w:eastAsia="宋体" w:hint="default"/>
          <w:sz w:val="16"/>
          <w:szCs w:val="16"/>
        </w:rPr>
      </w:pPr>
      <w:r>
        <w:rPr>
          <w:rFonts w:ascii="宋体" w:hAnsi="宋体" w:cs="宋体" w:eastAsia="宋体" w:hint="default"/>
          <w:w w:val="104"/>
          <w:sz w:val="16"/>
          <w:szCs w:val="16"/>
        </w:rPr>
        <w:t>额</w:t>
      </w:r>
      <w:r>
        <w:rPr>
          <w:rFonts w:ascii="宋体" w:hAnsi="宋体" w:cs="宋体" w:eastAsia="宋体" w:hint="default"/>
          <w:sz w:val="16"/>
          <w:szCs w:val="16"/>
        </w:rPr>
      </w:r>
    </w:p>
    <w:p>
      <w:pPr>
        <w:spacing w:line="258" w:lineRule="exact" w:before="57"/>
        <w:ind w:left="69" w:right="-16" w:firstLine="0"/>
        <w:jc w:val="left"/>
        <w:rPr>
          <w:rFonts w:ascii="宋体" w:hAnsi="宋体" w:cs="宋体" w:eastAsia="宋体" w:hint="default"/>
          <w:sz w:val="16"/>
          <w:szCs w:val="16"/>
        </w:rPr>
      </w:pPr>
      <w:r>
        <w:rPr>
          <w:spacing w:val="2"/>
          <w:w w:val="105"/>
        </w:rPr>
        <w:br w:type="column"/>
      </w:r>
      <w:r>
        <w:rPr>
          <w:rFonts w:ascii="宋体" w:hAnsi="宋体" w:cs="宋体" w:eastAsia="宋体" w:hint="default"/>
          <w:spacing w:val="2"/>
          <w:w w:val="105"/>
          <w:position w:val="-9"/>
          <w:sz w:val="16"/>
          <w:szCs w:val="16"/>
        </w:rPr>
        <w:t>持股比例</w:t>
      </w:r>
      <w:r>
        <w:rPr>
          <w:rFonts w:ascii="宋体" w:hAnsi="宋体" w:cs="宋体" w:eastAsia="宋体" w:hint="default"/>
          <w:spacing w:val="57"/>
          <w:w w:val="105"/>
          <w:position w:val="-9"/>
          <w:sz w:val="16"/>
          <w:szCs w:val="16"/>
        </w:rPr>
        <w:t> </w:t>
      </w:r>
      <w:r>
        <w:rPr>
          <w:rFonts w:ascii="宋体" w:hAnsi="宋体" w:cs="宋体" w:eastAsia="宋体" w:hint="default"/>
          <w:spacing w:val="3"/>
          <w:w w:val="105"/>
          <w:sz w:val="16"/>
          <w:szCs w:val="16"/>
        </w:rPr>
        <w:t>表决权比</w:t>
      </w:r>
      <w:r>
        <w:rPr>
          <w:rFonts w:ascii="宋体" w:hAnsi="宋体" w:cs="宋体" w:eastAsia="宋体" w:hint="default"/>
          <w:sz w:val="16"/>
          <w:szCs w:val="16"/>
        </w:rPr>
      </w:r>
    </w:p>
    <w:p>
      <w:pPr>
        <w:spacing w:line="158" w:lineRule="exact" w:before="0"/>
        <w:ind w:left="0" w:right="261" w:firstLine="0"/>
        <w:jc w:val="right"/>
        <w:rPr>
          <w:rFonts w:ascii="宋体" w:hAnsi="宋体" w:cs="宋体" w:eastAsia="宋体" w:hint="default"/>
          <w:sz w:val="16"/>
          <w:szCs w:val="16"/>
        </w:rPr>
      </w:pPr>
      <w:r>
        <w:rPr>
          <w:rFonts w:ascii="宋体" w:hAnsi="宋体" w:cs="宋体" w:eastAsia="宋体" w:hint="default"/>
          <w:w w:val="104"/>
          <w:sz w:val="16"/>
          <w:szCs w:val="16"/>
        </w:rPr>
        <w:t>例</w:t>
      </w:r>
      <w:r>
        <w:rPr>
          <w:rFonts w:ascii="宋体" w:hAnsi="宋体" w:cs="宋体" w:eastAsia="宋体" w:hint="default"/>
          <w:sz w:val="16"/>
          <w:szCs w:val="16"/>
        </w:rPr>
      </w:r>
    </w:p>
    <w:p>
      <w:pPr>
        <w:tabs>
          <w:tab w:pos="2421" w:val="left" w:leader="none"/>
        </w:tabs>
        <w:spacing w:line="160" w:lineRule="auto" w:before="118"/>
        <w:ind w:left="2509" w:right="157" w:hanging="1934"/>
        <w:jc w:val="left"/>
        <w:rPr>
          <w:rFonts w:ascii="宋体" w:hAnsi="宋体" w:cs="宋体" w:eastAsia="宋体" w:hint="default"/>
          <w:sz w:val="16"/>
          <w:szCs w:val="16"/>
        </w:rPr>
      </w:pPr>
      <w:r>
        <w:rPr>
          <w:spacing w:val="2"/>
          <w:w w:val="105"/>
        </w:rPr>
        <w:br w:type="column"/>
      </w:r>
      <w:r>
        <w:rPr>
          <w:rFonts w:ascii="宋体" w:hAnsi="宋体" w:cs="宋体" w:eastAsia="宋体" w:hint="default"/>
          <w:spacing w:val="2"/>
          <w:w w:val="105"/>
          <w:position w:val="-9"/>
          <w:sz w:val="16"/>
          <w:szCs w:val="16"/>
        </w:rPr>
        <w:t>经营范围</w:t>
        <w:tab/>
      </w:r>
      <w:r>
        <w:rPr>
          <w:rFonts w:ascii="宋体" w:hAnsi="宋体" w:cs="宋体" w:eastAsia="宋体" w:hint="default"/>
          <w:spacing w:val="3"/>
          <w:w w:val="105"/>
          <w:sz w:val="16"/>
          <w:szCs w:val="16"/>
        </w:rPr>
        <w:t>是否已合</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2"/>
          <w:w w:val="105"/>
          <w:sz w:val="16"/>
          <w:szCs w:val="16"/>
        </w:rPr>
        <w:t>并报表</w:t>
      </w:r>
      <w:r>
        <w:rPr>
          <w:rFonts w:ascii="宋体" w:hAnsi="宋体" w:cs="宋体" w:eastAsia="宋体" w:hint="default"/>
          <w:spacing w:val="2"/>
          <w:sz w:val="16"/>
          <w:szCs w:val="16"/>
        </w:rPr>
      </w:r>
    </w:p>
    <w:p>
      <w:pPr>
        <w:spacing w:after="0" w:line="160" w:lineRule="auto"/>
        <w:jc w:val="left"/>
        <w:rPr>
          <w:rFonts w:ascii="宋体" w:hAnsi="宋体" w:cs="宋体" w:eastAsia="宋体" w:hint="default"/>
          <w:sz w:val="16"/>
          <w:szCs w:val="16"/>
        </w:rPr>
        <w:sectPr>
          <w:type w:val="continuous"/>
          <w:pgSz w:w="11910" w:h="16840"/>
          <w:pgMar w:top="1600" w:bottom="280" w:left="1220" w:right="780"/>
          <w:cols w:num="3" w:equalWidth="0">
            <w:col w:w="4425" w:space="40"/>
            <w:col w:w="1579" w:space="592"/>
            <w:col w:w="3274"/>
          </w:cols>
        </w:sectPr>
      </w:pPr>
    </w:p>
    <w:p>
      <w:pPr>
        <w:spacing w:line="240" w:lineRule="auto" w:before="8"/>
        <w:rPr>
          <w:rFonts w:ascii="宋体" w:hAnsi="宋体" w:cs="宋体" w:eastAsia="宋体" w:hint="default"/>
          <w:sz w:val="9"/>
          <w:szCs w:val="9"/>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82.65pt;height:.9pt;mso-position-horizontal-relative:char;mso-position-vertical-relative:line" coordorigin="0,0" coordsize="9653,18">
            <v:group style="position:absolute;left:8;top:1;width:1528;height:2" coordorigin="8,1" coordsize="1528,2">
              <v:shape style="position:absolute;left:8;top:1;width:1528;height:2" coordorigin="8,1" coordsize="1528,0" path="m8,1l1536,1e" filled="false" stroked="true" strokeweight=".06pt" strokecolor="#000000">
                <v:path arrowok="t"/>
              </v:shape>
            </v:group>
            <v:group style="position:absolute;left:8;top:9;width:1528;height:2" coordorigin="8,9" coordsize="1528,2">
              <v:shape style="position:absolute;left:8;top:9;width:1528;height:2" coordorigin="8,9" coordsize="1528,0" path="m8,9l1536,9e" filled="false" stroked="true" strokeweight=".84pt" strokecolor="#000000">
                <v:path arrowok="t"/>
              </v:shape>
            </v:group>
            <v:group style="position:absolute;left:1576;top:1;width:765;height:2" coordorigin="1576,1" coordsize="765,2">
              <v:shape style="position:absolute;left:1576;top:1;width:765;height:2" coordorigin="1576,1" coordsize="765,0" path="m1576,1l2340,1e" filled="false" stroked="true" strokeweight=".06pt" strokecolor="#000000">
                <v:path arrowok="t"/>
              </v:shape>
            </v:group>
            <v:group style="position:absolute;left:1576;top:9;width:765;height:2" coordorigin="1576,9" coordsize="765,2">
              <v:shape style="position:absolute;left:1576;top:9;width:765;height:2" coordorigin="1576,9" coordsize="765,0" path="m1576,9l2340,9e" filled="false" stroked="true" strokeweight=".84pt" strokecolor="#000000">
                <v:path arrowok="t"/>
              </v:shape>
            </v:group>
            <v:group style="position:absolute;left:2380;top:1;width:983;height:2" coordorigin="2380,1" coordsize="983,2">
              <v:shape style="position:absolute;left:2380;top:1;width:983;height:2" coordorigin="2380,1" coordsize="983,0" path="m2380,1l3362,1e" filled="false" stroked="true" strokeweight=".06pt" strokecolor="#000000">
                <v:path arrowok="t"/>
              </v:shape>
            </v:group>
            <v:group style="position:absolute;left:2380;top:9;width:983;height:2" coordorigin="2380,9" coordsize="983,2">
              <v:shape style="position:absolute;left:2380;top:9;width:983;height:2" coordorigin="2380,9" coordsize="983,0" path="m2380,9l3362,9e" filled="false" stroked="true" strokeweight=".84pt" strokecolor="#000000">
                <v:path arrowok="t"/>
              </v:shape>
            </v:group>
            <v:group style="position:absolute;left:3389;top:1;width:928;height:2" coordorigin="3389,1" coordsize="928,2">
              <v:shape style="position:absolute;left:3389;top:1;width:928;height:2" coordorigin="3389,1" coordsize="928,0" path="m3389,1l4316,1e" filled="false" stroked="true" strokeweight=".06pt" strokecolor="#000000">
                <v:path arrowok="t"/>
              </v:shape>
            </v:group>
            <v:group style="position:absolute;left:3389;top:9;width:928;height:2" coordorigin="3389,9" coordsize="928,2">
              <v:shape style="position:absolute;left:3389;top:9;width:928;height:2" coordorigin="3389,9" coordsize="928,0" path="m3389,9l4316,9e" filled="false" stroked="true" strokeweight=".84pt" strokecolor="#000000">
                <v:path arrowok="t"/>
              </v:shape>
            </v:group>
            <v:group style="position:absolute;left:4343;top:1;width:778;height:2" coordorigin="4343,1" coordsize="778,2">
              <v:shape style="position:absolute;left:4343;top:1;width:778;height:2" coordorigin="4343,1" coordsize="778,0" path="m4343,1l5120,1e" filled="false" stroked="true" strokeweight=".06pt" strokecolor="#000000">
                <v:path arrowok="t"/>
              </v:shape>
            </v:group>
            <v:group style="position:absolute;left:4343;top:9;width:778;height:2" coordorigin="4343,9" coordsize="778,2">
              <v:shape style="position:absolute;left:4343;top:9;width:778;height:2" coordorigin="4343,9" coordsize="778,0" path="m4343,9l5120,9e" filled="false" stroked="true" strokeweight=".84pt" strokecolor="#000000">
                <v:path arrowok="t"/>
              </v:shape>
            </v:group>
            <v:group style="position:absolute;left:5147;top:1;width:807;height:2" coordorigin="5147,1" coordsize="807,2">
              <v:shape style="position:absolute;left:5147;top:1;width:807;height:2" coordorigin="5147,1" coordsize="807,0" path="m5147,1l5953,1e" filled="false" stroked="true" strokeweight=".06pt" strokecolor="#000000">
                <v:path arrowok="t"/>
              </v:shape>
            </v:group>
            <v:group style="position:absolute;left:5147;top:9;width:807;height:2" coordorigin="5147,9" coordsize="807,2">
              <v:shape style="position:absolute;left:5147;top:9;width:807;height:2" coordorigin="5147,9" coordsize="807,0" path="m5147,9l5953,9e" filled="false" stroked="true" strokeweight=".84pt" strokecolor="#000000">
                <v:path arrowok="t"/>
              </v:shape>
            </v:group>
            <v:group style="position:absolute;left:6005;top:1;width:2810;height:2" coordorigin="6005,1" coordsize="2810,2">
              <v:shape style="position:absolute;left:6005;top:1;width:2810;height:2" coordorigin="6005,1" coordsize="2810,0" path="m6005,1l8814,1e" filled="false" stroked="true" strokeweight=".06pt" strokecolor="#000000">
                <v:path arrowok="t"/>
              </v:shape>
            </v:group>
            <v:group style="position:absolute;left:6005;top:9;width:2810;height:2" coordorigin="6005,9" coordsize="2810,2">
              <v:shape style="position:absolute;left:6005;top:9;width:2810;height:2" coordorigin="6005,9" coordsize="2810,0" path="m6005,9l8814,9e" filled="false" stroked="true" strokeweight=".84pt" strokecolor="#000000">
                <v:path arrowok="t"/>
              </v:shape>
            </v:group>
            <v:group style="position:absolute;left:8866;top:1;width:779;height:2" coordorigin="8866,1" coordsize="779,2">
              <v:shape style="position:absolute;left:8866;top:1;width:779;height:2" coordorigin="8866,1" coordsize="779,0" path="m8866,1l9644,1e" filled="false" stroked="true" strokeweight=".06pt" strokecolor="#000000">
                <v:path arrowok="t"/>
              </v:shape>
            </v:group>
            <v:group style="position:absolute;left:8866;top:9;width:779;height:2" coordorigin="8866,9" coordsize="779,2">
              <v:shape style="position:absolute;left:8866;top:9;width:779;height:2" coordorigin="8866,9" coordsize="779,0" path="m8866,9l9644,9e" filled="false" stroked="true" strokeweight=".84pt" strokecolor="#000000">
                <v:path arrowok="t"/>
              </v:shape>
            </v:group>
          </v:group>
        </w:pict>
      </w:r>
      <w:r>
        <w:rPr>
          <w:rFonts w:ascii="宋体" w:hAnsi="宋体" w:cs="宋体" w:eastAsia="宋体" w:hint="default"/>
          <w:sz w:val="2"/>
          <w:szCs w:val="2"/>
        </w:rPr>
      </w:r>
    </w:p>
    <w:p>
      <w:pPr>
        <w:spacing w:before="19"/>
        <w:ind w:left="180" w:right="0" w:firstLine="0"/>
        <w:jc w:val="left"/>
        <w:rPr>
          <w:rFonts w:ascii="宋体" w:hAnsi="宋体" w:cs="宋体" w:eastAsia="宋体" w:hint="default"/>
          <w:sz w:val="16"/>
          <w:szCs w:val="16"/>
        </w:rPr>
      </w:pPr>
      <w:r>
        <w:rPr>
          <w:rFonts w:ascii="Times New Roman" w:hAnsi="Times New Roman" w:cs="Times New Roman" w:eastAsia="Times New Roman" w:hint="default"/>
          <w:spacing w:val="3"/>
          <w:w w:val="105"/>
          <w:sz w:val="16"/>
          <w:szCs w:val="16"/>
        </w:rPr>
        <w:t>(</w:t>
      </w:r>
      <w:r>
        <w:rPr>
          <w:rFonts w:ascii="宋体" w:hAnsi="宋体" w:cs="宋体" w:eastAsia="宋体" w:hint="default"/>
          <w:spacing w:val="3"/>
          <w:w w:val="105"/>
          <w:sz w:val="16"/>
          <w:szCs w:val="16"/>
        </w:rPr>
        <w:t>一）同一控制下企业合并的子公司</w:t>
      </w:r>
      <w:r>
        <w:rPr>
          <w:rFonts w:ascii="宋体" w:hAnsi="宋体" w:cs="宋体" w:eastAsia="宋体" w:hint="default"/>
          <w:sz w:val="16"/>
          <w:szCs w:val="16"/>
        </w:rPr>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220" w:right="780"/>
        </w:sectPr>
      </w:pPr>
    </w:p>
    <w:p>
      <w:pPr>
        <w:spacing w:line="152" w:lineRule="exact" w:before="57"/>
        <w:ind w:left="180" w:right="0" w:firstLine="0"/>
        <w:jc w:val="left"/>
        <w:rPr>
          <w:rFonts w:ascii="宋体" w:hAnsi="宋体" w:cs="宋体" w:eastAsia="宋体" w:hint="default"/>
          <w:sz w:val="16"/>
          <w:szCs w:val="16"/>
        </w:rPr>
      </w:pPr>
      <w:r>
        <w:rPr>
          <w:rFonts w:ascii="宋体" w:hAnsi="宋体" w:cs="宋体" w:eastAsia="宋体" w:hint="default"/>
          <w:spacing w:val="3"/>
          <w:w w:val="105"/>
          <w:sz w:val="16"/>
          <w:szCs w:val="16"/>
        </w:rPr>
        <w:t>同方人工环境有限</w:t>
      </w:r>
      <w:r>
        <w:rPr>
          <w:rFonts w:ascii="宋体" w:hAnsi="宋体" w:cs="宋体" w:eastAsia="宋体" w:hint="default"/>
          <w:spacing w:val="3"/>
          <w:sz w:val="16"/>
          <w:szCs w:val="16"/>
        </w:rPr>
      </w:r>
    </w:p>
    <w:p>
      <w:pPr>
        <w:tabs>
          <w:tab w:pos="1833" w:val="left" w:leader="none"/>
          <w:tab w:pos="2629" w:val="left" w:leader="none"/>
          <w:tab w:pos="3609" w:val="left" w:leader="none"/>
          <w:tab w:pos="5392" w:val="left" w:leader="none"/>
        </w:tabs>
        <w:spacing w:line="264" w:lineRule="exact" w:before="0"/>
        <w:ind w:left="180" w:right="0" w:firstLine="0"/>
        <w:jc w:val="left"/>
        <w:rPr>
          <w:rFonts w:ascii="宋体" w:hAnsi="宋体" w:cs="宋体" w:eastAsia="宋体" w:hint="default"/>
          <w:sz w:val="16"/>
          <w:szCs w:val="16"/>
        </w:rPr>
      </w:pPr>
      <w:r>
        <w:rPr>
          <w:rFonts w:ascii="宋体" w:hAnsi="宋体" w:cs="宋体" w:eastAsia="宋体" w:hint="default"/>
          <w:w w:val="105"/>
          <w:position w:val="-9"/>
          <w:sz w:val="16"/>
          <w:szCs w:val="16"/>
        </w:rPr>
        <w:t>公司</w:t>
        <w:tab/>
      </w:r>
      <w:r>
        <w:rPr>
          <w:rFonts w:ascii="宋体" w:hAnsi="宋体" w:cs="宋体" w:eastAsia="宋体" w:hint="default"/>
          <w:spacing w:val="2"/>
          <w:sz w:val="17"/>
          <w:szCs w:val="17"/>
        </w:rPr>
        <w:t>北京市</w:t>
        <w:tab/>
      </w:r>
      <w:r>
        <w:rPr>
          <w:rFonts w:ascii="宋体" w:hAnsi="宋体" w:cs="宋体" w:eastAsia="宋体" w:hint="default"/>
          <w:w w:val="105"/>
          <w:sz w:val="16"/>
          <w:szCs w:val="16"/>
        </w:rPr>
        <w:t>24900万元</w:t>
        <w:tab/>
        <w:t>12700万元 </w:t>
      </w:r>
      <w:r>
        <w:rPr>
          <w:rFonts w:ascii="宋体" w:hAnsi="宋体" w:cs="宋体" w:eastAsia="宋体" w:hint="default"/>
          <w:spacing w:val="46"/>
          <w:w w:val="105"/>
          <w:sz w:val="16"/>
          <w:szCs w:val="16"/>
        </w:rPr>
        <w:t> </w:t>
      </w:r>
      <w:r>
        <w:rPr>
          <w:rFonts w:ascii="宋体" w:hAnsi="宋体" w:cs="宋体" w:eastAsia="宋体" w:hint="default"/>
          <w:w w:val="105"/>
          <w:sz w:val="16"/>
          <w:szCs w:val="16"/>
        </w:rPr>
        <w:t>51.004%</w:t>
        <w:tab/>
        <w:t>51.004%</w:t>
      </w:r>
      <w:r>
        <w:rPr>
          <w:rFonts w:ascii="宋体" w:hAnsi="宋体" w:cs="宋体" w:eastAsia="宋体" w:hint="default"/>
          <w:sz w:val="16"/>
          <w:szCs w:val="16"/>
        </w:rPr>
      </w:r>
    </w:p>
    <w:p>
      <w:pPr>
        <w:spacing w:line="158" w:lineRule="exact" w:before="57"/>
        <w:ind w:left="136" w:right="0" w:firstLine="0"/>
        <w:jc w:val="left"/>
        <w:rPr>
          <w:rFonts w:ascii="宋体" w:hAnsi="宋体" w:cs="宋体" w:eastAsia="宋体" w:hint="default"/>
          <w:sz w:val="16"/>
          <w:szCs w:val="16"/>
        </w:rPr>
      </w:pPr>
      <w:r>
        <w:rPr>
          <w:spacing w:val="3"/>
          <w:w w:val="105"/>
        </w:rPr>
        <w:br w:type="column"/>
      </w:r>
      <w:r>
        <w:rPr>
          <w:rFonts w:ascii="宋体" w:hAnsi="宋体" w:cs="宋体" w:eastAsia="宋体" w:hint="default"/>
          <w:spacing w:val="3"/>
          <w:w w:val="105"/>
          <w:sz w:val="16"/>
          <w:szCs w:val="16"/>
        </w:rPr>
        <w:t>经营本企业和成员企业自产产品及技</w:t>
      </w:r>
      <w:r>
        <w:rPr>
          <w:rFonts w:ascii="宋体" w:hAnsi="宋体" w:cs="宋体" w:eastAsia="宋体" w:hint="default"/>
          <w:sz w:val="16"/>
          <w:szCs w:val="16"/>
        </w:rPr>
      </w:r>
    </w:p>
    <w:p>
      <w:pPr>
        <w:tabs>
          <w:tab w:pos="3272" w:val="left" w:leader="none"/>
        </w:tabs>
        <w:spacing w:line="258" w:lineRule="exact" w:before="0"/>
        <w:ind w:left="1082" w:right="0" w:firstLine="0"/>
        <w:jc w:val="left"/>
        <w:rPr>
          <w:rFonts w:ascii="宋体" w:hAnsi="宋体" w:cs="宋体" w:eastAsia="宋体" w:hint="default"/>
          <w:sz w:val="16"/>
          <w:szCs w:val="16"/>
        </w:rPr>
      </w:pPr>
      <w:r>
        <w:rPr>
          <w:rFonts w:ascii="宋体" w:hAnsi="宋体" w:cs="宋体" w:eastAsia="宋体" w:hint="default"/>
          <w:spacing w:val="2"/>
          <w:w w:val="105"/>
          <w:sz w:val="16"/>
          <w:szCs w:val="16"/>
        </w:rPr>
        <w:t>术出口业务</w:t>
        <w:tab/>
      </w:r>
      <w:r>
        <w:rPr>
          <w:rFonts w:ascii="宋体" w:hAnsi="宋体" w:cs="宋体" w:eastAsia="宋体" w:hint="default"/>
          <w:w w:val="105"/>
          <w:position w:val="10"/>
          <w:sz w:val="16"/>
          <w:szCs w:val="16"/>
        </w:rPr>
        <w:t>是</w:t>
      </w:r>
      <w:r>
        <w:rPr>
          <w:rFonts w:ascii="宋体" w:hAnsi="宋体" w:cs="宋体" w:eastAsia="宋体" w:hint="default"/>
          <w:sz w:val="16"/>
          <w:szCs w:val="16"/>
        </w:rPr>
      </w:r>
    </w:p>
    <w:p>
      <w:pPr>
        <w:spacing w:after="0" w:line="258" w:lineRule="exact"/>
        <w:jc w:val="left"/>
        <w:rPr>
          <w:rFonts w:ascii="宋体" w:hAnsi="宋体" w:cs="宋体" w:eastAsia="宋体" w:hint="default"/>
          <w:sz w:val="16"/>
          <w:szCs w:val="16"/>
        </w:rPr>
        <w:sectPr>
          <w:type w:val="continuous"/>
          <w:pgSz w:w="11910" w:h="16840"/>
          <w:pgMar w:top="1600" w:bottom="280" w:left="1220" w:right="780"/>
          <w:cols w:num="2" w:equalWidth="0">
            <w:col w:w="6004" w:space="40"/>
            <w:col w:w="3866"/>
          </w:cols>
        </w:sectPr>
      </w:pP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220" w:right="780"/>
        </w:sectPr>
      </w:pPr>
    </w:p>
    <w:p>
      <w:pPr>
        <w:spacing w:before="57"/>
        <w:ind w:left="180" w:right="-6" w:firstLine="0"/>
        <w:jc w:val="left"/>
        <w:rPr>
          <w:rFonts w:ascii="宋体" w:hAnsi="宋体" w:cs="宋体" w:eastAsia="宋体" w:hint="default"/>
          <w:sz w:val="16"/>
          <w:szCs w:val="16"/>
        </w:rPr>
      </w:pPr>
      <w:r>
        <w:rPr>
          <w:rFonts w:ascii="宋体" w:hAnsi="宋体" w:cs="宋体" w:eastAsia="宋体" w:hint="default"/>
          <w:spacing w:val="3"/>
          <w:w w:val="105"/>
          <w:sz w:val="16"/>
          <w:szCs w:val="16"/>
        </w:rPr>
        <w:t>（二）非同一控制下企业合并的子公司</w:t>
      </w:r>
      <w:r>
        <w:rPr>
          <w:rFonts w:ascii="宋体" w:hAnsi="宋体" w:cs="宋体" w:eastAsia="宋体" w:hint="default"/>
          <w:spacing w:val="3"/>
          <w:sz w:val="16"/>
          <w:szCs w:val="16"/>
        </w:rPr>
      </w:r>
    </w:p>
    <w:p>
      <w:pPr>
        <w:spacing w:line="240" w:lineRule="auto" w:before="12"/>
        <w:rPr>
          <w:rFonts w:ascii="宋体" w:hAnsi="宋体" w:cs="宋体" w:eastAsia="宋体" w:hint="default"/>
          <w:sz w:val="13"/>
          <w:szCs w:val="13"/>
        </w:rPr>
      </w:pPr>
    </w:p>
    <w:p>
      <w:pPr>
        <w:spacing w:before="0"/>
        <w:ind w:left="180" w:right="1533" w:firstLine="0"/>
        <w:jc w:val="left"/>
        <w:rPr>
          <w:rFonts w:ascii="宋体" w:hAnsi="宋体" w:cs="宋体" w:eastAsia="宋体" w:hint="default"/>
          <w:sz w:val="16"/>
          <w:szCs w:val="16"/>
        </w:rPr>
      </w:pPr>
      <w:r>
        <w:rPr/>
        <w:pict>
          <v:shape style="position:absolute;margin-left:150.949997pt;margin-top:2.126050pt;width:212pt;height:90.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986"/>
                    <w:gridCol w:w="950"/>
                    <w:gridCol w:w="830"/>
                    <w:gridCol w:w="750"/>
                  </w:tblGrid>
                  <w:tr>
                    <w:trPr>
                      <w:trHeight w:val="954"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spacing w:val="2"/>
                            <w:w w:val="105"/>
                            <w:sz w:val="17"/>
                            <w:szCs w:val="17"/>
                          </w:rPr>
                          <w:t>上海市</w:t>
                        </w:r>
                        <w:r>
                          <w:rPr>
                            <w:rFonts w:ascii="宋体" w:hAnsi="宋体" w:cs="宋体" w:eastAsia="宋体" w:hint="default"/>
                            <w:spacing w:val="2"/>
                            <w:sz w:val="17"/>
                            <w:szCs w:val="17"/>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 w:right="0"/>
                          <w:jc w:val="center"/>
                          <w:rPr>
                            <w:rFonts w:ascii="宋体" w:hAnsi="宋体" w:cs="宋体" w:eastAsia="宋体" w:hint="default"/>
                            <w:sz w:val="16"/>
                            <w:szCs w:val="16"/>
                          </w:rPr>
                        </w:pPr>
                        <w:r>
                          <w:rPr>
                            <w:rFonts w:ascii="宋体" w:hAnsi="宋体" w:cs="宋体" w:eastAsia="宋体" w:hint="default"/>
                            <w:w w:val="105"/>
                            <w:sz w:val="16"/>
                            <w:szCs w:val="16"/>
                          </w:rPr>
                          <w:t>1800万元</w:t>
                        </w:r>
                        <w:r>
                          <w:rPr>
                            <w:rFonts w:ascii="宋体" w:hAnsi="宋体" w:cs="宋体" w:eastAsia="宋体" w:hint="default"/>
                            <w:sz w:val="16"/>
                            <w:szCs w:val="16"/>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88" w:right="0"/>
                          <w:jc w:val="left"/>
                          <w:rPr>
                            <w:rFonts w:ascii="宋体" w:hAnsi="宋体" w:cs="宋体" w:eastAsia="宋体" w:hint="default"/>
                            <w:sz w:val="16"/>
                            <w:szCs w:val="16"/>
                          </w:rPr>
                        </w:pPr>
                        <w:r>
                          <w:rPr>
                            <w:rFonts w:ascii="宋体" w:hAnsi="宋体" w:cs="宋体" w:eastAsia="宋体" w:hint="default"/>
                            <w:w w:val="105"/>
                            <w:sz w:val="16"/>
                            <w:szCs w:val="16"/>
                          </w:rPr>
                          <w:t>936万元</w:t>
                        </w:r>
                        <w:r>
                          <w:rPr>
                            <w:rFonts w:ascii="宋体" w:hAnsi="宋体" w:cs="宋体" w:eastAsia="宋体" w:hint="default"/>
                            <w:sz w:val="16"/>
                            <w:szCs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 w:right="0"/>
                          <w:jc w:val="center"/>
                          <w:rPr>
                            <w:rFonts w:ascii="宋体" w:hAnsi="宋体" w:cs="宋体" w:eastAsia="宋体" w:hint="default"/>
                            <w:sz w:val="16"/>
                            <w:szCs w:val="16"/>
                          </w:rPr>
                        </w:pPr>
                        <w:r>
                          <w:rPr>
                            <w:rFonts w:ascii="宋体"/>
                            <w:w w:val="105"/>
                            <w:sz w:val="16"/>
                          </w:rPr>
                          <w:t>65.000%</w:t>
                        </w:r>
                        <w:r>
                          <w:rPr>
                            <w:rFonts w:ascii="宋体"/>
                            <w:sz w:val="16"/>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16"/>
                            <w:szCs w:val="16"/>
                          </w:rPr>
                        </w:pPr>
                        <w:r>
                          <w:rPr>
                            <w:rFonts w:ascii="宋体"/>
                            <w:w w:val="105"/>
                            <w:sz w:val="16"/>
                          </w:rPr>
                          <w:t>65.000%</w:t>
                        </w:r>
                        <w:r>
                          <w:rPr>
                            <w:rFonts w:ascii="宋体"/>
                            <w:sz w:val="16"/>
                          </w:rPr>
                        </w:r>
                      </w:p>
                    </w:tc>
                  </w:tr>
                  <w:tr>
                    <w:trPr>
                      <w:trHeight w:val="854"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5" w:right="0"/>
                          <w:jc w:val="left"/>
                          <w:rPr>
                            <w:rFonts w:ascii="宋体" w:hAnsi="宋体" w:cs="宋体" w:eastAsia="宋体" w:hint="default"/>
                            <w:sz w:val="17"/>
                            <w:szCs w:val="17"/>
                          </w:rPr>
                        </w:pPr>
                        <w:r>
                          <w:rPr>
                            <w:rFonts w:ascii="宋体" w:hAnsi="宋体" w:cs="宋体" w:eastAsia="宋体" w:hint="default"/>
                            <w:spacing w:val="2"/>
                            <w:w w:val="105"/>
                            <w:sz w:val="17"/>
                            <w:szCs w:val="17"/>
                          </w:rPr>
                          <w:t>济南市</w:t>
                        </w:r>
                        <w:r>
                          <w:rPr>
                            <w:rFonts w:ascii="宋体" w:hAnsi="宋体" w:cs="宋体" w:eastAsia="宋体" w:hint="default"/>
                            <w:spacing w:val="2"/>
                            <w:sz w:val="17"/>
                            <w:szCs w:val="17"/>
                          </w:rPr>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w w:val="105"/>
                            <w:sz w:val="16"/>
                            <w:szCs w:val="16"/>
                          </w:rPr>
                          <w:t>3640万元</w:t>
                        </w:r>
                        <w:r>
                          <w:rPr>
                            <w:rFonts w:ascii="宋体" w:hAnsi="宋体" w:cs="宋体" w:eastAsia="宋体" w:hint="default"/>
                            <w:sz w:val="16"/>
                            <w:szCs w:val="16"/>
                          </w:rPr>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6"/>
                            <w:szCs w:val="16"/>
                          </w:rPr>
                        </w:pPr>
                        <w:r>
                          <w:rPr>
                            <w:rFonts w:ascii="宋体" w:hAnsi="宋体" w:cs="宋体" w:eastAsia="宋体" w:hint="default"/>
                            <w:w w:val="105"/>
                            <w:sz w:val="16"/>
                            <w:szCs w:val="16"/>
                          </w:rPr>
                          <w:t>2700万元</w:t>
                        </w:r>
                        <w:r>
                          <w:rPr>
                            <w:rFonts w:ascii="宋体" w:hAnsi="宋体" w:cs="宋体" w:eastAsia="宋体" w:hint="default"/>
                            <w:sz w:val="16"/>
                            <w:szCs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6"/>
                            <w:szCs w:val="16"/>
                          </w:rPr>
                        </w:pPr>
                        <w:r>
                          <w:rPr>
                            <w:rFonts w:ascii="宋体"/>
                            <w:w w:val="105"/>
                            <w:sz w:val="16"/>
                          </w:rPr>
                          <w:t>82.420%</w:t>
                        </w:r>
                        <w:r>
                          <w:rPr>
                            <w:rFonts w:ascii="宋体"/>
                            <w:sz w:val="16"/>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6"/>
                            <w:szCs w:val="16"/>
                          </w:rPr>
                        </w:pPr>
                        <w:r>
                          <w:rPr>
                            <w:rFonts w:ascii="宋体"/>
                            <w:w w:val="105"/>
                            <w:sz w:val="16"/>
                          </w:rPr>
                          <w:t>82.420%</w:t>
                        </w:r>
                        <w:r>
                          <w:rPr>
                            <w:rFonts w:ascii="宋体"/>
                            <w:sz w:val="16"/>
                          </w:rPr>
                        </w:r>
                      </w:p>
                    </w:tc>
                  </w:tr>
                </w:tbl>
                <w:p>
                  <w:pPr/>
                </w:p>
              </w:txbxContent>
            </v:textbox>
            <w10:wrap type="none"/>
          </v:shape>
        </w:pict>
      </w:r>
      <w:r>
        <w:rPr>
          <w:rFonts w:ascii="宋体" w:hAnsi="宋体" w:cs="宋体" w:eastAsia="宋体" w:hint="default"/>
          <w:spacing w:val="3"/>
          <w:w w:val="105"/>
          <w:sz w:val="16"/>
          <w:szCs w:val="16"/>
        </w:rPr>
        <w:t>上海信业智能科技</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2"/>
          <w:w w:val="105"/>
          <w:sz w:val="16"/>
          <w:szCs w:val="16"/>
        </w:rPr>
        <w:t>股份有限公司</w:t>
      </w:r>
      <w:r>
        <w:rPr>
          <w:rFonts w:ascii="宋体" w:hAnsi="宋体" w:cs="宋体" w:eastAsia="宋体" w:hint="default"/>
          <w:spacing w:val="2"/>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tabs>
          <w:tab w:pos="3317" w:val="left" w:leader="none"/>
        </w:tabs>
        <w:spacing w:before="135"/>
        <w:ind w:left="180" w:right="418" w:firstLine="0"/>
        <w:jc w:val="left"/>
        <w:rPr>
          <w:rFonts w:ascii="宋体" w:hAnsi="宋体" w:cs="宋体" w:eastAsia="宋体" w:hint="default"/>
          <w:sz w:val="16"/>
          <w:szCs w:val="16"/>
        </w:rPr>
      </w:pPr>
      <w:r>
        <w:rPr>
          <w:rFonts w:ascii="宋体" w:hAnsi="宋体" w:cs="宋体" w:eastAsia="宋体" w:hint="default"/>
          <w:spacing w:val="3"/>
          <w:w w:val="105"/>
          <w:sz w:val="16"/>
          <w:szCs w:val="16"/>
        </w:rPr>
        <w:t>建筑智能化系统集成、设计、施工、</w:t>
      </w:r>
      <w:r>
        <w:rPr>
          <w:rFonts w:ascii="宋体" w:hAnsi="宋体" w:cs="宋体" w:eastAsia="宋体" w:hint="default"/>
          <w:spacing w:val="-74"/>
          <w:w w:val="105"/>
          <w:sz w:val="16"/>
          <w:szCs w:val="16"/>
        </w:rPr>
        <w:t> </w:t>
      </w:r>
      <w:r>
        <w:rPr>
          <w:rFonts w:ascii="宋体" w:hAnsi="宋体" w:cs="宋体" w:eastAsia="宋体" w:hint="default"/>
          <w:spacing w:val="-74"/>
          <w:w w:val="105"/>
          <w:sz w:val="16"/>
          <w:szCs w:val="16"/>
        </w:rPr>
      </w:r>
      <w:r>
        <w:rPr>
          <w:rFonts w:ascii="宋体" w:hAnsi="宋体" w:cs="宋体" w:eastAsia="宋体" w:hint="default"/>
          <w:spacing w:val="3"/>
          <w:w w:val="105"/>
          <w:sz w:val="16"/>
          <w:szCs w:val="16"/>
        </w:rPr>
        <w:t>计算机网络设备、通讯设备的零售、</w:t>
        <w:tab/>
      </w:r>
      <w:r>
        <w:rPr>
          <w:rFonts w:ascii="宋体" w:hAnsi="宋体" w:cs="宋体" w:eastAsia="宋体" w:hint="default"/>
          <w:w w:val="105"/>
          <w:sz w:val="16"/>
          <w:szCs w:val="16"/>
        </w:rPr>
        <w:t>是</w:t>
      </w:r>
      <w:r>
        <w:rPr>
          <w:rFonts w:ascii="宋体" w:hAnsi="宋体" w:cs="宋体" w:eastAsia="宋体" w:hint="default"/>
          <w:sz w:val="16"/>
          <w:szCs w:val="16"/>
        </w:rPr>
      </w:r>
    </w:p>
    <w:p>
      <w:pPr>
        <w:spacing w:line="208" w:lineRule="exact" w:before="0"/>
        <w:ind w:left="1366" w:right="2156" w:firstLine="0"/>
        <w:jc w:val="center"/>
        <w:rPr>
          <w:rFonts w:ascii="宋体" w:hAnsi="宋体" w:cs="宋体" w:eastAsia="宋体" w:hint="default"/>
          <w:sz w:val="16"/>
          <w:szCs w:val="16"/>
        </w:rPr>
      </w:pPr>
      <w:r>
        <w:rPr>
          <w:rFonts w:ascii="宋体" w:hAnsi="宋体" w:cs="宋体" w:eastAsia="宋体" w:hint="default"/>
          <w:spacing w:val="3"/>
          <w:w w:val="105"/>
          <w:sz w:val="16"/>
          <w:szCs w:val="16"/>
        </w:rPr>
        <w:t>批发</w:t>
      </w:r>
      <w:r>
        <w:rPr>
          <w:rFonts w:ascii="宋体" w:hAnsi="宋体" w:cs="宋体" w:eastAsia="宋体" w:hint="default"/>
          <w:sz w:val="16"/>
          <w:szCs w:val="16"/>
        </w:rPr>
      </w:r>
    </w:p>
    <w:p>
      <w:pPr>
        <w:spacing w:after="0" w:line="208" w:lineRule="exact"/>
        <w:jc w:val="center"/>
        <w:rPr>
          <w:rFonts w:ascii="宋体" w:hAnsi="宋体" w:cs="宋体" w:eastAsia="宋体" w:hint="default"/>
          <w:sz w:val="16"/>
          <w:szCs w:val="16"/>
        </w:rPr>
        <w:sectPr>
          <w:type w:val="continuous"/>
          <w:pgSz w:w="11910" w:h="16840"/>
          <w:pgMar w:top="1600" w:bottom="280" w:left="1220" w:right="780"/>
          <w:cols w:num="2" w:equalWidth="0">
            <w:col w:w="3102" w:space="2897"/>
            <w:col w:w="3911"/>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220" w:right="78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2"/>
        <w:rPr>
          <w:rFonts w:ascii="宋体" w:hAnsi="宋体" w:cs="宋体" w:eastAsia="宋体" w:hint="default"/>
          <w:sz w:val="19"/>
          <w:szCs w:val="19"/>
        </w:rPr>
      </w:pPr>
    </w:p>
    <w:p>
      <w:pPr>
        <w:spacing w:before="0"/>
        <w:ind w:left="180" w:right="-16" w:firstLine="0"/>
        <w:jc w:val="left"/>
        <w:rPr>
          <w:rFonts w:ascii="宋体" w:hAnsi="宋体" w:cs="宋体" w:eastAsia="宋体" w:hint="default"/>
          <w:sz w:val="16"/>
          <w:szCs w:val="16"/>
        </w:rPr>
      </w:pPr>
      <w:r>
        <w:rPr>
          <w:rFonts w:ascii="宋体" w:hAnsi="宋体" w:cs="宋体" w:eastAsia="宋体" w:hint="default"/>
          <w:spacing w:val="3"/>
          <w:w w:val="105"/>
          <w:sz w:val="16"/>
          <w:szCs w:val="16"/>
        </w:rPr>
        <w:t>山东吉美乐有限公</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w w:val="105"/>
          <w:sz w:val="16"/>
          <w:szCs w:val="16"/>
        </w:rPr>
        <w:t>司</w:t>
      </w:r>
      <w:r>
        <w:rPr>
          <w:rFonts w:ascii="宋体" w:hAnsi="宋体" w:cs="宋体" w:eastAsia="宋体" w:hint="default"/>
          <w:sz w:val="16"/>
          <w:szCs w:val="16"/>
        </w:rPr>
      </w:r>
    </w:p>
    <w:p>
      <w:pPr>
        <w:spacing w:before="57"/>
        <w:ind w:left="180" w:right="0" w:firstLine="0"/>
        <w:jc w:val="left"/>
        <w:rPr>
          <w:rFonts w:ascii="宋体" w:hAnsi="宋体" w:cs="宋体" w:eastAsia="宋体" w:hint="default"/>
          <w:sz w:val="16"/>
          <w:szCs w:val="16"/>
        </w:rPr>
      </w:pPr>
      <w:r>
        <w:rPr>
          <w:spacing w:val="3"/>
          <w:w w:val="105"/>
        </w:rPr>
        <w:br w:type="column"/>
      </w:r>
      <w:r>
        <w:rPr>
          <w:rFonts w:ascii="宋体" w:hAnsi="宋体" w:cs="宋体" w:eastAsia="宋体" w:hint="default"/>
          <w:spacing w:val="3"/>
          <w:w w:val="105"/>
          <w:sz w:val="16"/>
          <w:szCs w:val="16"/>
        </w:rPr>
        <w:t>计算机及软件产品，空调机组，发电</w:t>
      </w:r>
      <w:r>
        <w:rPr>
          <w:rFonts w:ascii="宋体" w:hAnsi="宋体" w:cs="宋体" w:eastAsia="宋体" w:hint="default"/>
          <w:spacing w:val="-74"/>
          <w:w w:val="105"/>
          <w:sz w:val="16"/>
          <w:szCs w:val="16"/>
        </w:rPr>
        <w:t> </w:t>
      </w:r>
      <w:r>
        <w:rPr>
          <w:rFonts w:ascii="宋体" w:hAnsi="宋体" w:cs="宋体" w:eastAsia="宋体" w:hint="default"/>
          <w:spacing w:val="-74"/>
          <w:w w:val="105"/>
          <w:sz w:val="16"/>
          <w:szCs w:val="16"/>
        </w:rPr>
      </w:r>
      <w:r>
        <w:rPr>
          <w:rFonts w:ascii="宋体" w:hAnsi="宋体" w:cs="宋体" w:eastAsia="宋体" w:hint="default"/>
          <w:spacing w:val="3"/>
          <w:w w:val="105"/>
          <w:sz w:val="16"/>
          <w:szCs w:val="16"/>
        </w:rPr>
        <w:t>机组，输变电配套设备，通信设备配</w:t>
      </w:r>
      <w:r>
        <w:rPr>
          <w:rFonts w:ascii="宋体" w:hAnsi="宋体" w:cs="宋体" w:eastAsia="宋体" w:hint="default"/>
          <w:spacing w:val="-75"/>
          <w:w w:val="105"/>
          <w:sz w:val="16"/>
          <w:szCs w:val="16"/>
        </w:rPr>
        <w:t> </w:t>
      </w:r>
      <w:r>
        <w:rPr>
          <w:rFonts w:ascii="宋体" w:hAnsi="宋体" w:cs="宋体" w:eastAsia="宋体" w:hint="default"/>
          <w:spacing w:val="-75"/>
          <w:w w:val="105"/>
          <w:sz w:val="16"/>
          <w:szCs w:val="16"/>
        </w:rPr>
      </w:r>
      <w:r>
        <w:rPr>
          <w:rFonts w:ascii="宋体" w:hAnsi="宋体" w:cs="宋体" w:eastAsia="宋体" w:hint="default"/>
          <w:spacing w:val="3"/>
          <w:w w:val="105"/>
          <w:sz w:val="16"/>
          <w:szCs w:val="16"/>
        </w:rPr>
        <w:t>件，照明设备，环保设备，大屏幕显</w:t>
      </w:r>
      <w:r>
        <w:rPr>
          <w:rFonts w:ascii="宋体" w:hAnsi="宋体" w:cs="宋体" w:eastAsia="宋体" w:hint="default"/>
          <w:spacing w:val="-74"/>
          <w:w w:val="105"/>
          <w:sz w:val="16"/>
          <w:szCs w:val="16"/>
        </w:rPr>
        <w:t> </w:t>
      </w:r>
      <w:r>
        <w:rPr>
          <w:rFonts w:ascii="宋体" w:hAnsi="宋体" w:cs="宋体" w:eastAsia="宋体" w:hint="default"/>
          <w:spacing w:val="-74"/>
          <w:w w:val="105"/>
          <w:sz w:val="16"/>
          <w:szCs w:val="16"/>
        </w:rPr>
      </w:r>
      <w:r>
        <w:rPr>
          <w:rFonts w:ascii="宋体" w:hAnsi="宋体" w:cs="宋体" w:eastAsia="宋体" w:hint="default"/>
          <w:spacing w:val="3"/>
          <w:w w:val="105"/>
          <w:sz w:val="16"/>
          <w:szCs w:val="16"/>
        </w:rPr>
        <w:t>示器的开发，生产，销售；建筑智能</w:t>
      </w:r>
      <w:r>
        <w:rPr>
          <w:rFonts w:ascii="宋体" w:hAnsi="宋体" w:cs="宋体" w:eastAsia="宋体" w:hint="default"/>
          <w:sz w:val="16"/>
          <w:szCs w:val="16"/>
        </w:rPr>
      </w:r>
    </w:p>
    <w:p>
      <w:pPr>
        <w:tabs>
          <w:tab w:pos="3317" w:val="left" w:leader="none"/>
        </w:tabs>
        <w:spacing w:line="160" w:lineRule="auto" w:before="61"/>
        <w:ind w:left="180" w:right="418" w:firstLine="0"/>
        <w:jc w:val="left"/>
        <w:rPr>
          <w:rFonts w:ascii="宋体" w:hAnsi="宋体" w:cs="宋体" w:eastAsia="宋体" w:hint="default"/>
          <w:sz w:val="16"/>
          <w:szCs w:val="16"/>
        </w:rPr>
      </w:pPr>
      <w:r>
        <w:rPr>
          <w:rFonts w:ascii="宋体" w:hAnsi="宋体" w:cs="宋体" w:eastAsia="宋体" w:hint="default"/>
          <w:spacing w:val="3"/>
          <w:w w:val="105"/>
          <w:sz w:val="16"/>
          <w:szCs w:val="16"/>
        </w:rPr>
        <w:t>化工程，中央空调工程，网络信息系</w:t>
        <w:tab/>
      </w:r>
      <w:r>
        <w:rPr>
          <w:rFonts w:ascii="宋体" w:hAnsi="宋体" w:cs="宋体" w:eastAsia="宋体" w:hint="default"/>
          <w:w w:val="105"/>
          <w:position w:val="-9"/>
          <w:sz w:val="16"/>
          <w:szCs w:val="16"/>
        </w:rPr>
        <w:t>是</w:t>
      </w:r>
      <w:r>
        <w:rPr>
          <w:rFonts w:ascii="宋体" w:hAnsi="宋体" w:cs="宋体" w:eastAsia="宋体" w:hint="default"/>
          <w:w w:val="104"/>
          <w:position w:val="-9"/>
          <w:sz w:val="16"/>
          <w:szCs w:val="16"/>
        </w:rPr>
        <w:t> </w:t>
      </w:r>
      <w:r>
        <w:rPr>
          <w:rFonts w:ascii="宋体" w:hAnsi="宋体" w:cs="宋体" w:eastAsia="宋体" w:hint="default"/>
          <w:spacing w:val="3"/>
          <w:w w:val="105"/>
          <w:sz w:val="16"/>
          <w:szCs w:val="16"/>
        </w:rPr>
        <w:t>统集成，电气自动化工程，环保工程</w:t>
      </w:r>
      <w:r>
        <w:rPr>
          <w:rFonts w:ascii="宋体" w:hAnsi="宋体" w:cs="宋体" w:eastAsia="宋体" w:hint="default"/>
          <w:sz w:val="16"/>
          <w:szCs w:val="16"/>
        </w:rPr>
      </w:r>
    </w:p>
    <w:p>
      <w:pPr>
        <w:spacing w:before="5"/>
        <w:ind w:left="264" w:right="970" w:hanging="85"/>
        <w:jc w:val="left"/>
        <w:rPr>
          <w:rFonts w:ascii="宋体" w:hAnsi="宋体" w:cs="宋体" w:eastAsia="宋体" w:hint="default"/>
          <w:sz w:val="16"/>
          <w:szCs w:val="16"/>
        </w:rPr>
      </w:pPr>
      <w:r>
        <w:rPr>
          <w:rFonts w:ascii="宋体" w:hAnsi="宋体" w:cs="宋体" w:eastAsia="宋体" w:hint="default"/>
          <w:spacing w:val="3"/>
          <w:w w:val="105"/>
          <w:sz w:val="16"/>
          <w:szCs w:val="16"/>
        </w:rPr>
        <w:t>的设计，施工和综合技术服务（凭资</w:t>
      </w:r>
      <w:r>
        <w:rPr>
          <w:rFonts w:ascii="宋体" w:hAnsi="宋体" w:cs="宋体" w:eastAsia="宋体" w:hint="default"/>
          <w:spacing w:val="-75"/>
          <w:w w:val="105"/>
          <w:sz w:val="16"/>
          <w:szCs w:val="16"/>
        </w:rPr>
        <w:t> </w:t>
      </w:r>
      <w:r>
        <w:rPr>
          <w:rFonts w:ascii="宋体" w:hAnsi="宋体" w:cs="宋体" w:eastAsia="宋体" w:hint="default"/>
          <w:spacing w:val="-75"/>
          <w:w w:val="105"/>
          <w:sz w:val="16"/>
          <w:szCs w:val="16"/>
        </w:rPr>
      </w:r>
      <w:r>
        <w:rPr>
          <w:rFonts w:ascii="宋体" w:hAnsi="宋体" w:cs="宋体" w:eastAsia="宋体" w:hint="default"/>
          <w:spacing w:val="3"/>
          <w:w w:val="105"/>
          <w:sz w:val="16"/>
          <w:szCs w:val="16"/>
        </w:rPr>
        <w:t>质证经营);进出口业务；物业管理</w:t>
      </w:r>
      <w:r>
        <w:rPr>
          <w:rFonts w:ascii="宋体" w:hAnsi="宋体" w:cs="宋体" w:eastAsia="宋体" w:hint="default"/>
          <w:sz w:val="16"/>
          <w:szCs w:val="16"/>
        </w:rPr>
      </w:r>
    </w:p>
    <w:p>
      <w:pPr>
        <w:spacing w:before="0"/>
        <w:ind w:left="180" w:right="972" w:firstLine="0"/>
        <w:jc w:val="center"/>
        <w:rPr>
          <w:rFonts w:ascii="宋体" w:hAnsi="宋体" w:cs="宋体" w:eastAsia="宋体" w:hint="default"/>
          <w:sz w:val="16"/>
          <w:szCs w:val="16"/>
        </w:rPr>
      </w:pPr>
      <w:r>
        <w:rPr>
          <w:rFonts w:ascii="宋体" w:hAnsi="宋体" w:cs="宋体" w:eastAsia="宋体" w:hint="default"/>
          <w:spacing w:val="3"/>
          <w:w w:val="105"/>
          <w:sz w:val="16"/>
          <w:szCs w:val="16"/>
        </w:rPr>
        <w:t>（凭资质证经营）；房屋租赁。（未</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2"/>
          <w:w w:val="105"/>
          <w:sz w:val="16"/>
          <w:szCs w:val="16"/>
        </w:rPr>
        <w:t>取得专项许可的项目除外）</w:t>
      </w:r>
      <w:r>
        <w:rPr>
          <w:rFonts w:ascii="宋体" w:hAnsi="宋体" w:cs="宋体" w:eastAsia="宋体" w:hint="default"/>
          <w:spacing w:val="2"/>
          <w:sz w:val="16"/>
          <w:szCs w:val="16"/>
        </w:rPr>
      </w:r>
    </w:p>
    <w:p>
      <w:pPr>
        <w:spacing w:after="0"/>
        <w:jc w:val="center"/>
        <w:rPr>
          <w:rFonts w:ascii="宋体" w:hAnsi="宋体" w:cs="宋体" w:eastAsia="宋体" w:hint="default"/>
          <w:sz w:val="16"/>
          <w:szCs w:val="16"/>
        </w:rPr>
        <w:sectPr>
          <w:type w:val="continuous"/>
          <w:pgSz w:w="11910" w:h="16840"/>
          <w:pgMar w:top="1600" w:bottom="280" w:left="1220" w:right="780"/>
          <w:cols w:num="2" w:equalWidth="0">
            <w:col w:w="1553" w:space="4446"/>
            <w:col w:w="3911"/>
          </w:cols>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280" w:left="1220" w:right="780"/>
        </w:sectPr>
      </w:pPr>
    </w:p>
    <w:p>
      <w:pPr>
        <w:spacing w:before="57"/>
        <w:ind w:left="180" w:right="-14" w:firstLine="0"/>
        <w:jc w:val="left"/>
        <w:rPr>
          <w:rFonts w:ascii="宋体" w:hAnsi="宋体" w:cs="宋体" w:eastAsia="宋体" w:hint="default"/>
          <w:sz w:val="16"/>
          <w:szCs w:val="16"/>
        </w:rPr>
      </w:pPr>
      <w:r>
        <w:rPr>
          <w:rFonts w:ascii="宋体" w:hAnsi="宋体" w:cs="宋体" w:eastAsia="宋体" w:hint="default"/>
          <w:spacing w:val="3"/>
          <w:w w:val="105"/>
          <w:sz w:val="16"/>
          <w:szCs w:val="16"/>
        </w:rPr>
        <w:t>（三）其他控股子公司</w:t>
      </w:r>
      <w:r>
        <w:rPr>
          <w:rFonts w:ascii="宋体" w:hAnsi="宋体" w:cs="宋体" w:eastAsia="宋体" w:hint="default"/>
          <w:spacing w:val="3"/>
          <w:sz w:val="16"/>
          <w:szCs w:val="16"/>
        </w:rPr>
      </w:r>
    </w:p>
    <w:p>
      <w:pPr>
        <w:spacing w:before="45"/>
        <w:ind w:left="180" w:right="328" w:firstLine="0"/>
        <w:jc w:val="left"/>
        <w:rPr>
          <w:rFonts w:ascii="宋体" w:hAnsi="宋体" w:cs="宋体" w:eastAsia="宋体" w:hint="default"/>
          <w:sz w:val="16"/>
          <w:szCs w:val="16"/>
        </w:rPr>
      </w:pPr>
      <w:r>
        <w:rPr/>
        <w:pict>
          <v:shape style="position:absolute;margin-left:146.449997pt;margin-top:4.211709pt;width:214.55pt;height:275.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0"/>
                    <w:gridCol w:w="956"/>
                    <w:gridCol w:w="983"/>
                    <w:gridCol w:w="771"/>
                    <w:gridCol w:w="711"/>
                  </w:tblGrid>
                  <w:tr>
                    <w:trPr>
                      <w:trHeight w:val="422"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深圳市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2000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2000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526"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南昌市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10000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2"/>
                          <w:jc w:val="right"/>
                          <w:rPr>
                            <w:rFonts w:ascii="宋体" w:hAnsi="宋体" w:cs="宋体" w:eastAsia="宋体" w:hint="default"/>
                            <w:sz w:val="16"/>
                            <w:szCs w:val="16"/>
                          </w:rPr>
                        </w:pPr>
                        <w:r>
                          <w:rPr>
                            <w:rFonts w:ascii="Times New Roman" w:hAnsi="Times New Roman" w:cs="Times New Roman" w:eastAsia="Times New Roman" w:hint="default"/>
                            <w:w w:val="105"/>
                            <w:sz w:val="16"/>
                            <w:szCs w:val="16"/>
                          </w:rPr>
                          <w:t>10000</w:t>
                        </w:r>
                        <w:r>
                          <w:rPr>
                            <w:rFonts w:ascii="宋体" w:hAnsi="宋体" w:cs="宋体" w:eastAsia="宋体" w:hint="default"/>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3"/>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592"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北京市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2000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2428</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540"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深圳市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5000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4125</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9"/>
                          <w:jc w:val="center"/>
                          <w:rPr>
                            <w:rFonts w:ascii="Times New Roman" w:hAnsi="Times New Roman" w:cs="Times New Roman" w:eastAsia="Times New Roman" w:hint="default"/>
                            <w:sz w:val="16"/>
                            <w:szCs w:val="16"/>
                          </w:rPr>
                        </w:pPr>
                        <w:r>
                          <w:rPr>
                            <w:rFonts w:ascii="Times New Roman"/>
                            <w:w w:val="105"/>
                            <w:sz w:val="16"/>
                          </w:rPr>
                          <w:t>82.5%</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1"/>
                          <w:jc w:val="right"/>
                          <w:rPr>
                            <w:rFonts w:ascii="Times New Roman" w:hAnsi="Times New Roman" w:cs="Times New Roman" w:eastAsia="Times New Roman" w:hint="default"/>
                            <w:sz w:val="16"/>
                            <w:szCs w:val="16"/>
                          </w:rPr>
                        </w:pPr>
                        <w:r>
                          <w:rPr>
                            <w:rFonts w:ascii="Times New Roman"/>
                            <w:w w:val="105"/>
                            <w:sz w:val="16"/>
                          </w:rPr>
                          <w:t>82.5%</w:t>
                        </w:r>
                        <w:r>
                          <w:rPr>
                            <w:rFonts w:ascii="Times New Roman"/>
                            <w:sz w:val="16"/>
                          </w:rPr>
                        </w:r>
                      </w:p>
                    </w:tc>
                  </w:tr>
                  <w:tr>
                    <w:trPr>
                      <w:trHeight w:val="548"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南昌市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5000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
                          <w:jc w:val="right"/>
                          <w:rPr>
                            <w:rFonts w:ascii="宋体" w:hAnsi="宋体" w:cs="宋体" w:eastAsia="宋体" w:hint="default"/>
                            <w:sz w:val="16"/>
                            <w:szCs w:val="16"/>
                          </w:rPr>
                        </w:pPr>
                        <w:r>
                          <w:rPr>
                            <w:rFonts w:ascii="Times New Roman" w:hAnsi="Times New Roman" w:cs="Times New Roman" w:eastAsia="Times New Roman" w:hint="default"/>
                            <w:w w:val="105"/>
                            <w:sz w:val="16"/>
                            <w:szCs w:val="16"/>
                          </w:rPr>
                          <w:t>4997.5</w:t>
                        </w:r>
                        <w:r>
                          <w:rPr>
                            <w:rFonts w:ascii="宋体" w:hAnsi="宋体" w:cs="宋体" w:eastAsia="宋体" w:hint="default"/>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4"/>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604"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上海市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500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488</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556"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3"/>
                          <w:jc w:val="center"/>
                          <w:rPr>
                            <w:rFonts w:ascii="宋体" w:hAnsi="宋体" w:cs="宋体" w:eastAsia="宋体" w:hint="default"/>
                            <w:sz w:val="17"/>
                            <w:szCs w:val="17"/>
                          </w:rPr>
                        </w:pPr>
                        <w:r>
                          <w:rPr>
                            <w:rFonts w:ascii="宋体" w:hAnsi="宋体" w:cs="宋体" w:eastAsia="宋体" w:hint="default"/>
                            <w:spacing w:val="4"/>
                            <w:w w:val="105"/>
                            <w:sz w:val="17"/>
                            <w:szCs w:val="17"/>
                          </w:rPr>
                          <w:t>湖南衡阳</w:t>
                        </w:r>
                        <w:r>
                          <w:rPr>
                            <w:rFonts w:ascii="宋体" w:hAnsi="宋体" w:cs="宋体" w:eastAsia="宋体" w:hint="default"/>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8000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7215</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4"/>
                          <w:jc w:val="center"/>
                          <w:rPr>
                            <w:rFonts w:ascii="Times New Roman" w:hAnsi="Times New Roman" w:cs="Times New Roman" w:eastAsia="Times New Roman" w:hint="default"/>
                            <w:sz w:val="16"/>
                            <w:szCs w:val="16"/>
                          </w:rPr>
                        </w:pPr>
                        <w:r>
                          <w:rPr>
                            <w:rFonts w:ascii="Times New Roman"/>
                            <w:w w:val="105"/>
                            <w:sz w:val="16"/>
                          </w:rPr>
                          <w:t>90.19%</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6"/>
                            <w:szCs w:val="16"/>
                          </w:rPr>
                        </w:pPr>
                        <w:r>
                          <w:rPr>
                            <w:rFonts w:ascii="Times New Roman"/>
                            <w:w w:val="105"/>
                            <w:sz w:val="16"/>
                          </w:rPr>
                          <w:t>90.19%</w:t>
                        </w:r>
                        <w:r>
                          <w:rPr>
                            <w:rFonts w:ascii="Times New Roman"/>
                            <w:sz w:val="16"/>
                          </w:rPr>
                        </w:r>
                      </w:p>
                    </w:tc>
                  </w:tr>
                  <w:tr>
                    <w:trPr>
                      <w:trHeight w:val="560"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南昌市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1000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600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8"/>
                          <w:jc w:val="center"/>
                          <w:rPr>
                            <w:rFonts w:ascii="Times New Roman" w:hAnsi="Times New Roman" w:cs="Times New Roman" w:eastAsia="Times New Roman" w:hint="default"/>
                            <w:sz w:val="16"/>
                            <w:szCs w:val="16"/>
                          </w:rPr>
                        </w:pPr>
                        <w:r>
                          <w:rPr>
                            <w:rFonts w:ascii="Times New Roman"/>
                            <w:w w:val="105"/>
                            <w:sz w:val="16"/>
                          </w:rPr>
                          <w:t>60%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49" w:right="0"/>
                          <w:jc w:val="left"/>
                          <w:rPr>
                            <w:rFonts w:ascii="Times New Roman" w:hAnsi="Times New Roman" w:cs="Times New Roman" w:eastAsia="Times New Roman" w:hint="default"/>
                            <w:sz w:val="16"/>
                            <w:szCs w:val="16"/>
                          </w:rPr>
                        </w:pPr>
                        <w:r>
                          <w:rPr>
                            <w:rFonts w:ascii="Times New Roman"/>
                            <w:w w:val="105"/>
                            <w:sz w:val="16"/>
                          </w:rPr>
                          <w:t>60%</w:t>
                        </w:r>
                        <w:r>
                          <w:rPr>
                            <w:rFonts w:ascii="Times New Roman"/>
                            <w:sz w:val="16"/>
                          </w:rPr>
                        </w:r>
                      </w:p>
                    </w:tc>
                  </w:tr>
                  <w:tr>
                    <w:trPr>
                      <w:trHeight w:val="400"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3"/>
                          <w:jc w:val="center"/>
                          <w:rPr>
                            <w:rFonts w:ascii="宋体" w:hAnsi="宋体" w:cs="宋体" w:eastAsia="宋体" w:hint="default"/>
                            <w:sz w:val="17"/>
                            <w:szCs w:val="17"/>
                          </w:rPr>
                        </w:pPr>
                        <w:r>
                          <w:rPr>
                            <w:rFonts w:ascii="宋体" w:hAnsi="宋体" w:cs="宋体" w:eastAsia="宋体" w:hint="default"/>
                            <w:spacing w:val="4"/>
                            <w:w w:val="105"/>
                            <w:sz w:val="17"/>
                            <w:szCs w:val="17"/>
                          </w:rPr>
                          <w:t>江西高安</w:t>
                        </w:r>
                        <w:r>
                          <w:rPr>
                            <w:rFonts w:ascii="宋体" w:hAnsi="宋体" w:cs="宋体" w:eastAsia="宋体" w:hint="default"/>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5000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5235</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r>
                  <w:tr>
                    <w:trPr>
                      <w:trHeight w:val="337" w:hRule="exact"/>
                    </w:trPr>
                    <w:tc>
                      <w:tcPr>
                        <w:tcW w:w="4291" w:type="dxa"/>
                        <w:gridSpan w:val="5"/>
                        <w:tcBorders>
                          <w:top w:val="nil" w:sz="6" w:space="0" w:color="auto"/>
                          <w:left w:val="nil" w:sz="6" w:space="0" w:color="auto"/>
                          <w:bottom w:val="nil" w:sz="6" w:space="0" w:color="auto"/>
                          <w:right w:val="nil" w:sz="6" w:space="0" w:color="auto"/>
                        </w:tcBorders>
                      </w:tcPr>
                      <w:p>
                        <w:pPr/>
                      </w:p>
                    </w:tc>
                  </w:tr>
                  <w:tr>
                    <w:trPr>
                      <w:trHeight w:val="418"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1"/>
                          <w:jc w:val="center"/>
                          <w:rPr>
                            <w:rFonts w:ascii="宋体" w:hAnsi="宋体" w:cs="宋体" w:eastAsia="宋体" w:hint="default"/>
                            <w:sz w:val="17"/>
                            <w:szCs w:val="17"/>
                          </w:rPr>
                        </w:pPr>
                        <w:r>
                          <w:rPr>
                            <w:rFonts w:ascii="宋体" w:hAnsi="宋体" w:cs="宋体" w:eastAsia="宋体" w:hint="default"/>
                            <w:spacing w:val="2"/>
                            <w:w w:val="105"/>
                            <w:sz w:val="17"/>
                            <w:szCs w:val="17"/>
                          </w:rPr>
                          <w:t>长春市</w:t>
                        </w:r>
                        <w:r>
                          <w:rPr>
                            <w:rFonts w:ascii="宋体" w:hAnsi="宋体" w:cs="宋体" w:eastAsia="宋体" w:hint="default"/>
                            <w:spacing w:val="2"/>
                            <w:sz w:val="17"/>
                            <w:szCs w:val="17"/>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3"/>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3000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2"/>
                          <w:jc w:val="right"/>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2550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9"/>
                          <w:jc w:val="center"/>
                          <w:rPr>
                            <w:rFonts w:ascii="Times New Roman" w:hAnsi="Times New Roman" w:cs="Times New Roman" w:eastAsia="Times New Roman" w:hint="default"/>
                            <w:sz w:val="16"/>
                            <w:szCs w:val="16"/>
                          </w:rPr>
                        </w:pPr>
                        <w:r>
                          <w:rPr>
                            <w:rFonts w:ascii="Times New Roman"/>
                            <w:w w:val="105"/>
                            <w:sz w:val="16"/>
                          </w:rPr>
                          <w:t>85.5%</w:t>
                        </w:r>
                        <w:r>
                          <w:rPr>
                            <w:rFonts w:ascii="Times New Roman"/>
                            <w:sz w:val="16"/>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1"/>
                          <w:jc w:val="right"/>
                          <w:rPr>
                            <w:rFonts w:ascii="Times New Roman" w:hAnsi="Times New Roman" w:cs="Times New Roman" w:eastAsia="Times New Roman" w:hint="default"/>
                            <w:sz w:val="16"/>
                            <w:szCs w:val="16"/>
                          </w:rPr>
                        </w:pPr>
                        <w:r>
                          <w:rPr>
                            <w:rFonts w:ascii="Times New Roman"/>
                            <w:w w:val="105"/>
                            <w:sz w:val="16"/>
                          </w:rPr>
                          <w:t>85.5%</w:t>
                        </w:r>
                        <w:r>
                          <w:rPr>
                            <w:rFonts w:ascii="Times New Roman"/>
                            <w:sz w:val="16"/>
                          </w:rPr>
                        </w:r>
                      </w:p>
                    </w:tc>
                  </w:tr>
                </w:tbl>
                <w:p>
                  <w:pPr/>
                </w:p>
              </w:txbxContent>
            </v:textbox>
            <w10:wrap type="none"/>
          </v:shape>
        </w:pict>
      </w:r>
      <w:r>
        <w:rPr>
          <w:rFonts w:ascii="宋体" w:hAnsi="宋体" w:cs="宋体" w:eastAsia="宋体" w:hint="default"/>
          <w:spacing w:val="3"/>
          <w:w w:val="105"/>
          <w:sz w:val="16"/>
          <w:szCs w:val="16"/>
        </w:rPr>
        <w:t>深圳市清华泰豪智</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能科技有限公司</w:t>
      </w:r>
      <w:r>
        <w:rPr>
          <w:rFonts w:ascii="宋体" w:hAnsi="宋体" w:cs="宋体" w:eastAsia="宋体" w:hint="default"/>
          <w:sz w:val="16"/>
          <w:szCs w:val="16"/>
        </w:rPr>
      </w:r>
    </w:p>
    <w:p>
      <w:pPr>
        <w:spacing w:before="45"/>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江西清华泰豪三波</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2"/>
          <w:w w:val="105"/>
          <w:sz w:val="16"/>
          <w:szCs w:val="16"/>
        </w:rPr>
        <w:t>电机有限公司</w:t>
      </w:r>
      <w:r>
        <w:rPr>
          <w:rFonts w:ascii="宋体" w:hAnsi="宋体" w:cs="宋体" w:eastAsia="宋体" w:hint="default"/>
          <w:spacing w:val="2"/>
          <w:sz w:val="16"/>
          <w:szCs w:val="16"/>
        </w:rPr>
      </w:r>
    </w:p>
    <w:p>
      <w:pPr>
        <w:spacing w:line="240" w:lineRule="auto" w:before="4"/>
        <w:rPr>
          <w:rFonts w:ascii="宋体" w:hAnsi="宋体" w:cs="宋体" w:eastAsia="宋体" w:hint="default"/>
          <w:sz w:val="13"/>
          <w:szCs w:val="13"/>
        </w:rPr>
      </w:pPr>
    </w:p>
    <w:p>
      <w:pPr>
        <w:spacing w:before="0"/>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北京泰豪西电电源</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有限公司</w:t>
      </w:r>
      <w:r>
        <w:rPr>
          <w:rFonts w:ascii="宋体" w:hAnsi="宋体" w:cs="宋体" w:eastAsia="宋体" w:hint="default"/>
          <w:sz w:val="16"/>
          <w:szCs w:val="16"/>
        </w:rPr>
      </w:r>
    </w:p>
    <w:p>
      <w:pPr>
        <w:spacing w:line="240" w:lineRule="auto" w:before="5"/>
        <w:rPr>
          <w:rFonts w:ascii="宋体" w:hAnsi="宋体" w:cs="宋体" w:eastAsia="宋体" w:hint="default"/>
          <w:sz w:val="13"/>
          <w:szCs w:val="13"/>
        </w:rPr>
      </w:pPr>
    </w:p>
    <w:p>
      <w:pPr>
        <w:spacing w:before="0"/>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泰豪科技（深圳）</w:t>
      </w:r>
      <w:r>
        <w:rPr>
          <w:rFonts w:ascii="宋体" w:hAnsi="宋体" w:cs="宋体" w:eastAsia="宋体" w:hint="default"/>
          <w:spacing w:val="-80"/>
          <w:w w:val="105"/>
          <w:sz w:val="16"/>
          <w:szCs w:val="16"/>
        </w:rPr>
        <w:t> </w:t>
      </w:r>
      <w:r>
        <w:rPr>
          <w:rFonts w:ascii="宋体" w:hAnsi="宋体" w:cs="宋体" w:eastAsia="宋体" w:hint="default"/>
          <w:spacing w:val="-80"/>
          <w:w w:val="105"/>
          <w:sz w:val="16"/>
          <w:szCs w:val="16"/>
        </w:rPr>
      </w:r>
      <w:r>
        <w:rPr>
          <w:rFonts w:ascii="宋体" w:hAnsi="宋体" w:cs="宋体" w:eastAsia="宋体" w:hint="default"/>
          <w:spacing w:val="3"/>
          <w:w w:val="105"/>
          <w:sz w:val="16"/>
          <w:szCs w:val="16"/>
        </w:rPr>
        <w:t>电力技术有限公司</w:t>
      </w:r>
      <w:r>
        <w:rPr>
          <w:rFonts w:ascii="宋体" w:hAnsi="宋体" w:cs="宋体" w:eastAsia="宋体" w:hint="default"/>
          <w:spacing w:val="3"/>
          <w:sz w:val="16"/>
          <w:szCs w:val="16"/>
        </w:rPr>
      </w:r>
    </w:p>
    <w:p>
      <w:pPr>
        <w:spacing w:before="71"/>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江西泰豪科技进出</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口有限公司</w:t>
      </w:r>
      <w:r>
        <w:rPr>
          <w:rFonts w:ascii="宋体" w:hAnsi="宋体" w:cs="宋体" w:eastAsia="宋体" w:hint="default"/>
          <w:sz w:val="16"/>
          <w:szCs w:val="16"/>
        </w:rPr>
      </w:r>
    </w:p>
    <w:p>
      <w:pPr>
        <w:spacing w:line="240" w:lineRule="auto" w:before="6"/>
        <w:rPr>
          <w:rFonts w:ascii="宋体" w:hAnsi="宋体" w:cs="宋体" w:eastAsia="宋体" w:hint="default"/>
          <w:sz w:val="14"/>
          <w:szCs w:val="14"/>
        </w:rPr>
      </w:pPr>
    </w:p>
    <w:p>
      <w:pPr>
        <w:spacing w:before="0"/>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上海泰豪智能建筑</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2"/>
          <w:w w:val="105"/>
          <w:sz w:val="16"/>
          <w:szCs w:val="16"/>
        </w:rPr>
        <w:t>电气有限公司</w:t>
      </w:r>
      <w:r>
        <w:rPr>
          <w:rFonts w:ascii="宋体" w:hAnsi="宋体" w:cs="宋体" w:eastAsia="宋体" w:hint="default"/>
          <w:spacing w:val="2"/>
          <w:sz w:val="16"/>
          <w:szCs w:val="16"/>
        </w:rPr>
      </w:r>
    </w:p>
    <w:p>
      <w:pPr>
        <w:spacing w:line="240" w:lineRule="auto" w:before="3"/>
        <w:rPr>
          <w:rFonts w:ascii="宋体" w:hAnsi="宋体" w:cs="宋体" w:eastAsia="宋体" w:hint="default"/>
          <w:sz w:val="14"/>
          <w:szCs w:val="14"/>
        </w:rPr>
      </w:pPr>
    </w:p>
    <w:p>
      <w:pPr>
        <w:spacing w:before="0"/>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衡阳泰豪通信车辆</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有限公司</w:t>
      </w:r>
      <w:r>
        <w:rPr>
          <w:rFonts w:ascii="宋体" w:hAnsi="宋体" w:cs="宋体" w:eastAsia="宋体" w:hint="default"/>
          <w:sz w:val="16"/>
          <w:szCs w:val="16"/>
        </w:rPr>
      </w:r>
    </w:p>
    <w:p>
      <w:pPr>
        <w:spacing w:before="87"/>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江西清华泰豪微电</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机有限公司</w:t>
      </w:r>
      <w:r>
        <w:rPr>
          <w:rFonts w:ascii="宋体" w:hAnsi="宋体" w:cs="宋体" w:eastAsia="宋体" w:hint="default"/>
          <w:sz w:val="16"/>
          <w:szCs w:val="16"/>
        </w:rPr>
      </w:r>
    </w:p>
    <w:p>
      <w:pPr>
        <w:spacing w:line="240" w:lineRule="auto" w:before="6"/>
        <w:rPr>
          <w:rFonts w:ascii="宋体" w:hAnsi="宋体" w:cs="宋体" w:eastAsia="宋体" w:hint="default"/>
          <w:sz w:val="15"/>
          <w:szCs w:val="15"/>
        </w:rPr>
      </w:pPr>
    </w:p>
    <w:p>
      <w:pPr>
        <w:spacing w:before="0"/>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江西泰豪特种电机</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有限公司</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p>
    <w:p>
      <w:pPr>
        <w:spacing w:before="128"/>
        <w:ind w:left="180" w:right="328" w:firstLine="0"/>
        <w:jc w:val="left"/>
        <w:rPr>
          <w:rFonts w:ascii="宋体" w:hAnsi="宋体" w:cs="宋体" w:eastAsia="宋体" w:hint="default"/>
          <w:sz w:val="16"/>
          <w:szCs w:val="16"/>
        </w:rPr>
      </w:pPr>
      <w:r>
        <w:rPr>
          <w:rFonts w:ascii="宋体" w:hAnsi="宋体" w:cs="宋体" w:eastAsia="宋体" w:hint="default"/>
          <w:spacing w:val="3"/>
          <w:w w:val="105"/>
          <w:sz w:val="16"/>
          <w:szCs w:val="16"/>
        </w:rPr>
        <w:t>长春泰豪电子装备</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有限公司</w:t>
      </w:r>
      <w:r>
        <w:rPr>
          <w:rFonts w:ascii="宋体" w:hAnsi="宋体" w:cs="宋体" w:eastAsia="宋体" w:hint="default"/>
          <w:sz w:val="16"/>
          <w:szCs w:val="16"/>
        </w:rPr>
      </w:r>
    </w:p>
    <w:p>
      <w:pPr>
        <w:spacing w:line="240" w:lineRule="auto" w:before="10"/>
        <w:rPr>
          <w:rFonts w:ascii="宋体" w:hAnsi="宋体" w:cs="宋体" w:eastAsia="宋体" w:hint="default"/>
          <w:sz w:val="30"/>
          <w:szCs w:val="30"/>
        </w:rPr>
      </w:pPr>
      <w:r>
        <w:rPr/>
        <w:br w:type="column"/>
      </w:r>
      <w:r>
        <w:rPr>
          <w:rFonts w:ascii="宋体"/>
          <w:sz w:val="30"/>
        </w:rPr>
      </w:r>
    </w:p>
    <w:p>
      <w:pPr>
        <w:tabs>
          <w:tab w:pos="3363" w:val="left" w:leader="none"/>
        </w:tabs>
        <w:spacing w:line="122" w:lineRule="auto" w:before="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智能电气产品、计算机软件的技术开</w:t>
      </w:r>
      <w:r>
        <w:rPr>
          <w:rFonts w:ascii="宋体" w:hAnsi="宋体" w:cs="宋体" w:eastAsia="宋体" w:hint="default"/>
          <w:spacing w:val="-72"/>
          <w:w w:val="105"/>
          <w:sz w:val="16"/>
          <w:szCs w:val="16"/>
        </w:rPr>
        <w:t> </w:t>
      </w:r>
      <w:r>
        <w:rPr>
          <w:rFonts w:ascii="宋体" w:hAnsi="宋体" w:cs="宋体" w:eastAsia="宋体" w:hint="default"/>
          <w:spacing w:val="-72"/>
          <w:w w:val="105"/>
          <w:sz w:val="16"/>
          <w:szCs w:val="16"/>
        </w:rPr>
      </w:r>
      <w:r>
        <w:rPr>
          <w:rFonts w:ascii="宋体" w:hAnsi="宋体" w:cs="宋体" w:eastAsia="宋体" w:hint="default"/>
          <w:spacing w:val="3"/>
          <w:w w:val="105"/>
          <w:sz w:val="16"/>
          <w:szCs w:val="16"/>
        </w:rPr>
        <w:t>发、销售及技术服务</w:t>
        <w:tab/>
      </w:r>
      <w:r>
        <w:rPr>
          <w:rFonts w:ascii="宋体" w:hAnsi="宋体" w:cs="宋体" w:eastAsia="宋体" w:hint="default"/>
          <w:w w:val="105"/>
          <w:position w:val="10"/>
          <w:sz w:val="16"/>
          <w:szCs w:val="16"/>
        </w:rPr>
        <w:t>是</w:t>
      </w:r>
      <w:r>
        <w:rPr>
          <w:rFonts w:ascii="宋体" w:hAnsi="宋体" w:cs="宋体" w:eastAsia="宋体" w:hint="default"/>
          <w:sz w:val="16"/>
          <w:szCs w:val="16"/>
        </w:rPr>
      </w:r>
    </w:p>
    <w:p>
      <w:pPr>
        <w:spacing w:line="158" w:lineRule="exact" w:before="56"/>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电源设备、电机及成套设备等的研制</w:t>
      </w:r>
      <w:r>
        <w:rPr>
          <w:rFonts w:ascii="宋体" w:hAnsi="宋体" w:cs="宋体" w:eastAsia="宋体" w:hint="default"/>
          <w:sz w:val="16"/>
          <w:szCs w:val="16"/>
        </w:rPr>
      </w:r>
    </w:p>
    <w:p>
      <w:pPr>
        <w:tabs>
          <w:tab w:pos="3363" w:val="left" w:leader="none"/>
        </w:tabs>
        <w:spacing w:line="258" w:lineRule="exact" w:before="0"/>
        <w:ind w:left="180" w:right="0" w:firstLine="0"/>
        <w:jc w:val="left"/>
        <w:rPr>
          <w:rFonts w:ascii="宋体" w:hAnsi="宋体" w:cs="宋体" w:eastAsia="宋体" w:hint="default"/>
          <w:sz w:val="16"/>
          <w:szCs w:val="16"/>
        </w:rPr>
      </w:pPr>
      <w:r>
        <w:rPr>
          <w:rFonts w:ascii="宋体" w:hAnsi="宋体" w:cs="宋体" w:eastAsia="宋体" w:hint="default"/>
          <w:spacing w:val="2"/>
          <w:w w:val="105"/>
          <w:sz w:val="16"/>
          <w:szCs w:val="16"/>
        </w:rPr>
        <w:t>、销售</w:t>
        <w:tab/>
      </w:r>
      <w:r>
        <w:rPr>
          <w:rFonts w:ascii="宋体" w:hAnsi="宋体" w:cs="宋体" w:eastAsia="宋体" w:hint="default"/>
          <w:w w:val="105"/>
          <w:position w:val="10"/>
          <w:sz w:val="16"/>
          <w:szCs w:val="16"/>
        </w:rPr>
        <w:t>是</w:t>
      </w:r>
      <w:r>
        <w:rPr>
          <w:rFonts w:ascii="宋体" w:hAnsi="宋体" w:cs="宋体" w:eastAsia="宋体" w:hint="default"/>
          <w:sz w:val="16"/>
          <w:szCs w:val="16"/>
        </w:rPr>
      </w:r>
    </w:p>
    <w:p>
      <w:pPr>
        <w:tabs>
          <w:tab w:pos="3363" w:val="left" w:leader="none"/>
        </w:tabs>
        <w:spacing w:before="7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除法律、行政法规、国务院决定禁止</w:t>
      </w:r>
      <w:r>
        <w:rPr>
          <w:rFonts w:ascii="宋体" w:hAnsi="宋体" w:cs="宋体" w:eastAsia="宋体" w:hint="default"/>
          <w:spacing w:val="-77"/>
          <w:w w:val="105"/>
          <w:sz w:val="16"/>
          <w:szCs w:val="16"/>
        </w:rPr>
        <w:t> </w:t>
      </w:r>
      <w:r>
        <w:rPr>
          <w:rFonts w:ascii="宋体" w:hAnsi="宋体" w:cs="宋体" w:eastAsia="宋体" w:hint="default"/>
          <w:spacing w:val="-77"/>
          <w:w w:val="105"/>
          <w:sz w:val="16"/>
          <w:szCs w:val="16"/>
        </w:rPr>
      </w:r>
      <w:r>
        <w:rPr>
          <w:rFonts w:ascii="宋体" w:hAnsi="宋体" w:cs="宋体" w:eastAsia="宋体" w:hint="default"/>
          <w:spacing w:val="3"/>
          <w:w w:val="105"/>
          <w:sz w:val="16"/>
          <w:szCs w:val="16"/>
        </w:rPr>
        <w:t>以及规定应经许可的，自主选择经营</w:t>
        <w:tab/>
      </w:r>
      <w:r>
        <w:rPr>
          <w:rFonts w:ascii="宋体" w:hAnsi="宋体" w:cs="宋体" w:eastAsia="宋体" w:hint="default"/>
          <w:w w:val="105"/>
          <w:sz w:val="16"/>
          <w:szCs w:val="16"/>
        </w:rPr>
        <w:t>是</w:t>
      </w:r>
      <w:r>
        <w:rPr>
          <w:rFonts w:ascii="宋体" w:hAnsi="宋体" w:cs="宋体" w:eastAsia="宋体" w:hint="default"/>
          <w:w w:val="104"/>
          <w:sz w:val="16"/>
          <w:szCs w:val="16"/>
        </w:rPr>
        <w:t> </w:t>
      </w:r>
      <w:r>
        <w:rPr>
          <w:rFonts w:ascii="宋体" w:hAnsi="宋体" w:cs="宋体" w:eastAsia="宋体" w:hint="default"/>
          <w:spacing w:val="3"/>
          <w:w w:val="105"/>
          <w:sz w:val="16"/>
          <w:szCs w:val="16"/>
        </w:rPr>
        <w:t>项目开展经营活动。</w:t>
      </w:r>
      <w:r>
        <w:rPr>
          <w:rFonts w:ascii="宋体" w:hAnsi="宋体" w:cs="宋体" w:eastAsia="宋体" w:hint="default"/>
          <w:sz w:val="16"/>
          <w:szCs w:val="16"/>
        </w:rPr>
      </w:r>
    </w:p>
    <w:p>
      <w:pPr>
        <w:spacing w:line="240" w:lineRule="auto" w:before="6"/>
        <w:rPr>
          <w:rFonts w:ascii="宋体" w:hAnsi="宋体" w:cs="宋体" w:eastAsia="宋体" w:hint="default"/>
          <w:sz w:val="12"/>
          <w:szCs w:val="12"/>
        </w:rPr>
      </w:pPr>
    </w:p>
    <w:p>
      <w:pPr>
        <w:tabs>
          <w:tab w:pos="3363" w:val="left" w:leader="none"/>
        </w:tabs>
        <w:spacing w:line="122" w:lineRule="auto" w:before="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电力设备、电力技术、仪器仪表和自</w:t>
      </w:r>
      <w:r>
        <w:rPr>
          <w:rFonts w:ascii="宋体" w:hAnsi="宋体" w:cs="宋体" w:eastAsia="宋体" w:hint="default"/>
          <w:spacing w:val="-77"/>
          <w:w w:val="105"/>
          <w:sz w:val="16"/>
          <w:szCs w:val="16"/>
        </w:rPr>
        <w:t> </w:t>
      </w:r>
      <w:r>
        <w:rPr>
          <w:rFonts w:ascii="宋体" w:hAnsi="宋体" w:cs="宋体" w:eastAsia="宋体" w:hint="default"/>
          <w:spacing w:val="-77"/>
          <w:w w:val="105"/>
          <w:sz w:val="16"/>
          <w:szCs w:val="16"/>
        </w:rPr>
      </w:r>
      <w:r>
        <w:rPr>
          <w:rFonts w:ascii="宋体" w:hAnsi="宋体" w:cs="宋体" w:eastAsia="宋体" w:hint="default"/>
          <w:spacing w:val="3"/>
          <w:w w:val="105"/>
          <w:sz w:val="16"/>
          <w:szCs w:val="16"/>
        </w:rPr>
        <w:t>动化系统的技术开发和销售</w:t>
        <w:tab/>
      </w:r>
      <w:r>
        <w:rPr>
          <w:rFonts w:ascii="宋体" w:hAnsi="宋体" w:cs="宋体" w:eastAsia="宋体" w:hint="default"/>
          <w:w w:val="105"/>
          <w:position w:val="10"/>
          <w:sz w:val="16"/>
          <w:szCs w:val="16"/>
        </w:rPr>
        <w:t>是</w:t>
      </w:r>
      <w:r>
        <w:rPr>
          <w:rFonts w:ascii="宋体" w:hAnsi="宋体" w:cs="宋体" w:eastAsia="宋体" w:hint="default"/>
          <w:sz w:val="16"/>
          <w:szCs w:val="16"/>
        </w:rPr>
      </w:r>
    </w:p>
    <w:p>
      <w:pPr>
        <w:tabs>
          <w:tab w:pos="3363" w:val="left" w:leader="none"/>
        </w:tabs>
        <w:spacing w:before="187"/>
        <w:ind w:left="180" w:right="0" w:firstLine="0"/>
        <w:jc w:val="left"/>
        <w:rPr>
          <w:rFonts w:ascii="宋体" w:hAnsi="宋体" w:cs="宋体" w:eastAsia="宋体" w:hint="default"/>
          <w:sz w:val="16"/>
          <w:szCs w:val="16"/>
        </w:rPr>
      </w:pPr>
      <w:r>
        <w:rPr>
          <w:rFonts w:ascii="宋体" w:hAnsi="宋体" w:cs="宋体" w:eastAsia="宋体" w:hint="default"/>
          <w:spacing w:val="3"/>
          <w:w w:val="105"/>
          <w:sz w:val="16"/>
          <w:szCs w:val="16"/>
        </w:rPr>
        <w:t>自营代理各类商品和技术的进出口</w:t>
        <w:tab/>
      </w:r>
      <w:r>
        <w:rPr>
          <w:rFonts w:ascii="宋体" w:hAnsi="宋体" w:cs="宋体" w:eastAsia="宋体" w:hint="default"/>
          <w:w w:val="105"/>
          <w:sz w:val="16"/>
          <w:szCs w:val="16"/>
        </w:rPr>
        <w:t>是</w:t>
      </w:r>
      <w:r>
        <w:rPr>
          <w:rFonts w:ascii="宋体" w:hAnsi="宋体" w:cs="宋体" w:eastAsia="宋体" w:hint="default"/>
          <w:sz w:val="16"/>
          <w:szCs w:val="16"/>
        </w:rPr>
      </w:r>
    </w:p>
    <w:p>
      <w:pPr>
        <w:spacing w:line="240" w:lineRule="auto" w:before="6"/>
        <w:rPr>
          <w:rFonts w:ascii="宋体" w:hAnsi="宋体" w:cs="宋体" w:eastAsia="宋体" w:hint="default"/>
          <w:sz w:val="14"/>
          <w:szCs w:val="14"/>
        </w:rPr>
      </w:pPr>
    </w:p>
    <w:p>
      <w:pPr>
        <w:tabs>
          <w:tab w:pos="3363" w:val="left" w:leader="none"/>
        </w:tabs>
        <w:spacing w:before="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承接建筑弱电工程、中央空调工程、</w:t>
      </w:r>
      <w:r>
        <w:rPr>
          <w:rFonts w:ascii="宋体" w:hAnsi="宋体" w:cs="宋体" w:eastAsia="宋体" w:hint="default"/>
          <w:spacing w:val="-77"/>
          <w:w w:val="105"/>
          <w:sz w:val="16"/>
          <w:szCs w:val="16"/>
        </w:rPr>
        <w:t> </w:t>
      </w:r>
      <w:r>
        <w:rPr>
          <w:rFonts w:ascii="宋体" w:hAnsi="宋体" w:cs="宋体" w:eastAsia="宋体" w:hint="default"/>
          <w:spacing w:val="-77"/>
          <w:w w:val="105"/>
          <w:sz w:val="16"/>
          <w:szCs w:val="16"/>
        </w:rPr>
      </w:r>
      <w:r>
        <w:rPr>
          <w:rFonts w:ascii="宋体" w:hAnsi="宋体" w:cs="宋体" w:eastAsia="宋体" w:hint="default"/>
          <w:spacing w:val="3"/>
          <w:w w:val="105"/>
          <w:sz w:val="16"/>
          <w:szCs w:val="16"/>
        </w:rPr>
        <w:t>电气自动化工程、环保工程业务及技</w:t>
        <w:tab/>
      </w:r>
      <w:r>
        <w:rPr>
          <w:rFonts w:ascii="宋体" w:hAnsi="宋体" w:cs="宋体" w:eastAsia="宋体" w:hint="default"/>
          <w:w w:val="105"/>
          <w:sz w:val="16"/>
          <w:szCs w:val="16"/>
        </w:rPr>
        <w:t>是</w:t>
      </w:r>
      <w:r>
        <w:rPr>
          <w:rFonts w:ascii="宋体" w:hAnsi="宋体" w:cs="宋体" w:eastAsia="宋体" w:hint="default"/>
          <w:w w:val="104"/>
          <w:sz w:val="16"/>
          <w:szCs w:val="16"/>
        </w:rPr>
        <w:t> </w:t>
      </w:r>
      <w:r>
        <w:rPr>
          <w:rFonts w:ascii="宋体" w:hAnsi="宋体" w:cs="宋体" w:eastAsia="宋体" w:hint="default"/>
          <w:spacing w:val="2"/>
          <w:w w:val="105"/>
          <w:sz w:val="16"/>
          <w:szCs w:val="16"/>
        </w:rPr>
        <w:t>术服务等。</w:t>
      </w:r>
      <w:r>
        <w:rPr>
          <w:rFonts w:ascii="宋体" w:hAnsi="宋体" w:cs="宋体" w:eastAsia="宋体" w:hint="default"/>
          <w:spacing w:val="2"/>
          <w:sz w:val="16"/>
          <w:szCs w:val="16"/>
        </w:rPr>
      </w:r>
    </w:p>
    <w:p>
      <w:pPr>
        <w:spacing w:line="156" w:lineRule="exact" w:before="83"/>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车载通信系统产品的研发、生产与销</w:t>
      </w:r>
      <w:r>
        <w:rPr>
          <w:rFonts w:ascii="宋体" w:hAnsi="宋体" w:cs="宋体" w:eastAsia="宋体" w:hint="default"/>
          <w:spacing w:val="3"/>
          <w:sz w:val="16"/>
          <w:szCs w:val="16"/>
        </w:rPr>
      </w:r>
    </w:p>
    <w:p>
      <w:pPr>
        <w:tabs>
          <w:tab w:pos="3363" w:val="left" w:leader="none"/>
        </w:tabs>
        <w:spacing w:line="256" w:lineRule="exact" w:before="0"/>
        <w:ind w:left="180" w:right="0" w:firstLine="0"/>
        <w:jc w:val="left"/>
        <w:rPr>
          <w:rFonts w:ascii="宋体" w:hAnsi="宋体" w:cs="宋体" w:eastAsia="宋体" w:hint="default"/>
          <w:sz w:val="16"/>
          <w:szCs w:val="16"/>
        </w:rPr>
      </w:pPr>
      <w:r>
        <w:rPr>
          <w:rFonts w:ascii="宋体" w:hAnsi="宋体" w:cs="宋体" w:eastAsia="宋体" w:hint="default"/>
          <w:position w:val="-9"/>
          <w:sz w:val="16"/>
          <w:szCs w:val="16"/>
        </w:rPr>
        <w:t>售</w:t>
        <w:tab/>
      </w:r>
      <w:r>
        <w:rPr>
          <w:rFonts w:ascii="宋体" w:hAnsi="宋体" w:cs="宋体" w:eastAsia="宋体" w:hint="default"/>
          <w:w w:val="105"/>
          <w:sz w:val="16"/>
          <w:szCs w:val="16"/>
        </w:rPr>
        <w:t>是</w:t>
      </w:r>
      <w:r>
        <w:rPr>
          <w:rFonts w:ascii="宋体" w:hAnsi="宋体" w:cs="宋体" w:eastAsia="宋体" w:hint="default"/>
          <w:sz w:val="16"/>
          <w:szCs w:val="16"/>
        </w:rPr>
      </w:r>
    </w:p>
    <w:p>
      <w:pPr>
        <w:tabs>
          <w:tab w:pos="3363" w:val="left" w:leader="none"/>
        </w:tabs>
        <w:spacing w:line="122" w:lineRule="auto" w:before="183"/>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发电机及发电机组、其他机电设备的</w:t>
      </w:r>
      <w:r>
        <w:rPr>
          <w:rFonts w:ascii="宋体" w:hAnsi="宋体" w:cs="宋体" w:eastAsia="宋体" w:hint="default"/>
          <w:spacing w:val="-77"/>
          <w:w w:val="105"/>
          <w:sz w:val="16"/>
          <w:szCs w:val="16"/>
        </w:rPr>
        <w:t> </w:t>
      </w:r>
      <w:r>
        <w:rPr>
          <w:rFonts w:ascii="宋体" w:hAnsi="宋体" w:cs="宋体" w:eastAsia="宋体" w:hint="default"/>
          <w:spacing w:val="-77"/>
          <w:w w:val="105"/>
          <w:sz w:val="16"/>
          <w:szCs w:val="16"/>
        </w:rPr>
      </w:r>
      <w:r>
        <w:rPr>
          <w:rFonts w:ascii="宋体" w:hAnsi="宋体" w:cs="宋体" w:eastAsia="宋体" w:hint="default"/>
          <w:spacing w:val="3"/>
          <w:w w:val="105"/>
          <w:sz w:val="16"/>
          <w:szCs w:val="16"/>
        </w:rPr>
        <w:t>研制、生产及销售</w:t>
        <w:tab/>
      </w:r>
      <w:r>
        <w:rPr>
          <w:rFonts w:ascii="宋体" w:hAnsi="宋体" w:cs="宋体" w:eastAsia="宋体" w:hint="default"/>
          <w:w w:val="105"/>
          <w:position w:val="10"/>
          <w:sz w:val="16"/>
          <w:szCs w:val="16"/>
        </w:rPr>
        <w:t>是</w:t>
      </w:r>
      <w:r>
        <w:rPr>
          <w:rFonts w:ascii="宋体" w:hAnsi="宋体" w:cs="宋体" w:eastAsia="宋体" w:hint="default"/>
          <w:sz w:val="16"/>
          <w:szCs w:val="16"/>
        </w:rPr>
      </w:r>
    </w:p>
    <w:p>
      <w:pPr>
        <w:spacing w:line="208" w:lineRule="exact" w:before="108"/>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发电设备、水轮发电机组及成套设备</w:t>
      </w:r>
      <w:r>
        <w:rPr>
          <w:rFonts w:ascii="宋体" w:hAnsi="宋体" w:cs="宋体" w:eastAsia="宋体" w:hint="default"/>
          <w:sz w:val="16"/>
          <w:szCs w:val="16"/>
        </w:rPr>
      </w:r>
    </w:p>
    <w:p>
      <w:pPr>
        <w:tabs>
          <w:tab w:pos="3363" w:val="left" w:leader="none"/>
        </w:tabs>
        <w:spacing w:before="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、自动化控制设备、风力发电机组、</w:t>
        <w:tab/>
      </w:r>
      <w:r>
        <w:rPr>
          <w:rFonts w:ascii="宋体" w:hAnsi="宋体" w:cs="宋体" w:eastAsia="宋体" w:hint="default"/>
          <w:w w:val="105"/>
          <w:sz w:val="16"/>
          <w:szCs w:val="16"/>
        </w:rPr>
        <w:t>是</w:t>
      </w:r>
      <w:r>
        <w:rPr>
          <w:rFonts w:ascii="宋体" w:hAnsi="宋体" w:cs="宋体" w:eastAsia="宋体" w:hint="default"/>
          <w:w w:val="104"/>
          <w:sz w:val="16"/>
          <w:szCs w:val="16"/>
        </w:rPr>
        <w:t> </w:t>
      </w:r>
      <w:r>
        <w:rPr>
          <w:rFonts w:ascii="宋体" w:hAnsi="宋体" w:cs="宋体" w:eastAsia="宋体" w:hint="default"/>
          <w:spacing w:val="3"/>
          <w:w w:val="105"/>
          <w:sz w:val="16"/>
          <w:szCs w:val="16"/>
        </w:rPr>
        <w:t>特种电机等</w:t>
      </w:r>
      <w:r>
        <w:rPr>
          <w:rFonts w:ascii="宋体" w:hAnsi="宋体" w:cs="宋体" w:eastAsia="宋体" w:hint="default"/>
          <w:sz w:val="16"/>
          <w:szCs w:val="16"/>
        </w:rPr>
      </w:r>
    </w:p>
    <w:p>
      <w:pPr>
        <w:spacing w:line="208" w:lineRule="exact" w:before="129"/>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电子产品、雷达、光机电一体化产品</w:t>
      </w:r>
      <w:r>
        <w:rPr>
          <w:rFonts w:ascii="宋体" w:hAnsi="宋体" w:cs="宋体" w:eastAsia="宋体" w:hint="default"/>
          <w:sz w:val="16"/>
          <w:szCs w:val="16"/>
        </w:rPr>
      </w:r>
    </w:p>
    <w:p>
      <w:pPr>
        <w:tabs>
          <w:tab w:pos="3363" w:val="left" w:leader="none"/>
        </w:tabs>
        <w:spacing w:before="0"/>
        <w:ind w:left="180" w:right="374" w:firstLine="0"/>
        <w:jc w:val="left"/>
        <w:rPr>
          <w:rFonts w:ascii="宋体" w:hAnsi="宋体" w:cs="宋体" w:eastAsia="宋体" w:hint="default"/>
          <w:sz w:val="16"/>
          <w:szCs w:val="16"/>
        </w:rPr>
      </w:pPr>
      <w:r>
        <w:rPr>
          <w:rFonts w:ascii="宋体" w:hAnsi="宋体" w:cs="宋体" w:eastAsia="宋体" w:hint="default"/>
          <w:spacing w:val="3"/>
          <w:w w:val="105"/>
          <w:sz w:val="16"/>
          <w:szCs w:val="16"/>
        </w:rPr>
        <w:t>、电视天线、电子元器件、</w:t>
        <w:tab/>
      </w:r>
      <w:r>
        <w:rPr>
          <w:rFonts w:ascii="宋体" w:hAnsi="宋体" w:cs="宋体" w:eastAsia="宋体" w:hint="default"/>
          <w:w w:val="105"/>
          <w:sz w:val="16"/>
          <w:szCs w:val="16"/>
        </w:rPr>
        <w:t>是</w:t>
      </w:r>
      <w:r>
        <w:rPr>
          <w:rFonts w:ascii="宋体" w:hAnsi="宋体" w:cs="宋体" w:eastAsia="宋体" w:hint="default"/>
          <w:w w:val="104"/>
          <w:sz w:val="16"/>
          <w:szCs w:val="16"/>
        </w:rPr>
        <w:t> </w:t>
      </w:r>
      <w:r>
        <w:rPr>
          <w:rFonts w:ascii="宋体" w:hAnsi="宋体" w:cs="宋体" w:eastAsia="宋体" w:hint="default"/>
          <w:spacing w:val="3"/>
          <w:w w:val="105"/>
          <w:sz w:val="16"/>
          <w:szCs w:val="16"/>
        </w:rPr>
        <w:t>货架工率计等的研究、生产及销售</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1220" w:right="780"/>
          <w:cols w:num="2" w:equalWidth="0">
            <w:col w:w="1897" w:space="4099"/>
            <w:col w:w="3914"/>
          </w:cols>
        </w:sectPr>
      </w:pPr>
    </w:p>
    <w:p>
      <w:pPr>
        <w:spacing w:line="240" w:lineRule="auto" w:before="0"/>
        <w:rPr>
          <w:rFonts w:ascii="宋体" w:hAnsi="宋体" w:cs="宋体" w:eastAsia="宋体" w:hint="default"/>
          <w:sz w:val="16"/>
          <w:szCs w:val="16"/>
        </w:rPr>
      </w:pPr>
    </w:p>
    <w:p>
      <w:pPr>
        <w:spacing w:line="153" w:lineRule="exact" w:before="132"/>
        <w:ind w:left="180" w:right="-3" w:firstLine="0"/>
        <w:jc w:val="left"/>
        <w:rPr>
          <w:rFonts w:ascii="宋体" w:hAnsi="宋体" w:cs="宋体" w:eastAsia="宋体" w:hint="default"/>
          <w:sz w:val="16"/>
          <w:szCs w:val="16"/>
        </w:rPr>
      </w:pPr>
      <w:r>
        <w:rPr>
          <w:rFonts w:ascii="宋体" w:hAnsi="宋体" w:cs="宋体" w:eastAsia="宋体" w:hint="default"/>
          <w:spacing w:val="3"/>
          <w:w w:val="105"/>
          <w:sz w:val="16"/>
          <w:szCs w:val="16"/>
        </w:rPr>
        <w:t>北京泰豪智能科技</w:t>
      </w:r>
      <w:r>
        <w:rPr>
          <w:rFonts w:ascii="宋体" w:hAnsi="宋体" w:cs="宋体" w:eastAsia="宋体" w:hint="default"/>
          <w:spacing w:val="3"/>
          <w:sz w:val="16"/>
          <w:szCs w:val="16"/>
        </w:rPr>
      </w:r>
    </w:p>
    <w:p>
      <w:pPr>
        <w:tabs>
          <w:tab w:pos="1833" w:val="left" w:leader="none"/>
          <w:tab w:pos="2689" w:val="left" w:leader="none"/>
          <w:tab w:pos="3731" w:val="left" w:leader="none"/>
          <w:tab w:pos="5429" w:val="left" w:leader="none"/>
        </w:tabs>
        <w:spacing w:line="265" w:lineRule="exact" w:before="0"/>
        <w:ind w:left="180" w:right="-3" w:firstLine="0"/>
        <w:jc w:val="left"/>
        <w:rPr>
          <w:rFonts w:ascii="Times New Roman" w:hAnsi="Times New Roman" w:cs="Times New Roman" w:eastAsia="Times New Roman" w:hint="default"/>
          <w:sz w:val="16"/>
          <w:szCs w:val="16"/>
        </w:rPr>
      </w:pPr>
      <w:r>
        <w:rPr>
          <w:rFonts w:ascii="宋体" w:hAnsi="宋体" w:cs="宋体" w:eastAsia="宋体" w:hint="default"/>
          <w:spacing w:val="2"/>
          <w:w w:val="105"/>
          <w:position w:val="-9"/>
          <w:sz w:val="16"/>
          <w:szCs w:val="16"/>
        </w:rPr>
        <w:t>有限公司</w:t>
        <w:tab/>
      </w:r>
      <w:r>
        <w:rPr>
          <w:rFonts w:ascii="宋体" w:hAnsi="宋体" w:cs="宋体" w:eastAsia="宋体" w:hint="default"/>
          <w:spacing w:val="2"/>
          <w:sz w:val="17"/>
          <w:szCs w:val="17"/>
        </w:rPr>
        <w:t>北京市</w:t>
        <w:tab/>
      </w:r>
      <w:r>
        <w:rPr>
          <w:rFonts w:ascii="Times New Roman" w:hAnsi="Times New Roman" w:cs="Times New Roman" w:eastAsia="Times New Roman" w:hint="default"/>
          <w:w w:val="105"/>
          <w:position w:val="1"/>
          <w:sz w:val="16"/>
          <w:szCs w:val="16"/>
        </w:rPr>
        <w:t>10000</w:t>
      </w:r>
      <w:r>
        <w:rPr>
          <w:rFonts w:ascii="宋体" w:hAnsi="宋体" w:cs="宋体" w:eastAsia="宋体" w:hint="default"/>
          <w:w w:val="105"/>
          <w:position w:val="1"/>
          <w:sz w:val="16"/>
          <w:szCs w:val="16"/>
        </w:rPr>
        <w:t>万元</w:t>
        <w:tab/>
      </w:r>
      <w:r>
        <w:rPr>
          <w:rFonts w:ascii="Times New Roman" w:hAnsi="Times New Roman" w:cs="Times New Roman" w:eastAsia="Times New Roman" w:hint="default"/>
          <w:w w:val="105"/>
          <w:position w:val="1"/>
          <w:sz w:val="16"/>
          <w:szCs w:val="16"/>
        </w:rPr>
        <w:t>8424</w:t>
      </w:r>
      <w:r>
        <w:rPr>
          <w:rFonts w:ascii="宋体" w:hAnsi="宋体" w:cs="宋体" w:eastAsia="宋体" w:hint="default"/>
          <w:w w:val="105"/>
          <w:position w:val="1"/>
          <w:sz w:val="16"/>
          <w:szCs w:val="16"/>
        </w:rPr>
        <w:t>万元 </w:t>
      </w:r>
      <w:r>
        <w:rPr>
          <w:rFonts w:ascii="宋体" w:hAnsi="宋体" w:cs="宋体" w:eastAsia="宋体" w:hint="default"/>
          <w:spacing w:val="46"/>
          <w:w w:val="105"/>
          <w:position w:val="1"/>
          <w:sz w:val="16"/>
          <w:szCs w:val="16"/>
        </w:rPr>
        <w:t> </w:t>
      </w:r>
      <w:r>
        <w:rPr>
          <w:rFonts w:ascii="Times New Roman" w:hAnsi="Times New Roman" w:cs="Times New Roman" w:eastAsia="Times New Roman" w:hint="default"/>
          <w:w w:val="105"/>
          <w:position w:val="2"/>
          <w:sz w:val="16"/>
          <w:szCs w:val="16"/>
        </w:rPr>
        <w:t>70.20%</w:t>
        <w:tab/>
        <w:t>70.20%</w:t>
      </w:r>
      <w:r>
        <w:rPr>
          <w:rFonts w:ascii="Times New Roman" w:hAnsi="Times New Roman" w:cs="Times New Roman" w:eastAsia="Times New Roman" w:hint="default"/>
          <w:sz w:val="16"/>
          <w:szCs w:val="16"/>
        </w:rPr>
      </w:r>
    </w:p>
    <w:p>
      <w:pPr>
        <w:tabs>
          <w:tab w:pos="3355" w:val="left" w:leader="none"/>
        </w:tabs>
        <w:spacing w:before="133"/>
        <w:ind w:left="171" w:right="374" w:firstLine="0"/>
        <w:jc w:val="left"/>
        <w:rPr>
          <w:rFonts w:ascii="宋体" w:hAnsi="宋体" w:cs="宋体" w:eastAsia="宋体" w:hint="default"/>
          <w:sz w:val="16"/>
          <w:szCs w:val="16"/>
        </w:rPr>
      </w:pPr>
      <w:r>
        <w:rPr>
          <w:spacing w:val="3"/>
          <w:w w:val="105"/>
        </w:rPr>
        <w:br w:type="column"/>
      </w:r>
      <w:r>
        <w:rPr>
          <w:rFonts w:ascii="宋体" w:hAnsi="宋体" w:cs="宋体" w:eastAsia="宋体" w:hint="default"/>
          <w:spacing w:val="3"/>
          <w:w w:val="105"/>
          <w:sz w:val="16"/>
          <w:szCs w:val="16"/>
        </w:rPr>
        <w:t>专业承包；研究、开发、生产智能建</w:t>
      </w:r>
      <w:r>
        <w:rPr>
          <w:rFonts w:ascii="宋体" w:hAnsi="宋体" w:cs="宋体" w:eastAsia="宋体" w:hint="default"/>
          <w:spacing w:val="-78"/>
          <w:w w:val="105"/>
          <w:sz w:val="16"/>
          <w:szCs w:val="16"/>
        </w:rPr>
        <w:t> </w:t>
      </w:r>
      <w:r>
        <w:rPr>
          <w:rFonts w:ascii="宋体" w:hAnsi="宋体" w:cs="宋体" w:eastAsia="宋体" w:hint="default"/>
          <w:spacing w:val="-78"/>
          <w:w w:val="105"/>
          <w:sz w:val="16"/>
          <w:szCs w:val="16"/>
        </w:rPr>
      </w:r>
      <w:r>
        <w:rPr>
          <w:rFonts w:ascii="宋体" w:hAnsi="宋体" w:cs="宋体" w:eastAsia="宋体" w:hint="default"/>
          <w:spacing w:val="3"/>
          <w:w w:val="105"/>
          <w:sz w:val="16"/>
          <w:szCs w:val="16"/>
        </w:rPr>
        <w:t>筑产品；批发销售智能建筑产品；提</w:t>
        <w:tab/>
      </w:r>
      <w:r>
        <w:rPr>
          <w:rFonts w:ascii="宋体" w:hAnsi="宋体" w:cs="宋体" w:eastAsia="宋体" w:hint="default"/>
          <w:w w:val="105"/>
          <w:position w:val="-9"/>
          <w:sz w:val="16"/>
          <w:szCs w:val="16"/>
        </w:rPr>
        <w:t>是</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1220" w:right="780"/>
          <w:cols w:num="2" w:equalWidth="0">
            <w:col w:w="5965" w:space="40"/>
            <w:col w:w="3905"/>
          </w:cols>
        </w:sectPr>
      </w:pPr>
    </w:p>
    <w:p>
      <w:pPr>
        <w:spacing w:line="240" w:lineRule="auto" w:before="10"/>
        <w:rPr>
          <w:rFonts w:ascii="宋体" w:hAnsi="宋体" w:cs="宋体" w:eastAsia="宋体" w:hint="default"/>
          <w:sz w:val="29"/>
          <w:szCs w:val="29"/>
        </w:rPr>
      </w:pPr>
    </w:p>
    <w:p>
      <w:pPr>
        <w:spacing w:before="57"/>
        <w:ind w:left="180" w:right="8336" w:firstLine="0"/>
        <w:jc w:val="left"/>
        <w:rPr>
          <w:rFonts w:ascii="宋体" w:hAnsi="宋体" w:cs="宋体" w:eastAsia="宋体" w:hint="default"/>
          <w:sz w:val="16"/>
          <w:szCs w:val="16"/>
        </w:rPr>
      </w:pPr>
      <w:r>
        <w:rPr>
          <w:rFonts w:ascii="宋体" w:hAnsi="宋体" w:cs="宋体" w:eastAsia="宋体" w:hint="default"/>
          <w:spacing w:val="3"/>
          <w:w w:val="105"/>
          <w:sz w:val="16"/>
          <w:szCs w:val="16"/>
        </w:rPr>
        <w:t>江西泰豪电源技术</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有限公司</w:t>
      </w:r>
      <w:r>
        <w:rPr>
          <w:rFonts w:ascii="宋体" w:hAnsi="宋体" w:cs="宋体" w:eastAsia="宋体" w:hint="default"/>
          <w:sz w:val="16"/>
          <w:szCs w:val="16"/>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57"/>
        <w:ind w:left="180" w:right="8336" w:firstLine="0"/>
        <w:jc w:val="left"/>
        <w:rPr>
          <w:rFonts w:ascii="宋体" w:hAnsi="宋体" w:cs="宋体" w:eastAsia="宋体" w:hint="default"/>
          <w:sz w:val="16"/>
          <w:szCs w:val="16"/>
        </w:rPr>
      </w:pPr>
      <w:r>
        <w:rPr>
          <w:rFonts w:ascii="宋体" w:hAnsi="宋体" w:cs="宋体" w:eastAsia="宋体" w:hint="default"/>
          <w:spacing w:val="3"/>
          <w:w w:val="105"/>
          <w:sz w:val="16"/>
          <w:szCs w:val="16"/>
        </w:rPr>
        <w:t>济南吉美乐电源技</w:t>
      </w:r>
      <w:r>
        <w:rPr>
          <w:rFonts w:ascii="宋体" w:hAnsi="宋体" w:cs="宋体" w:eastAsia="宋体" w:hint="default"/>
          <w:spacing w:val="-82"/>
          <w:w w:val="105"/>
          <w:sz w:val="16"/>
          <w:szCs w:val="16"/>
        </w:rPr>
        <w:t> </w:t>
      </w:r>
      <w:r>
        <w:rPr>
          <w:rFonts w:ascii="宋体" w:hAnsi="宋体" w:cs="宋体" w:eastAsia="宋体" w:hint="default"/>
          <w:spacing w:val="-82"/>
          <w:w w:val="105"/>
          <w:sz w:val="16"/>
          <w:szCs w:val="16"/>
        </w:rPr>
      </w:r>
      <w:r>
        <w:rPr>
          <w:rFonts w:ascii="宋体" w:hAnsi="宋体" w:cs="宋体" w:eastAsia="宋体" w:hint="default"/>
          <w:spacing w:val="3"/>
          <w:w w:val="105"/>
          <w:sz w:val="16"/>
          <w:szCs w:val="16"/>
        </w:rPr>
        <w:t>术有限公司</w:t>
      </w:r>
      <w:r>
        <w:rPr>
          <w:rFonts w:ascii="宋体" w:hAnsi="宋体" w:cs="宋体" w:eastAsia="宋体" w:hint="default"/>
          <w:sz w:val="16"/>
          <w:szCs w:val="16"/>
        </w:rPr>
      </w:r>
    </w:p>
    <w:p>
      <w:pPr>
        <w:spacing w:line="240" w:lineRule="auto" w:before="9"/>
        <w:rPr>
          <w:rFonts w:ascii="宋体" w:hAnsi="宋体" w:cs="宋体" w:eastAsia="宋体" w:hint="default"/>
          <w:sz w:val="21"/>
          <w:szCs w:val="21"/>
        </w:rPr>
      </w:pPr>
    </w:p>
    <w:p>
      <w:pPr>
        <w:pStyle w:val="BodyText"/>
        <w:spacing w:line="240" w:lineRule="auto" w:before="35"/>
        <w:ind w:left="561" w:right="0"/>
        <w:jc w:val="left"/>
      </w:pPr>
      <w:r>
        <w:rPr/>
        <w:pict>
          <v:shape style="position:absolute;margin-left:150.949997pt;margin-top:-112.645065pt;width:386pt;height:115.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988"/>
                    <w:gridCol w:w="1001"/>
                    <w:gridCol w:w="775"/>
                    <w:gridCol w:w="750"/>
                    <w:gridCol w:w="3087"/>
                    <w:gridCol w:w="396"/>
                  </w:tblGrid>
                  <w:tr>
                    <w:trPr>
                      <w:trHeight w:val="465" w:hRule="exact"/>
                    </w:trPr>
                    <w:tc>
                      <w:tcPr>
                        <w:tcW w:w="4237" w:type="dxa"/>
                        <w:gridSpan w:val="5"/>
                        <w:tcBorders>
                          <w:top w:val="nil" w:sz="6" w:space="0" w:color="auto"/>
                          <w:left w:val="nil" w:sz="6" w:space="0" w:color="auto"/>
                          <w:bottom w:val="nil" w:sz="6" w:space="0" w:color="auto"/>
                          <w:right w:val="nil" w:sz="6" w:space="0" w:color="auto"/>
                        </w:tcBorders>
                      </w:tcPr>
                      <w:p>
                        <w:pPr/>
                      </w:p>
                    </w:tc>
                    <w:tc>
                      <w:tcPr>
                        <w:tcW w:w="3087" w:type="dxa"/>
                        <w:tcBorders>
                          <w:top w:val="nil" w:sz="6" w:space="0" w:color="auto"/>
                          <w:left w:val="nil" w:sz="6" w:space="0" w:color="auto"/>
                          <w:bottom w:val="nil" w:sz="6" w:space="0" w:color="auto"/>
                          <w:right w:val="nil" w:sz="6" w:space="0" w:color="auto"/>
                        </w:tcBorders>
                      </w:tcPr>
                      <w:p>
                        <w:pPr>
                          <w:pStyle w:val="TableParagraph"/>
                          <w:spacing w:line="166"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供智能建筑产品的系统集成方案的设</w:t>
                        </w:r>
                        <w:r>
                          <w:rPr>
                            <w:rFonts w:ascii="宋体" w:hAnsi="宋体" w:cs="宋体" w:eastAsia="宋体" w:hint="default"/>
                            <w:sz w:val="16"/>
                            <w:szCs w:val="16"/>
                          </w:rPr>
                        </w:r>
                      </w:p>
                      <w:p>
                        <w:pPr>
                          <w:pStyle w:val="TableParagraph"/>
                          <w:spacing w:line="209"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计、安装、调试、售后服务</w:t>
                        </w:r>
                        <w:r>
                          <w:rPr>
                            <w:rFonts w:ascii="宋体" w:hAnsi="宋体" w:cs="宋体" w:eastAsia="宋体" w:hint="default"/>
                            <w:spacing w:val="3"/>
                            <w:sz w:val="16"/>
                            <w:szCs w:val="16"/>
                          </w:rPr>
                        </w:r>
                      </w:p>
                    </w:tc>
                    <w:tc>
                      <w:tcPr>
                        <w:tcW w:w="396" w:type="dxa"/>
                        <w:tcBorders>
                          <w:top w:val="nil" w:sz="6" w:space="0" w:color="auto"/>
                          <w:left w:val="nil" w:sz="6" w:space="0" w:color="auto"/>
                          <w:bottom w:val="nil" w:sz="6" w:space="0" w:color="auto"/>
                          <w:right w:val="nil" w:sz="6" w:space="0" w:color="auto"/>
                        </w:tcBorders>
                      </w:tcPr>
                      <w:p>
                        <w:pPr/>
                      </w:p>
                    </w:tc>
                  </w:tr>
                  <w:tr>
                    <w:trPr>
                      <w:trHeight w:val="487"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spacing w:val="2"/>
                            <w:w w:val="105"/>
                            <w:sz w:val="17"/>
                            <w:szCs w:val="17"/>
                          </w:rPr>
                          <w:t>南昌市</w:t>
                        </w:r>
                        <w:r>
                          <w:rPr>
                            <w:rFonts w:ascii="宋体" w:hAnsi="宋体" w:cs="宋体" w:eastAsia="宋体" w:hint="default"/>
                            <w:spacing w:val="2"/>
                            <w:sz w:val="17"/>
                            <w:szCs w:val="17"/>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8000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center"/>
                          <w:rPr>
                            <w:rFonts w:ascii="宋体" w:hAnsi="宋体" w:cs="宋体" w:eastAsia="宋体" w:hint="default"/>
                            <w:sz w:val="16"/>
                            <w:szCs w:val="16"/>
                          </w:rPr>
                        </w:pPr>
                        <w:r>
                          <w:rPr>
                            <w:rFonts w:ascii="Times New Roman" w:hAnsi="Times New Roman" w:cs="Times New Roman" w:eastAsia="Times New Roman" w:hint="default"/>
                            <w:spacing w:val="2"/>
                            <w:w w:val="105"/>
                            <w:sz w:val="16"/>
                            <w:szCs w:val="16"/>
                          </w:rPr>
                          <w:t>8000</w:t>
                        </w:r>
                        <w:r>
                          <w:rPr>
                            <w:rFonts w:ascii="宋体" w:hAnsi="宋体" w:cs="宋体" w:eastAsia="宋体" w:hint="default"/>
                            <w:spacing w:val="2"/>
                            <w:w w:val="105"/>
                            <w:sz w:val="16"/>
                            <w:szCs w:val="16"/>
                          </w:rPr>
                          <w:t>万元</w:t>
                        </w:r>
                        <w:r>
                          <w:rPr>
                            <w:rFonts w:ascii="宋体" w:hAnsi="宋体" w:cs="宋体" w:eastAsia="宋体" w:hint="default"/>
                            <w:sz w:val="16"/>
                            <w:szCs w:val="16"/>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0"/>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3087" w:type="dxa"/>
                        <w:tcBorders>
                          <w:top w:val="nil" w:sz="6" w:space="0" w:color="auto"/>
                          <w:left w:val="nil" w:sz="6" w:space="0" w:color="auto"/>
                          <w:bottom w:val="nil" w:sz="6" w:space="0" w:color="auto"/>
                          <w:right w:val="nil" w:sz="6" w:space="0" w:color="auto"/>
                        </w:tcBorders>
                      </w:tcPr>
                      <w:p>
                        <w:pPr>
                          <w:pStyle w:val="TableParagraph"/>
                          <w:spacing w:line="208" w:lineRule="exact" w:before="45"/>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发电机、发电机组的开发、设计制造</w:t>
                        </w:r>
                        <w:r>
                          <w:rPr>
                            <w:rFonts w:ascii="宋体" w:hAnsi="宋体" w:cs="宋体" w:eastAsia="宋体" w:hint="default"/>
                            <w:spacing w:val="3"/>
                            <w:sz w:val="16"/>
                            <w:szCs w:val="16"/>
                          </w:rPr>
                        </w:r>
                      </w:p>
                      <w:p>
                        <w:pPr>
                          <w:pStyle w:val="TableParagraph"/>
                          <w:spacing w:line="208"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、销售及售后技术服务；本企业自产</w:t>
                        </w:r>
                        <w:r>
                          <w:rPr>
                            <w:rFonts w:ascii="宋体" w:hAnsi="宋体" w:cs="宋体" w:eastAsia="宋体" w:hint="default"/>
                            <w:spacing w:val="3"/>
                            <w:sz w:val="16"/>
                            <w:szCs w:val="16"/>
                          </w:rPr>
                        </w:r>
                      </w:p>
                    </w:tc>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6"/>
                            <w:szCs w:val="16"/>
                          </w:rPr>
                        </w:pPr>
                        <w:r>
                          <w:rPr>
                            <w:rFonts w:ascii="宋体" w:hAnsi="宋体" w:cs="宋体" w:eastAsia="宋体" w:hint="default"/>
                            <w:w w:val="104"/>
                            <w:sz w:val="16"/>
                            <w:szCs w:val="16"/>
                          </w:rPr>
                          <w:t>是</w:t>
                        </w:r>
                        <w:r>
                          <w:rPr>
                            <w:rFonts w:ascii="宋体" w:hAnsi="宋体" w:cs="宋体" w:eastAsia="宋体" w:hint="default"/>
                            <w:sz w:val="16"/>
                            <w:szCs w:val="16"/>
                          </w:rPr>
                        </w:r>
                      </w:p>
                    </w:tc>
                  </w:tr>
                  <w:tr>
                    <w:trPr>
                      <w:trHeight w:val="259" w:hRule="exact"/>
                    </w:trPr>
                    <w:tc>
                      <w:tcPr>
                        <w:tcW w:w="723"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3087" w:type="dxa"/>
                        <w:tcBorders>
                          <w:top w:val="nil" w:sz="6" w:space="0" w:color="auto"/>
                          <w:left w:val="nil" w:sz="6" w:space="0" w:color="auto"/>
                          <w:bottom w:val="nil" w:sz="6" w:space="0" w:color="auto"/>
                          <w:right w:val="nil" w:sz="6" w:space="0" w:color="auto"/>
                        </w:tcBorders>
                      </w:tcPr>
                      <w:p>
                        <w:pPr>
                          <w:pStyle w:val="TableParagraph"/>
                          <w:spacing w:line="185"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产品的分销和出口</w:t>
                        </w:r>
                        <w:r>
                          <w:rPr>
                            <w:rFonts w:ascii="宋体" w:hAnsi="宋体" w:cs="宋体" w:eastAsia="宋体" w:hint="default"/>
                            <w:spacing w:val="3"/>
                            <w:sz w:val="16"/>
                            <w:szCs w:val="16"/>
                          </w:rPr>
                        </w:r>
                      </w:p>
                    </w:tc>
                    <w:tc>
                      <w:tcPr>
                        <w:tcW w:w="396" w:type="dxa"/>
                        <w:tcBorders>
                          <w:top w:val="nil" w:sz="6" w:space="0" w:color="auto"/>
                          <w:left w:val="nil" w:sz="6" w:space="0" w:color="auto"/>
                          <w:bottom w:val="nil" w:sz="6" w:space="0" w:color="auto"/>
                          <w:right w:val="nil" w:sz="6" w:space="0" w:color="auto"/>
                        </w:tcBorders>
                      </w:tcPr>
                      <w:p>
                        <w:pPr/>
                      </w:p>
                    </w:tc>
                  </w:tr>
                  <w:tr>
                    <w:trPr>
                      <w:trHeight w:val="260" w:hRule="exact"/>
                    </w:trPr>
                    <w:tc>
                      <w:tcPr>
                        <w:tcW w:w="723"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308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电源设备新技术开发及技术服务，汽</w:t>
                        </w:r>
                        <w:r>
                          <w:rPr>
                            <w:rFonts w:ascii="宋体" w:hAnsi="宋体" w:cs="宋体" w:eastAsia="宋体" w:hint="default"/>
                            <w:spacing w:val="3"/>
                            <w:sz w:val="16"/>
                            <w:szCs w:val="16"/>
                          </w:rPr>
                        </w:r>
                      </w:p>
                    </w:tc>
                    <w:tc>
                      <w:tcPr>
                        <w:tcW w:w="396" w:type="dxa"/>
                        <w:tcBorders>
                          <w:top w:val="nil" w:sz="6" w:space="0" w:color="auto"/>
                          <w:left w:val="nil" w:sz="6" w:space="0" w:color="auto"/>
                          <w:bottom w:val="nil" w:sz="6" w:space="0" w:color="auto"/>
                          <w:right w:val="nil" w:sz="6" w:space="0" w:color="auto"/>
                        </w:tcBorders>
                      </w:tcPr>
                      <w:p>
                        <w:pPr/>
                      </w:p>
                    </w:tc>
                  </w:tr>
                  <w:tr>
                    <w:trPr>
                      <w:trHeight w:val="206" w:hRule="exact"/>
                    </w:trPr>
                    <w:tc>
                      <w:tcPr>
                        <w:tcW w:w="723"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3087" w:type="dxa"/>
                        <w:tcBorders>
                          <w:top w:val="nil" w:sz="6" w:space="0" w:color="auto"/>
                          <w:left w:val="nil" w:sz="6" w:space="0" w:color="auto"/>
                          <w:bottom w:val="nil" w:sz="6" w:space="0" w:color="auto"/>
                          <w:right w:val="nil" w:sz="6" w:space="0" w:color="auto"/>
                        </w:tcBorders>
                      </w:tcPr>
                      <w:p>
                        <w:pPr>
                          <w:pStyle w:val="TableParagraph"/>
                          <w:spacing w:line="186"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油,柴油发电机组生产制造,发电机零</w:t>
                        </w:r>
                        <w:r>
                          <w:rPr>
                            <w:rFonts w:ascii="宋体" w:hAnsi="宋体" w:cs="宋体" w:eastAsia="宋体" w:hint="default"/>
                            <w:sz w:val="16"/>
                            <w:szCs w:val="16"/>
                          </w:rPr>
                        </w:r>
                      </w:p>
                    </w:tc>
                    <w:tc>
                      <w:tcPr>
                        <w:tcW w:w="396" w:type="dxa"/>
                        <w:tcBorders>
                          <w:top w:val="nil" w:sz="6" w:space="0" w:color="auto"/>
                          <w:left w:val="nil" w:sz="6" w:space="0" w:color="auto"/>
                          <w:bottom w:val="nil" w:sz="6" w:space="0" w:color="auto"/>
                          <w:right w:val="nil" w:sz="6" w:space="0" w:color="auto"/>
                        </w:tcBorders>
                      </w:tcPr>
                      <w:p>
                        <w:pPr/>
                      </w:p>
                    </w:tc>
                  </w:tr>
                  <w:tr>
                    <w:trPr>
                      <w:trHeight w:val="417"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7"/>
                            <w:szCs w:val="17"/>
                          </w:rPr>
                        </w:pPr>
                        <w:r>
                          <w:rPr>
                            <w:rFonts w:ascii="宋体" w:hAnsi="宋体" w:cs="宋体" w:eastAsia="宋体" w:hint="default"/>
                            <w:spacing w:val="2"/>
                            <w:w w:val="105"/>
                            <w:sz w:val="17"/>
                            <w:szCs w:val="17"/>
                          </w:rPr>
                          <w:t>济南市</w:t>
                        </w:r>
                        <w:r>
                          <w:rPr>
                            <w:rFonts w:ascii="宋体" w:hAnsi="宋体" w:cs="宋体" w:eastAsia="宋体" w:hint="default"/>
                            <w:spacing w:val="2"/>
                            <w:sz w:val="17"/>
                            <w:szCs w:val="17"/>
                          </w:rPr>
                        </w:r>
                      </w:p>
                    </w:tc>
                    <w:tc>
                      <w:tcPr>
                        <w:tcW w:w="988" w:type="dxa"/>
                        <w:tcBorders>
                          <w:top w:val="nil" w:sz="6" w:space="0" w:color="auto"/>
                          <w:left w:val="nil" w:sz="6" w:space="0" w:color="auto"/>
                          <w:bottom w:val="nil" w:sz="6" w:space="0" w:color="auto"/>
                          <w:right w:val="nil" w:sz="6" w:space="0" w:color="auto"/>
                        </w:tcBorders>
                      </w:tcPr>
                      <w:p>
                        <w:pPr>
                          <w:pStyle w:val="TableParagraph"/>
                          <w:spacing w:line="189" w:lineRule="exact"/>
                          <w:ind w:left="3" w:right="0"/>
                          <w:jc w:val="center"/>
                          <w:rPr>
                            <w:rFonts w:ascii="宋体" w:hAnsi="宋体" w:cs="宋体" w:eastAsia="宋体" w:hint="default"/>
                            <w:sz w:val="16"/>
                            <w:szCs w:val="16"/>
                          </w:rPr>
                        </w:pPr>
                        <w:r>
                          <w:rPr>
                            <w:rFonts w:ascii="宋体" w:hAnsi="宋体" w:cs="宋体" w:eastAsia="宋体" w:hint="default"/>
                            <w:spacing w:val="2"/>
                            <w:w w:val="105"/>
                            <w:sz w:val="16"/>
                            <w:szCs w:val="16"/>
                          </w:rPr>
                          <w:t>1000万元</w:t>
                        </w:r>
                        <w:r>
                          <w:rPr>
                            <w:rFonts w:ascii="宋体" w:hAnsi="宋体" w:cs="宋体" w:eastAsia="宋体" w:hint="default"/>
                            <w:sz w:val="16"/>
                            <w:szCs w:val="16"/>
                          </w:rPr>
                        </w:r>
                      </w:p>
                    </w:tc>
                    <w:tc>
                      <w:tcPr>
                        <w:tcW w:w="1001" w:type="dxa"/>
                        <w:tcBorders>
                          <w:top w:val="nil" w:sz="6" w:space="0" w:color="auto"/>
                          <w:left w:val="nil" w:sz="6" w:space="0" w:color="auto"/>
                          <w:bottom w:val="nil" w:sz="6" w:space="0" w:color="auto"/>
                          <w:right w:val="nil" w:sz="6" w:space="0" w:color="auto"/>
                        </w:tcBorders>
                      </w:tcPr>
                      <w:p>
                        <w:pPr>
                          <w:pStyle w:val="TableParagraph"/>
                          <w:spacing w:line="189" w:lineRule="exact"/>
                          <w:ind w:right="22"/>
                          <w:jc w:val="center"/>
                          <w:rPr>
                            <w:rFonts w:ascii="宋体" w:hAnsi="宋体" w:cs="宋体" w:eastAsia="宋体" w:hint="default"/>
                            <w:sz w:val="16"/>
                            <w:szCs w:val="16"/>
                          </w:rPr>
                        </w:pPr>
                        <w:r>
                          <w:rPr>
                            <w:rFonts w:ascii="宋体" w:hAnsi="宋体" w:cs="宋体" w:eastAsia="宋体" w:hint="default"/>
                            <w:spacing w:val="2"/>
                            <w:w w:val="105"/>
                            <w:sz w:val="16"/>
                            <w:szCs w:val="16"/>
                          </w:rPr>
                          <w:t>1540万元</w:t>
                        </w:r>
                        <w:r>
                          <w:rPr>
                            <w:rFonts w:ascii="宋体" w:hAnsi="宋体" w:cs="宋体" w:eastAsia="宋体" w:hint="default"/>
                            <w:sz w:val="16"/>
                            <w:szCs w:val="16"/>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0"/>
                          <w:jc w:val="center"/>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Times New Roman" w:hAnsi="Times New Roman" w:cs="Times New Roman" w:eastAsia="Times New Roman" w:hint="default"/>
                            <w:sz w:val="16"/>
                            <w:szCs w:val="16"/>
                          </w:rPr>
                        </w:pPr>
                        <w:r>
                          <w:rPr>
                            <w:rFonts w:ascii="Times New Roman"/>
                            <w:w w:val="105"/>
                            <w:sz w:val="16"/>
                          </w:rPr>
                          <w:t>100%</w:t>
                        </w:r>
                        <w:r>
                          <w:rPr>
                            <w:rFonts w:ascii="Times New Roman"/>
                            <w:sz w:val="16"/>
                          </w:rPr>
                        </w:r>
                      </w:p>
                    </w:tc>
                    <w:tc>
                      <w:tcPr>
                        <w:tcW w:w="3087" w:type="dxa"/>
                        <w:tcBorders>
                          <w:top w:val="nil" w:sz="6" w:space="0" w:color="auto"/>
                          <w:left w:val="nil" w:sz="6" w:space="0" w:color="auto"/>
                          <w:bottom w:val="nil" w:sz="6" w:space="0" w:color="auto"/>
                          <w:right w:val="nil" w:sz="6" w:space="0" w:color="auto"/>
                        </w:tcBorders>
                      </w:tcPr>
                      <w:p>
                        <w:pPr>
                          <w:pStyle w:val="TableParagraph"/>
                          <w:spacing w:line="208" w:lineRule="exact"/>
                          <w:ind w:left="140" w:right="191"/>
                          <w:jc w:val="left"/>
                          <w:rPr>
                            <w:rFonts w:ascii="宋体" w:hAnsi="宋体" w:cs="宋体" w:eastAsia="宋体" w:hint="default"/>
                            <w:sz w:val="16"/>
                            <w:szCs w:val="16"/>
                          </w:rPr>
                        </w:pPr>
                        <w:r>
                          <w:rPr>
                            <w:rFonts w:ascii="宋体" w:hAnsi="宋体" w:cs="宋体" w:eastAsia="宋体" w:hint="default"/>
                            <w:spacing w:val="3"/>
                            <w:w w:val="105"/>
                            <w:sz w:val="16"/>
                            <w:szCs w:val="16"/>
                          </w:rPr>
                          <w:t>配件,农用植保机械,电子元器件,塑</w:t>
                        </w:r>
                        <w:r>
                          <w:rPr>
                            <w:rFonts w:ascii="宋体" w:hAnsi="宋体" w:cs="宋体" w:eastAsia="宋体" w:hint="default"/>
                            <w:spacing w:val="-76"/>
                            <w:w w:val="105"/>
                            <w:sz w:val="16"/>
                            <w:szCs w:val="16"/>
                          </w:rPr>
                          <w:t> </w:t>
                        </w:r>
                        <w:r>
                          <w:rPr>
                            <w:rFonts w:ascii="宋体" w:hAnsi="宋体" w:cs="宋体" w:eastAsia="宋体" w:hint="default"/>
                            <w:spacing w:val="-76"/>
                            <w:w w:val="105"/>
                            <w:sz w:val="16"/>
                            <w:szCs w:val="16"/>
                          </w:rPr>
                        </w:r>
                        <w:r>
                          <w:rPr>
                            <w:rFonts w:ascii="宋体" w:hAnsi="宋体" w:cs="宋体" w:eastAsia="宋体" w:hint="default"/>
                            <w:spacing w:val="3"/>
                            <w:w w:val="105"/>
                            <w:sz w:val="16"/>
                            <w:szCs w:val="16"/>
                          </w:rPr>
                          <w:t>料包装制品的批发,零售(未取得专项</w:t>
                        </w:r>
                        <w:r>
                          <w:rPr>
                            <w:rFonts w:ascii="宋体" w:hAnsi="宋体" w:cs="宋体" w:eastAsia="宋体" w:hint="default"/>
                            <w:sz w:val="16"/>
                            <w:szCs w:val="16"/>
                          </w:rPr>
                        </w:r>
                      </w:p>
                    </w:tc>
                    <w:tc>
                      <w:tcPr>
                        <w:tcW w:w="396" w:type="dxa"/>
                        <w:tcBorders>
                          <w:top w:val="nil" w:sz="6" w:space="0" w:color="auto"/>
                          <w:left w:val="nil" w:sz="6" w:space="0" w:color="auto"/>
                          <w:bottom w:val="nil" w:sz="6" w:space="0" w:color="auto"/>
                          <w:right w:val="nil" w:sz="6" w:space="0" w:color="auto"/>
                        </w:tcBorders>
                      </w:tcPr>
                      <w:p>
                        <w:pPr>
                          <w:pStyle w:val="TableParagraph"/>
                          <w:spacing w:line="189" w:lineRule="exact"/>
                          <w:ind w:right="33"/>
                          <w:jc w:val="right"/>
                          <w:rPr>
                            <w:rFonts w:ascii="宋体" w:hAnsi="宋体" w:cs="宋体" w:eastAsia="宋体" w:hint="default"/>
                            <w:sz w:val="16"/>
                            <w:szCs w:val="16"/>
                          </w:rPr>
                        </w:pPr>
                        <w:r>
                          <w:rPr>
                            <w:rFonts w:ascii="宋体" w:hAnsi="宋体" w:cs="宋体" w:eastAsia="宋体" w:hint="default"/>
                            <w:w w:val="104"/>
                            <w:sz w:val="16"/>
                            <w:szCs w:val="16"/>
                          </w:rPr>
                          <w:t>是</w:t>
                        </w:r>
                        <w:r>
                          <w:rPr>
                            <w:rFonts w:ascii="宋体" w:hAnsi="宋体" w:cs="宋体" w:eastAsia="宋体" w:hint="default"/>
                            <w:sz w:val="16"/>
                            <w:szCs w:val="16"/>
                          </w:rPr>
                        </w:r>
                      </w:p>
                    </w:tc>
                  </w:tr>
                  <w:tr>
                    <w:trPr>
                      <w:trHeight w:val="219" w:hRule="exact"/>
                    </w:trPr>
                    <w:tc>
                      <w:tcPr>
                        <w:tcW w:w="723"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750" w:type="dxa"/>
                        <w:tcBorders>
                          <w:top w:val="nil" w:sz="6" w:space="0" w:color="auto"/>
                          <w:left w:val="nil" w:sz="6" w:space="0" w:color="auto"/>
                          <w:bottom w:val="nil" w:sz="6" w:space="0" w:color="auto"/>
                          <w:right w:val="nil" w:sz="6" w:space="0" w:color="auto"/>
                        </w:tcBorders>
                      </w:tcPr>
                      <w:p>
                        <w:pPr/>
                      </w:p>
                    </w:tc>
                    <w:tc>
                      <w:tcPr>
                        <w:tcW w:w="3087" w:type="dxa"/>
                        <w:tcBorders>
                          <w:top w:val="nil" w:sz="6" w:space="0" w:color="auto"/>
                          <w:left w:val="nil" w:sz="6" w:space="0" w:color="auto"/>
                          <w:bottom w:val="nil" w:sz="6" w:space="0" w:color="auto"/>
                          <w:right w:val="nil" w:sz="6" w:space="0" w:color="auto"/>
                        </w:tcBorders>
                      </w:tcPr>
                      <w:p>
                        <w:pPr>
                          <w:pStyle w:val="TableParagraph"/>
                          <w:spacing w:line="186" w:lineRule="exact"/>
                          <w:ind w:left="140" w:right="0"/>
                          <w:jc w:val="left"/>
                          <w:rPr>
                            <w:rFonts w:ascii="宋体" w:hAnsi="宋体" w:cs="宋体" w:eastAsia="宋体" w:hint="default"/>
                            <w:sz w:val="16"/>
                            <w:szCs w:val="16"/>
                          </w:rPr>
                        </w:pPr>
                        <w:r>
                          <w:rPr>
                            <w:rFonts w:ascii="宋体" w:hAnsi="宋体" w:cs="宋体" w:eastAsia="宋体" w:hint="default"/>
                            <w:spacing w:val="3"/>
                            <w:w w:val="105"/>
                            <w:sz w:val="16"/>
                            <w:szCs w:val="16"/>
                          </w:rPr>
                          <w:t>许可的项目除外).</w:t>
                        </w:r>
                        <w:r>
                          <w:rPr>
                            <w:rFonts w:ascii="宋体" w:hAnsi="宋体" w:cs="宋体" w:eastAsia="宋体" w:hint="default"/>
                            <w:sz w:val="16"/>
                            <w:szCs w:val="16"/>
                          </w:rPr>
                        </w:r>
                      </w:p>
                    </w:tc>
                    <w:tc>
                      <w:tcPr>
                        <w:tcW w:w="39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合并范围及其他变动原因：</w:t>
      </w:r>
    </w:p>
    <w:p>
      <w:pPr>
        <w:spacing w:after="0" w:line="240" w:lineRule="auto"/>
        <w:jc w:val="left"/>
        <w:sectPr>
          <w:type w:val="continuous"/>
          <w:pgSz w:w="11910" w:h="16840"/>
          <w:pgMar w:top="1600" w:bottom="280" w:left="1220" w:right="7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58" w:firstLine="420"/>
        <w:jc w:val="both"/>
      </w:pPr>
      <w:r>
        <w:rPr/>
        <w:t>注</w:t>
      </w:r>
      <w:r>
        <w:rPr>
          <w:spacing w:val="-59"/>
        </w:rPr>
        <w:t> </w:t>
      </w:r>
      <w:r>
        <w:rPr/>
        <w:t>1：2008</w:t>
      </w:r>
      <w:r>
        <w:rPr>
          <w:spacing w:val="-59"/>
        </w:rPr>
        <w:t> </w:t>
      </w:r>
      <w:r>
        <w:rPr/>
        <w:t>年</w:t>
      </w:r>
      <w:r>
        <w:rPr>
          <w:spacing w:val="-59"/>
        </w:rPr>
        <w:t> </w:t>
      </w:r>
      <w:r>
        <w:rPr/>
        <w:t>11</w:t>
      </w:r>
      <w:r>
        <w:rPr>
          <w:spacing w:val="-58"/>
        </w:rPr>
        <w:t> </w:t>
      </w:r>
      <w:r>
        <w:rPr/>
        <w:t>月</w:t>
      </w:r>
      <w:r>
        <w:rPr>
          <w:spacing w:val="-59"/>
        </w:rPr>
        <w:t> </w:t>
      </w:r>
      <w:r>
        <w:rPr/>
        <w:t>28</w:t>
      </w:r>
      <w:r>
        <w:rPr>
          <w:spacing w:val="-59"/>
        </w:rPr>
        <w:t> </w:t>
      </w:r>
      <w:r>
        <w:rPr/>
        <w:t>日本公司第三届董事会第三十一次临时会议通过了《关于收购济南吉美乐</w:t>
      </w:r>
      <w:r>
        <w:rPr>
          <w:spacing w:val="-1"/>
        </w:rPr>
        <w:t> </w:t>
      </w:r>
      <w:r>
        <w:rPr/>
        <w:t>电源技术有限公司》的议案，济南吉美乐电源技术有限公司属于本公司控股子公司山东吉美乐有限公</w:t>
      </w:r>
      <w:r>
        <w:rPr/>
        <w:t> </w:t>
      </w:r>
      <w:r>
        <w:rPr>
          <w:spacing w:val="-3"/>
        </w:rPr>
        <w:t>司全资子公司。2008</w:t>
      </w:r>
      <w:r>
        <w:rPr>
          <w:spacing w:val="-69"/>
        </w:rPr>
        <w:t> </w:t>
      </w:r>
      <w:r>
        <w:rPr/>
        <w:t>年本公司与山东吉美乐有限公司签订股权转让协议，收购其持有济南吉美乐电源</w:t>
      </w:r>
      <w:r>
        <w:rPr/>
        <w:t> 技术有限公司</w:t>
      </w:r>
      <w:r>
        <w:rPr>
          <w:spacing w:val="-59"/>
        </w:rPr>
        <w:t> </w:t>
      </w:r>
      <w:r>
        <w:rPr>
          <w:spacing w:val="-3"/>
        </w:rPr>
        <w:t>100%股权，受让价格为</w:t>
      </w:r>
      <w:r>
        <w:rPr>
          <w:spacing w:val="-59"/>
        </w:rPr>
        <w:t> </w:t>
      </w:r>
      <w:r>
        <w:rPr/>
        <w:t>15,400,020.76</w:t>
      </w:r>
      <w:r>
        <w:rPr>
          <w:spacing w:val="-59"/>
        </w:rPr>
        <w:t> </w:t>
      </w:r>
      <w:r>
        <w:rPr/>
        <w:t>元，收购完成后济南吉美乐电源技术有限公司为</w:t>
      </w:r>
      <w:r>
        <w:rPr/>
        <w:t> 本公司全资子公司。</w:t>
      </w:r>
    </w:p>
    <w:p>
      <w:pPr>
        <w:pStyle w:val="BodyText"/>
        <w:spacing w:line="400" w:lineRule="auto" w:before="45"/>
        <w:ind w:right="160" w:firstLine="420"/>
        <w:jc w:val="both"/>
      </w:pPr>
      <w:r>
        <w:rPr/>
        <w:t>注</w:t>
      </w:r>
      <w:r>
        <w:rPr>
          <w:spacing w:val="-55"/>
        </w:rPr>
        <w:t> </w:t>
      </w:r>
      <w:r>
        <w:rPr>
          <w:spacing w:val="-3"/>
        </w:rPr>
        <w:t>2：本公司控股子公司衡阳泰豪通信车辆有限公司本年以货币资金</w:t>
      </w:r>
      <w:r>
        <w:rPr>
          <w:spacing w:val="-55"/>
        </w:rPr>
        <w:t> </w:t>
      </w:r>
      <w:r>
        <w:rPr/>
        <w:t>1000</w:t>
      </w:r>
      <w:r>
        <w:rPr>
          <w:spacing w:val="-54"/>
        </w:rPr>
        <w:t> </w:t>
      </w:r>
      <w:r>
        <w:rPr/>
        <w:t>万元出资设立了衡阳泰</w:t>
      </w:r>
      <w:r>
        <w:rPr>
          <w:spacing w:val="-1"/>
        </w:rPr>
        <w:t> </w:t>
      </w:r>
      <w:r>
        <w:rPr>
          <w:spacing w:val="-2"/>
        </w:rPr>
        <w:t>豪置业有限公司，持股比例为</w:t>
      </w:r>
      <w:r>
        <w:rPr>
          <w:spacing w:val="-16"/>
        </w:rPr>
        <w:t> </w:t>
      </w:r>
      <w:r>
        <w:rPr>
          <w:spacing w:val="-2"/>
        </w:rPr>
        <w:t>100%。衡阳泰豪置业有限公司经营范围为：房地产开发经营、物业管理</w:t>
      </w:r>
    </w:p>
    <w:p>
      <w:pPr>
        <w:pStyle w:val="BodyText"/>
        <w:spacing w:line="403" w:lineRule="auto" w:before="44"/>
        <w:ind w:right="144"/>
        <w:jc w:val="left"/>
      </w:pPr>
      <w:r>
        <w:rPr/>
        <w:t>（以上凭资质经营）；金属材料、建筑材料、五金的销售。衡阳泰豪通信车辆有限公司本期始将其纳 入合并报表范围。</w:t>
      </w:r>
    </w:p>
    <w:p>
      <w:pPr>
        <w:pStyle w:val="BodyText"/>
        <w:spacing w:line="400" w:lineRule="auto" w:before="42"/>
        <w:ind w:right="162" w:firstLine="420"/>
        <w:jc w:val="both"/>
      </w:pPr>
      <w:r>
        <w:rPr/>
        <w:t>注</w:t>
      </w:r>
      <w:r>
        <w:rPr>
          <w:spacing w:val="-59"/>
        </w:rPr>
        <w:t> </w:t>
      </w:r>
      <w:r>
        <w:rPr/>
        <w:t>3：2008</w:t>
      </w:r>
      <w:r>
        <w:rPr>
          <w:spacing w:val="-59"/>
        </w:rPr>
        <w:t> </w:t>
      </w:r>
      <w:r>
        <w:rPr/>
        <w:t>年</w:t>
      </w:r>
      <w:r>
        <w:rPr>
          <w:spacing w:val="-59"/>
        </w:rPr>
        <w:t> </w:t>
      </w:r>
      <w:r>
        <w:rPr/>
        <w:t>6</w:t>
      </w:r>
      <w:r>
        <w:rPr>
          <w:spacing w:val="-58"/>
        </w:rPr>
        <w:t> </w:t>
      </w:r>
      <w:r>
        <w:rPr/>
        <w:t>月</w:t>
      </w:r>
      <w:r>
        <w:rPr>
          <w:spacing w:val="-60"/>
        </w:rPr>
        <w:t> </w:t>
      </w:r>
      <w:r>
        <w:rPr/>
        <w:t>6</w:t>
      </w:r>
      <w:r>
        <w:rPr>
          <w:spacing w:val="-58"/>
        </w:rPr>
        <w:t> </w:t>
      </w:r>
      <w:r>
        <w:rPr/>
        <w:t>日本公司第三届董事会第二十三次临时会议通过了《关于增资江西泰豪电源</w:t>
      </w:r>
      <w:r>
        <w:rPr>
          <w:spacing w:val="-1"/>
        </w:rPr>
        <w:t> </w:t>
      </w:r>
      <w:r>
        <w:rPr/>
        <w:t>技术有限公司》的议案，本公司以货币资金出资</w:t>
      </w:r>
      <w:r>
        <w:rPr>
          <w:spacing w:val="-67"/>
        </w:rPr>
        <w:t> </w:t>
      </w:r>
      <w:r>
        <w:rPr/>
        <w:t>5000</w:t>
      </w:r>
      <w:r>
        <w:rPr>
          <w:spacing w:val="-66"/>
        </w:rPr>
        <w:t> </w:t>
      </w:r>
      <w:r>
        <w:rPr/>
        <w:t>万元，增资后持股比例仍为</w:t>
      </w:r>
      <w:r>
        <w:rPr>
          <w:spacing w:val="-67"/>
        </w:rPr>
        <w:t> </w:t>
      </w:r>
      <w:r>
        <w:rPr/>
        <w:t>100%。</w:t>
      </w:r>
    </w:p>
    <w:p>
      <w:pPr>
        <w:pStyle w:val="BodyText"/>
        <w:spacing w:line="400" w:lineRule="auto" w:before="45"/>
        <w:ind w:right="161" w:firstLine="420"/>
        <w:jc w:val="both"/>
      </w:pPr>
      <w:r>
        <w:rPr/>
        <w:t>注</w:t>
      </w:r>
      <w:r>
        <w:rPr>
          <w:spacing w:val="-67"/>
        </w:rPr>
        <w:t> </w:t>
      </w:r>
      <w:r>
        <w:rPr/>
        <w:t>4：2008</w:t>
      </w:r>
      <w:r>
        <w:rPr>
          <w:spacing w:val="-67"/>
        </w:rPr>
        <w:t> </w:t>
      </w:r>
      <w:r>
        <w:rPr/>
        <w:t>年本公司以货币资金、房屋建筑物、土地使用权对全资子公司江西清华泰豪三波电机</w:t>
      </w:r>
      <w:r>
        <w:rPr>
          <w:spacing w:val="-1"/>
        </w:rPr>
        <w:t> </w:t>
      </w:r>
      <w:r>
        <w:rPr/>
        <w:t>有限公司增资</w:t>
      </w:r>
      <w:r>
        <w:rPr>
          <w:spacing w:val="-62"/>
        </w:rPr>
        <w:t> </w:t>
      </w:r>
      <w:r>
        <w:rPr/>
        <w:t>5000</w:t>
      </w:r>
      <w:r>
        <w:rPr>
          <w:spacing w:val="-61"/>
        </w:rPr>
        <w:t> </w:t>
      </w:r>
      <w:r>
        <w:rPr/>
        <w:t>万元，增资后持股比例仍为</w:t>
      </w:r>
      <w:r>
        <w:rPr>
          <w:spacing w:val="-62"/>
        </w:rPr>
        <w:t> </w:t>
      </w:r>
      <w:r>
        <w:rPr/>
        <w:t>100%。</w:t>
      </w:r>
    </w:p>
    <w:p>
      <w:pPr>
        <w:pStyle w:val="BodyText"/>
        <w:spacing w:line="240" w:lineRule="auto" w:before="44"/>
        <w:ind w:left="560" w:right="144"/>
        <w:jc w:val="left"/>
      </w:pPr>
      <w:r>
        <w:rPr/>
        <w:t>注</w:t>
      </w:r>
      <w:r>
        <w:rPr>
          <w:spacing w:val="-55"/>
        </w:rPr>
        <w:t> </w:t>
      </w:r>
      <w:r>
        <w:rPr/>
        <w:t>5：重要子公司的少数股东权益</w:t>
      </w:r>
    </w:p>
    <w:p>
      <w:pPr>
        <w:spacing w:line="240" w:lineRule="auto" w:before="8"/>
        <w:rPr>
          <w:rFonts w:ascii="宋体" w:hAnsi="宋体" w:cs="宋体" w:eastAsia="宋体" w:hint="default"/>
          <w:sz w:val="16"/>
          <w:szCs w:val="16"/>
        </w:rPr>
      </w:pPr>
    </w:p>
    <w:p>
      <w:pPr>
        <w:tabs>
          <w:tab w:pos="6572" w:val="left" w:leader="none"/>
          <w:tab w:pos="8576" w:val="left" w:leader="none"/>
        </w:tabs>
        <w:spacing w:before="45"/>
        <w:ind w:left="5317" w:right="144" w:firstLine="0"/>
        <w:jc w:val="left"/>
        <w:rPr>
          <w:rFonts w:ascii="宋体" w:hAnsi="宋体" w:cs="宋体" w:eastAsia="宋体" w:hint="default"/>
          <w:sz w:val="19"/>
          <w:szCs w:val="19"/>
        </w:rPr>
      </w:pPr>
      <w:r>
        <w:rPr/>
        <w:pict>
          <v:shape style="position:absolute;margin-left:68.574203pt;margin-top:-6.019582pt;width:460pt;height:194.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3"/>
                    <w:gridCol w:w="1491"/>
                    <w:gridCol w:w="1337"/>
                    <w:gridCol w:w="2999"/>
                  </w:tblGrid>
                  <w:tr>
                    <w:trPr>
                      <w:trHeight w:val="635"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tabs>
                            <w:tab w:pos="3366" w:val="left" w:leader="none"/>
                          </w:tabs>
                          <w:spacing w:line="158" w:lineRule="auto" w:before="120"/>
                          <w:ind w:left="3963" w:right="101" w:hanging="2729"/>
                          <w:jc w:val="left"/>
                          <w:rPr>
                            <w:rFonts w:ascii="宋体" w:hAnsi="宋体" w:cs="宋体" w:eastAsia="宋体" w:hint="default"/>
                            <w:sz w:val="19"/>
                            <w:szCs w:val="19"/>
                          </w:rPr>
                        </w:pPr>
                        <w:r>
                          <w:rPr>
                            <w:rFonts w:ascii="宋体" w:hAnsi="宋体" w:cs="宋体" w:eastAsia="宋体" w:hint="default"/>
                            <w:spacing w:val="2"/>
                            <w:position w:val="-11"/>
                            <w:sz w:val="19"/>
                            <w:szCs w:val="19"/>
                          </w:rPr>
                          <w:t>公司名称</w:t>
                          <w:tab/>
                        </w:r>
                        <w:r>
                          <w:rPr>
                            <w:rFonts w:ascii="宋体" w:hAnsi="宋体" w:cs="宋体" w:eastAsia="宋体" w:hint="default"/>
                            <w:spacing w:val="3"/>
                            <w:sz w:val="19"/>
                            <w:szCs w:val="19"/>
                          </w:rPr>
                          <w:t>期初少数股东权</w:t>
                        </w:r>
                        <w:r>
                          <w:rPr>
                            <w:rFonts w:ascii="宋体" w:hAnsi="宋体" w:cs="宋体" w:eastAsia="宋体" w:hint="default"/>
                            <w:spacing w:val="-56"/>
                            <w:sz w:val="19"/>
                            <w:szCs w:val="19"/>
                          </w:rPr>
                          <w:t> </w:t>
                        </w:r>
                        <w:r>
                          <w:rPr>
                            <w:rFonts w:ascii="宋体" w:hAnsi="宋体" w:cs="宋体" w:eastAsia="宋体" w:hint="default"/>
                            <w:spacing w:val="-56"/>
                            <w:sz w:val="19"/>
                            <w:szCs w:val="19"/>
                          </w:rPr>
                        </w:r>
                        <w:r>
                          <w:rPr>
                            <w:rFonts w:ascii="宋体" w:hAnsi="宋体" w:cs="宋体" w:eastAsia="宋体" w:hint="default"/>
                            <w:sz w:val="19"/>
                            <w:szCs w:val="19"/>
                          </w:rPr>
                          <w:t>益</w:t>
                        </w:r>
                      </w:p>
                    </w:tc>
                    <w:tc>
                      <w:tcPr>
                        <w:tcW w:w="4336" w:type="dxa"/>
                        <w:gridSpan w:val="2"/>
                        <w:tcBorders>
                          <w:top w:val="nil" w:sz="6" w:space="0" w:color="auto"/>
                          <w:left w:val="nil" w:sz="6" w:space="0" w:color="auto"/>
                          <w:bottom w:val="nil" w:sz="6" w:space="0" w:color="auto"/>
                          <w:right w:val="nil" w:sz="6" w:space="0" w:color="auto"/>
                        </w:tcBorders>
                      </w:tcPr>
                      <w:p>
                        <w:pPr>
                          <w:pStyle w:val="TableParagraph"/>
                          <w:tabs>
                            <w:tab w:pos="2963" w:val="left" w:leader="none"/>
                          </w:tabs>
                          <w:spacing w:line="240" w:lineRule="auto" w:before="45"/>
                          <w:ind w:left="103" w:right="-23"/>
                          <w:jc w:val="left"/>
                          <w:rPr>
                            <w:rFonts w:ascii="宋体" w:hAnsi="宋体" w:cs="宋体" w:eastAsia="宋体" w:hint="default"/>
                            <w:sz w:val="19"/>
                            <w:szCs w:val="19"/>
                          </w:rPr>
                        </w:pPr>
                        <w:r>
                          <w:rPr>
                            <w:rFonts w:ascii="宋体" w:hAnsi="宋体" w:cs="宋体" w:eastAsia="宋体" w:hint="default"/>
                            <w:spacing w:val="2"/>
                            <w:sz w:val="19"/>
                            <w:szCs w:val="19"/>
                          </w:rPr>
                          <w:t>本期少数股东</w:t>
                          <w:tab/>
                        </w:r>
                        <w:r>
                          <w:rPr>
                            <w:rFonts w:ascii="宋体" w:hAnsi="宋体" w:cs="宋体" w:eastAsia="宋体" w:hint="default"/>
                            <w:spacing w:val="3"/>
                            <w:sz w:val="19"/>
                            <w:szCs w:val="19"/>
                          </w:rPr>
                          <w:t>期末少数股东权</w:t>
                        </w:r>
                        <w:r>
                          <w:rPr>
                            <w:rFonts w:ascii="宋体" w:hAnsi="宋体" w:cs="宋体" w:eastAsia="宋体" w:hint="default"/>
                            <w:sz w:val="19"/>
                            <w:szCs w:val="19"/>
                          </w:rPr>
                        </w:r>
                      </w:p>
                    </w:tc>
                  </w:tr>
                  <w:tr>
                    <w:trPr>
                      <w:trHeight w:val="386"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9"/>
                            <w:szCs w:val="19"/>
                          </w:rPr>
                        </w:pPr>
                        <w:r>
                          <w:rPr>
                            <w:rFonts w:ascii="宋体" w:hAnsi="宋体" w:cs="宋体" w:eastAsia="宋体" w:hint="default"/>
                            <w:spacing w:val="3"/>
                            <w:sz w:val="19"/>
                            <w:szCs w:val="19"/>
                          </w:rPr>
                          <w:t>同方人工环境有限公司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1"/>
                          <w:jc w:val="right"/>
                          <w:rPr>
                            <w:rFonts w:ascii="Times New Roman" w:hAnsi="Times New Roman" w:cs="Times New Roman" w:eastAsia="Times New Roman" w:hint="default"/>
                            <w:sz w:val="19"/>
                            <w:szCs w:val="19"/>
                          </w:rPr>
                        </w:pPr>
                        <w:r>
                          <w:rPr>
                            <w:rFonts w:ascii="Times New Roman"/>
                            <w:sz w:val="19"/>
                          </w:rPr>
                          <w:t>234,130,780.54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9"/>
                            <w:szCs w:val="19"/>
                          </w:rPr>
                        </w:pPr>
                        <w:r>
                          <w:rPr>
                            <w:rFonts w:ascii="Times New Roman"/>
                            <w:sz w:val="19"/>
                          </w:rPr>
                          <w:t>-6,392,884.72</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227,737,895.82</w:t>
                        </w:r>
                      </w:p>
                    </w:tc>
                  </w:tr>
                  <w:tr>
                    <w:trPr>
                      <w:trHeight w:val="374"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9"/>
                            <w:szCs w:val="19"/>
                          </w:rPr>
                        </w:pPr>
                        <w:r>
                          <w:rPr>
                            <w:rFonts w:ascii="宋体" w:hAnsi="宋体" w:cs="宋体" w:eastAsia="宋体" w:hint="default"/>
                            <w:spacing w:val="3"/>
                            <w:sz w:val="19"/>
                            <w:szCs w:val="19"/>
                          </w:rPr>
                          <w:t>上海信业智能科技股份有限公司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9"/>
                            <w:szCs w:val="19"/>
                          </w:rPr>
                        </w:pPr>
                        <w:r>
                          <w:rPr>
                            <w:rFonts w:ascii="Times New Roman"/>
                            <w:sz w:val="19"/>
                          </w:rPr>
                          <w:t>4,502,097.07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Times New Roman" w:hAnsi="Times New Roman" w:cs="Times New Roman" w:eastAsia="Times New Roman" w:hint="default"/>
                            <w:sz w:val="19"/>
                            <w:szCs w:val="19"/>
                          </w:rPr>
                        </w:pPr>
                        <w:r>
                          <w:rPr>
                            <w:rFonts w:ascii="Times New Roman"/>
                            <w:sz w:val="19"/>
                          </w:rPr>
                          <w:t>217,068.56</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4,719,165.63</w:t>
                        </w:r>
                      </w:p>
                    </w:tc>
                  </w:tr>
                  <w:tr>
                    <w:trPr>
                      <w:trHeight w:val="376"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9"/>
                            <w:szCs w:val="19"/>
                          </w:rPr>
                        </w:pPr>
                        <w:r>
                          <w:rPr>
                            <w:rFonts w:ascii="宋体" w:hAnsi="宋体" w:cs="宋体" w:eastAsia="宋体" w:hint="default"/>
                            <w:spacing w:val="3"/>
                            <w:sz w:val="19"/>
                            <w:szCs w:val="19"/>
                          </w:rPr>
                          <w:t>山东吉美乐有限公司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9"/>
                            <w:szCs w:val="19"/>
                          </w:rPr>
                        </w:pPr>
                        <w:r>
                          <w:rPr>
                            <w:rFonts w:ascii="Times New Roman"/>
                            <w:sz w:val="19"/>
                          </w:rPr>
                          <w:t>6,180,609.86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Times New Roman" w:hAnsi="Times New Roman" w:cs="Times New Roman" w:eastAsia="Times New Roman" w:hint="default"/>
                            <w:sz w:val="19"/>
                            <w:szCs w:val="19"/>
                          </w:rPr>
                        </w:pPr>
                        <w:r>
                          <w:rPr>
                            <w:rFonts w:ascii="Times New Roman"/>
                            <w:sz w:val="19"/>
                          </w:rPr>
                          <w:t>707,410.80</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6,888,020.66</w:t>
                        </w:r>
                      </w:p>
                    </w:tc>
                  </w:tr>
                  <w:tr>
                    <w:trPr>
                      <w:trHeight w:val="376"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9"/>
                            <w:szCs w:val="19"/>
                          </w:rPr>
                        </w:pPr>
                        <w:r>
                          <w:rPr>
                            <w:rFonts w:ascii="宋体" w:hAnsi="宋体" w:cs="宋体" w:eastAsia="宋体" w:hint="default"/>
                            <w:spacing w:val="3"/>
                            <w:sz w:val="19"/>
                            <w:szCs w:val="19"/>
                          </w:rPr>
                          <w:t>泰豪科技（深圳）电力技术有限公司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9"/>
                            <w:szCs w:val="19"/>
                          </w:rPr>
                        </w:pPr>
                        <w:r>
                          <w:rPr>
                            <w:rFonts w:ascii="Times New Roman"/>
                            <w:sz w:val="19"/>
                          </w:rPr>
                          <w:t>11,539,712.15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Times New Roman" w:hAnsi="Times New Roman" w:cs="Times New Roman" w:eastAsia="Times New Roman" w:hint="default"/>
                            <w:sz w:val="19"/>
                            <w:szCs w:val="19"/>
                          </w:rPr>
                        </w:pPr>
                        <w:r>
                          <w:rPr>
                            <w:rFonts w:ascii="Times New Roman"/>
                            <w:sz w:val="19"/>
                          </w:rPr>
                          <w:t>857,835.35</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12,397,547.50</w:t>
                        </w:r>
                      </w:p>
                    </w:tc>
                  </w:tr>
                  <w:tr>
                    <w:trPr>
                      <w:trHeight w:val="374"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9"/>
                            <w:szCs w:val="19"/>
                          </w:rPr>
                        </w:pPr>
                        <w:r>
                          <w:rPr>
                            <w:rFonts w:ascii="宋体" w:hAnsi="宋体" w:cs="宋体" w:eastAsia="宋体" w:hint="default"/>
                            <w:spacing w:val="3"/>
                            <w:sz w:val="19"/>
                            <w:szCs w:val="19"/>
                          </w:rPr>
                          <w:t>北京泰豪智能科技有限公司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9"/>
                            <w:szCs w:val="19"/>
                          </w:rPr>
                        </w:pPr>
                        <w:r>
                          <w:rPr>
                            <w:rFonts w:ascii="Times New Roman"/>
                            <w:sz w:val="19"/>
                          </w:rPr>
                          <w:t>35,092,990.89</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Times New Roman" w:hAnsi="Times New Roman" w:cs="Times New Roman" w:eastAsia="Times New Roman" w:hint="default"/>
                            <w:sz w:val="19"/>
                            <w:szCs w:val="19"/>
                          </w:rPr>
                        </w:pPr>
                        <w:r>
                          <w:rPr>
                            <w:rFonts w:ascii="Times New Roman"/>
                            <w:sz w:val="19"/>
                          </w:rPr>
                          <w:t>2,781,958.96</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37,874,949.85</w:t>
                        </w:r>
                      </w:p>
                    </w:tc>
                  </w:tr>
                  <w:tr>
                    <w:trPr>
                      <w:trHeight w:val="372"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9"/>
                            <w:szCs w:val="19"/>
                          </w:rPr>
                        </w:pPr>
                        <w:r>
                          <w:rPr>
                            <w:rFonts w:ascii="宋体" w:hAnsi="宋体" w:cs="宋体" w:eastAsia="宋体" w:hint="default"/>
                            <w:spacing w:val="3"/>
                            <w:sz w:val="19"/>
                            <w:szCs w:val="19"/>
                          </w:rPr>
                          <w:t>衡阳泰豪通信车辆有限公司</w:t>
                        </w:r>
                        <w:r>
                          <w:rPr>
                            <w:rFonts w:ascii="宋体" w:hAnsi="宋体" w:cs="宋体" w:eastAsia="宋体" w:hint="default"/>
                            <w:sz w:val="19"/>
                            <w:szCs w:val="19"/>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9"/>
                            <w:szCs w:val="19"/>
                          </w:rPr>
                        </w:pPr>
                        <w:r>
                          <w:rPr>
                            <w:rFonts w:ascii="Times New Roman"/>
                            <w:sz w:val="19"/>
                          </w:rPr>
                          <w:t>10,447,979.96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Times New Roman" w:hAnsi="Times New Roman" w:cs="Times New Roman" w:eastAsia="Times New Roman" w:hint="default"/>
                            <w:sz w:val="19"/>
                            <w:szCs w:val="19"/>
                          </w:rPr>
                        </w:pPr>
                        <w:r>
                          <w:rPr>
                            <w:rFonts w:ascii="Times New Roman"/>
                            <w:sz w:val="19"/>
                          </w:rPr>
                          <w:t>1,492,791.96</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9"/>
                            <w:szCs w:val="19"/>
                          </w:rPr>
                        </w:pPr>
                        <w:r>
                          <w:rPr>
                            <w:rFonts w:ascii="Times New Roman"/>
                            <w:sz w:val="19"/>
                          </w:rPr>
                          <w:t>11,940,771.92</w:t>
                        </w:r>
                      </w:p>
                    </w:tc>
                  </w:tr>
                  <w:tr>
                    <w:trPr>
                      <w:trHeight w:val="363"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tabs>
                            <w:tab w:pos="3651" w:val="left" w:leader="none"/>
                          </w:tabs>
                          <w:spacing w:line="240" w:lineRule="auto" w:before="62"/>
                          <w:ind w:left="35" w:right="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江西清华泰豪微电机有限公司</w:t>
                          <w:tab/>
                        </w:r>
                        <w:r>
                          <w:rPr>
                            <w:rFonts w:ascii="Times New Roman" w:hAnsi="Times New Roman" w:cs="Times New Roman" w:eastAsia="Times New Roman" w:hint="default"/>
                            <w:position w:val="7"/>
                            <w:sz w:val="19"/>
                            <w:szCs w:val="19"/>
                          </w:rPr>
                          <w:t>4,576,387.94</w:t>
                        </w:r>
                        <w:r>
                          <w:rPr>
                            <w:rFonts w:ascii="Times New Roman" w:hAnsi="Times New Roman" w:cs="Times New Roman" w:eastAsia="Times New Roman" w:hint="default"/>
                            <w:sz w:val="19"/>
                            <w:szCs w:val="19"/>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1"/>
                          <w:jc w:val="right"/>
                          <w:rPr>
                            <w:rFonts w:ascii="Times New Roman" w:hAnsi="Times New Roman" w:cs="Times New Roman" w:eastAsia="Times New Roman" w:hint="default"/>
                            <w:sz w:val="19"/>
                            <w:szCs w:val="19"/>
                          </w:rPr>
                        </w:pPr>
                        <w:r>
                          <w:rPr>
                            <w:rFonts w:ascii="Times New Roman"/>
                            <w:sz w:val="19"/>
                          </w:rPr>
                          <w:t>1,030,956.44</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Times New Roman" w:hAnsi="Times New Roman" w:cs="Times New Roman" w:eastAsia="Times New Roman" w:hint="default"/>
                            <w:sz w:val="19"/>
                            <w:szCs w:val="19"/>
                          </w:rPr>
                        </w:pPr>
                        <w:r>
                          <w:rPr>
                            <w:rFonts w:ascii="Times New Roman"/>
                            <w:sz w:val="19"/>
                          </w:rPr>
                          <w:t>5,607,344.38</w:t>
                        </w:r>
                      </w:p>
                    </w:tc>
                  </w:tr>
                  <w:tr>
                    <w:trPr>
                      <w:trHeight w:val="361"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tabs>
                            <w:tab w:pos="3651" w:val="left" w:leader="none"/>
                          </w:tabs>
                          <w:spacing w:line="240" w:lineRule="auto" w:before="62"/>
                          <w:ind w:left="35" w:right="0"/>
                          <w:jc w:val="left"/>
                          <w:rPr>
                            <w:rFonts w:ascii="Times New Roman" w:hAnsi="Times New Roman" w:cs="Times New Roman" w:eastAsia="Times New Roman" w:hint="default"/>
                            <w:sz w:val="19"/>
                            <w:szCs w:val="19"/>
                          </w:rPr>
                        </w:pPr>
                        <w:r>
                          <w:rPr>
                            <w:rFonts w:ascii="宋体" w:hAnsi="宋体" w:cs="宋体" w:eastAsia="宋体" w:hint="default"/>
                            <w:spacing w:val="2"/>
                            <w:position w:val="-6"/>
                            <w:sz w:val="19"/>
                            <w:szCs w:val="19"/>
                          </w:rPr>
                          <w:t>长春泰豪电子装备有限公司</w:t>
                          <w:tab/>
                        </w:r>
                        <w:r>
                          <w:rPr>
                            <w:rFonts w:ascii="Times New Roman" w:hAnsi="Times New Roman" w:cs="Times New Roman" w:eastAsia="Times New Roman" w:hint="default"/>
                            <w:sz w:val="19"/>
                            <w:szCs w:val="19"/>
                          </w:rPr>
                          <w:t>3,849,167.44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19"/>
                            <w:szCs w:val="19"/>
                          </w:rPr>
                        </w:pPr>
                        <w:r>
                          <w:rPr>
                            <w:rFonts w:ascii="Times New Roman"/>
                            <w:sz w:val="19"/>
                          </w:rPr>
                          <w:t>-413,261.02</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9"/>
                            <w:szCs w:val="19"/>
                          </w:rPr>
                        </w:pPr>
                        <w:r>
                          <w:rPr>
                            <w:rFonts w:ascii="Times New Roman"/>
                            <w:sz w:val="19"/>
                          </w:rPr>
                          <w:t>3,435,906.42</w:t>
                        </w:r>
                      </w:p>
                    </w:tc>
                  </w:tr>
                  <w:tr>
                    <w:trPr>
                      <w:trHeight w:val="278" w:hRule="exact"/>
                    </w:trPr>
                    <w:tc>
                      <w:tcPr>
                        <w:tcW w:w="4864" w:type="dxa"/>
                        <w:gridSpan w:val="2"/>
                        <w:tcBorders>
                          <w:top w:val="nil" w:sz="6" w:space="0" w:color="auto"/>
                          <w:left w:val="nil" w:sz="6" w:space="0" w:color="auto"/>
                          <w:bottom w:val="nil" w:sz="6" w:space="0" w:color="auto"/>
                          <w:right w:val="nil" w:sz="6" w:space="0" w:color="auto"/>
                        </w:tcBorders>
                      </w:tcPr>
                      <w:p>
                        <w:pPr>
                          <w:pStyle w:val="TableParagraph"/>
                          <w:tabs>
                            <w:tab w:pos="3449" w:val="left" w:leader="none"/>
                          </w:tabs>
                          <w:spacing w:line="255" w:lineRule="exact" w:before="62"/>
                          <w:ind w:left="1436" w:right="0"/>
                          <w:jc w:val="left"/>
                          <w:rPr>
                            <w:rFonts w:ascii="Times New Roman" w:hAnsi="Times New Roman" w:cs="Times New Roman" w:eastAsia="Times New Roman" w:hint="default"/>
                            <w:sz w:val="19"/>
                            <w:szCs w:val="19"/>
                          </w:rPr>
                        </w:pPr>
                        <w:r>
                          <w:rPr>
                            <w:rFonts w:ascii="宋体" w:hAnsi="宋体" w:cs="宋体" w:eastAsia="宋体" w:hint="default"/>
                            <w:position w:val="-6"/>
                            <w:sz w:val="19"/>
                            <w:szCs w:val="19"/>
                          </w:rPr>
                          <w:t>合计</w:t>
                          <w:tab/>
                        </w:r>
                        <w:r>
                          <w:rPr>
                            <w:rFonts w:ascii="Times New Roman" w:hAnsi="Times New Roman" w:cs="Times New Roman" w:eastAsia="Times New Roman" w:hint="default"/>
                            <w:sz w:val="19"/>
                            <w:szCs w:val="19"/>
                          </w:rPr>
                          <w:t>310,319,725.85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3"/>
                          <w:jc w:val="right"/>
                          <w:rPr>
                            <w:rFonts w:ascii="Times New Roman" w:hAnsi="Times New Roman" w:cs="Times New Roman" w:eastAsia="Times New Roman" w:hint="default"/>
                            <w:sz w:val="19"/>
                            <w:szCs w:val="19"/>
                          </w:rPr>
                        </w:pPr>
                        <w:r>
                          <w:rPr>
                            <w:rFonts w:ascii="Times New Roman"/>
                            <w:sz w:val="19"/>
                          </w:rPr>
                          <w:t>281,876.33</w:t>
                        </w:r>
                      </w:p>
                    </w:tc>
                    <w:tc>
                      <w:tcPr>
                        <w:tcW w:w="2999"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62"/>
                          <w:ind w:right="33"/>
                          <w:jc w:val="right"/>
                          <w:rPr>
                            <w:rFonts w:ascii="Times New Roman" w:hAnsi="Times New Roman" w:cs="Times New Roman" w:eastAsia="Times New Roman" w:hint="default"/>
                            <w:sz w:val="19"/>
                            <w:szCs w:val="19"/>
                          </w:rPr>
                        </w:pPr>
                        <w:r>
                          <w:rPr>
                            <w:rFonts w:ascii="Times New Roman"/>
                            <w:sz w:val="19"/>
                          </w:rPr>
                          <w:t>-</w:t>
                          <w:tab/>
                          <w:t>310,601,602.18</w:t>
                        </w:r>
                      </w:p>
                    </w:tc>
                  </w:tr>
                </w:tbl>
                <w:p>
                  <w:pPr/>
                </w:p>
              </w:txbxContent>
            </v:textbox>
            <w10:wrap type="none"/>
          </v:shape>
        </w:pict>
      </w:r>
      <w:r>
        <w:rPr>
          <w:rFonts w:ascii="宋体" w:hAnsi="宋体" w:cs="宋体" w:eastAsia="宋体" w:hint="default"/>
          <w:spacing w:val="2"/>
          <w:position w:val="-11"/>
          <w:sz w:val="19"/>
          <w:szCs w:val="19"/>
        </w:rPr>
        <w:t>损益增加</w:t>
        <w:tab/>
      </w:r>
      <w:r>
        <w:rPr>
          <w:rFonts w:ascii="宋体" w:hAnsi="宋体" w:cs="宋体" w:eastAsia="宋体" w:hint="default"/>
          <w:spacing w:val="2"/>
          <w:sz w:val="19"/>
          <w:szCs w:val="19"/>
        </w:rPr>
        <w:t>本期其他增加</w:t>
        <w:tab/>
      </w:r>
      <w:r>
        <w:rPr>
          <w:rFonts w:ascii="宋体" w:hAnsi="宋体" w:cs="宋体" w:eastAsia="宋体" w:hint="default"/>
          <w:position w:val="-11"/>
          <w:sz w:val="19"/>
          <w:szCs w:val="19"/>
        </w:rPr>
        <w:t>益</w:t>
      </w:r>
      <w:r>
        <w:rPr>
          <w:rFonts w:ascii="宋体" w:hAnsi="宋体" w:cs="宋体" w:eastAsia="宋体" w:hint="default"/>
          <w:sz w:val="19"/>
          <w:szCs w:val="19"/>
        </w:rPr>
      </w:r>
    </w:p>
    <w:p>
      <w:pPr>
        <w:spacing w:line="240" w:lineRule="auto" w:before="13"/>
        <w:rPr>
          <w:rFonts w:ascii="宋体" w:hAnsi="宋体" w:cs="宋体" w:eastAsia="宋体" w:hint="default"/>
          <w:sz w:val="6"/>
          <w:szCs w:val="6"/>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64.55pt;height:1pt;mso-position-horizontal-relative:char;mso-position-vertical-relative:line" coordorigin="0,0" coordsize="9291,20">
            <v:group style="position:absolute;left:10;top:1;width:3257;height:2" coordorigin="10,1" coordsize="3257,2">
              <v:shape style="position:absolute;left:10;top:1;width:3257;height:2" coordorigin="10,1" coordsize="3257,0" path="m10,1l3266,1e" filled="false" stroked="true" strokeweight=".06pt" strokecolor="#000000">
                <v:path arrowok="t"/>
              </v:shape>
            </v:group>
            <v:group style="position:absolute;left:10;top:10;width:3257;height:2" coordorigin="10,10" coordsize="3257,2">
              <v:shape style="position:absolute;left:10;top:10;width:3257;height:2" coordorigin="10,10" coordsize="3257,0" path="m10,10l3266,10e" filled="false" stroked="true" strokeweight=".96pt" strokecolor="#000000">
                <v:path arrowok="t"/>
              </v:shape>
            </v:group>
            <v:group style="position:absolute;left:3324;top:1;width:1488;height:2" coordorigin="3324,1" coordsize="1488,2">
              <v:shape style="position:absolute;left:3324;top:1;width:1488;height:2" coordorigin="3324,1" coordsize="1488,0" path="m3324,1l4812,1e" filled="false" stroked="true" strokeweight=".06pt" strokecolor="#000000">
                <v:path arrowok="t"/>
              </v:shape>
            </v:group>
            <v:group style="position:absolute;left:3324;top:10;width:1488;height:2" coordorigin="3324,10" coordsize="1488,2">
              <v:shape style="position:absolute;left:3324;top:10;width:1488;height:2" coordorigin="3324,10" coordsize="1488,0" path="m3324,10l4812,10e" filled="false" stroked="true" strokeweight=".96pt" strokecolor="#000000">
                <v:path arrowok="t"/>
              </v:shape>
            </v:group>
            <v:group style="position:absolute;left:4870;top:1;width:1397;height:2" coordorigin="4870,1" coordsize="1397,2">
              <v:shape style="position:absolute;left:4870;top:1;width:1397;height:2" coordorigin="4870,1" coordsize="1397,0" path="m4870,1l6266,1e" filled="false" stroked="true" strokeweight=".06pt" strokecolor="#000000">
                <v:path arrowok="t"/>
              </v:shape>
            </v:group>
            <v:group style="position:absolute;left:4870;top:10;width:1397;height:2" coordorigin="4870,10" coordsize="1397,2">
              <v:shape style="position:absolute;left:4870;top:10;width:1397;height:2" coordorigin="4870,10" coordsize="1397,0" path="m4870,10l6266,10e" filled="false" stroked="true" strokeweight=".96pt" strokecolor="#000000">
                <v:path arrowok="t"/>
              </v:shape>
            </v:group>
            <v:group style="position:absolute;left:6324;top:1;width:1397;height:2" coordorigin="6324,1" coordsize="1397,2">
              <v:shape style="position:absolute;left:6324;top:1;width:1397;height:2" coordorigin="6324,1" coordsize="1397,0" path="m6324,1l7721,1e" filled="false" stroked="true" strokeweight=".06pt" strokecolor="#000000">
                <v:path arrowok="t"/>
              </v:shape>
            </v:group>
            <v:group style="position:absolute;left:6324;top:10;width:1397;height:2" coordorigin="6324,10" coordsize="1397,2">
              <v:shape style="position:absolute;left:6324;top:10;width:1397;height:2" coordorigin="6324,10" coordsize="1397,0" path="m6324,10l7721,10e" filled="false" stroked="true" strokeweight=".96pt" strokecolor="#000000">
                <v:path arrowok="t"/>
              </v:shape>
            </v:group>
            <v:group style="position:absolute;left:7778;top:1;width:1503;height:2" coordorigin="7778,1" coordsize="1503,2">
              <v:shape style="position:absolute;left:7778;top:1;width:1503;height:2" coordorigin="7778,1" coordsize="1503,0" path="m7778,1l9281,1e" filled="false" stroked="true" strokeweight=".06pt" strokecolor="#000000">
                <v:path arrowok="t"/>
              </v:shape>
            </v:group>
            <v:group style="position:absolute;left:7778;top:10;width:1503;height:2" coordorigin="7778,10" coordsize="1503,2">
              <v:shape style="position:absolute;left:7778;top:10;width:1503;height:2" coordorigin="7778,10" coordsize="1503,0" path="m7778,10l9281,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38" w:lineRule="auto" w:before="35"/>
        <w:ind w:left="560" w:right="199" w:firstLine="2"/>
        <w:jc w:val="left"/>
        <w:rPr>
          <w:rFonts w:ascii="宋体" w:hAnsi="宋体" w:cs="宋体" w:eastAsia="宋体" w:hint="default"/>
          <w:sz w:val="21"/>
          <w:szCs w:val="21"/>
        </w:rPr>
      </w:pPr>
      <w:r>
        <w:rPr>
          <w:rFonts w:ascii="宋体" w:hAnsi="宋体" w:cs="宋体" w:eastAsia="宋体" w:hint="default"/>
          <w:b/>
          <w:bCs/>
          <w:sz w:val="21"/>
          <w:szCs w:val="21"/>
        </w:rPr>
        <w:t>附注七：公司利润分配政策</w:t>
      </w:r>
      <w:r>
        <w:rPr>
          <w:rFonts w:ascii="宋体" w:hAnsi="宋体" w:cs="宋体" w:eastAsia="宋体" w:hint="default"/>
          <w:b/>
          <w:bCs/>
          <w:spacing w:val="1"/>
          <w:w w:val="99"/>
          <w:sz w:val="21"/>
          <w:szCs w:val="21"/>
        </w:rPr>
        <w:t> </w:t>
      </w:r>
      <w:r>
        <w:rPr>
          <w:rFonts w:ascii="宋体" w:hAnsi="宋体" w:cs="宋体" w:eastAsia="宋体" w:hint="default"/>
          <w:sz w:val="21"/>
          <w:szCs w:val="21"/>
        </w:rPr>
        <w:t>根据《公司法》及公司章程规定，公司净利润按下列顺序分配：弥补亏损；提取</w:t>
      </w:r>
      <w:r>
        <w:rPr>
          <w:rFonts w:ascii="宋体" w:hAnsi="宋体" w:cs="宋体" w:eastAsia="宋体" w:hint="default"/>
          <w:spacing w:val="-55"/>
          <w:sz w:val="21"/>
          <w:szCs w:val="21"/>
        </w:rPr>
        <w:t> </w:t>
      </w:r>
      <w:r>
        <w:rPr>
          <w:rFonts w:ascii="宋体" w:hAnsi="宋体" w:cs="宋体" w:eastAsia="宋体" w:hint="default"/>
          <w:sz w:val="21"/>
          <w:szCs w:val="21"/>
        </w:rPr>
        <w:t>10%法定盈余公</w:t>
      </w:r>
    </w:p>
    <w:p>
      <w:pPr>
        <w:pStyle w:val="BodyText"/>
        <w:spacing w:line="240" w:lineRule="auto" w:before="25"/>
        <w:ind w:right="144"/>
        <w:jc w:val="left"/>
      </w:pPr>
      <w:r>
        <w:rPr/>
        <w:t>积；根据股东大会决议提取任意盈余公积；根据股东大会决议分配普通股股利。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338" w:lineRule="auto" w:before="0"/>
        <w:ind w:left="560" w:right="5589" w:firstLine="2"/>
        <w:jc w:val="left"/>
        <w:rPr>
          <w:rFonts w:ascii="宋体" w:hAnsi="宋体" w:cs="宋体" w:eastAsia="宋体" w:hint="default"/>
          <w:sz w:val="21"/>
          <w:szCs w:val="21"/>
        </w:rPr>
      </w:pPr>
      <w:r>
        <w:rPr>
          <w:rFonts w:ascii="宋体" w:hAnsi="宋体" w:cs="宋体" w:eastAsia="宋体" w:hint="default"/>
          <w:b/>
          <w:bCs/>
          <w:sz w:val="21"/>
          <w:szCs w:val="21"/>
        </w:rPr>
        <w:t>附注八：合并会计报表主要项目注释</w:t>
      </w:r>
      <w:r>
        <w:rPr>
          <w:rFonts w:ascii="宋体" w:hAnsi="宋体" w:cs="宋体" w:eastAsia="宋体" w:hint="default"/>
          <w:b/>
          <w:bCs/>
          <w:w w:val="99"/>
          <w:sz w:val="21"/>
          <w:szCs w:val="21"/>
        </w:rPr>
        <w:t> </w:t>
      </w:r>
      <w:r>
        <w:rPr>
          <w:rFonts w:ascii="宋体" w:hAnsi="宋体" w:cs="宋体" w:eastAsia="宋体" w:hint="default"/>
          <w:sz w:val="21"/>
          <w:szCs w:val="21"/>
        </w:rPr>
        <w:t>1、货币资金</w:t>
      </w:r>
    </w:p>
    <w:p>
      <w:pPr>
        <w:spacing w:after="0" w:line="338" w:lineRule="auto"/>
        <w:jc w:val="left"/>
        <w:rPr>
          <w:rFonts w:ascii="宋体" w:hAnsi="宋体" w:cs="宋体" w:eastAsia="宋体" w:hint="default"/>
          <w:sz w:val="21"/>
          <w:szCs w:val="21"/>
        </w:rPr>
        <w:sectPr>
          <w:pgSz w:w="11910" w:h="16840"/>
          <w:pgMar w:header="747" w:footer="728" w:top="980" w:bottom="920" w:left="122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570" w:type="dxa"/>
        <w:tblLayout w:type="fixed"/>
        <w:tblCellMar>
          <w:top w:w="0" w:type="dxa"/>
          <w:left w:w="0" w:type="dxa"/>
          <w:bottom w:w="0" w:type="dxa"/>
          <w:right w:w="0" w:type="dxa"/>
        </w:tblCellMar>
        <w:tblLook w:val="01E0"/>
      </w:tblPr>
      <w:tblGrid>
        <w:gridCol w:w="1892"/>
        <w:gridCol w:w="238"/>
        <w:gridCol w:w="2462"/>
        <w:gridCol w:w="178"/>
        <w:gridCol w:w="1907"/>
      </w:tblGrid>
      <w:tr>
        <w:trPr>
          <w:trHeight w:val="372" w:hRule="exact"/>
        </w:trPr>
        <w:tc>
          <w:tcPr>
            <w:tcW w:w="1892" w:type="dxa"/>
            <w:tcBorders>
              <w:top w:val="nil" w:sz="6" w:space="0" w:color="auto"/>
              <w:left w:val="nil" w:sz="6" w:space="0" w:color="auto"/>
              <w:bottom w:val="single" w:sz="7" w:space="0" w:color="000000"/>
              <w:right w:val="nil" w:sz="6" w:space="0" w:color="auto"/>
            </w:tcBorders>
          </w:tcPr>
          <w:p>
            <w:pPr>
              <w:pStyle w:val="TableParagraph"/>
              <w:tabs>
                <w:tab w:pos="1106" w:val="left" w:leader="none"/>
              </w:tabs>
              <w:spacing w:line="240" w:lineRule="auto" w:before="44"/>
              <w:ind w:left="604" w:right="0"/>
              <w:jc w:val="left"/>
              <w:rPr>
                <w:rFonts w:ascii="宋体" w:hAnsi="宋体" w:cs="宋体" w:eastAsia="宋体" w:hint="default"/>
                <w:sz w:val="19"/>
                <w:szCs w:val="19"/>
              </w:rPr>
            </w:pPr>
            <w:r>
              <w:rPr>
                <w:rFonts w:ascii="宋体" w:hAnsi="宋体" w:cs="宋体" w:eastAsia="宋体" w:hint="default"/>
                <w:sz w:val="19"/>
                <w:szCs w:val="19"/>
              </w:rPr>
              <w:t>项</w:t>
              <w:tab/>
              <w:t>目</w:t>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7" w:space="0" w:color="000000"/>
              <w:right w:val="nil" w:sz="6" w:space="0" w:color="auto"/>
            </w:tcBorders>
          </w:tcPr>
          <w:p>
            <w:pPr>
              <w:pStyle w:val="TableParagraph"/>
              <w:spacing w:line="240" w:lineRule="auto" w:before="84"/>
              <w:ind w:left="784" w:right="0"/>
              <w:jc w:val="left"/>
              <w:rPr>
                <w:rFonts w:ascii="Times New Roman" w:hAnsi="Times New Roman" w:cs="Times New Roman" w:eastAsia="Times New Roman" w:hint="default"/>
                <w:sz w:val="19"/>
                <w:szCs w:val="19"/>
              </w:rPr>
            </w:pPr>
            <w:r>
              <w:rPr>
                <w:rFonts w:ascii="Times New Roman"/>
                <w:spacing w:val="2"/>
                <w:sz w:val="19"/>
              </w:rPr>
              <w:t>2008.12.31</w:t>
            </w:r>
            <w:r>
              <w:rPr>
                <w:rFonts w:ascii="Times New Roman"/>
                <w:sz w:val="19"/>
              </w:rPr>
            </w:r>
          </w:p>
        </w:tc>
        <w:tc>
          <w:tcPr>
            <w:tcW w:w="178"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7" w:space="0" w:color="000000"/>
              <w:right w:val="nil" w:sz="6" w:space="0" w:color="auto"/>
            </w:tcBorders>
          </w:tcPr>
          <w:p>
            <w:pPr>
              <w:pStyle w:val="TableParagraph"/>
              <w:spacing w:line="240" w:lineRule="auto" w:before="84"/>
              <w:ind w:left="507" w:right="0"/>
              <w:jc w:val="left"/>
              <w:rPr>
                <w:rFonts w:ascii="Times New Roman" w:hAnsi="Times New Roman" w:cs="Times New Roman" w:eastAsia="Times New Roman" w:hint="default"/>
                <w:sz w:val="19"/>
                <w:szCs w:val="19"/>
              </w:rPr>
            </w:pPr>
            <w:r>
              <w:rPr>
                <w:rFonts w:ascii="Times New Roman"/>
                <w:spacing w:val="2"/>
                <w:sz w:val="19"/>
              </w:rPr>
              <w:t>2007.12.31</w:t>
            </w:r>
            <w:r>
              <w:rPr>
                <w:rFonts w:ascii="Times New Roman"/>
                <w:sz w:val="19"/>
              </w:rPr>
            </w:r>
          </w:p>
        </w:tc>
      </w:tr>
      <w:tr>
        <w:trPr>
          <w:trHeight w:val="369" w:hRule="exact"/>
        </w:trPr>
        <w:tc>
          <w:tcPr>
            <w:tcW w:w="1892" w:type="dxa"/>
            <w:tcBorders>
              <w:top w:val="single" w:sz="7" w:space="0" w:color="000000"/>
              <w:left w:val="nil" w:sz="6" w:space="0" w:color="auto"/>
              <w:bottom w:val="nil" w:sz="6" w:space="0" w:color="auto"/>
              <w:right w:val="nil" w:sz="6" w:space="0" w:color="auto"/>
            </w:tcBorders>
          </w:tcPr>
          <w:p>
            <w:pPr>
              <w:pStyle w:val="TableParagraph"/>
              <w:tabs>
                <w:tab w:pos="436" w:val="left" w:leader="none"/>
              </w:tabs>
              <w:spacing w:line="240" w:lineRule="auto" w:before="22"/>
              <w:ind w:left="35" w:right="0"/>
              <w:jc w:val="left"/>
              <w:rPr>
                <w:rFonts w:ascii="宋体" w:hAnsi="宋体" w:cs="宋体" w:eastAsia="宋体" w:hint="default"/>
                <w:sz w:val="19"/>
                <w:szCs w:val="19"/>
              </w:rPr>
            </w:pPr>
            <w:r>
              <w:rPr>
                <w:rFonts w:ascii="宋体" w:hAnsi="宋体" w:cs="宋体" w:eastAsia="宋体" w:hint="default"/>
                <w:sz w:val="19"/>
                <w:szCs w:val="19"/>
              </w:rPr>
              <w:t>现</w:t>
              <w:tab/>
              <w:t>金</w:t>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single" w:sz="7" w:space="0" w:color="000000"/>
              <w:left w:val="nil" w:sz="6" w:space="0" w:color="auto"/>
              <w:bottom w:val="nil" w:sz="6" w:space="0" w:color="auto"/>
              <w:right w:val="nil" w:sz="6" w:space="0" w:color="auto"/>
            </w:tcBorders>
          </w:tcPr>
          <w:p>
            <w:pPr>
              <w:pStyle w:val="TableParagraph"/>
              <w:spacing w:line="240" w:lineRule="auto" w:before="61"/>
              <w:ind w:right="87"/>
              <w:jc w:val="right"/>
              <w:rPr>
                <w:rFonts w:ascii="Times New Roman" w:hAnsi="Times New Roman" w:cs="Times New Roman" w:eastAsia="Times New Roman" w:hint="default"/>
                <w:sz w:val="19"/>
                <w:szCs w:val="19"/>
              </w:rPr>
            </w:pPr>
            <w:r>
              <w:rPr>
                <w:rFonts w:ascii="Times New Roman"/>
                <w:spacing w:val="2"/>
                <w:sz w:val="19"/>
              </w:rPr>
              <w:t>2,817,428.84</w:t>
            </w:r>
            <w:r>
              <w:rPr>
                <w:rFonts w:ascii="Times New Roman"/>
                <w:sz w:val="19"/>
              </w:rPr>
            </w:r>
          </w:p>
        </w:tc>
        <w:tc>
          <w:tcPr>
            <w:tcW w:w="178" w:type="dxa"/>
            <w:tcBorders>
              <w:top w:val="nil" w:sz="6" w:space="0" w:color="auto"/>
              <w:left w:val="nil" w:sz="6" w:space="0" w:color="auto"/>
              <w:bottom w:val="nil" w:sz="6" w:space="0" w:color="auto"/>
              <w:right w:val="nil" w:sz="6" w:space="0" w:color="auto"/>
            </w:tcBorders>
          </w:tcPr>
          <w:p>
            <w:pPr/>
          </w:p>
        </w:tc>
        <w:tc>
          <w:tcPr>
            <w:tcW w:w="1907" w:type="dxa"/>
            <w:tcBorders>
              <w:top w:val="single" w:sz="7" w:space="0" w:color="000000"/>
              <w:left w:val="nil" w:sz="6" w:space="0" w:color="auto"/>
              <w:bottom w:val="nil" w:sz="6" w:space="0" w:color="auto"/>
              <w:right w:val="nil" w:sz="6" w:space="0" w:color="auto"/>
            </w:tcBorders>
          </w:tcPr>
          <w:p>
            <w:pPr>
              <w:pStyle w:val="TableParagraph"/>
              <w:spacing w:line="240" w:lineRule="auto" w:before="61"/>
              <w:ind w:right="87"/>
              <w:jc w:val="right"/>
              <w:rPr>
                <w:rFonts w:ascii="Times New Roman" w:hAnsi="Times New Roman" w:cs="Times New Roman" w:eastAsia="Times New Roman" w:hint="default"/>
                <w:sz w:val="19"/>
                <w:szCs w:val="19"/>
              </w:rPr>
            </w:pPr>
            <w:r>
              <w:rPr>
                <w:rFonts w:ascii="Times New Roman"/>
                <w:spacing w:val="2"/>
                <w:sz w:val="19"/>
              </w:rPr>
              <w:t>2,040,590.02</w:t>
            </w:r>
            <w:r>
              <w:rPr>
                <w:rFonts w:ascii="Times New Roman"/>
                <w:sz w:val="19"/>
              </w:rPr>
            </w:r>
          </w:p>
        </w:tc>
      </w:tr>
      <w:tr>
        <w:trPr>
          <w:trHeight w:val="360"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pacing w:val="4"/>
                <w:sz w:val="19"/>
                <w:szCs w:val="19"/>
              </w:rPr>
              <w:t>银行存款</w:t>
            </w:r>
            <w:r>
              <w:rPr>
                <w:rFonts w:ascii="宋体" w:hAnsi="宋体" w:cs="宋体" w:eastAsia="宋体" w:hint="default"/>
                <w:sz w:val="19"/>
                <w:szCs w:val="19"/>
              </w:rPr>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7"/>
              <w:jc w:val="right"/>
              <w:rPr>
                <w:rFonts w:ascii="Times New Roman" w:hAnsi="Times New Roman" w:cs="Times New Roman" w:eastAsia="Times New Roman" w:hint="default"/>
                <w:sz w:val="19"/>
                <w:szCs w:val="19"/>
              </w:rPr>
            </w:pPr>
            <w:r>
              <w:rPr>
                <w:rFonts w:ascii="Times New Roman"/>
                <w:spacing w:val="2"/>
                <w:sz w:val="19"/>
              </w:rPr>
              <w:t>358,246,183.74</w:t>
            </w:r>
            <w:r>
              <w:rPr>
                <w:rFonts w:ascii="Times New Roman"/>
                <w:sz w:val="19"/>
              </w:rPr>
            </w:r>
          </w:p>
        </w:tc>
        <w:tc>
          <w:tcPr>
            <w:tcW w:w="178"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7"/>
              <w:jc w:val="right"/>
              <w:rPr>
                <w:rFonts w:ascii="Times New Roman" w:hAnsi="Times New Roman" w:cs="Times New Roman" w:eastAsia="Times New Roman" w:hint="default"/>
                <w:sz w:val="19"/>
                <w:szCs w:val="19"/>
              </w:rPr>
            </w:pPr>
            <w:r>
              <w:rPr>
                <w:rFonts w:ascii="Times New Roman"/>
                <w:spacing w:val="2"/>
                <w:sz w:val="19"/>
              </w:rPr>
              <w:t>392,206,064.87</w:t>
            </w:r>
            <w:r>
              <w:rPr>
                <w:rFonts w:ascii="Times New Roman"/>
                <w:sz w:val="19"/>
              </w:rPr>
            </w:r>
          </w:p>
        </w:tc>
      </w:tr>
      <w:tr>
        <w:trPr>
          <w:trHeight w:val="355" w:hRule="exact"/>
        </w:trPr>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spacing w:val="4"/>
                <w:sz w:val="19"/>
                <w:szCs w:val="19"/>
              </w:rPr>
              <w:t>其他货币资金</w:t>
            </w:r>
            <w:r>
              <w:rPr>
                <w:rFonts w:ascii="宋体" w:hAnsi="宋体" w:cs="宋体" w:eastAsia="宋体" w:hint="default"/>
                <w:sz w:val="19"/>
                <w:szCs w:val="19"/>
              </w:rPr>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7"/>
              <w:jc w:val="right"/>
              <w:rPr>
                <w:rFonts w:ascii="Times New Roman" w:hAnsi="Times New Roman" w:cs="Times New Roman" w:eastAsia="Times New Roman" w:hint="default"/>
                <w:sz w:val="19"/>
                <w:szCs w:val="19"/>
              </w:rPr>
            </w:pPr>
            <w:r>
              <w:rPr>
                <w:rFonts w:ascii="Times New Roman"/>
                <w:spacing w:val="2"/>
                <w:sz w:val="19"/>
              </w:rPr>
              <w:t>29,141,123.46</w:t>
            </w:r>
            <w:r>
              <w:rPr>
                <w:rFonts w:ascii="Times New Roman"/>
                <w:sz w:val="19"/>
              </w:rPr>
            </w:r>
          </w:p>
        </w:tc>
        <w:tc>
          <w:tcPr>
            <w:tcW w:w="178"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7"/>
              <w:jc w:val="right"/>
              <w:rPr>
                <w:rFonts w:ascii="Times New Roman" w:hAnsi="Times New Roman" w:cs="Times New Roman" w:eastAsia="Times New Roman" w:hint="default"/>
                <w:sz w:val="19"/>
                <w:szCs w:val="19"/>
              </w:rPr>
            </w:pPr>
            <w:r>
              <w:rPr>
                <w:rFonts w:ascii="Times New Roman"/>
                <w:spacing w:val="2"/>
                <w:sz w:val="19"/>
              </w:rPr>
              <w:t>24,669,122.92</w:t>
            </w:r>
            <w:r>
              <w:rPr>
                <w:rFonts w:ascii="Times New Roman"/>
                <w:sz w:val="19"/>
              </w:rPr>
            </w:r>
          </w:p>
        </w:tc>
      </w:tr>
      <w:tr>
        <w:trPr>
          <w:trHeight w:val="378" w:hRule="exact"/>
        </w:trPr>
        <w:tc>
          <w:tcPr>
            <w:tcW w:w="1892"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22"/>
              <w:ind w:left="11"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9"/>
                <w:szCs w:val="19"/>
              </w:rPr>
            </w:pPr>
            <w:r>
              <w:rPr>
                <w:rFonts w:ascii="Times New Roman"/>
                <w:spacing w:val="2"/>
                <w:sz w:val="19"/>
              </w:rPr>
              <w:t>390,204,736.04</w:t>
            </w:r>
            <w:r>
              <w:rPr>
                <w:rFonts w:ascii="Times New Roman"/>
                <w:sz w:val="19"/>
              </w:rPr>
            </w:r>
          </w:p>
        </w:tc>
        <w:tc>
          <w:tcPr>
            <w:tcW w:w="178"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9"/>
                <w:szCs w:val="19"/>
              </w:rPr>
            </w:pPr>
            <w:r>
              <w:rPr>
                <w:rFonts w:ascii="Times New Roman"/>
                <w:spacing w:val="2"/>
                <w:sz w:val="19"/>
              </w:rPr>
              <w:t>418,915,777.81</w:t>
            </w:r>
            <w:r>
              <w:rPr>
                <w:rFonts w:ascii="Times New Roman"/>
                <w:sz w:val="19"/>
              </w:rPr>
            </w:r>
          </w:p>
        </w:tc>
      </w:tr>
    </w:tbl>
    <w:p>
      <w:pPr>
        <w:spacing w:line="240" w:lineRule="auto" w:before="0"/>
        <w:rPr>
          <w:rFonts w:ascii="宋体" w:hAnsi="宋体" w:cs="宋体" w:eastAsia="宋体" w:hint="default"/>
          <w:sz w:val="16"/>
          <w:szCs w:val="16"/>
        </w:rPr>
      </w:pPr>
    </w:p>
    <w:p>
      <w:pPr>
        <w:pStyle w:val="BodyText"/>
        <w:spacing w:line="400" w:lineRule="auto" w:before="35"/>
        <w:ind w:left="560" w:right="2546"/>
        <w:jc w:val="left"/>
      </w:pPr>
      <w:r>
        <w:rPr/>
        <w:pict>
          <v:shape style="position:absolute;margin-left:89.519997pt;margin-top:44.075199pt;width:338.4pt;height:56.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2"/>
                    <w:gridCol w:w="463"/>
                    <w:gridCol w:w="1802"/>
                    <w:gridCol w:w="478"/>
                    <w:gridCol w:w="1892"/>
                  </w:tblGrid>
                  <w:tr>
                    <w:trPr>
                      <w:trHeight w:val="339" w:hRule="exact"/>
                    </w:trPr>
                    <w:tc>
                      <w:tcPr>
                        <w:tcW w:w="213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656"/>
                          <w:jc w:val="right"/>
                          <w:rPr>
                            <w:rFonts w:ascii="宋体" w:hAnsi="宋体" w:cs="宋体" w:eastAsia="宋体" w:hint="default"/>
                            <w:sz w:val="20"/>
                            <w:szCs w:val="20"/>
                          </w:rPr>
                        </w:pPr>
                        <w:r>
                          <w:rPr>
                            <w:rFonts w:ascii="宋体" w:hAnsi="宋体" w:cs="宋体" w:eastAsia="宋体" w:hint="default"/>
                            <w:spacing w:val="-6"/>
                            <w:sz w:val="20"/>
                            <w:szCs w:val="20"/>
                          </w:rPr>
                          <w:t>票据种类</w:t>
                        </w:r>
                        <w:r>
                          <w:rPr>
                            <w:rFonts w:ascii="宋体" w:hAnsi="宋体" w:cs="宋体" w:eastAsia="宋体" w:hint="default"/>
                            <w:sz w:val="20"/>
                            <w:szCs w:val="20"/>
                          </w:rPr>
                        </w:r>
                      </w:p>
                    </w:tc>
                    <w:tc>
                      <w:tcPr>
                        <w:tcW w:w="463"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456" w:right="0"/>
                          <w:jc w:val="left"/>
                          <w:rPr>
                            <w:rFonts w:ascii="Times New Roman" w:hAnsi="Times New Roman" w:cs="Times New Roman" w:eastAsia="Times New Roman" w:hint="default"/>
                            <w:sz w:val="20"/>
                            <w:szCs w:val="20"/>
                          </w:rPr>
                        </w:pPr>
                        <w:r>
                          <w:rPr>
                            <w:rFonts w:ascii="Times New Roman"/>
                            <w:sz w:val="20"/>
                          </w:rPr>
                          <w:t>2008.12.31</w:t>
                        </w:r>
                      </w:p>
                    </w:tc>
                    <w:tc>
                      <w:tcPr>
                        <w:tcW w:w="478"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500" w:right="0"/>
                          <w:jc w:val="left"/>
                          <w:rPr>
                            <w:rFonts w:ascii="Times New Roman" w:hAnsi="Times New Roman" w:cs="Times New Roman" w:eastAsia="Times New Roman" w:hint="default"/>
                            <w:sz w:val="20"/>
                            <w:szCs w:val="20"/>
                          </w:rPr>
                        </w:pPr>
                        <w:r>
                          <w:rPr>
                            <w:rFonts w:ascii="Times New Roman"/>
                            <w:sz w:val="20"/>
                          </w:rPr>
                          <w:t>2007.12.31</w:t>
                        </w:r>
                      </w:p>
                    </w:tc>
                  </w:tr>
                  <w:tr>
                    <w:trPr>
                      <w:trHeight w:val="392" w:hRule="exact"/>
                    </w:trPr>
                    <w:tc>
                      <w:tcPr>
                        <w:tcW w:w="2132"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left="36" w:right="0"/>
                          <w:jc w:val="left"/>
                          <w:rPr>
                            <w:rFonts w:ascii="宋体" w:hAnsi="宋体" w:cs="宋体" w:eastAsia="宋体" w:hint="default"/>
                            <w:sz w:val="20"/>
                            <w:szCs w:val="20"/>
                          </w:rPr>
                        </w:pPr>
                        <w:r>
                          <w:rPr>
                            <w:rFonts w:ascii="宋体" w:hAnsi="宋体" w:cs="宋体" w:eastAsia="宋体" w:hint="default"/>
                            <w:spacing w:val="-6"/>
                            <w:sz w:val="20"/>
                            <w:szCs w:val="20"/>
                          </w:rPr>
                          <w:t>银行承兑汇票</w:t>
                        </w:r>
                        <w:r>
                          <w:rPr>
                            <w:rFonts w:ascii="宋体" w:hAnsi="宋体" w:cs="宋体" w:eastAsia="宋体" w:hint="default"/>
                            <w:sz w:val="20"/>
                            <w:szCs w:val="20"/>
                          </w:rPr>
                        </w:r>
                      </w:p>
                    </w:tc>
                    <w:tc>
                      <w:tcPr>
                        <w:tcW w:w="463" w:type="dxa"/>
                        <w:tcBorders>
                          <w:top w:val="nil" w:sz="6" w:space="0" w:color="auto"/>
                          <w:left w:val="nil" w:sz="6" w:space="0" w:color="auto"/>
                          <w:bottom w:val="nil" w:sz="6" w:space="0" w:color="auto"/>
                          <w:right w:val="nil" w:sz="6" w:space="0" w:color="auto"/>
                        </w:tcBorders>
                      </w:tcPr>
                      <w:p>
                        <w:pPr/>
                      </w:p>
                    </w:tc>
                    <w:tc>
                      <w:tcPr>
                        <w:tcW w:w="1802"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0"/>
                            <w:szCs w:val="20"/>
                          </w:rPr>
                        </w:pPr>
                        <w:r>
                          <w:rPr>
                            <w:rFonts w:ascii="Times New Roman"/>
                            <w:spacing w:val="-2"/>
                            <w:sz w:val="20"/>
                          </w:rPr>
                          <w:t>21,356,985.50</w:t>
                        </w:r>
                        <w:r>
                          <w:rPr>
                            <w:rFonts w:ascii="Times New Roman"/>
                            <w:sz w:val="20"/>
                          </w:rPr>
                        </w:r>
                      </w:p>
                    </w:tc>
                    <w:tc>
                      <w:tcPr>
                        <w:tcW w:w="478" w:type="dxa"/>
                        <w:tcBorders>
                          <w:top w:val="nil" w:sz="6" w:space="0" w:color="auto"/>
                          <w:left w:val="nil" w:sz="6" w:space="0" w:color="auto"/>
                          <w:bottom w:val="nil" w:sz="6" w:space="0" w:color="auto"/>
                          <w:right w:val="nil" w:sz="6" w:space="0" w:color="auto"/>
                        </w:tcBorders>
                      </w:tcPr>
                      <w:p>
                        <w:pPr/>
                      </w:p>
                    </w:tc>
                    <w:tc>
                      <w:tcPr>
                        <w:tcW w:w="1892" w:type="dxa"/>
                        <w:tcBorders>
                          <w:top w:val="single" w:sz="8" w:space="0" w:color="000000"/>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0"/>
                            <w:szCs w:val="20"/>
                          </w:rPr>
                        </w:pPr>
                        <w:r>
                          <w:rPr>
                            <w:rFonts w:ascii="Times New Roman"/>
                            <w:spacing w:val="-2"/>
                            <w:sz w:val="20"/>
                          </w:rPr>
                          <w:t>23,512,652.77</w:t>
                        </w:r>
                        <w:r>
                          <w:rPr>
                            <w:rFonts w:ascii="Times New Roman"/>
                            <w:sz w:val="20"/>
                          </w:rPr>
                        </w:r>
                      </w:p>
                    </w:tc>
                  </w:tr>
                  <w:tr>
                    <w:trPr>
                      <w:trHeight w:val="395" w:hRule="exact"/>
                    </w:trPr>
                    <w:tc>
                      <w:tcPr>
                        <w:tcW w:w="213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32"/>
                          <w:ind w:right="648"/>
                          <w:jc w:val="right"/>
                          <w:rPr>
                            <w:rFonts w:ascii="宋体" w:hAnsi="宋体" w:cs="宋体" w:eastAsia="宋体" w:hint="default"/>
                            <w:sz w:val="20"/>
                            <w:szCs w:val="20"/>
                          </w:rPr>
                        </w:pPr>
                        <w:r>
                          <w:rPr>
                            <w:rFonts w:ascii="宋体" w:hAnsi="宋体" w:cs="宋体" w:eastAsia="宋体" w:hint="default"/>
                            <w:sz w:val="20"/>
                            <w:szCs w:val="20"/>
                          </w:rPr>
                          <w:t>合</w:t>
                          <w:tab/>
                          <w:t>计</w:t>
                        </w:r>
                      </w:p>
                    </w:tc>
                    <w:tc>
                      <w:tcPr>
                        <w:tcW w:w="463"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pacing w:val="-2"/>
                            <w:sz w:val="20"/>
                          </w:rPr>
                          <w:t>21,356,985.50</w:t>
                        </w:r>
                        <w:r>
                          <w:rPr>
                            <w:rFonts w:ascii="Times New Roman"/>
                            <w:sz w:val="20"/>
                          </w:rPr>
                        </w:r>
                      </w:p>
                    </w:tc>
                    <w:tc>
                      <w:tcPr>
                        <w:tcW w:w="478" w:type="dxa"/>
                        <w:tcBorders>
                          <w:top w:val="nil" w:sz="6" w:space="0" w:color="auto"/>
                          <w:left w:val="nil" w:sz="6" w:space="0" w:color="auto"/>
                          <w:bottom w:val="nil" w:sz="6" w:space="0" w:color="auto"/>
                          <w:right w:val="nil" w:sz="6" w:space="0" w:color="auto"/>
                        </w:tcBorders>
                      </w:tcPr>
                      <w:p>
                        <w:pP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pacing w:val="-2"/>
                            <w:sz w:val="20"/>
                          </w:rPr>
                          <w:t>23,512,652.77</w:t>
                        </w:r>
                        <w:r>
                          <w:rPr>
                            <w:rFonts w:ascii="Times New Roman"/>
                            <w:sz w:val="20"/>
                          </w:rPr>
                        </w:r>
                      </w:p>
                    </w:tc>
                  </w:tr>
                </w:tbl>
                <w:p>
                  <w:pPr/>
                </w:p>
              </w:txbxContent>
            </v:textbox>
            <w10:wrap type="none"/>
          </v:shape>
        </w:pict>
      </w:r>
      <w:r>
        <w:rPr/>
        <w:t>注：本公司其他货币资金</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日的余额为支付的票据保证金。</w:t>
      </w:r>
      <w:r>
        <w:rPr/>
        <w:t> 2、应收票据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5"/>
        <w:ind w:left="557" w:right="0"/>
        <w:jc w:val="left"/>
      </w:pPr>
      <w:r>
        <w:rPr>
          <w:spacing w:val="-3"/>
        </w:rPr>
        <w:t>注：本账户</w:t>
      </w:r>
      <w:r>
        <w:rPr>
          <w:spacing w:val="-57"/>
        </w:rPr>
        <w:t> </w:t>
      </w:r>
      <w:r>
        <w:rPr/>
        <w:t>2008</w:t>
      </w:r>
      <w:r>
        <w:rPr>
          <w:spacing w:val="-57"/>
        </w:rPr>
        <w:t> </w:t>
      </w:r>
      <w:r>
        <w:rPr/>
        <w:t>年</w:t>
      </w:r>
      <w:r>
        <w:rPr>
          <w:spacing w:val="-57"/>
        </w:rPr>
        <w:t> </w:t>
      </w:r>
      <w:r>
        <w:rPr/>
        <w:t>12</w:t>
      </w:r>
      <w:r>
        <w:rPr>
          <w:spacing w:val="-57"/>
        </w:rPr>
        <w:t> </w:t>
      </w:r>
      <w:r>
        <w:rPr/>
        <w:t>月</w:t>
      </w:r>
      <w:r>
        <w:rPr>
          <w:spacing w:val="-56"/>
        </w:rPr>
        <w:t> </w:t>
      </w:r>
      <w:r>
        <w:rPr/>
        <w:t>31</w:t>
      </w:r>
      <w:r>
        <w:rPr>
          <w:spacing w:val="-57"/>
        </w:rPr>
        <w:t> </w:t>
      </w:r>
      <w:r>
        <w:rPr>
          <w:spacing w:val="-3"/>
        </w:rPr>
        <w:t>日余额中无持本公司</w:t>
      </w:r>
      <w:r>
        <w:rPr>
          <w:spacing w:val="-57"/>
        </w:rPr>
        <w:t> </w:t>
      </w:r>
      <w:r>
        <w:rPr/>
        <w:t>5%（含</w:t>
      </w:r>
      <w:r>
        <w:rPr>
          <w:spacing w:val="-57"/>
        </w:rPr>
        <w:t> </w:t>
      </w:r>
      <w:r>
        <w:rPr>
          <w:spacing w:val="-3"/>
        </w:rPr>
        <w:t>5%）以上股份的股东单位的欠款。</w:t>
      </w:r>
      <w:r>
        <w:rPr/>
      </w:r>
    </w:p>
    <w:p>
      <w:pPr>
        <w:spacing w:line="240" w:lineRule="auto" w:before="6"/>
        <w:rPr>
          <w:rFonts w:ascii="宋体" w:hAnsi="宋体" w:cs="宋体" w:eastAsia="宋体" w:hint="default"/>
          <w:sz w:val="11"/>
          <w:szCs w:val="11"/>
        </w:rPr>
      </w:pPr>
    </w:p>
    <w:tbl>
      <w:tblPr>
        <w:tblW w:w="0" w:type="auto"/>
        <w:jc w:val="left"/>
        <w:tblInd w:w="150" w:type="dxa"/>
        <w:tblLayout w:type="fixed"/>
        <w:tblCellMar>
          <w:top w:w="0" w:type="dxa"/>
          <w:left w:w="0" w:type="dxa"/>
          <w:bottom w:w="0" w:type="dxa"/>
          <w:right w:w="0" w:type="dxa"/>
        </w:tblCellMar>
        <w:tblLook w:val="01E0"/>
      </w:tblPr>
      <w:tblGrid>
        <w:gridCol w:w="2672"/>
        <w:gridCol w:w="2280"/>
        <w:gridCol w:w="1402"/>
        <w:gridCol w:w="3326"/>
      </w:tblGrid>
      <w:tr>
        <w:trPr>
          <w:trHeight w:val="847"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0" w:right="0"/>
              <w:jc w:val="left"/>
              <w:rPr>
                <w:rFonts w:ascii="宋体" w:hAnsi="宋体" w:cs="宋体" w:eastAsia="宋体" w:hint="default"/>
                <w:sz w:val="21"/>
                <w:szCs w:val="21"/>
              </w:rPr>
            </w:pPr>
            <w:r>
              <w:rPr>
                <w:rFonts w:ascii="宋体" w:hAnsi="宋体" w:cs="宋体" w:eastAsia="宋体" w:hint="default"/>
                <w:sz w:val="21"/>
                <w:szCs w:val="21"/>
              </w:rPr>
              <w:t>3、应收账款</w:t>
            </w: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（1）应收账款账龄</w:t>
            </w:r>
          </w:p>
        </w:tc>
        <w:tc>
          <w:tcPr>
            <w:tcW w:w="7009" w:type="dxa"/>
            <w:gridSpan w:val="3"/>
            <w:tcBorders>
              <w:top w:val="nil" w:sz="6" w:space="0" w:color="auto"/>
              <w:left w:val="nil" w:sz="6" w:space="0" w:color="auto"/>
              <w:bottom w:val="nil" w:sz="6" w:space="0" w:color="auto"/>
              <w:right w:val="nil" w:sz="6" w:space="0" w:color="auto"/>
            </w:tcBorders>
          </w:tcPr>
          <w:p>
            <w:pP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4" w:right="0"/>
              <w:jc w:val="left"/>
              <w:rPr>
                <w:rFonts w:ascii="Times New Roman" w:hAnsi="Times New Roman" w:cs="Times New Roman" w:eastAsia="Times New Roman" w:hint="default"/>
                <w:sz w:val="19"/>
                <w:szCs w:val="19"/>
              </w:rPr>
            </w:pPr>
            <w:r>
              <w:rPr>
                <w:rFonts w:ascii="Times New Roman"/>
                <w:sz w:val="19"/>
              </w:rPr>
              <w:t>2008.12.31</w:t>
            </w:r>
          </w:p>
        </w:tc>
        <w:tc>
          <w:tcPr>
            <w:tcW w:w="140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 w:right="0"/>
              <w:jc w:val="left"/>
              <w:rPr>
                <w:rFonts w:ascii="Times New Roman" w:hAnsi="Times New Roman" w:cs="Times New Roman" w:eastAsia="Times New Roman" w:hint="default"/>
                <w:sz w:val="19"/>
                <w:szCs w:val="19"/>
              </w:rPr>
            </w:pPr>
            <w:r>
              <w:rPr>
                <w:rFonts w:ascii="Times New Roman"/>
                <w:sz w:val="19"/>
              </w:rPr>
              <w:t>2007.12.31</w:t>
            </w:r>
          </w:p>
        </w:tc>
      </w:tr>
      <w:tr>
        <w:trPr>
          <w:trHeight w:val="353" w:hRule="exact"/>
        </w:trPr>
        <w:tc>
          <w:tcPr>
            <w:tcW w:w="2672" w:type="dxa"/>
            <w:tcBorders>
              <w:top w:val="nil" w:sz="6" w:space="0" w:color="auto"/>
              <w:left w:val="nil" w:sz="6" w:space="0" w:color="auto"/>
              <w:bottom w:val="single" w:sz="8" w:space="0" w:color="000000"/>
              <w:right w:val="nil" w:sz="6" w:space="0" w:color="auto"/>
            </w:tcBorders>
          </w:tcPr>
          <w:p>
            <w:pPr>
              <w:pStyle w:val="TableParagraph"/>
              <w:tabs>
                <w:tab w:pos="1663" w:val="left" w:leader="none"/>
                <w:tab w:pos="2168" w:val="left" w:leader="none"/>
              </w:tabs>
              <w:spacing w:line="240" w:lineRule="auto" w:before="34"/>
              <w:ind w:left="585" w:right="0"/>
              <w:jc w:val="lef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18"/>
                <w:sz w:val="19"/>
                <w:szCs w:val="19"/>
              </w:rPr>
              <w:t> </w:t>
            </w:r>
            <w:r>
              <w:rPr>
                <w:rFonts w:ascii="宋体" w:hAnsi="宋体" w:cs="宋体" w:eastAsia="宋体" w:hint="default"/>
                <w:sz w:val="19"/>
                <w:szCs w:val="19"/>
              </w:rPr>
              <w:t>龄</w:t>
              <w:tab/>
              <w:t>金</w:t>
              <w:tab/>
              <w:t>额</w:t>
            </w:r>
          </w:p>
        </w:tc>
        <w:tc>
          <w:tcPr>
            <w:tcW w:w="2280" w:type="dxa"/>
            <w:tcBorders>
              <w:top w:val="nil" w:sz="6" w:space="0" w:color="auto"/>
              <w:left w:val="nil" w:sz="6" w:space="0" w:color="auto"/>
              <w:bottom w:val="single" w:sz="8" w:space="0" w:color="000000"/>
              <w:right w:val="nil" w:sz="6" w:space="0" w:color="auto"/>
            </w:tcBorders>
          </w:tcPr>
          <w:p>
            <w:pPr>
              <w:pStyle w:val="TableParagraph"/>
              <w:tabs>
                <w:tab w:pos="1287" w:val="left" w:leader="none"/>
              </w:tabs>
              <w:spacing w:line="240" w:lineRule="auto" w:before="34"/>
              <w:ind w:left="302" w:right="0"/>
              <w:jc w:val="left"/>
              <w:rPr>
                <w:rFonts w:ascii="宋体" w:hAnsi="宋体" w:cs="宋体" w:eastAsia="宋体" w:hint="default"/>
                <w:sz w:val="19"/>
                <w:szCs w:val="19"/>
              </w:rPr>
            </w:pPr>
            <w:r>
              <w:rPr>
                <w:rFonts w:ascii="宋体" w:hAnsi="宋体" w:cs="宋体" w:eastAsia="宋体" w:hint="default"/>
                <w:sz w:val="19"/>
                <w:szCs w:val="19"/>
              </w:rPr>
              <w:t>比例%</w:t>
              <w:tab/>
            </w:r>
            <w:r>
              <w:rPr>
                <w:rFonts w:ascii="宋体" w:hAnsi="宋体" w:cs="宋体" w:eastAsia="宋体" w:hint="default"/>
                <w:spacing w:val="3"/>
                <w:sz w:val="19"/>
                <w:szCs w:val="19"/>
              </w:rPr>
              <w:t>坏账准备</w:t>
            </w:r>
            <w:r>
              <w:rPr>
                <w:rFonts w:ascii="宋体" w:hAnsi="宋体" w:cs="宋体" w:eastAsia="宋体" w:hint="default"/>
                <w:sz w:val="19"/>
                <w:szCs w:val="19"/>
              </w:rPr>
            </w:r>
          </w:p>
        </w:tc>
        <w:tc>
          <w:tcPr>
            <w:tcW w:w="1402" w:type="dxa"/>
            <w:tcBorders>
              <w:top w:val="nil" w:sz="6" w:space="0" w:color="auto"/>
              <w:left w:val="nil" w:sz="6" w:space="0" w:color="auto"/>
              <w:bottom w:val="single" w:sz="8" w:space="0" w:color="000000"/>
              <w:right w:val="nil" w:sz="6" w:space="0" w:color="auto"/>
            </w:tcBorders>
          </w:tcPr>
          <w:p>
            <w:pPr>
              <w:pStyle w:val="TableParagraph"/>
              <w:tabs>
                <w:tab w:pos="951" w:val="left" w:leader="none"/>
              </w:tabs>
              <w:spacing w:line="240" w:lineRule="auto" w:before="34"/>
              <w:ind w:left="447"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3326" w:type="dxa"/>
            <w:tcBorders>
              <w:top w:val="nil" w:sz="6" w:space="0" w:color="auto"/>
              <w:left w:val="nil" w:sz="6" w:space="0" w:color="auto"/>
              <w:bottom w:val="single" w:sz="8" w:space="0" w:color="000000"/>
              <w:right w:val="nil" w:sz="6" w:space="0" w:color="auto"/>
            </w:tcBorders>
          </w:tcPr>
          <w:p>
            <w:pPr>
              <w:pStyle w:val="TableParagraph"/>
              <w:tabs>
                <w:tab w:pos="1182" w:val="left" w:leader="none"/>
              </w:tabs>
              <w:spacing w:line="240" w:lineRule="auto" w:before="34"/>
              <w:ind w:left="281" w:right="0"/>
              <w:jc w:val="left"/>
              <w:rPr>
                <w:rFonts w:ascii="宋体" w:hAnsi="宋体" w:cs="宋体" w:eastAsia="宋体" w:hint="default"/>
                <w:sz w:val="19"/>
                <w:szCs w:val="19"/>
              </w:rPr>
            </w:pPr>
            <w:r>
              <w:rPr>
                <w:rFonts w:ascii="宋体" w:hAnsi="宋体" w:cs="宋体" w:eastAsia="宋体" w:hint="default"/>
                <w:sz w:val="19"/>
                <w:szCs w:val="19"/>
              </w:rPr>
              <w:t>比例%</w:t>
              <w:tab/>
            </w:r>
            <w:r>
              <w:rPr>
                <w:rFonts w:ascii="宋体" w:hAnsi="宋体" w:cs="宋体" w:eastAsia="宋体" w:hint="default"/>
                <w:spacing w:val="3"/>
                <w:sz w:val="19"/>
                <w:szCs w:val="19"/>
              </w:rPr>
              <w:t>坏账准备</w:t>
            </w:r>
            <w:r>
              <w:rPr>
                <w:rFonts w:ascii="宋体" w:hAnsi="宋体" w:cs="宋体" w:eastAsia="宋体" w:hint="default"/>
                <w:sz w:val="19"/>
                <w:szCs w:val="19"/>
              </w:rPr>
            </w:r>
          </w:p>
        </w:tc>
      </w:tr>
      <w:tr>
        <w:trPr>
          <w:trHeight w:val="371" w:hRule="exact"/>
        </w:trPr>
        <w:tc>
          <w:tcPr>
            <w:tcW w:w="2672" w:type="dxa"/>
            <w:tcBorders>
              <w:top w:val="single" w:sz="8" w:space="0" w:color="000000"/>
              <w:left w:val="nil" w:sz="6" w:space="0" w:color="auto"/>
              <w:bottom w:val="nil" w:sz="6" w:space="0" w:color="auto"/>
              <w:right w:val="nil" w:sz="6" w:space="0" w:color="auto"/>
            </w:tcBorders>
          </w:tcPr>
          <w:p>
            <w:pPr>
              <w:pStyle w:val="TableParagraph"/>
              <w:tabs>
                <w:tab w:pos="911" w:val="left" w:leader="none"/>
              </w:tabs>
              <w:spacing w:line="240" w:lineRule="auto" w:before="31"/>
              <w:ind w:right="42"/>
              <w:jc w:val="right"/>
              <w:rPr>
                <w:rFonts w:ascii="Times New Roman" w:hAnsi="Times New Roman" w:cs="Times New Roman" w:eastAsia="Times New Roman" w:hint="default"/>
                <w:sz w:val="19"/>
                <w:szCs w:val="19"/>
              </w:rPr>
            </w:pPr>
            <w:r>
              <w:rPr>
                <w:rFonts w:ascii="宋体" w:hAnsi="宋体" w:cs="宋体" w:eastAsia="宋体" w:hint="default"/>
                <w:spacing w:val="2"/>
                <w:sz w:val="19"/>
                <w:szCs w:val="19"/>
              </w:rPr>
              <w:t>1年以内</w:t>
              <w:tab/>
            </w:r>
            <w:r>
              <w:rPr>
                <w:rFonts w:ascii="Times New Roman" w:hAnsi="Times New Roman" w:cs="Times New Roman" w:eastAsia="Times New Roman" w:hint="default"/>
                <w:position w:val="2"/>
                <w:sz w:val="19"/>
                <w:szCs w:val="19"/>
              </w:rPr>
              <w:t>545,818,342.57</w:t>
            </w:r>
            <w:r>
              <w:rPr>
                <w:rFonts w:ascii="Times New Roman" w:hAnsi="Times New Roman" w:cs="Times New Roman" w:eastAsia="Times New Roman" w:hint="default"/>
                <w:sz w:val="19"/>
                <w:szCs w:val="19"/>
              </w:rPr>
            </w:r>
          </w:p>
        </w:tc>
        <w:tc>
          <w:tcPr>
            <w:tcW w:w="2280" w:type="dxa"/>
            <w:tcBorders>
              <w:top w:val="single" w:sz="8" w:space="0" w:color="000000"/>
              <w:left w:val="nil" w:sz="6" w:space="0" w:color="auto"/>
              <w:bottom w:val="nil" w:sz="6" w:space="0" w:color="auto"/>
              <w:right w:val="nil" w:sz="6" w:space="0" w:color="auto"/>
            </w:tcBorders>
          </w:tcPr>
          <w:p>
            <w:pPr>
              <w:pStyle w:val="TableParagraph"/>
              <w:tabs>
                <w:tab w:pos="746" w:val="left" w:leader="none"/>
              </w:tabs>
              <w:spacing w:line="240" w:lineRule="auto" w:before="60"/>
              <w:ind w:right="54"/>
              <w:jc w:val="right"/>
              <w:rPr>
                <w:rFonts w:ascii="Times New Roman" w:hAnsi="Times New Roman" w:cs="Times New Roman" w:eastAsia="Times New Roman" w:hint="default"/>
                <w:sz w:val="19"/>
                <w:szCs w:val="19"/>
              </w:rPr>
            </w:pPr>
            <w:r>
              <w:rPr>
                <w:rFonts w:ascii="Times New Roman"/>
                <w:sz w:val="19"/>
              </w:rPr>
              <w:t>69.48</w:t>
              <w:tab/>
              <w:t>7,905,136.59</w:t>
            </w:r>
          </w:p>
        </w:tc>
        <w:tc>
          <w:tcPr>
            <w:tcW w:w="1402"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9"/>
                <w:szCs w:val="19"/>
              </w:rPr>
            </w:pPr>
            <w:r>
              <w:rPr>
                <w:rFonts w:ascii="Times New Roman"/>
                <w:spacing w:val="2"/>
                <w:w w:val="95"/>
                <w:sz w:val="19"/>
              </w:rPr>
              <w:t>500,144,514.45</w:t>
            </w:r>
            <w:r>
              <w:rPr>
                <w:rFonts w:ascii="Times New Roman"/>
                <w:sz w:val="19"/>
              </w:rPr>
            </w:r>
          </w:p>
        </w:tc>
        <w:tc>
          <w:tcPr>
            <w:tcW w:w="3326" w:type="dxa"/>
            <w:tcBorders>
              <w:top w:val="single" w:sz="8" w:space="0" w:color="000000"/>
              <w:left w:val="nil" w:sz="6" w:space="0" w:color="auto"/>
              <w:bottom w:val="nil" w:sz="6" w:space="0" w:color="auto"/>
              <w:right w:val="nil" w:sz="6" w:space="0" w:color="auto"/>
            </w:tcBorders>
          </w:tcPr>
          <w:p>
            <w:pPr>
              <w:pStyle w:val="TableParagraph"/>
              <w:tabs>
                <w:tab w:pos="1024" w:val="left" w:leader="none"/>
              </w:tabs>
              <w:spacing w:line="240" w:lineRule="auto" w:before="60"/>
              <w:ind w:left="352" w:right="0"/>
              <w:jc w:val="left"/>
              <w:rPr>
                <w:rFonts w:ascii="Times New Roman" w:hAnsi="Times New Roman" w:cs="Times New Roman" w:eastAsia="Times New Roman" w:hint="default"/>
                <w:sz w:val="19"/>
                <w:szCs w:val="19"/>
              </w:rPr>
            </w:pPr>
            <w:r>
              <w:rPr>
                <w:rFonts w:ascii="Times New Roman"/>
                <w:sz w:val="19"/>
              </w:rPr>
              <w:t>71.70</w:t>
              <w:tab/>
              <w:t>7,293,215.38</w:t>
            </w:r>
          </w:p>
        </w:tc>
      </w:tr>
      <w:tr>
        <w:trPr>
          <w:trHeight w:val="359"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911" w:val="left" w:leader="none"/>
              </w:tabs>
              <w:spacing w:line="240" w:lineRule="auto" w:before="29"/>
              <w:ind w:right="42"/>
              <w:jc w:val="right"/>
              <w:rPr>
                <w:rFonts w:ascii="Times New Roman" w:hAnsi="Times New Roman" w:cs="Times New Roman" w:eastAsia="Times New Roman" w:hint="default"/>
                <w:sz w:val="19"/>
                <w:szCs w:val="19"/>
              </w:rPr>
            </w:pPr>
            <w:r>
              <w:rPr>
                <w:rFonts w:ascii="宋体" w:hAnsi="宋体" w:cs="宋体" w:eastAsia="宋体" w:hint="default"/>
                <w:sz w:val="19"/>
                <w:szCs w:val="19"/>
              </w:rPr>
              <w:t>1-2年</w:t>
              <w:tab/>
            </w:r>
            <w:r>
              <w:rPr>
                <w:rFonts w:ascii="Times New Roman" w:hAnsi="Times New Roman" w:cs="Times New Roman" w:eastAsia="Times New Roman" w:hint="default"/>
                <w:position w:val="1"/>
                <w:sz w:val="19"/>
                <w:szCs w:val="19"/>
              </w:rPr>
              <w:t>120,856,961.94</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tabs>
                <w:tab w:pos="746" w:val="left" w:leader="none"/>
              </w:tabs>
              <w:spacing w:line="240" w:lineRule="auto" w:before="59"/>
              <w:ind w:right="54"/>
              <w:jc w:val="right"/>
              <w:rPr>
                <w:rFonts w:ascii="Times New Roman" w:hAnsi="Times New Roman" w:cs="Times New Roman" w:eastAsia="Times New Roman" w:hint="default"/>
                <w:sz w:val="19"/>
                <w:szCs w:val="19"/>
              </w:rPr>
            </w:pPr>
            <w:r>
              <w:rPr>
                <w:rFonts w:ascii="Times New Roman"/>
                <w:sz w:val="19"/>
              </w:rPr>
              <w:t>15.38</w:t>
              <w:tab/>
              <w:t>8,790,702.40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right"/>
              <w:rPr>
                <w:rFonts w:ascii="Times New Roman" w:hAnsi="Times New Roman" w:cs="Times New Roman" w:eastAsia="Times New Roman" w:hint="default"/>
                <w:sz w:val="19"/>
                <w:szCs w:val="19"/>
              </w:rPr>
            </w:pPr>
            <w:r>
              <w:rPr>
                <w:rFonts w:ascii="Times New Roman"/>
                <w:spacing w:val="2"/>
                <w:w w:val="95"/>
                <w:sz w:val="19"/>
              </w:rPr>
              <w:t>102,710,855.82</w:t>
            </w:r>
            <w:r>
              <w:rPr>
                <w:rFonts w:ascii="Times New Roman"/>
                <w:sz w:val="19"/>
              </w:rPr>
            </w:r>
          </w:p>
        </w:tc>
        <w:tc>
          <w:tcPr>
            <w:tcW w:w="3326"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9"/>
              <w:ind w:left="352" w:right="0"/>
              <w:jc w:val="left"/>
              <w:rPr>
                <w:rFonts w:ascii="Times New Roman" w:hAnsi="Times New Roman" w:cs="Times New Roman" w:eastAsia="Times New Roman" w:hint="default"/>
                <w:sz w:val="19"/>
                <w:szCs w:val="19"/>
              </w:rPr>
            </w:pPr>
            <w:r>
              <w:rPr>
                <w:rFonts w:ascii="Times New Roman"/>
                <w:sz w:val="19"/>
              </w:rPr>
              <w:t>14.73</w:t>
              <w:tab/>
              <w:t>6,736,818.47</w:t>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30"/>
              <w:ind w:right="42"/>
              <w:jc w:val="right"/>
              <w:rPr>
                <w:rFonts w:ascii="Times New Roman" w:hAnsi="Times New Roman" w:cs="Times New Roman" w:eastAsia="Times New Roman" w:hint="default"/>
                <w:sz w:val="19"/>
                <w:szCs w:val="19"/>
              </w:rPr>
            </w:pPr>
            <w:r>
              <w:rPr>
                <w:rFonts w:ascii="宋体" w:hAnsi="宋体" w:cs="宋体" w:eastAsia="宋体" w:hint="default"/>
                <w:sz w:val="19"/>
                <w:szCs w:val="19"/>
              </w:rPr>
              <w:t>2-3年</w:t>
              <w:tab/>
            </w:r>
            <w:r>
              <w:rPr>
                <w:rFonts w:ascii="Times New Roman" w:hAnsi="Times New Roman" w:cs="Times New Roman" w:eastAsia="Times New Roman" w:hint="default"/>
                <w:position w:val="2"/>
                <w:sz w:val="19"/>
                <w:szCs w:val="19"/>
              </w:rPr>
              <w:t>55,471,749.53</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59"/>
              <w:ind w:right="54"/>
              <w:jc w:val="right"/>
              <w:rPr>
                <w:rFonts w:ascii="Times New Roman" w:hAnsi="Times New Roman" w:cs="Times New Roman" w:eastAsia="Times New Roman" w:hint="default"/>
                <w:sz w:val="19"/>
                <w:szCs w:val="19"/>
              </w:rPr>
            </w:pPr>
            <w:r>
              <w:rPr>
                <w:rFonts w:ascii="Times New Roman"/>
                <w:sz w:val="19"/>
              </w:rPr>
              <w:t>7.06</w:t>
              <w:tab/>
              <w:t>9,112,484.69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47,707,975.56</w:t>
            </w:r>
          </w:p>
        </w:tc>
        <w:tc>
          <w:tcPr>
            <w:tcW w:w="3326"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9"/>
              <w:ind w:left="453" w:right="0"/>
              <w:jc w:val="left"/>
              <w:rPr>
                <w:rFonts w:ascii="Times New Roman" w:hAnsi="Times New Roman" w:cs="Times New Roman" w:eastAsia="Times New Roman" w:hint="default"/>
                <w:sz w:val="19"/>
                <w:szCs w:val="19"/>
              </w:rPr>
            </w:pPr>
            <w:r>
              <w:rPr>
                <w:rFonts w:ascii="Times New Roman"/>
                <w:sz w:val="19"/>
              </w:rPr>
              <w:t>6.84</w:t>
              <w:tab/>
              <w:t>7,491,986.58</w:t>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30"/>
              <w:ind w:right="42"/>
              <w:jc w:val="right"/>
              <w:rPr>
                <w:rFonts w:ascii="Times New Roman" w:hAnsi="Times New Roman" w:cs="Times New Roman" w:eastAsia="Times New Roman" w:hint="default"/>
                <w:sz w:val="19"/>
                <w:szCs w:val="19"/>
              </w:rPr>
            </w:pPr>
            <w:r>
              <w:rPr>
                <w:rFonts w:ascii="宋体" w:hAnsi="宋体" w:cs="宋体" w:eastAsia="宋体" w:hint="default"/>
                <w:sz w:val="19"/>
                <w:szCs w:val="19"/>
              </w:rPr>
              <w:t>3-4年</w:t>
              <w:tab/>
            </w:r>
            <w:r>
              <w:rPr>
                <w:rFonts w:ascii="Times New Roman" w:hAnsi="Times New Roman" w:cs="Times New Roman" w:eastAsia="Times New Roman" w:hint="default"/>
                <w:position w:val="2"/>
                <w:sz w:val="19"/>
                <w:szCs w:val="19"/>
              </w:rPr>
              <w:t>33,515,852.84</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Times New Roman" w:hAnsi="Times New Roman" w:cs="Times New Roman" w:eastAsia="Times New Roman" w:hint="default"/>
                <w:sz w:val="19"/>
                <w:szCs w:val="19"/>
              </w:rPr>
            </w:pPr>
            <w:r>
              <w:rPr>
                <w:rFonts w:ascii="Times New Roman"/>
                <w:sz w:val="19"/>
              </w:rPr>
              <w:t>4.27    </w:t>
            </w:r>
            <w:r>
              <w:rPr>
                <w:rFonts w:ascii="Times New Roman"/>
                <w:spacing w:val="25"/>
                <w:sz w:val="19"/>
              </w:rPr>
              <w:t> </w:t>
            </w:r>
            <w:r>
              <w:rPr>
                <w:rFonts w:ascii="Times New Roman"/>
                <w:sz w:val="19"/>
              </w:rPr>
              <w:t>10,594,846.40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24,660,236.76</w:t>
            </w:r>
          </w:p>
        </w:tc>
        <w:tc>
          <w:tcPr>
            <w:tcW w:w="3326"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9"/>
              <w:ind w:left="453" w:right="0"/>
              <w:jc w:val="left"/>
              <w:rPr>
                <w:rFonts w:ascii="Times New Roman" w:hAnsi="Times New Roman" w:cs="Times New Roman" w:eastAsia="Times New Roman" w:hint="default"/>
                <w:sz w:val="19"/>
                <w:szCs w:val="19"/>
              </w:rPr>
            </w:pPr>
            <w:r>
              <w:rPr>
                <w:rFonts w:ascii="Times New Roman"/>
                <w:sz w:val="19"/>
              </w:rPr>
              <w:t>3.54</w:t>
              <w:tab/>
              <w:t>7,905,500.68</w:t>
            </w:r>
          </w:p>
        </w:tc>
      </w:tr>
      <w:tr>
        <w:trPr>
          <w:trHeight w:val="359"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29"/>
              <w:ind w:right="42"/>
              <w:jc w:val="right"/>
              <w:rPr>
                <w:rFonts w:ascii="Times New Roman" w:hAnsi="Times New Roman" w:cs="Times New Roman" w:eastAsia="Times New Roman" w:hint="default"/>
                <w:sz w:val="19"/>
                <w:szCs w:val="19"/>
              </w:rPr>
            </w:pPr>
            <w:r>
              <w:rPr>
                <w:rFonts w:ascii="宋体" w:hAnsi="宋体" w:cs="宋体" w:eastAsia="宋体" w:hint="default"/>
                <w:sz w:val="19"/>
                <w:szCs w:val="19"/>
              </w:rPr>
              <w:t>4-5年</w:t>
              <w:tab/>
            </w:r>
            <w:r>
              <w:rPr>
                <w:rFonts w:ascii="Times New Roman" w:hAnsi="Times New Roman" w:cs="Times New Roman" w:eastAsia="Times New Roman" w:hint="default"/>
                <w:position w:val="1"/>
                <w:sz w:val="19"/>
                <w:szCs w:val="19"/>
              </w:rPr>
              <w:t>17,831,837.59</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59"/>
              <w:ind w:right="54"/>
              <w:jc w:val="right"/>
              <w:rPr>
                <w:rFonts w:ascii="Times New Roman" w:hAnsi="Times New Roman" w:cs="Times New Roman" w:eastAsia="Times New Roman" w:hint="default"/>
                <w:sz w:val="19"/>
                <w:szCs w:val="19"/>
              </w:rPr>
            </w:pPr>
            <w:r>
              <w:rPr>
                <w:rFonts w:ascii="Times New Roman"/>
                <w:sz w:val="19"/>
              </w:rPr>
              <w:t>2.27</w:t>
              <w:tab/>
              <w:t>9,303,516.49</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14,673,772.79</w:t>
            </w:r>
          </w:p>
        </w:tc>
        <w:tc>
          <w:tcPr>
            <w:tcW w:w="3326"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9"/>
              <w:ind w:left="453" w:right="0"/>
              <w:jc w:val="left"/>
              <w:rPr>
                <w:rFonts w:ascii="Times New Roman" w:hAnsi="Times New Roman" w:cs="Times New Roman" w:eastAsia="Times New Roman" w:hint="default"/>
                <w:sz w:val="19"/>
                <w:szCs w:val="19"/>
              </w:rPr>
            </w:pPr>
            <w:r>
              <w:rPr>
                <w:rFonts w:ascii="Times New Roman"/>
                <w:sz w:val="19"/>
              </w:rPr>
              <w:t>2.10</w:t>
              <w:tab/>
              <w:t>8,487,550.16</w:t>
            </w:r>
          </w:p>
        </w:tc>
      </w:tr>
      <w:tr>
        <w:trPr>
          <w:trHeight w:val="360"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30"/>
              <w:ind w:right="42"/>
              <w:jc w:val="right"/>
              <w:rPr>
                <w:rFonts w:ascii="Times New Roman" w:hAnsi="Times New Roman" w:cs="Times New Roman" w:eastAsia="Times New Roman" w:hint="default"/>
                <w:sz w:val="19"/>
                <w:szCs w:val="19"/>
              </w:rPr>
            </w:pPr>
            <w:r>
              <w:rPr>
                <w:rFonts w:ascii="宋体" w:hAnsi="宋体" w:cs="宋体" w:eastAsia="宋体" w:hint="default"/>
                <w:spacing w:val="2"/>
                <w:sz w:val="19"/>
                <w:szCs w:val="19"/>
              </w:rPr>
              <w:t>5年以上</w:t>
              <w:tab/>
            </w:r>
            <w:r>
              <w:rPr>
                <w:rFonts w:ascii="Times New Roman" w:hAnsi="Times New Roman" w:cs="Times New Roman" w:eastAsia="Times New Roman" w:hint="default"/>
                <w:position w:val="2"/>
                <w:sz w:val="19"/>
                <w:szCs w:val="19"/>
              </w:rPr>
              <w:t>12,095,459.74</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Times New Roman" w:hAnsi="Times New Roman" w:cs="Times New Roman" w:eastAsia="Times New Roman" w:hint="default"/>
                <w:sz w:val="19"/>
                <w:szCs w:val="19"/>
              </w:rPr>
            </w:pPr>
            <w:r>
              <w:rPr>
                <w:rFonts w:ascii="Times New Roman"/>
                <w:sz w:val="19"/>
              </w:rPr>
              <w:t>1.54    </w:t>
            </w:r>
            <w:r>
              <w:rPr>
                <w:rFonts w:ascii="Times New Roman"/>
                <w:spacing w:val="25"/>
                <w:sz w:val="19"/>
              </w:rPr>
              <w:t> </w:t>
            </w:r>
            <w:r>
              <w:rPr>
                <w:rFonts w:ascii="Times New Roman"/>
                <w:sz w:val="19"/>
              </w:rPr>
              <w:t>12,095,459.74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7,620,737.86</w:t>
            </w:r>
          </w:p>
        </w:tc>
        <w:tc>
          <w:tcPr>
            <w:tcW w:w="3326"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9"/>
              <w:ind w:left="453" w:right="0"/>
              <w:jc w:val="left"/>
              <w:rPr>
                <w:rFonts w:ascii="Times New Roman" w:hAnsi="Times New Roman" w:cs="Times New Roman" w:eastAsia="Times New Roman" w:hint="default"/>
                <w:sz w:val="19"/>
                <w:szCs w:val="19"/>
              </w:rPr>
            </w:pPr>
            <w:r>
              <w:rPr>
                <w:rFonts w:ascii="Times New Roman"/>
                <w:sz w:val="19"/>
              </w:rPr>
              <w:t>1.09</w:t>
              <w:tab/>
              <w:t>7,620,737.86</w:t>
            </w:r>
          </w:p>
        </w:tc>
      </w:tr>
      <w:tr>
        <w:trPr>
          <w:trHeight w:val="480" w:hRule="exact"/>
        </w:trPr>
        <w:tc>
          <w:tcPr>
            <w:tcW w:w="2672"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29"/>
              <w:ind w:right="42"/>
              <w:jc w:val="right"/>
              <w:rPr>
                <w:rFonts w:ascii="Times New Roman" w:hAnsi="Times New Roman" w:cs="Times New Roman" w:eastAsia="Times New Roman" w:hint="default"/>
                <w:sz w:val="19"/>
                <w:szCs w:val="19"/>
              </w:rPr>
            </w:pPr>
            <w:r>
              <w:rPr>
                <w:rFonts w:ascii="宋体" w:hAnsi="宋体" w:cs="宋体" w:eastAsia="宋体" w:hint="default"/>
                <w:sz w:val="19"/>
                <w:szCs w:val="19"/>
              </w:rPr>
              <w:t>合</w:t>
            </w:r>
            <w:r>
              <w:rPr>
                <w:rFonts w:ascii="宋体" w:hAnsi="宋体" w:cs="宋体" w:eastAsia="宋体" w:hint="default"/>
                <w:spacing w:val="18"/>
                <w:sz w:val="19"/>
                <w:szCs w:val="19"/>
              </w:rPr>
              <w:t> </w:t>
            </w:r>
            <w:r>
              <w:rPr>
                <w:rFonts w:ascii="宋体" w:hAnsi="宋体" w:cs="宋体" w:eastAsia="宋体" w:hint="default"/>
                <w:sz w:val="19"/>
                <w:szCs w:val="19"/>
              </w:rPr>
              <w:t>计</w:t>
              <w:tab/>
            </w:r>
            <w:r>
              <w:rPr>
                <w:rFonts w:ascii="Times New Roman" w:hAnsi="Times New Roman" w:cs="Times New Roman" w:eastAsia="Times New Roman" w:hint="default"/>
                <w:position w:val="1"/>
                <w:sz w:val="19"/>
                <w:szCs w:val="19"/>
              </w:rPr>
              <w:t>785,590,204.21</w:t>
            </w:r>
            <w:r>
              <w:rPr>
                <w:rFonts w:ascii="Times New Roman" w:hAnsi="Times New Roman" w:cs="Times New Roman" w:eastAsia="Times New Roman" w:hint="default"/>
                <w:sz w:val="19"/>
                <w:szCs w:val="19"/>
              </w:rPr>
            </w:r>
          </w:p>
        </w:tc>
        <w:tc>
          <w:tcPr>
            <w:tcW w:w="2280" w:type="dxa"/>
            <w:tcBorders>
              <w:top w:val="nil" w:sz="6" w:space="0" w:color="auto"/>
              <w:left w:val="nil" w:sz="6" w:space="0" w:color="auto"/>
              <w:bottom w:val="nil" w:sz="6" w:space="0" w:color="auto"/>
              <w:right w:val="nil" w:sz="6" w:space="0" w:color="auto"/>
            </w:tcBorders>
          </w:tcPr>
          <w:p>
            <w:pPr>
              <w:pStyle w:val="TableParagraph"/>
              <w:tabs>
                <w:tab w:pos="317" w:val="left" w:leader="none"/>
              </w:tabs>
              <w:spacing w:line="240" w:lineRule="auto" w:before="59"/>
              <w:ind w:left="80" w:right="0"/>
              <w:jc w:val="left"/>
              <w:rPr>
                <w:rFonts w:ascii="Times New Roman" w:hAnsi="Times New Roman" w:cs="Times New Roman" w:eastAsia="Times New Roman" w:hint="default"/>
                <w:sz w:val="19"/>
                <w:szCs w:val="19"/>
              </w:rPr>
            </w:pPr>
            <w:r>
              <w:rPr>
                <w:rFonts w:ascii="Times New Roman"/>
                <w:spacing w:val="-1"/>
                <w:w w:val="105"/>
                <w:position w:val="6"/>
                <w:sz w:val="2"/>
              </w:rPr>
              <w:t>0.00</w:t>
              <w:tab/>
            </w:r>
            <w:r>
              <w:rPr>
                <w:rFonts w:ascii="Times New Roman"/>
                <w:spacing w:val="2"/>
                <w:w w:val="105"/>
                <w:sz w:val="19"/>
              </w:rPr>
              <w:t>100.00</w:t>
            </w:r>
            <w:r>
              <w:rPr>
                <w:rFonts w:ascii="Times New Roman"/>
                <w:w w:val="105"/>
                <w:sz w:val="19"/>
              </w:rPr>
              <w:t>  </w:t>
            </w:r>
            <w:r>
              <w:rPr>
                <w:rFonts w:ascii="Times New Roman"/>
                <w:spacing w:val="4"/>
                <w:w w:val="105"/>
                <w:sz w:val="19"/>
              </w:rPr>
              <w:t> </w:t>
            </w:r>
            <w:r>
              <w:rPr>
                <w:rFonts w:ascii="Times New Roman"/>
                <w:spacing w:val="2"/>
                <w:w w:val="105"/>
                <w:sz w:val="19"/>
              </w:rPr>
              <w:t>57,802,146.31</w:t>
            </w:r>
            <w:r>
              <w:rPr>
                <w:rFonts w:ascii="Times New Roman"/>
                <w:sz w:val="19"/>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right"/>
              <w:rPr>
                <w:rFonts w:ascii="Times New Roman" w:hAnsi="Times New Roman" w:cs="Times New Roman" w:eastAsia="Times New Roman" w:hint="default"/>
                <w:sz w:val="19"/>
                <w:szCs w:val="19"/>
              </w:rPr>
            </w:pPr>
            <w:r>
              <w:rPr>
                <w:rFonts w:ascii="Times New Roman"/>
                <w:spacing w:val="2"/>
                <w:w w:val="95"/>
                <w:sz w:val="19"/>
              </w:rPr>
              <w:t>697,518,093.24</w:t>
            </w:r>
            <w:r>
              <w:rPr>
                <w:rFonts w:ascii="Times New Roman"/>
                <w:sz w:val="19"/>
              </w:rPr>
            </w:r>
          </w:p>
        </w:tc>
        <w:tc>
          <w:tcPr>
            <w:tcW w:w="3326" w:type="dxa"/>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59"/>
              <w:ind w:left="105" w:right="0"/>
              <w:jc w:val="left"/>
              <w:rPr>
                <w:rFonts w:ascii="Times New Roman" w:hAnsi="Times New Roman" w:cs="Times New Roman" w:eastAsia="Times New Roman" w:hint="default"/>
                <w:sz w:val="18"/>
                <w:szCs w:val="18"/>
              </w:rPr>
            </w:pPr>
            <w:r>
              <w:rPr>
                <w:rFonts w:ascii="Times New Roman"/>
                <w:w w:val="105"/>
                <w:position w:val="6"/>
                <w:sz w:val="2"/>
              </w:rPr>
              <w:t>0.00                                             </w:t>
            </w:r>
            <w:r>
              <w:rPr>
                <w:rFonts w:ascii="Times New Roman"/>
                <w:spacing w:val="2"/>
                <w:w w:val="105"/>
                <w:position w:val="6"/>
                <w:sz w:val="2"/>
              </w:rPr>
              <w:t> </w:t>
            </w:r>
            <w:r>
              <w:rPr>
                <w:rFonts w:ascii="Times New Roman"/>
                <w:w w:val="105"/>
                <w:sz w:val="19"/>
              </w:rPr>
              <w:t>100.00</w:t>
              <w:tab/>
            </w:r>
            <w:r>
              <w:rPr>
                <w:rFonts w:ascii="Times New Roman"/>
                <w:w w:val="105"/>
                <w:sz w:val="18"/>
              </w:rPr>
              <w:t>45,535,809.13</w:t>
            </w:r>
            <w:r>
              <w:rPr>
                <w:rFonts w:ascii="Times New Roman"/>
                <w:sz w:val="18"/>
              </w:rPr>
            </w:r>
          </w:p>
        </w:tc>
      </w:tr>
      <w:tr>
        <w:trPr>
          <w:trHeight w:val="516"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55"/>
              <w:jc w:val="right"/>
              <w:rPr>
                <w:rFonts w:ascii="宋体" w:hAnsi="宋体" w:cs="宋体" w:eastAsia="宋体" w:hint="default"/>
                <w:sz w:val="21"/>
                <w:szCs w:val="21"/>
              </w:rPr>
            </w:pPr>
            <w:r>
              <w:rPr>
                <w:rFonts w:ascii="宋体" w:hAnsi="宋体" w:cs="宋体" w:eastAsia="宋体" w:hint="default"/>
                <w:spacing w:val="-1"/>
                <w:sz w:val="21"/>
                <w:szCs w:val="21"/>
              </w:rPr>
              <w:t>（2）应收账款风险分类</w:t>
            </w:r>
          </w:p>
        </w:tc>
        <w:tc>
          <w:tcPr>
            <w:tcW w:w="228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
        </w:tc>
      </w:tr>
      <w:tr>
        <w:trPr>
          <w:trHeight w:val="898" w:hRule="exact"/>
        </w:trPr>
        <w:tc>
          <w:tcPr>
            <w:tcW w:w="2672" w:type="dxa"/>
            <w:tcBorders>
              <w:top w:val="nil" w:sz="6" w:space="0" w:color="auto"/>
              <w:left w:val="nil" w:sz="6" w:space="0" w:color="auto"/>
              <w:bottom w:val="single" w:sz="7"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91"/>
                <w:sz w:val="19"/>
                <w:szCs w:val="19"/>
              </w:rPr>
              <w:t> </w:t>
            </w:r>
            <w:r>
              <w:rPr>
                <w:rFonts w:ascii="宋体" w:hAnsi="宋体" w:cs="宋体" w:eastAsia="宋体" w:hint="default"/>
                <w:sz w:val="19"/>
                <w:szCs w:val="19"/>
              </w:rPr>
              <w:t>目</w:t>
            </w:r>
          </w:p>
        </w:tc>
        <w:tc>
          <w:tcPr>
            <w:tcW w:w="2280" w:type="dxa"/>
            <w:tcBorders>
              <w:top w:val="nil" w:sz="6" w:space="0" w:color="auto"/>
              <w:left w:val="nil" w:sz="6" w:space="0" w:color="auto"/>
              <w:bottom w:val="single" w:sz="7" w:space="0" w:color="000000"/>
              <w:right w:val="nil" w:sz="6" w:space="0" w:color="auto"/>
            </w:tcBorders>
          </w:tcPr>
          <w:p>
            <w:pPr>
              <w:pStyle w:val="TableParagraph"/>
              <w:spacing w:line="240" w:lineRule="auto" w:before="78"/>
              <w:ind w:left="1319" w:right="0"/>
              <w:jc w:val="left"/>
              <w:rPr>
                <w:rFonts w:ascii="Times New Roman" w:hAnsi="Times New Roman" w:cs="Times New Roman" w:eastAsia="Times New Roman" w:hint="default"/>
                <w:sz w:val="19"/>
                <w:szCs w:val="19"/>
              </w:rPr>
            </w:pPr>
            <w:r>
              <w:rPr>
                <w:rFonts w:ascii="Times New Roman"/>
                <w:sz w:val="19"/>
              </w:rPr>
              <w:t>2008.12.31</w:t>
            </w:r>
          </w:p>
          <w:p>
            <w:pPr>
              <w:pStyle w:val="TableParagraph"/>
              <w:spacing w:line="240" w:lineRule="auto" w:before="5"/>
              <w:ind w:right="0"/>
              <w:jc w:val="left"/>
              <w:rPr>
                <w:rFonts w:ascii="宋体" w:hAnsi="宋体" w:cs="宋体" w:eastAsia="宋体" w:hint="default"/>
                <w:sz w:val="17"/>
                <w:szCs w:val="17"/>
              </w:rPr>
            </w:pPr>
          </w:p>
          <w:p>
            <w:pPr>
              <w:pStyle w:val="TableParagraph"/>
              <w:tabs>
                <w:tab w:pos="1581" w:val="left" w:leader="none"/>
              </w:tabs>
              <w:spacing w:line="240" w:lineRule="auto"/>
              <w:ind w:left="287" w:right="0"/>
              <w:jc w:val="left"/>
              <w:rPr>
                <w:rFonts w:ascii="宋体" w:hAnsi="宋体" w:cs="宋体" w:eastAsia="宋体" w:hint="default"/>
                <w:sz w:val="19"/>
                <w:szCs w:val="19"/>
              </w:rPr>
            </w:pPr>
            <w:r>
              <w:rPr>
                <w:rFonts w:ascii="宋体" w:hAnsi="宋体" w:cs="宋体" w:eastAsia="宋体" w:hint="default"/>
                <w:w w:val="95"/>
                <w:sz w:val="19"/>
                <w:szCs w:val="19"/>
              </w:rPr>
              <w:t>账面余额</w:t>
              <w:tab/>
            </w:r>
            <w:r>
              <w:rPr>
                <w:rFonts w:ascii="宋体" w:hAnsi="宋体" w:cs="宋体" w:eastAsia="宋体" w:hint="default"/>
                <w:sz w:val="19"/>
                <w:szCs w:val="19"/>
              </w:rPr>
              <w:t>比例</w:t>
            </w:r>
          </w:p>
        </w:tc>
        <w:tc>
          <w:tcPr>
            <w:tcW w:w="1402" w:type="dxa"/>
            <w:tcBorders>
              <w:top w:val="nil" w:sz="6" w:space="0" w:color="auto"/>
              <w:left w:val="nil" w:sz="6" w:space="0" w:color="auto"/>
              <w:bottom w:val="single" w:sz="7"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7"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3326" w:type="dxa"/>
            <w:tcBorders>
              <w:top w:val="nil" w:sz="6" w:space="0" w:color="auto"/>
              <w:left w:val="nil" w:sz="6" w:space="0" w:color="auto"/>
              <w:bottom w:val="single" w:sz="7" w:space="0" w:color="000000"/>
              <w:right w:val="nil" w:sz="6" w:space="0" w:color="auto"/>
            </w:tcBorders>
          </w:tcPr>
          <w:p>
            <w:pPr>
              <w:pStyle w:val="TableParagraph"/>
              <w:spacing w:line="240" w:lineRule="auto" w:before="78"/>
              <w:ind w:left="1506" w:right="0"/>
              <w:jc w:val="left"/>
              <w:rPr>
                <w:rFonts w:ascii="Times New Roman" w:hAnsi="Times New Roman" w:cs="Times New Roman" w:eastAsia="Times New Roman" w:hint="default"/>
                <w:sz w:val="19"/>
                <w:szCs w:val="19"/>
              </w:rPr>
            </w:pPr>
            <w:r>
              <w:rPr>
                <w:rFonts w:ascii="Times New Roman"/>
                <w:sz w:val="19"/>
              </w:rPr>
              <w:t>2007.12.31</w:t>
            </w:r>
          </w:p>
          <w:p>
            <w:pPr>
              <w:pStyle w:val="TableParagraph"/>
              <w:spacing w:line="240" w:lineRule="auto" w:before="5"/>
              <w:ind w:right="0"/>
              <w:jc w:val="left"/>
              <w:rPr>
                <w:rFonts w:ascii="宋体" w:hAnsi="宋体" w:cs="宋体" w:eastAsia="宋体" w:hint="default"/>
                <w:sz w:val="17"/>
                <w:szCs w:val="17"/>
              </w:rPr>
            </w:pPr>
          </w:p>
          <w:p>
            <w:pPr>
              <w:pStyle w:val="TableParagraph"/>
              <w:tabs>
                <w:tab w:pos="1383" w:val="left" w:leader="none"/>
                <w:tab w:pos="2282" w:val="left" w:leader="none"/>
              </w:tabs>
              <w:spacing w:line="240" w:lineRule="auto"/>
              <w:ind w:left="166" w:right="0"/>
              <w:jc w:val="left"/>
              <w:rPr>
                <w:rFonts w:ascii="宋体" w:hAnsi="宋体" w:cs="宋体" w:eastAsia="宋体" w:hint="default"/>
                <w:sz w:val="19"/>
                <w:szCs w:val="19"/>
              </w:rPr>
            </w:pPr>
            <w:r>
              <w:rPr>
                <w:rFonts w:ascii="宋体" w:hAnsi="宋体" w:cs="宋体" w:eastAsia="宋体" w:hint="default"/>
                <w:w w:val="95"/>
                <w:sz w:val="19"/>
                <w:szCs w:val="19"/>
              </w:rPr>
              <w:t>账面余额</w:t>
              <w:tab/>
              <w:t>比例</w:t>
              <w:tab/>
            </w:r>
            <w:r>
              <w:rPr>
                <w:rFonts w:ascii="宋体" w:hAnsi="宋体" w:cs="宋体" w:eastAsia="宋体" w:hint="default"/>
                <w:sz w:val="19"/>
                <w:szCs w:val="19"/>
              </w:rPr>
              <w:t>坏账准备</w:t>
            </w:r>
          </w:p>
        </w:tc>
      </w:tr>
      <w:tr>
        <w:trPr>
          <w:trHeight w:val="622" w:hRule="exact"/>
        </w:trPr>
        <w:tc>
          <w:tcPr>
            <w:tcW w:w="2672" w:type="dxa"/>
            <w:tcBorders>
              <w:top w:val="single" w:sz="7" w:space="0" w:color="000000"/>
              <w:left w:val="nil" w:sz="6" w:space="0" w:color="auto"/>
              <w:bottom w:val="nil" w:sz="6" w:space="0" w:color="auto"/>
              <w:right w:val="nil" w:sz="6" w:space="0" w:color="auto"/>
            </w:tcBorders>
          </w:tcPr>
          <w:p>
            <w:pPr>
              <w:pStyle w:val="TableParagraph"/>
              <w:spacing w:line="240" w:lineRule="auto" w:before="149"/>
              <w:ind w:left="33" w:right="0"/>
              <w:jc w:val="left"/>
              <w:rPr>
                <w:rFonts w:ascii="宋体" w:hAnsi="宋体" w:cs="宋体" w:eastAsia="宋体" w:hint="default"/>
                <w:sz w:val="19"/>
                <w:szCs w:val="19"/>
              </w:rPr>
            </w:pPr>
            <w:r>
              <w:rPr>
                <w:rFonts w:ascii="宋体" w:hAnsi="宋体" w:cs="宋体" w:eastAsia="宋体" w:hint="default"/>
                <w:sz w:val="19"/>
                <w:szCs w:val="19"/>
              </w:rPr>
              <w:t>单项金额重大的应收账款</w:t>
            </w:r>
          </w:p>
        </w:tc>
        <w:tc>
          <w:tcPr>
            <w:tcW w:w="2280"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1517" w:val="left" w:leader="none"/>
              </w:tabs>
              <w:spacing w:line="240" w:lineRule="auto"/>
              <w:ind w:left="189" w:right="0"/>
              <w:jc w:val="left"/>
              <w:rPr>
                <w:rFonts w:ascii="Times New Roman" w:hAnsi="Times New Roman" w:cs="Times New Roman" w:eastAsia="Times New Roman" w:hint="default"/>
                <w:sz w:val="19"/>
                <w:szCs w:val="19"/>
              </w:rPr>
            </w:pPr>
            <w:r>
              <w:rPr>
                <w:rFonts w:ascii="Times New Roman"/>
                <w:position w:val="1"/>
                <w:sz w:val="17"/>
              </w:rPr>
              <w:t>219,981,155.78</w:t>
              <w:tab/>
            </w:r>
            <w:r>
              <w:rPr>
                <w:rFonts w:ascii="Times New Roman"/>
                <w:sz w:val="19"/>
              </w:rPr>
              <w:t>28.00%</w:t>
            </w:r>
          </w:p>
        </w:tc>
        <w:tc>
          <w:tcPr>
            <w:tcW w:w="1402"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1" w:right="0"/>
              <w:jc w:val="left"/>
              <w:rPr>
                <w:rFonts w:ascii="Times New Roman" w:hAnsi="Times New Roman" w:cs="Times New Roman" w:eastAsia="Times New Roman" w:hint="default"/>
                <w:sz w:val="19"/>
                <w:szCs w:val="19"/>
              </w:rPr>
            </w:pPr>
            <w:r>
              <w:rPr>
                <w:rFonts w:ascii="Times New Roman"/>
                <w:sz w:val="19"/>
              </w:rPr>
              <w:t>3,680,419.94</w:t>
            </w:r>
          </w:p>
        </w:tc>
        <w:tc>
          <w:tcPr>
            <w:tcW w:w="3326"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2242" w:val="left" w:leader="none"/>
              </w:tabs>
              <w:spacing w:line="240" w:lineRule="auto"/>
              <w:ind w:left="42" w:right="0"/>
              <w:jc w:val="left"/>
              <w:rPr>
                <w:rFonts w:ascii="Times New Roman" w:hAnsi="Times New Roman" w:cs="Times New Roman" w:eastAsia="Times New Roman" w:hint="default"/>
                <w:sz w:val="19"/>
                <w:szCs w:val="19"/>
              </w:rPr>
            </w:pPr>
            <w:r>
              <w:rPr>
                <w:rFonts w:ascii="Times New Roman"/>
                <w:position w:val="1"/>
                <w:sz w:val="17"/>
              </w:rPr>
              <w:t>219,561,339.32   </w:t>
            </w:r>
            <w:r>
              <w:rPr>
                <w:rFonts w:ascii="Times New Roman"/>
                <w:spacing w:val="33"/>
                <w:position w:val="1"/>
                <w:sz w:val="17"/>
              </w:rPr>
              <w:t> </w:t>
            </w:r>
            <w:r>
              <w:rPr>
                <w:rFonts w:ascii="Times New Roman"/>
                <w:sz w:val="19"/>
              </w:rPr>
              <w:t>31.48%</w:t>
              <w:tab/>
              <w:t>4,965,427.20</w:t>
            </w:r>
          </w:p>
        </w:tc>
      </w:tr>
      <w:tr>
        <w:trPr>
          <w:trHeight w:val="575"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9"/>
                <w:szCs w:val="19"/>
              </w:rPr>
            </w:pPr>
            <w:r>
              <w:rPr>
                <w:rFonts w:ascii="宋体" w:hAnsi="宋体" w:cs="宋体" w:eastAsia="宋体" w:hint="default"/>
                <w:sz w:val="19"/>
                <w:szCs w:val="19"/>
              </w:rPr>
              <w:t>单项金额不重大的应收账款</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517" w:val="left" w:leader="none"/>
              </w:tabs>
              <w:spacing w:line="240" w:lineRule="auto"/>
              <w:ind w:left="189" w:right="0"/>
              <w:jc w:val="left"/>
              <w:rPr>
                <w:rFonts w:ascii="Times New Roman" w:hAnsi="Times New Roman" w:cs="Times New Roman" w:eastAsia="Times New Roman" w:hint="default"/>
                <w:sz w:val="19"/>
                <w:szCs w:val="19"/>
              </w:rPr>
            </w:pPr>
            <w:r>
              <w:rPr>
                <w:rFonts w:ascii="Times New Roman"/>
                <w:position w:val="1"/>
                <w:sz w:val="17"/>
              </w:rPr>
              <w:t>565,609,048.43</w:t>
              <w:tab/>
            </w:r>
            <w:r>
              <w:rPr>
                <w:rFonts w:ascii="Times New Roman"/>
                <w:sz w:val="19"/>
              </w:rPr>
              <w:t>72.00%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 w:right="0"/>
              <w:jc w:val="left"/>
              <w:rPr>
                <w:rFonts w:ascii="Times New Roman" w:hAnsi="Times New Roman" w:cs="Times New Roman" w:eastAsia="Times New Roman" w:hint="default"/>
                <w:sz w:val="19"/>
                <w:szCs w:val="19"/>
              </w:rPr>
            </w:pPr>
            <w:r>
              <w:rPr>
                <w:rFonts w:ascii="Times New Roman"/>
                <w:sz w:val="19"/>
              </w:rPr>
              <w:t>54,121,726.37</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2145" w:val="left" w:leader="none"/>
              </w:tabs>
              <w:spacing w:line="240" w:lineRule="auto"/>
              <w:ind w:left="42" w:right="0"/>
              <w:jc w:val="left"/>
              <w:rPr>
                <w:rFonts w:ascii="Times New Roman" w:hAnsi="Times New Roman" w:cs="Times New Roman" w:eastAsia="Times New Roman" w:hint="default"/>
                <w:sz w:val="19"/>
                <w:szCs w:val="19"/>
              </w:rPr>
            </w:pPr>
            <w:r>
              <w:rPr>
                <w:rFonts w:ascii="Times New Roman"/>
                <w:position w:val="1"/>
                <w:sz w:val="17"/>
              </w:rPr>
              <w:t>477,956,753.92   </w:t>
            </w:r>
            <w:r>
              <w:rPr>
                <w:rFonts w:ascii="Times New Roman"/>
                <w:spacing w:val="32"/>
                <w:position w:val="1"/>
                <w:sz w:val="17"/>
              </w:rPr>
              <w:t> </w:t>
            </w:r>
            <w:r>
              <w:rPr>
                <w:rFonts w:ascii="Times New Roman"/>
                <w:sz w:val="19"/>
              </w:rPr>
              <w:t>68.52%</w:t>
              <w:tab/>
              <w:t>40,570,381.93</w:t>
            </w:r>
          </w:p>
        </w:tc>
      </w:tr>
      <w:tr>
        <w:trPr>
          <w:trHeight w:val="448"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1"/>
                <w:sz w:val="19"/>
                <w:szCs w:val="19"/>
              </w:rPr>
              <w:t> </w:t>
            </w:r>
            <w:r>
              <w:rPr>
                <w:rFonts w:ascii="宋体" w:hAnsi="宋体" w:cs="宋体" w:eastAsia="宋体" w:hint="default"/>
                <w:sz w:val="19"/>
                <w:szCs w:val="19"/>
              </w:rPr>
              <w:t>计</w:t>
            </w:r>
          </w:p>
        </w:tc>
        <w:tc>
          <w:tcPr>
            <w:tcW w:w="2280" w:type="dxa"/>
            <w:tcBorders>
              <w:top w:val="nil" w:sz="6" w:space="0" w:color="auto"/>
              <w:left w:val="nil" w:sz="6" w:space="0" w:color="auto"/>
              <w:bottom w:val="nil" w:sz="6" w:space="0" w:color="auto"/>
              <w:right w:val="nil" w:sz="6" w:space="0" w:color="auto"/>
            </w:tcBorders>
          </w:tcPr>
          <w:p>
            <w:pPr>
              <w:pStyle w:val="TableParagraph"/>
              <w:tabs>
                <w:tab w:pos="1660" w:val="left" w:leader="none"/>
              </w:tabs>
              <w:spacing w:line="240" w:lineRule="auto" w:before="139"/>
              <w:ind w:left="189" w:right="0"/>
              <w:jc w:val="left"/>
              <w:rPr>
                <w:rFonts w:ascii="Times New Roman" w:hAnsi="Times New Roman" w:cs="Times New Roman" w:eastAsia="Times New Roman" w:hint="default"/>
                <w:sz w:val="19"/>
                <w:szCs w:val="19"/>
              </w:rPr>
            </w:pPr>
            <w:r>
              <w:rPr>
                <w:rFonts w:ascii="Times New Roman"/>
                <w:position w:val="1"/>
                <w:sz w:val="17"/>
              </w:rPr>
              <w:t>785,590,204.21</w:t>
              <w:tab/>
            </w:r>
            <w:r>
              <w:rPr>
                <w:rFonts w:ascii="Times New Roman"/>
                <w:sz w:val="19"/>
              </w:rPr>
              <w:t>100%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56" w:right="0"/>
              <w:jc w:val="left"/>
              <w:rPr>
                <w:rFonts w:ascii="Times New Roman" w:hAnsi="Times New Roman" w:cs="Times New Roman" w:eastAsia="Times New Roman" w:hint="default"/>
                <w:sz w:val="19"/>
                <w:szCs w:val="19"/>
              </w:rPr>
            </w:pPr>
            <w:r>
              <w:rPr>
                <w:rFonts w:ascii="Times New Roman"/>
                <w:sz w:val="19"/>
              </w:rPr>
              <w:t>57,802,146.31</w:t>
            </w:r>
          </w:p>
        </w:tc>
        <w:tc>
          <w:tcPr>
            <w:tcW w:w="3326" w:type="dxa"/>
            <w:tcBorders>
              <w:top w:val="nil" w:sz="6" w:space="0" w:color="auto"/>
              <w:left w:val="nil" w:sz="6" w:space="0" w:color="auto"/>
              <w:bottom w:val="nil" w:sz="6" w:space="0" w:color="auto"/>
              <w:right w:val="nil" w:sz="6" w:space="0" w:color="auto"/>
            </w:tcBorders>
          </w:tcPr>
          <w:p>
            <w:pPr>
              <w:pStyle w:val="TableParagraph"/>
              <w:tabs>
                <w:tab w:pos="1456" w:val="left" w:leader="none"/>
                <w:tab w:pos="2146" w:val="left" w:leader="none"/>
              </w:tabs>
              <w:spacing w:line="240" w:lineRule="auto" w:before="139"/>
              <w:ind w:left="42" w:right="0"/>
              <w:jc w:val="left"/>
              <w:rPr>
                <w:rFonts w:ascii="Times New Roman" w:hAnsi="Times New Roman" w:cs="Times New Roman" w:eastAsia="Times New Roman" w:hint="default"/>
                <w:sz w:val="19"/>
                <w:szCs w:val="19"/>
              </w:rPr>
            </w:pPr>
            <w:r>
              <w:rPr>
                <w:rFonts w:ascii="Times New Roman"/>
                <w:position w:val="1"/>
                <w:sz w:val="17"/>
              </w:rPr>
              <w:t>697,518,093.24</w:t>
              <w:tab/>
            </w:r>
            <w:r>
              <w:rPr>
                <w:rFonts w:ascii="Times New Roman"/>
                <w:w w:val="95"/>
                <w:sz w:val="19"/>
              </w:rPr>
              <w:t>100%</w:t>
              <w:tab/>
            </w:r>
            <w:r>
              <w:rPr>
                <w:rFonts w:ascii="Times New Roman"/>
                <w:sz w:val="19"/>
              </w:rPr>
              <w:t>45,535,809.13</w:t>
            </w:r>
          </w:p>
        </w:tc>
      </w:tr>
    </w:tbl>
    <w:p>
      <w:pPr>
        <w:pStyle w:val="BodyText"/>
        <w:spacing w:line="250" w:lineRule="exact"/>
        <w:ind w:left="560" w:right="0"/>
        <w:jc w:val="left"/>
      </w:pPr>
      <w:r>
        <w:rPr/>
        <w:t>注：单项金额重大的定义为500万元以上，其他计入单项金额不重大的应收款项。</w:t>
      </w:r>
    </w:p>
    <w:p>
      <w:pPr>
        <w:pStyle w:val="BodyText"/>
        <w:spacing w:line="240" w:lineRule="auto" w:before="155"/>
        <w:ind w:left="557" w:right="0"/>
        <w:jc w:val="left"/>
      </w:pPr>
      <w:r>
        <w:rPr/>
        <w:t>（3）本账户</w:t>
      </w:r>
      <w:r>
        <w:rPr>
          <w:spacing w:val="-65"/>
        </w:rPr>
        <w:t> </w:t>
      </w:r>
      <w:r>
        <w:rPr/>
        <w:t>2008</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日余额中持本公司</w:t>
      </w:r>
      <w:r>
        <w:rPr>
          <w:spacing w:val="-65"/>
        </w:rPr>
        <w:t> </w:t>
      </w:r>
      <w:r>
        <w:rPr/>
        <w:t>5%（含</w:t>
      </w:r>
      <w:r>
        <w:rPr>
          <w:spacing w:val="-65"/>
        </w:rPr>
        <w:t> </w:t>
      </w:r>
      <w:r>
        <w:rPr/>
        <w:t>5%）以上股份的股东单位欠款情况：</w:t>
      </w:r>
    </w:p>
    <w:p>
      <w:pPr>
        <w:spacing w:line="240" w:lineRule="auto" w:before="3"/>
        <w:rPr>
          <w:rFonts w:ascii="宋体" w:hAnsi="宋体" w:cs="宋体" w:eastAsia="宋体" w:hint="default"/>
          <w:sz w:val="5"/>
          <w:szCs w:val="5"/>
        </w:rPr>
      </w:pPr>
    </w:p>
    <w:tbl>
      <w:tblPr>
        <w:tblW w:w="0" w:type="auto"/>
        <w:jc w:val="left"/>
        <w:tblInd w:w="570" w:type="dxa"/>
        <w:tblLayout w:type="fixed"/>
        <w:tblCellMar>
          <w:top w:w="0" w:type="dxa"/>
          <w:left w:w="0" w:type="dxa"/>
          <w:bottom w:w="0" w:type="dxa"/>
          <w:right w:w="0" w:type="dxa"/>
        </w:tblCellMar>
        <w:tblLook w:val="01E0"/>
      </w:tblPr>
      <w:tblGrid>
        <w:gridCol w:w="2494"/>
        <w:gridCol w:w="192"/>
        <w:gridCol w:w="1562"/>
        <w:gridCol w:w="192"/>
        <w:gridCol w:w="1502"/>
        <w:gridCol w:w="192"/>
        <w:gridCol w:w="1502"/>
      </w:tblGrid>
      <w:tr>
        <w:trPr>
          <w:trHeight w:val="363" w:hRule="exact"/>
        </w:trPr>
        <w:tc>
          <w:tcPr>
            <w:tcW w:w="2494"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839"/>
              <w:jc w:val="right"/>
              <w:rPr>
                <w:rFonts w:ascii="宋体" w:hAnsi="宋体" w:cs="宋体" w:eastAsia="宋体" w:hint="default"/>
                <w:sz w:val="19"/>
                <w:szCs w:val="19"/>
              </w:rPr>
            </w:pPr>
            <w:r>
              <w:rPr>
                <w:rFonts w:ascii="宋体" w:hAnsi="宋体" w:cs="宋体" w:eastAsia="宋体" w:hint="default"/>
                <w:spacing w:val="4"/>
                <w:sz w:val="19"/>
                <w:szCs w:val="19"/>
              </w:rPr>
              <w:t>股东名称</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391" w:right="0"/>
              <w:jc w:val="left"/>
              <w:rPr>
                <w:rFonts w:ascii="宋体" w:hAnsi="宋体" w:cs="宋体" w:eastAsia="宋体" w:hint="default"/>
                <w:sz w:val="19"/>
                <w:szCs w:val="19"/>
              </w:rPr>
            </w:pPr>
            <w:r>
              <w:rPr>
                <w:rFonts w:ascii="宋体" w:hAnsi="宋体" w:cs="宋体" w:eastAsia="宋体" w:hint="default"/>
                <w:spacing w:val="4"/>
                <w:sz w:val="19"/>
                <w:szCs w:val="19"/>
              </w:rPr>
              <w:t>欠款金额</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343"/>
              <w:jc w:val="right"/>
              <w:rPr>
                <w:rFonts w:ascii="宋体" w:hAnsi="宋体" w:cs="宋体" w:eastAsia="宋体" w:hint="default"/>
                <w:sz w:val="19"/>
                <w:szCs w:val="19"/>
              </w:rPr>
            </w:pPr>
            <w:r>
              <w:rPr>
                <w:rFonts w:ascii="宋体" w:hAnsi="宋体" w:cs="宋体" w:eastAsia="宋体" w:hint="default"/>
                <w:spacing w:val="4"/>
                <w:sz w:val="19"/>
                <w:szCs w:val="19"/>
              </w:rPr>
              <w:t>欠款时间</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14" w:right="0"/>
              <w:jc w:val="center"/>
              <w:rPr>
                <w:rFonts w:ascii="宋体" w:hAnsi="宋体" w:cs="宋体" w:eastAsia="宋体" w:hint="default"/>
                <w:sz w:val="19"/>
                <w:szCs w:val="19"/>
              </w:rPr>
            </w:pPr>
            <w:r>
              <w:rPr>
                <w:rFonts w:ascii="宋体" w:hAnsi="宋体" w:cs="宋体" w:eastAsia="宋体" w:hint="default"/>
                <w:spacing w:val="4"/>
                <w:sz w:val="19"/>
                <w:szCs w:val="19"/>
              </w:rPr>
              <w:t>款项性质</w:t>
            </w:r>
            <w:r>
              <w:rPr>
                <w:rFonts w:ascii="宋体" w:hAnsi="宋体" w:cs="宋体" w:eastAsia="宋体" w:hint="default"/>
                <w:sz w:val="19"/>
                <w:szCs w:val="19"/>
              </w:rPr>
            </w:r>
          </w:p>
        </w:tc>
      </w:tr>
      <w:tr>
        <w:trPr>
          <w:trHeight w:val="370" w:hRule="exact"/>
        </w:trPr>
        <w:tc>
          <w:tcPr>
            <w:tcW w:w="2494" w:type="dxa"/>
            <w:tcBorders>
              <w:top w:val="single" w:sz="7" w:space="0" w:color="000000"/>
              <w:left w:val="nil" w:sz="6" w:space="0" w:color="auto"/>
              <w:bottom w:val="nil" w:sz="6" w:space="0" w:color="auto"/>
              <w:right w:val="nil" w:sz="6" w:space="0" w:color="auto"/>
            </w:tcBorders>
          </w:tcPr>
          <w:p>
            <w:pPr>
              <w:pStyle w:val="TableParagraph"/>
              <w:spacing w:line="240" w:lineRule="auto" w:before="32"/>
              <w:ind w:right="861"/>
              <w:jc w:val="righ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19"/>
                <w:szCs w:val="19"/>
              </w:rPr>
            </w:pPr>
            <w:r>
              <w:rPr>
                <w:rFonts w:ascii="Times New Roman"/>
                <w:sz w:val="19"/>
              </w:rPr>
              <w:t>3,276,519.10</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single" w:sz="7" w:space="0" w:color="000000"/>
              <w:left w:val="nil" w:sz="6" w:space="0" w:color="auto"/>
              <w:bottom w:val="nil" w:sz="6" w:space="0" w:color="auto"/>
              <w:right w:val="nil" w:sz="6" w:space="0" w:color="auto"/>
            </w:tcBorders>
          </w:tcPr>
          <w:p>
            <w:pPr>
              <w:pStyle w:val="TableParagraph"/>
              <w:spacing w:line="240" w:lineRule="auto" w:before="23"/>
              <w:ind w:right="391"/>
              <w:jc w:val="right"/>
              <w:rPr>
                <w:rFonts w:ascii="宋体" w:hAnsi="宋体" w:cs="宋体" w:eastAsia="宋体" w:hint="default"/>
                <w:sz w:val="19"/>
                <w:szCs w:val="19"/>
              </w:rPr>
            </w:pPr>
            <w:r>
              <w:rPr>
                <w:rFonts w:ascii="Times New Roman" w:hAnsi="Times New Roman" w:cs="Times New Roman" w:eastAsia="Times New Roman" w:hint="default"/>
                <w:spacing w:val="3"/>
                <w:sz w:val="19"/>
                <w:szCs w:val="19"/>
              </w:rPr>
              <w:t>1</w:t>
            </w:r>
            <w:r>
              <w:rPr>
                <w:rFonts w:ascii="宋体" w:hAnsi="宋体" w:cs="宋体" w:eastAsia="宋体" w:hint="default"/>
                <w:spacing w:val="3"/>
                <w:sz w:val="19"/>
                <w:szCs w:val="19"/>
              </w:rPr>
              <w:t>年以内</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single" w:sz="7" w:space="0" w:color="000000"/>
              <w:left w:val="nil" w:sz="6" w:space="0" w:color="auto"/>
              <w:bottom w:val="nil" w:sz="6" w:space="0" w:color="auto"/>
              <w:right w:val="nil" w:sz="6" w:space="0" w:color="auto"/>
            </w:tcBorders>
          </w:tcPr>
          <w:p>
            <w:pPr>
              <w:pStyle w:val="TableParagraph"/>
              <w:spacing w:line="240" w:lineRule="auto" w:before="33"/>
              <w:ind w:left="15" w:right="0"/>
              <w:jc w:val="center"/>
              <w:rPr>
                <w:rFonts w:ascii="宋体" w:hAnsi="宋体" w:cs="宋体" w:eastAsia="宋体" w:hint="default"/>
                <w:sz w:val="19"/>
                <w:szCs w:val="19"/>
              </w:rPr>
            </w:pPr>
            <w:r>
              <w:rPr>
                <w:rFonts w:ascii="宋体" w:hAnsi="宋体" w:cs="宋体" w:eastAsia="宋体" w:hint="default"/>
                <w:spacing w:val="4"/>
                <w:sz w:val="19"/>
                <w:szCs w:val="19"/>
              </w:rPr>
              <w:t>货款</w:t>
            </w:r>
            <w:r>
              <w:rPr>
                <w:rFonts w:ascii="宋体" w:hAnsi="宋体" w:cs="宋体" w:eastAsia="宋体" w:hint="default"/>
                <w:sz w:val="19"/>
                <w:szCs w:val="19"/>
              </w:rPr>
            </w:r>
          </w:p>
        </w:tc>
      </w:tr>
      <w:tr>
        <w:trPr>
          <w:trHeight w:val="365"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61"/>
              <w:jc w:val="righ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
              <w:jc w:val="right"/>
              <w:rPr>
                <w:rFonts w:ascii="Times New Roman" w:hAnsi="Times New Roman" w:cs="Times New Roman" w:eastAsia="Times New Roman" w:hint="default"/>
                <w:sz w:val="19"/>
                <w:szCs w:val="19"/>
              </w:rPr>
            </w:pPr>
            <w:r>
              <w:rPr>
                <w:rFonts w:ascii="Times New Roman"/>
                <w:sz w:val="19"/>
              </w:rPr>
              <w:t>302,358.49</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82"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 w:right="0"/>
              <w:jc w:val="center"/>
              <w:rPr>
                <w:rFonts w:ascii="宋体" w:hAnsi="宋体" w:cs="宋体" w:eastAsia="宋体" w:hint="default"/>
                <w:sz w:val="19"/>
                <w:szCs w:val="19"/>
              </w:rPr>
            </w:pPr>
            <w:r>
              <w:rPr>
                <w:rFonts w:ascii="宋体" w:hAnsi="宋体" w:cs="宋体" w:eastAsia="宋体" w:hint="default"/>
                <w:spacing w:val="4"/>
                <w:sz w:val="19"/>
                <w:szCs w:val="19"/>
              </w:rPr>
              <w:t>货款</w:t>
            </w:r>
            <w:r>
              <w:rPr>
                <w:rFonts w:ascii="宋体" w:hAnsi="宋体" w:cs="宋体" w:eastAsia="宋体" w:hint="default"/>
                <w:sz w:val="19"/>
                <w:szCs w:val="19"/>
              </w:rPr>
            </w:r>
          </w:p>
        </w:tc>
      </w:tr>
      <w:tr>
        <w:trPr>
          <w:trHeight w:val="387" w:hRule="exact"/>
        </w:trPr>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 w:right="0"/>
              <w:jc w:val="center"/>
              <w:rPr>
                <w:rFonts w:ascii="宋体" w:hAnsi="宋体" w:cs="宋体" w:eastAsia="宋体" w:hint="default"/>
                <w:sz w:val="21"/>
                <w:szCs w:val="21"/>
              </w:rPr>
            </w:pPr>
            <w:r>
              <w:rPr>
                <w:rFonts w:ascii="宋体" w:hAnsi="宋体" w:cs="宋体" w:eastAsia="宋体" w:hint="default"/>
                <w:spacing w:val="4"/>
                <w:sz w:val="21"/>
                <w:szCs w:val="21"/>
              </w:rPr>
              <w:t>合计</w:t>
            </w:r>
            <w:r>
              <w:rPr>
                <w:rFonts w:ascii="宋体" w:hAnsi="宋体" w:cs="宋体" w:eastAsia="宋体" w:hint="default"/>
                <w:sz w:val="21"/>
                <w:szCs w:val="21"/>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Times New Roman" w:hAnsi="Times New Roman" w:cs="Times New Roman" w:eastAsia="Times New Roman" w:hint="default"/>
                <w:sz w:val="19"/>
                <w:szCs w:val="19"/>
              </w:rPr>
            </w:pPr>
            <w:r>
              <w:rPr>
                <w:rFonts w:ascii="Times New Roman"/>
                <w:sz w:val="19"/>
              </w:rPr>
              <w:t>3,578,877.59</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728" w:top="980" w:bottom="920" w:left="1220" w:right="7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400" w:lineRule="auto" w:before="35"/>
        <w:ind w:right="155" w:firstLine="420"/>
        <w:jc w:val="left"/>
      </w:pPr>
      <w:r>
        <w:rPr/>
        <w:t>（4）本账户</w:t>
      </w:r>
      <w:r>
        <w:rPr>
          <w:spacing w:val="-5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日余额中欠款前五名单位金额合计</w:t>
      </w:r>
      <w:r>
        <w:rPr>
          <w:spacing w:val="-54"/>
        </w:rPr>
        <w:t> </w:t>
      </w:r>
      <w:r>
        <w:rPr/>
        <w:t>64,411,085.85</w:t>
      </w:r>
      <w:r>
        <w:rPr>
          <w:spacing w:val="-53"/>
        </w:rPr>
        <w:t> </w:t>
      </w:r>
      <w:r>
        <w:rPr/>
        <w:t>元，占应收账款</w:t>
      </w:r>
      <w:r>
        <w:rPr/>
        <w:t> 余额比例为</w:t>
      </w:r>
      <w:r>
        <w:rPr>
          <w:spacing w:val="-55"/>
        </w:rPr>
        <w:t> </w:t>
      </w:r>
      <w:r>
        <w:rPr/>
        <w:t>8.20%。应收账款前五名：</w:t>
      </w:r>
    </w:p>
    <w:p>
      <w:pPr>
        <w:spacing w:line="240" w:lineRule="auto" w:before="11"/>
        <w:rPr>
          <w:rFonts w:ascii="宋体" w:hAnsi="宋体" w:cs="宋体" w:eastAsia="宋体" w:hint="default"/>
          <w:sz w:val="9"/>
          <w:szCs w:val="9"/>
        </w:rPr>
      </w:pPr>
    </w:p>
    <w:p>
      <w:pPr>
        <w:tabs>
          <w:tab w:pos="4389" w:val="left" w:leader="none"/>
          <w:tab w:pos="5753" w:val="left" w:leader="none"/>
          <w:tab w:pos="7243" w:val="left" w:leader="none"/>
          <w:tab w:pos="8739" w:val="left" w:leader="none"/>
        </w:tabs>
        <w:spacing w:before="41"/>
        <w:ind w:left="1711" w:right="144" w:firstLine="0"/>
        <w:jc w:val="left"/>
        <w:rPr>
          <w:rFonts w:ascii="宋体" w:hAnsi="宋体" w:cs="宋体" w:eastAsia="宋体" w:hint="default"/>
          <w:sz w:val="20"/>
          <w:szCs w:val="20"/>
        </w:rPr>
      </w:pPr>
      <w:r>
        <w:rPr>
          <w:rFonts w:ascii="宋体" w:hAnsi="宋体" w:cs="宋体" w:eastAsia="宋体" w:hint="default"/>
          <w:spacing w:val="-4"/>
          <w:sz w:val="20"/>
          <w:szCs w:val="20"/>
        </w:rPr>
        <w:t>债务人</w:t>
        <w:tab/>
      </w:r>
      <w:r>
        <w:rPr>
          <w:rFonts w:ascii="宋体" w:hAnsi="宋体" w:cs="宋体" w:eastAsia="宋体" w:hint="default"/>
          <w:spacing w:val="-3"/>
          <w:sz w:val="20"/>
          <w:szCs w:val="20"/>
        </w:rPr>
        <w:t>金额</w:t>
        <w:tab/>
      </w:r>
      <w:r>
        <w:rPr>
          <w:rFonts w:ascii="宋体" w:hAnsi="宋体" w:cs="宋体" w:eastAsia="宋体" w:hint="default"/>
          <w:spacing w:val="-5"/>
          <w:sz w:val="20"/>
          <w:szCs w:val="20"/>
        </w:rPr>
        <w:t>坏账准备</w:t>
        <w:tab/>
        <w:t>欠款年限</w:t>
        <w:tab/>
      </w:r>
      <w:r>
        <w:rPr>
          <w:rFonts w:ascii="宋体" w:hAnsi="宋体" w:cs="宋体" w:eastAsia="宋体" w:hint="default"/>
          <w:spacing w:val="-6"/>
          <w:sz w:val="20"/>
          <w:szCs w:val="20"/>
        </w:rPr>
        <w:t>性质</w:t>
      </w:r>
      <w:r>
        <w:rPr>
          <w:rFonts w:ascii="宋体" w:hAnsi="宋体" w:cs="宋体" w:eastAsia="宋体" w:hint="default"/>
          <w:sz w:val="20"/>
          <w:szCs w:val="20"/>
        </w:rPr>
      </w:r>
    </w:p>
    <w:p>
      <w:pPr>
        <w:spacing w:line="240" w:lineRule="auto" w:before="0"/>
        <w:rPr>
          <w:rFonts w:ascii="宋体" w:hAnsi="宋体" w:cs="宋体" w:eastAsia="宋体" w:hint="default"/>
          <w:sz w:val="2"/>
          <w:szCs w:val="2"/>
        </w:rPr>
      </w:pPr>
    </w:p>
    <w:p>
      <w:pPr>
        <w:spacing w:line="20" w:lineRule="exact"/>
        <w:ind w:left="320" w:right="0" w:firstLine="0"/>
        <w:rPr>
          <w:rFonts w:ascii="宋体" w:hAnsi="宋体" w:cs="宋体" w:eastAsia="宋体" w:hint="default"/>
          <w:sz w:val="2"/>
          <w:szCs w:val="2"/>
        </w:rPr>
      </w:pPr>
      <w:r>
        <w:rPr>
          <w:rFonts w:ascii="宋体"/>
          <w:sz w:val="2"/>
        </w:rPr>
        <w:pict>
          <v:group style="width:168.1pt;height:1pt;mso-position-horizontal-relative:char;mso-position-vertical-relative:line" coordorigin="0,0" coordsize="3362,20">
            <v:group style="position:absolute;left:10;top:1;width:3342;height:2" coordorigin="10,1" coordsize="3342,2">
              <v:shape style="position:absolute;left:10;top:1;width:3342;height:2" coordorigin="10,1" coordsize="3342,0" path="m10,1l3352,1e" filled="false" stroked="true" strokeweight=".06pt" strokecolor="#000000">
                <v:path arrowok="t"/>
              </v:shape>
            </v:group>
            <v:group style="position:absolute;left:10;top:10;width:3342;height:2" coordorigin="10,10" coordsize="3342,2">
              <v:shape style="position:absolute;left:10;top:10;width:3342;height:2" coordorigin="10,10" coordsize="3342,0" path="m10,10l3352,10e" filled="false" stroked="true" strokeweight=".96pt" strokecolor="#000000">
                <v:path arrowok="t"/>
              </v:shape>
            </v:group>
          </v:group>
        </w:pict>
      </w:r>
      <w:r>
        <w:rPr>
          <w:rFonts w:ascii="宋体"/>
          <w:sz w:val="2"/>
        </w:rPr>
      </w:r>
      <w:r>
        <w:rPr>
          <w:rFonts w:ascii="Times New Roman"/>
          <w:spacing w:val="80"/>
          <w:sz w:val="2"/>
        </w:rPr>
        <w:t> </w:t>
      </w:r>
      <w:r>
        <w:rPr>
          <w:rFonts w:ascii="宋体"/>
          <w:spacing w:val="80"/>
          <w:sz w:val="2"/>
        </w:rPr>
        <w:pict>
          <v:group style="width:81.55pt;height:1pt;mso-position-horizontal-relative:char;mso-position-vertical-relative:line" coordorigin="0,0" coordsize="1631,20">
            <v:group style="position:absolute;left:10;top:1;width:1612;height:2" coordorigin="10,1" coordsize="1612,2">
              <v:shape style="position:absolute;left:10;top:1;width:1612;height:2" coordorigin="10,1" coordsize="1612,0" path="m10,1l1621,1e" filled="false" stroked="true" strokeweight=".06pt" strokecolor="#000000">
                <v:path arrowok="t"/>
              </v:shape>
            </v:group>
            <v:group style="position:absolute;left:10;top:10;width:1612;height:2" coordorigin="10,10" coordsize="1612,2">
              <v:shape style="position:absolute;left:10;top:10;width:1612;height:2" coordorigin="10,10" coordsize="1612,0" path="m10,10l1621,10e" filled="false" stroked="true" strokeweight=".96pt" strokecolor="#000000">
                <v:path arrowok="t"/>
              </v:shape>
            </v:group>
          </v:group>
        </w:pict>
      </w:r>
      <w:r>
        <w:rPr>
          <w:rFonts w:ascii="宋体"/>
          <w:spacing w:val="80"/>
          <w:sz w:val="2"/>
        </w:rPr>
      </w:r>
      <w:r>
        <w:rPr>
          <w:rFonts w:ascii="Times New Roman"/>
          <w:spacing w:val="81"/>
          <w:sz w:val="2"/>
        </w:rPr>
        <w:t> </w:t>
      </w:r>
      <w:r>
        <w:rPr>
          <w:rFonts w:ascii="宋体"/>
          <w:spacing w:val="81"/>
          <w:sz w:val="2"/>
        </w:rPr>
        <w:pict>
          <v:group style="width:65.95pt;height:1pt;mso-position-horizontal-relative:char;mso-position-vertical-relative:line" coordorigin="0,0" coordsize="1319,20">
            <v:group style="position:absolute;left:10;top:1;width:1300;height:2" coordorigin="10,1" coordsize="1300,2">
              <v:shape style="position:absolute;left:10;top:1;width:1300;height:2" coordorigin="10,1" coordsize="1300,0" path="m10,1l1309,1e" filled="false" stroked="true" strokeweight=".06pt" strokecolor="#000000">
                <v:path arrowok="t"/>
              </v:shape>
            </v:group>
            <v:group style="position:absolute;left:10;top:10;width:1300;height:2" coordorigin="10,10" coordsize="1300,2">
              <v:shape style="position:absolute;left:10;top:10;width:1300;height:2" coordorigin="10,10" coordsize="1300,0" path="m10,10l1309,10e" filled="false" stroked="true" strokeweight=".96pt" strokecolor="#000000">
                <v:path arrowok="t"/>
              </v:shape>
            </v:group>
          </v:group>
        </w:pict>
      </w:r>
      <w:r>
        <w:rPr>
          <w:rFonts w:ascii="宋体"/>
          <w:spacing w:val="81"/>
          <w:sz w:val="2"/>
        </w:rPr>
      </w:r>
      <w:r>
        <w:rPr>
          <w:rFonts w:ascii="Times New Roman"/>
          <w:spacing w:val="126"/>
          <w:sz w:val="2"/>
        </w:rPr>
        <w:t> </w:t>
      </w:r>
      <w:r>
        <w:rPr>
          <w:rFonts w:ascii="宋体"/>
          <w:spacing w:val="126"/>
          <w:sz w:val="2"/>
        </w:rPr>
        <w:pict>
          <v:group style="width:70.4pt;height:1pt;mso-position-horizontal-relative:char;mso-position-vertical-relative:line" coordorigin="0,0" coordsize="1408,20">
            <v:group style="position:absolute;left:10;top:1;width:1389;height:2" coordorigin="10,1" coordsize="1389,2">
              <v:shape style="position:absolute;left:10;top:1;width:1389;height:2" coordorigin="10,1" coordsize="1389,0" path="m10,1l1398,1e" filled="false" stroked="true" strokeweight=".06pt" strokecolor="#000000">
                <v:path arrowok="t"/>
              </v:shape>
            </v:group>
            <v:group style="position:absolute;left:10;top:10;width:1389;height:2" coordorigin="10,10" coordsize="1389,2">
              <v:shape style="position:absolute;left:10;top:10;width:1389;height:2" coordorigin="10,10" coordsize="1389,0" path="m10,10l1398,10e" filled="false" stroked="true" strokeweight=".96pt" strokecolor="#000000">
                <v:path arrowok="t"/>
              </v:shape>
            </v:group>
          </v:group>
        </w:pict>
      </w:r>
      <w:r>
        <w:rPr>
          <w:rFonts w:ascii="宋体"/>
          <w:spacing w:val="126"/>
          <w:sz w:val="2"/>
        </w:rPr>
      </w:r>
      <w:r>
        <w:rPr>
          <w:rFonts w:ascii="Times New Roman"/>
          <w:spacing w:val="79"/>
          <w:sz w:val="2"/>
        </w:rPr>
        <w:t> </w:t>
      </w:r>
      <w:r>
        <w:rPr>
          <w:rFonts w:ascii="宋体"/>
          <w:spacing w:val="79"/>
          <w:sz w:val="2"/>
        </w:rPr>
        <w:pict>
          <v:group style="width:51.1pt;height:1pt;mso-position-horizontal-relative:char;mso-position-vertical-relative:line" coordorigin="0,0" coordsize="1022,20">
            <v:group style="position:absolute;left:10;top:1;width:1002;height:2" coordorigin="10,1" coordsize="1002,2">
              <v:shape style="position:absolute;left:10;top:1;width:1002;height:2" coordorigin="10,1" coordsize="1002,0" path="m10,1l1012,1e" filled="false" stroked="true" strokeweight=".06pt" strokecolor="#000000">
                <v:path arrowok="t"/>
              </v:shape>
            </v:group>
            <v:group style="position:absolute;left:10;top:10;width:1002;height:2" coordorigin="10,10" coordsize="1002,2">
              <v:shape style="position:absolute;left:10;top:10;width:1002;height:2" coordorigin="10,10" coordsize="1002,0" path="m10,10l1012,10e" filled="false" stroked="true" strokeweight=".96pt" strokecolor="#000000">
                <v:path arrowok="t"/>
              </v:shape>
            </v:group>
          </v:group>
        </w:pict>
      </w:r>
      <w:r>
        <w:rPr>
          <w:rFonts w:ascii="宋体"/>
          <w:spacing w:val="79"/>
          <w:sz w:val="2"/>
        </w:rPr>
      </w:r>
    </w:p>
    <w:p>
      <w:pPr>
        <w:spacing w:line="240" w:lineRule="auto" w:before="3"/>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3609"/>
        <w:gridCol w:w="1535"/>
        <w:gridCol w:w="1524"/>
        <w:gridCol w:w="1365"/>
        <w:gridCol w:w="807"/>
      </w:tblGrid>
      <w:tr>
        <w:trPr>
          <w:trHeight w:val="623"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4" w:right="0"/>
              <w:jc w:val="left"/>
              <w:rPr>
                <w:rFonts w:ascii="宋体" w:hAnsi="宋体" w:cs="宋体" w:eastAsia="宋体" w:hint="default"/>
                <w:sz w:val="20"/>
                <w:szCs w:val="20"/>
              </w:rPr>
            </w:pPr>
            <w:r>
              <w:rPr>
                <w:rFonts w:ascii="宋体"/>
                <w:sz w:val="20"/>
              </w:rPr>
              <w:t>LAMSON</w:t>
            </w:r>
            <w:r>
              <w:rPr>
                <w:rFonts w:ascii="宋体"/>
                <w:spacing w:val="2"/>
                <w:sz w:val="20"/>
              </w:rPr>
              <w:t> </w:t>
            </w:r>
            <w:r>
              <w:rPr>
                <w:rFonts w:ascii="宋体"/>
                <w:sz w:val="20"/>
              </w:rPr>
              <w:t>CONSTRUCTION</w:t>
            </w:r>
          </w:p>
          <w:p>
            <w:pPr>
              <w:pStyle w:val="TableParagraph"/>
              <w:spacing w:line="240" w:lineRule="auto" w:before="33"/>
              <w:ind w:left="134" w:right="0"/>
              <w:jc w:val="left"/>
              <w:rPr>
                <w:rFonts w:ascii="宋体" w:hAnsi="宋体" w:cs="宋体" w:eastAsia="宋体" w:hint="default"/>
                <w:sz w:val="20"/>
                <w:szCs w:val="20"/>
              </w:rPr>
            </w:pPr>
            <w:r>
              <w:rPr>
                <w:rFonts w:ascii="宋体" w:hAnsi="宋体" w:cs="宋体" w:eastAsia="宋体" w:hint="default"/>
                <w:spacing w:val="-6"/>
                <w:sz w:val="20"/>
                <w:szCs w:val="20"/>
              </w:rPr>
              <w:t>中国石油集团东方地球物理勘探有限</w:t>
            </w:r>
            <w:r>
              <w:rPr>
                <w:rFonts w:ascii="宋体" w:hAnsi="宋体" w:cs="宋体" w:eastAsia="宋体" w:hint="default"/>
                <w:sz w:val="20"/>
                <w:szCs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3"/>
              <w:jc w:val="right"/>
              <w:rPr>
                <w:rFonts w:ascii="Times New Roman" w:hAnsi="Times New Roman" w:cs="Times New Roman" w:eastAsia="Times New Roman" w:hint="default"/>
                <w:sz w:val="20"/>
                <w:szCs w:val="20"/>
              </w:rPr>
            </w:pPr>
            <w:r>
              <w:rPr>
                <w:rFonts w:ascii="Times New Roman"/>
                <w:spacing w:val="-2"/>
                <w:sz w:val="20"/>
              </w:rPr>
              <w:t>9,617,338.13</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3"/>
              <w:jc w:val="right"/>
              <w:rPr>
                <w:rFonts w:ascii="Times New Roman" w:hAnsi="Times New Roman" w:cs="Times New Roman" w:eastAsia="Times New Roman" w:hint="default"/>
                <w:sz w:val="20"/>
                <w:szCs w:val="20"/>
              </w:rPr>
            </w:pPr>
            <w:r>
              <w:rPr>
                <w:rFonts w:ascii="Times New Roman"/>
                <w:spacing w:val="-2"/>
                <w:sz w:val="20"/>
              </w:rPr>
              <w:t>192,346.76</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94"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239"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责任公司</w:t>
            </w:r>
            <w:r>
              <w:rPr>
                <w:rFonts w:ascii="宋体" w:hAnsi="宋体" w:cs="宋体" w:eastAsia="宋体" w:hint="default"/>
                <w:sz w:val="20"/>
                <w:szCs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3"/>
              <w:jc w:val="right"/>
              <w:rPr>
                <w:rFonts w:ascii="Times New Roman" w:hAnsi="Times New Roman" w:cs="Times New Roman" w:eastAsia="Times New Roman" w:hint="default"/>
                <w:sz w:val="20"/>
                <w:szCs w:val="20"/>
              </w:rPr>
            </w:pPr>
            <w:r>
              <w:rPr>
                <w:rFonts w:ascii="Times New Roman"/>
                <w:spacing w:val="-2"/>
                <w:sz w:val="20"/>
              </w:rPr>
              <w:t>9,800,000.00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3"/>
              <w:jc w:val="right"/>
              <w:rPr>
                <w:rFonts w:ascii="Times New Roman" w:hAnsi="Times New Roman" w:cs="Times New Roman" w:eastAsia="Times New Roman" w:hint="default"/>
                <w:sz w:val="20"/>
                <w:szCs w:val="20"/>
              </w:rPr>
            </w:pPr>
            <w:r>
              <w:rPr>
                <w:rFonts w:ascii="Times New Roman"/>
                <w:spacing w:val="-2"/>
                <w:sz w:val="20"/>
              </w:rPr>
              <w:t>196,000.00</w:t>
            </w:r>
          </w:p>
        </w:tc>
        <w:tc>
          <w:tcPr>
            <w:tcW w:w="1365" w:type="dxa"/>
            <w:tcBorders>
              <w:top w:val="nil" w:sz="6" w:space="0" w:color="auto"/>
              <w:left w:val="nil" w:sz="6" w:space="0" w:color="auto"/>
              <w:bottom w:val="nil" w:sz="6" w:space="0" w:color="auto"/>
              <w:right w:val="nil" w:sz="6" w:space="0" w:color="auto"/>
            </w:tcBorders>
          </w:tcPr>
          <w:p>
            <w:pPr>
              <w:pStyle w:val="TableParagraph"/>
              <w:spacing w:line="242" w:lineRule="exact"/>
              <w:ind w:left="294"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807" w:type="dxa"/>
            <w:tcBorders>
              <w:top w:val="nil" w:sz="6" w:space="0" w:color="auto"/>
              <w:left w:val="nil" w:sz="6" w:space="0" w:color="auto"/>
              <w:bottom w:val="nil" w:sz="6" w:space="0" w:color="auto"/>
              <w:right w:val="nil" w:sz="6" w:space="0" w:color="auto"/>
            </w:tcBorders>
          </w:tcPr>
          <w:p>
            <w:pPr>
              <w:pStyle w:val="TableParagraph"/>
              <w:spacing w:line="227" w:lineRule="exact"/>
              <w:ind w:right="3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530" w:hRule="exact"/>
        </w:trPr>
        <w:tc>
          <w:tcPr>
            <w:tcW w:w="8840" w:type="dxa"/>
            <w:gridSpan w:val="5"/>
            <w:tcBorders>
              <w:top w:val="nil" w:sz="6" w:space="0" w:color="auto"/>
              <w:left w:val="nil" w:sz="6" w:space="0" w:color="auto"/>
              <w:bottom w:val="nil" w:sz="6" w:space="0" w:color="auto"/>
              <w:right w:val="nil" w:sz="6" w:space="0" w:color="auto"/>
            </w:tcBorders>
          </w:tcPr>
          <w:p>
            <w:pPr>
              <w:pStyle w:val="TableParagraph"/>
              <w:tabs>
                <w:tab w:pos="3816" w:val="left" w:leader="none"/>
                <w:tab w:pos="5468" w:val="left" w:leader="none"/>
                <w:tab w:pos="6962" w:val="left" w:leader="none"/>
                <w:tab w:pos="8408" w:val="left" w:leader="none"/>
              </w:tabs>
              <w:spacing w:line="240" w:lineRule="auto" w:before="103"/>
              <w:ind w:left="134" w:right="0"/>
              <w:jc w:val="left"/>
              <w:rPr>
                <w:rFonts w:ascii="宋体" w:hAnsi="宋体" w:cs="宋体" w:eastAsia="宋体" w:hint="default"/>
                <w:sz w:val="20"/>
                <w:szCs w:val="20"/>
              </w:rPr>
            </w:pPr>
            <w:r>
              <w:rPr>
                <w:rFonts w:ascii="宋体" w:hAnsi="宋体" w:cs="宋体" w:eastAsia="宋体" w:hint="default"/>
                <w:spacing w:val="-6"/>
                <w:sz w:val="20"/>
                <w:szCs w:val="20"/>
              </w:rPr>
              <w:t>北京北辰会议中心发展有限公司</w:t>
              <w:tab/>
            </w:r>
            <w:r>
              <w:rPr>
                <w:rFonts w:ascii="Times New Roman" w:hAnsi="Times New Roman" w:cs="Times New Roman" w:eastAsia="Times New Roman" w:hint="default"/>
                <w:spacing w:val="-2"/>
                <w:sz w:val="20"/>
                <w:szCs w:val="20"/>
              </w:rPr>
              <w:t>12,307,667.72</w:t>
              <w:tab/>
              <w:t>443,041.77</w:t>
              <w:tab/>
            </w:r>
            <w:r>
              <w:rPr>
                <w:rFonts w:ascii="Times New Roman" w:hAnsi="Times New Roman" w:cs="Times New Roman" w:eastAsia="Times New Roman" w:hint="default"/>
                <w:spacing w:val="-4"/>
                <w:sz w:val="20"/>
                <w:szCs w:val="20"/>
              </w:rPr>
              <w:t>1</w:t>
            </w:r>
            <w:r>
              <w:rPr>
                <w:rFonts w:ascii="宋体" w:hAnsi="宋体" w:cs="宋体" w:eastAsia="宋体" w:hint="default"/>
                <w:spacing w:val="-4"/>
                <w:sz w:val="20"/>
                <w:szCs w:val="20"/>
              </w:rPr>
              <w:t>年以内</w:t>
              <w:tab/>
            </w: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44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pacing w:val="-6"/>
                <w:sz w:val="20"/>
                <w:szCs w:val="20"/>
              </w:rPr>
              <w:t>中国电子科技集团公司第三十八研究所</w:t>
            </w:r>
            <w:r>
              <w:rPr>
                <w:rFonts w:ascii="宋体" w:hAnsi="宋体" w:cs="宋体" w:eastAsia="宋体" w:hint="default"/>
                <w:sz w:val="20"/>
                <w:szCs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73"/>
              <w:jc w:val="right"/>
              <w:rPr>
                <w:rFonts w:ascii="Times New Roman" w:hAnsi="Times New Roman" w:cs="Times New Roman" w:eastAsia="Times New Roman" w:hint="default"/>
                <w:sz w:val="20"/>
                <w:szCs w:val="20"/>
              </w:rPr>
            </w:pPr>
            <w:r>
              <w:rPr>
                <w:rFonts w:ascii="Times New Roman"/>
                <w:spacing w:val="-2"/>
                <w:sz w:val="20"/>
              </w:rPr>
              <w:t>14,325,080.00</w:t>
            </w:r>
          </w:p>
        </w:tc>
        <w:tc>
          <w:tcPr>
            <w:tcW w:w="1524"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94"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377"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0"/>
                <w:szCs w:val="20"/>
              </w:rPr>
            </w:pPr>
            <w:r>
              <w:rPr>
                <w:rFonts w:ascii="宋体" w:hAnsi="宋体" w:cs="宋体" w:eastAsia="宋体" w:hint="default"/>
                <w:spacing w:val="-6"/>
                <w:sz w:val="20"/>
                <w:szCs w:val="20"/>
              </w:rPr>
              <w:t>衡阳林隐假日酒店有限公司</w:t>
            </w:r>
            <w:r>
              <w:rPr>
                <w:rFonts w:ascii="宋体" w:hAnsi="宋体" w:cs="宋体" w:eastAsia="宋体" w:hint="default"/>
                <w:sz w:val="20"/>
                <w:szCs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20"/>
                <w:szCs w:val="20"/>
              </w:rPr>
            </w:pPr>
            <w:r>
              <w:rPr>
                <w:rFonts w:ascii="Times New Roman"/>
                <w:spacing w:val="-2"/>
                <w:sz w:val="20"/>
              </w:rPr>
              <w:t>18,361,000.00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5"/>
              <w:jc w:val="right"/>
              <w:rPr>
                <w:rFonts w:ascii="Times New Roman" w:hAnsi="Times New Roman" w:cs="Times New Roman" w:eastAsia="Times New Roman" w:hint="default"/>
                <w:sz w:val="20"/>
                <w:szCs w:val="20"/>
              </w:rPr>
            </w:pPr>
            <w:r>
              <w:rPr>
                <w:rFonts w:ascii="Times New Roman"/>
                <w:spacing w:val="-2"/>
                <w:sz w:val="20"/>
              </w:rPr>
              <w:t>872,100.00</w:t>
            </w:r>
            <w:r>
              <w:rPr>
                <w:rFonts w:ascii="Times New Roman"/>
                <w:sz w:val="20"/>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5"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396"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8"/>
              <w:jc w:val="center"/>
              <w:rPr>
                <w:rFonts w:ascii="宋体" w:hAnsi="宋体" w:cs="宋体" w:eastAsia="宋体" w:hint="default"/>
                <w:sz w:val="20"/>
                <w:szCs w:val="20"/>
              </w:rPr>
            </w:pPr>
            <w:r>
              <w:rPr>
                <w:rFonts w:ascii="宋体" w:hAnsi="宋体" w:cs="宋体" w:eastAsia="宋体" w:hint="default"/>
                <w:spacing w:val="-6"/>
                <w:sz w:val="20"/>
                <w:szCs w:val="20"/>
              </w:rPr>
              <w:t>合计</w:t>
            </w:r>
            <w:r>
              <w:rPr>
                <w:rFonts w:ascii="宋体" w:hAnsi="宋体" w:cs="宋体" w:eastAsia="宋体" w:hint="default"/>
                <w:sz w:val="20"/>
                <w:szCs w:val="20"/>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3"/>
              <w:jc w:val="right"/>
              <w:rPr>
                <w:rFonts w:ascii="Times New Roman" w:hAnsi="Times New Roman" w:cs="Times New Roman" w:eastAsia="Times New Roman" w:hint="default"/>
                <w:sz w:val="20"/>
                <w:szCs w:val="20"/>
              </w:rPr>
            </w:pPr>
            <w:r>
              <w:rPr>
                <w:rFonts w:ascii="Times New Roman"/>
                <w:spacing w:val="-2"/>
                <w:sz w:val="20"/>
              </w:rPr>
              <w:t>64,411,085.85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2"/>
              <w:jc w:val="right"/>
              <w:rPr>
                <w:rFonts w:ascii="Times New Roman" w:hAnsi="Times New Roman" w:cs="Times New Roman" w:eastAsia="Times New Roman" w:hint="default"/>
                <w:sz w:val="20"/>
                <w:szCs w:val="20"/>
              </w:rPr>
            </w:pPr>
            <w:r>
              <w:rPr>
                <w:rFonts w:ascii="Times New Roman"/>
                <w:spacing w:val="-2"/>
                <w:sz w:val="20"/>
              </w:rPr>
              <w:t>1,703,488.53</w:t>
            </w:r>
          </w:p>
        </w:tc>
        <w:tc>
          <w:tcPr>
            <w:tcW w:w="1365"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r>
    </w:tbl>
    <w:p>
      <w:pPr>
        <w:pStyle w:val="BodyText"/>
        <w:spacing w:line="400" w:lineRule="auto" w:before="56"/>
        <w:ind w:right="214" w:firstLine="420"/>
        <w:jc w:val="left"/>
      </w:pPr>
      <w:r>
        <w:rPr/>
        <w:t>（5）本账户</w:t>
      </w:r>
      <w:r>
        <w:rPr>
          <w:spacing w:val="-5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日余额比</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日余额增幅</w:t>
      </w:r>
      <w:r>
        <w:rPr>
          <w:spacing w:val="-54"/>
        </w:rPr>
        <w:t> </w:t>
      </w:r>
      <w:r>
        <w:rPr/>
        <w:t>12.62%，主要系本公司经营</w:t>
      </w:r>
      <w:r>
        <w:rPr/>
        <w:t> 业务扩展所致。</w:t>
      </w:r>
    </w:p>
    <w:p>
      <w:pPr>
        <w:pStyle w:val="BodyText"/>
        <w:spacing w:line="240" w:lineRule="auto" w:before="45"/>
        <w:ind w:left="560" w:right="144"/>
        <w:jc w:val="left"/>
      </w:pPr>
      <w:r>
        <w:rPr/>
        <w:pict>
          <v:group style="position:absolute;margin-left:171.449997pt;margin-top:103.039459pt;width:84.3pt;height:1.05pt;mso-position-horizontal-relative:page;mso-position-vertical-relative:paragraph;z-index:-621448" coordorigin="3429,2061" coordsize="1686,21">
            <v:group style="position:absolute;left:3439;top:2061;width:1666;height:2" coordorigin="3439,2061" coordsize="1666,2">
              <v:shape style="position:absolute;left:3439;top:2061;width:1666;height:2" coordorigin="3439,2061" coordsize="1666,0" path="m3439,2061l5105,2061e" filled="false" stroked="true" strokeweight=".06pt" strokecolor="#000000">
                <v:path arrowok="t"/>
              </v:shape>
            </v:group>
            <v:group style="position:absolute;left:3439;top:2072;width:1666;height:2" coordorigin="3439,2072" coordsize="1666,2">
              <v:shape style="position:absolute;left:3439;top:2072;width:1666;height:2" coordorigin="3439,2072" coordsize="1666,0" path="m3439,2072l5105,2072e" filled="false" stroked="true" strokeweight="1.02pt" strokecolor="#000000">
                <v:path arrowok="t"/>
              </v:shape>
            </v:group>
            <w10:wrap type="none"/>
          </v:group>
        </w:pict>
      </w:r>
      <w:r>
        <w:rPr/>
        <w:pict>
          <v:group style="position:absolute;margin-left:341.549988pt;margin-top:103.039459pt;width:78.2pt;height:1.05pt;mso-position-horizontal-relative:page;mso-position-vertical-relative:paragraph;z-index:-621424" coordorigin="6831,2061" coordsize="1564,21">
            <v:group style="position:absolute;left:6841;top:2061;width:1544;height:2" coordorigin="6841,2061" coordsize="1544,2">
              <v:shape style="position:absolute;left:6841;top:2061;width:1544;height:2" coordorigin="6841,2061" coordsize="1544,0" path="m6841,2061l8384,2061e" filled="false" stroked="true" strokeweight=".06pt" strokecolor="#000000">
                <v:path arrowok="t"/>
              </v:shape>
            </v:group>
            <v:group style="position:absolute;left:6841;top:2072;width:1544;height:2" coordorigin="6841,2072" coordsize="1544,2">
              <v:shape style="position:absolute;left:6841;top:2072;width:1544;height:2" coordorigin="6841,2072" coordsize="1544,0" path="m6841,2072l8384,2072e" filled="false" stroked="true" strokeweight="1.02pt" strokecolor="#000000">
                <v:path arrowok="t"/>
              </v:shape>
            </v:group>
            <w10:wrap type="none"/>
          </v:group>
        </w:pict>
      </w:r>
      <w:r>
        <w:rPr/>
        <w:t>（6）未计提坏账准备的装备信息产品应收账款余额为</w:t>
      </w:r>
      <w:r>
        <w:rPr>
          <w:spacing w:val="-55"/>
        </w:rPr>
        <w:t> </w:t>
      </w:r>
      <w:r>
        <w:rPr/>
        <w:t>69,235,518.99</w:t>
      </w:r>
      <w:r>
        <w:rPr>
          <w:spacing w:val="-54"/>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525" w:type="dxa"/>
        <w:tblLayout w:type="fixed"/>
        <w:tblCellMar>
          <w:top w:w="0" w:type="dxa"/>
          <w:left w:w="0" w:type="dxa"/>
          <w:bottom w:w="0" w:type="dxa"/>
          <w:right w:w="0" w:type="dxa"/>
        </w:tblCellMar>
        <w:tblLook w:val="01E0"/>
      </w:tblPr>
      <w:tblGrid>
        <w:gridCol w:w="1373"/>
        <w:gridCol w:w="320"/>
        <w:gridCol w:w="2015"/>
        <w:gridCol w:w="1067"/>
        <w:gridCol w:w="320"/>
        <w:gridCol w:w="1921"/>
        <w:gridCol w:w="977"/>
      </w:tblGrid>
      <w:tr>
        <w:trPr>
          <w:trHeight w:val="781"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4、预付账款</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3" w:right="0"/>
              <w:jc w:val="left"/>
              <w:rPr>
                <w:rFonts w:ascii="Times New Roman" w:hAnsi="Times New Roman" w:cs="Times New Roman" w:eastAsia="Times New Roman" w:hint="default"/>
                <w:sz w:val="20"/>
                <w:szCs w:val="20"/>
              </w:rPr>
            </w:pPr>
            <w:r>
              <w:rPr>
                <w:rFonts w:ascii="Times New Roman"/>
                <w:sz w:val="20"/>
              </w:rPr>
              <w:t>2008.12.31</w:t>
            </w:r>
          </w:p>
        </w:tc>
        <w:tc>
          <w:tcPr>
            <w:tcW w:w="1067"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91" w:right="0"/>
              <w:jc w:val="left"/>
              <w:rPr>
                <w:rFonts w:ascii="Times New Roman" w:hAnsi="Times New Roman" w:cs="Times New Roman" w:eastAsia="Times New Roman" w:hint="default"/>
                <w:sz w:val="20"/>
                <w:szCs w:val="20"/>
              </w:rPr>
            </w:pPr>
            <w:r>
              <w:rPr>
                <w:rFonts w:ascii="Times New Roman"/>
                <w:sz w:val="20"/>
              </w:rPr>
              <w:t>2007.12.31</w:t>
            </w:r>
          </w:p>
        </w:tc>
        <w:tc>
          <w:tcPr>
            <w:tcW w:w="977" w:type="dxa"/>
            <w:tcBorders>
              <w:top w:val="nil" w:sz="6" w:space="0" w:color="auto"/>
              <w:left w:val="nil" w:sz="6" w:space="0" w:color="auto"/>
              <w:bottom w:val="nil" w:sz="6" w:space="0" w:color="auto"/>
              <w:right w:val="nil" w:sz="6" w:space="0" w:color="auto"/>
            </w:tcBorders>
          </w:tcPr>
          <w:p>
            <w:pPr/>
          </w:p>
        </w:tc>
      </w:tr>
      <w:tr>
        <w:trPr>
          <w:trHeight w:val="361" w:hRule="exact"/>
        </w:trPr>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434"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63"/>
                <w:sz w:val="20"/>
                <w:szCs w:val="20"/>
              </w:rPr>
              <w:t> </w:t>
            </w:r>
            <w:r>
              <w:rPr>
                <w:rFonts w:ascii="宋体" w:hAnsi="宋体" w:cs="宋体" w:eastAsia="宋体" w:hint="default"/>
                <w:sz w:val="20"/>
                <w:szCs w:val="20"/>
              </w:rPr>
              <w:t>龄</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9"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64"/>
                <w:sz w:val="20"/>
                <w:szCs w:val="20"/>
              </w:rPr>
              <w:t> </w:t>
            </w:r>
            <w:r>
              <w:rPr>
                <w:rFonts w:ascii="宋体" w:hAnsi="宋体" w:cs="宋体" w:eastAsia="宋体" w:hint="default"/>
                <w:sz w:val="20"/>
                <w:szCs w:val="20"/>
              </w:rPr>
              <w:t>额</w:t>
            </w:r>
          </w:p>
        </w:tc>
        <w:tc>
          <w:tcPr>
            <w:tcW w:w="1067"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23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498"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64"/>
                <w:sz w:val="20"/>
                <w:szCs w:val="20"/>
              </w:rPr>
              <w:t> </w:t>
            </w:r>
            <w:r>
              <w:rPr>
                <w:rFonts w:ascii="宋体" w:hAnsi="宋体" w:cs="宋体" w:eastAsia="宋体" w:hint="default"/>
                <w:sz w:val="20"/>
                <w:szCs w:val="20"/>
              </w:rPr>
              <w:t>额</w:t>
            </w:r>
          </w:p>
        </w:tc>
        <w:tc>
          <w:tcPr>
            <w:tcW w:w="977"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78"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389" w:hRule="exact"/>
        </w:trPr>
        <w:tc>
          <w:tcPr>
            <w:tcW w:w="1373"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64" w:right="0"/>
              <w:jc w:val="left"/>
              <w:rPr>
                <w:rFonts w:ascii="Times New Roman" w:hAnsi="Times New Roman" w:cs="Times New Roman" w:eastAsia="Times New Roman" w:hint="default"/>
                <w:sz w:val="20"/>
                <w:szCs w:val="20"/>
              </w:rPr>
            </w:pPr>
            <w:r>
              <w:rPr>
                <w:rFonts w:ascii="Times New Roman"/>
                <w:sz w:val="20"/>
              </w:rPr>
              <w:t>155,750,474.31</w:t>
            </w:r>
          </w:p>
        </w:tc>
        <w:tc>
          <w:tcPr>
            <w:tcW w:w="1067"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sz w:val="20"/>
              </w:rPr>
              <w:t>82.34</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139" w:right="0"/>
              <w:jc w:val="left"/>
              <w:rPr>
                <w:rFonts w:ascii="Times New Roman" w:hAnsi="Times New Roman" w:cs="Times New Roman" w:eastAsia="Times New Roman" w:hint="default"/>
                <w:sz w:val="20"/>
                <w:szCs w:val="20"/>
              </w:rPr>
            </w:pPr>
            <w:r>
              <w:rPr>
                <w:rFonts w:ascii="Times New Roman"/>
                <w:sz w:val="20"/>
              </w:rPr>
              <w:t>130,199,548.45</w:t>
            </w:r>
          </w:p>
        </w:tc>
        <w:tc>
          <w:tcPr>
            <w:tcW w:w="977"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z w:val="20"/>
              </w:rPr>
              <w:t>81.92</w:t>
            </w:r>
          </w:p>
        </w:tc>
      </w:tr>
      <w:tr>
        <w:trPr>
          <w:trHeight w:val="380"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67" w:right="0"/>
              <w:jc w:val="left"/>
              <w:rPr>
                <w:rFonts w:ascii="Times New Roman" w:hAnsi="Times New Roman" w:cs="Times New Roman" w:eastAsia="Times New Roman" w:hint="default"/>
                <w:sz w:val="20"/>
                <w:szCs w:val="20"/>
              </w:rPr>
            </w:pPr>
            <w:r>
              <w:rPr>
                <w:rFonts w:ascii="Times New Roman"/>
                <w:sz w:val="20"/>
              </w:rPr>
              <w:t>15,041,001.65</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sz w:val="20"/>
              </w:rPr>
              <w:t>7.95</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4" w:right="0"/>
              <w:jc w:val="left"/>
              <w:rPr>
                <w:rFonts w:ascii="Times New Roman" w:hAnsi="Times New Roman" w:cs="Times New Roman" w:eastAsia="Times New Roman" w:hint="default"/>
                <w:sz w:val="20"/>
                <w:szCs w:val="20"/>
              </w:rPr>
            </w:pPr>
            <w:r>
              <w:rPr>
                <w:rFonts w:ascii="Times New Roman"/>
                <w:sz w:val="20"/>
              </w:rPr>
              <w:t>22,497,402.30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20"/>
                <w:szCs w:val="20"/>
              </w:rPr>
            </w:pPr>
            <w:r>
              <w:rPr>
                <w:rFonts w:ascii="Times New Roman"/>
                <w:sz w:val="20"/>
              </w:rPr>
              <w:t>14.15</w:t>
            </w:r>
          </w:p>
        </w:tc>
      </w:tr>
      <w:tr>
        <w:trPr>
          <w:trHeight w:val="380"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67" w:right="0"/>
              <w:jc w:val="left"/>
              <w:rPr>
                <w:rFonts w:ascii="Times New Roman" w:hAnsi="Times New Roman" w:cs="Times New Roman" w:eastAsia="Times New Roman" w:hint="default"/>
                <w:sz w:val="20"/>
                <w:szCs w:val="20"/>
              </w:rPr>
            </w:pPr>
            <w:r>
              <w:rPr>
                <w:rFonts w:ascii="Times New Roman"/>
                <w:sz w:val="20"/>
              </w:rPr>
              <w:t>16,546,188.25</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sz w:val="20"/>
              </w:rPr>
              <w:t>8.75</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47" w:right="0"/>
              <w:jc w:val="left"/>
              <w:rPr>
                <w:rFonts w:ascii="Times New Roman" w:hAnsi="Times New Roman" w:cs="Times New Roman" w:eastAsia="Times New Roman" w:hint="default"/>
                <w:sz w:val="20"/>
                <w:szCs w:val="20"/>
              </w:rPr>
            </w:pPr>
            <w:r>
              <w:rPr>
                <w:rFonts w:ascii="Times New Roman"/>
                <w:sz w:val="20"/>
              </w:rPr>
              <w:t>3,509,351.32</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20"/>
                <w:szCs w:val="20"/>
              </w:rPr>
            </w:pPr>
            <w:r>
              <w:rPr>
                <w:rFonts w:ascii="Times New Roman"/>
                <w:sz w:val="20"/>
              </w:rPr>
              <w:t>2.21</w:t>
            </w:r>
          </w:p>
        </w:tc>
      </w:tr>
      <w:tr>
        <w:trPr>
          <w:trHeight w:val="379"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70" w:right="0"/>
              <w:jc w:val="left"/>
              <w:rPr>
                <w:rFonts w:ascii="Times New Roman" w:hAnsi="Times New Roman" w:cs="Times New Roman" w:eastAsia="Times New Roman" w:hint="default"/>
                <w:sz w:val="20"/>
                <w:szCs w:val="20"/>
              </w:rPr>
            </w:pPr>
            <w:r>
              <w:rPr>
                <w:rFonts w:ascii="Times New Roman"/>
                <w:sz w:val="20"/>
              </w:rPr>
              <w:t>1,828,123.93</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sz w:val="20"/>
              </w:rPr>
              <w:t>0.97</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47" w:right="0"/>
              <w:jc w:val="left"/>
              <w:rPr>
                <w:rFonts w:ascii="Times New Roman" w:hAnsi="Times New Roman" w:cs="Times New Roman" w:eastAsia="Times New Roman" w:hint="default"/>
                <w:sz w:val="20"/>
                <w:szCs w:val="20"/>
              </w:rPr>
            </w:pPr>
            <w:r>
              <w:rPr>
                <w:rFonts w:ascii="Times New Roman"/>
                <w:sz w:val="20"/>
              </w:rPr>
              <w:t>2,738,719.56</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20"/>
                <w:szCs w:val="20"/>
              </w:rPr>
            </w:pPr>
            <w:r>
              <w:rPr>
                <w:rFonts w:ascii="Times New Roman"/>
                <w:sz w:val="20"/>
              </w:rPr>
              <w:t>1.72</w:t>
            </w:r>
          </w:p>
        </w:tc>
      </w:tr>
      <w:tr>
        <w:trPr>
          <w:trHeight w:val="39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3"/>
                <w:sz w:val="20"/>
                <w:szCs w:val="20"/>
              </w:rPr>
              <w:t> </w:t>
            </w:r>
            <w:r>
              <w:rPr>
                <w:rFonts w:ascii="宋体" w:hAnsi="宋体" w:cs="宋体" w:eastAsia="宋体" w:hint="default"/>
                <w:sz w:val="20"/>
                <w:szCs w:val="20"/>
              </w:rPr>
              <w:t>计</w:t>
            </w:r>
          </w:p>
        </w:tc>
        <w:tc>
          <w:tcPr>
            <w:tcW w:w="320"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64" w:right="0"/>
              <w:jc w:val="left"/>
              <w:rPr>
                <w:rFonts w:ascii="Times New Roman" w:hAnsi="Times New Roman" w:cs="Times New Roman" w:eastAsia="Times New Roman" w:hint="default"/>
                <w:sz w:val="20"/>
                <w:szCs w:val="20"/>
              </w:rPr>
            </w:pPr>
            <w:r>
              <w:rPr>
                <w:rFonts w:ascii="Times New Roman"/>
                <w:sz w:val="20"/>
              </w:rPr>
              <w:t>189,165,788.14</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9"/>
              <w:jc w:val="right"/>
              <w:rPr>
                <w:rFonts w:ascii="Times New Roman" w:hAnsi="Times New Roman" w:cs="Times New Roman" w:eastAsia="Times New Roman" w:hint="default"/>
                <w:sz w:val="20"/>
                <w:szCs w:val="20"/>
              </w:rPr>
            </w:pPr>
            <w:r>
              <w:rPr>
                <w:rFonts w:ascii="Times New Roman"/>
                <w:sz w:val="20"/>
              </w:rPr>
              <w:t>100.00</w:t>
            </w:r>
          </w:p>
        </w:tc>
        <w:tc>
          <w:tcPr>
            <w:tcW w:w="320"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40" w:right="0"/>
              <w:jc w:val="left"/>
              <w:rPr>
                <w:rFonts w:ascii="Times New Roman" w:hAnsi="Times New Roman" w:cs="Times New Roman" w:eastAsia="Times New Roman" w:hint="default"/>
                <w:sz w:val="20"/>
                <w:szCs w:val="20"/>
              </w:rPr>
            </w:pPr>
            <w:r>
              <w:rPr>
                <w:rFonts w:ascii="Times New Roman"/>
                <w:sz w:val="20"/>
              </w:rPr>
              <w:t>158,945,021.63</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9"/>
              <w:jc w:val="right"/>
              <w:rPr>
                <w:rFonts w:ascii="Times New Roman" w:hAnsi="Times New Roman" w:cs="Times New Roman" w:eastAsia="Times New Roman" w:hint="default"/>
                <w:sz w:val="20"/>
                <w:szCs w:val="20"/>
              </w:rPr>
            </w:pPr>
            <w:r>
              <w:rPr>
                <w:rFonts w:ascii="Times New Roman"/>
                <w:sz w:val="20"/>
              </w:rPr>
              <w:t>100.00</w:t>
            </w:r>
          </w:p>
        </w:tc>
      </w:tr>
    </w:tbl>
    <w:p>
      <w:pPr>
        <w:spacing w:line="240" w:lineRule="auto" w:before="3"/>
        <w:rPr>
          <w:rFonts w:ascii="宋体" w:hAnsi="宋体" w:cs="宋体" w:eastAsia="宋体" w:hint="default"/>
          <w:sz w:val="16"/>
          <w:szCs w:val="16"/>
        </w:rPr>
      </w:pPr>
    </w:p>
    <w:p>
      <w:pPr>
        <w:pStyle w:val="BodyText"/>
        <w:spacing w:line="240" w:lineRule="auto" w:before="35"/>
        <w:ind w:left="557" w:right="144"/>
        <w:jc w:val="left"/>
      </w:pPr>
      <w:r>
        <w:rPr>
          <w:spacing w:val="-3"/>
        </w:rPr>
        <w:t>注：本账户</w:t>
      </w:r>
      <w:r>
        <w:rPr>
          <w:spacing w:val="-56"/>
        </w:rPr>
        <w:t> </w:t>
      </w:r>
      <w:r>
        <w:rPr/>
        <w:t>2008</w:t>
      </w:r>
      <w:r>
        <w:rPr>
          <w:spacing w:val="-56"/>
        </w:rPr>
        <w:t> </w:t>
      </w:r>
      <w:r>
        <w:rPr/>
        <w:t>年</w:t>
      </w:r>
      <w:r>
        <w:rPr>
          <w:spacing w:val="-56"/>
        </w:rPr>
        <w:t> </w:t>
      </w:r>
      <w:r>
        <w:rPr/>
        <w:t>12</w:t>
      </w:r>
      <w:r>
        <w:rPr>
          <w:spacing w:val="-56"/>
        </w:rPr>
        <w:t> </w:t>
      </w:r>
      <w:r>
        <w:rPr/>
        <w:t>月</w:t>
      </w:r>
      <w:r>
        <w:rPr>
          <w:spacing w:val="-55"/>
        </w:rPr>
        <w:t> </w:t>
      </w:r>
      <w:r>
        <w:rPr/>
        <w:t>31</w:t>
      </w:r>
      <w:r>
        <w:rPr>
          <w:spacing w:val="-56"/>
        </w:rPr>
        <w:t> </w:t>
      </w:r>
      <w:r>
        <w:rPr>
          <w:spacing w:val="-3"/>
        </w:rPr>
        <w:t>日余额中持本公司</w:t>
      </w:r>
      <w:r>
        <w:rPr>
          <w:spacing w:val="-56"/>
        </w:rPr>
        <w:t> </w:t>
      </w:r>
      <w:r>
        <w:rPr>
          <w:spacing w:val="-3"/>
        </w:rPr>
        <w:t>5%（含</w:t>
      </w:r>
      <w:r>
        <w:rPr>
          <w:spacing w:val="-56"/>
        </w:rPr>
        <w:t> </w:t>
      </w:r>
      <w:r>
        <w:rPr>
          <w:spacing w:val="-3"/>
        </w:rPr>
        <w:t>5%）以上股份的股东单位欠款情况：</w:t>
      </w:r>
      <w:r>
        <w:rPr/>
      </w:r>
    </w:p>
    <w:p>
      <w:pPr>
        <w:spacing w:line="240" w:lineRule="auto" w:before="1"/>
        <w:rPr>
          <w:rFonts w:ascii="宋体" w:hAnsi="宋体" w:cs="宋体" w:eastAsia="宋体" w:hint="default"/>
          <w:sz w:val="12"/>
          <w:szCs w:val="12"/>
        </w:rPr>
      </w:pPr>
    </w:p>
    <w:tbl>
      <w:tblPr>
        <w:tblW w:w="0" w:type="auto"/>
        <w:jc w:val="left"/>
        <w:tblInd w:w="525" w:type="dxa"/>
        <w:tblLayout w:type="fixed"/>
        <w:tblCellMar>
          <w:top w:w="0" w:type="dxa"/>
          <w:left w:w="0" w:type="dxa"/>
          <w:bottom w:w="0" w:type="dxa"/>
          <w:right w:w="0" w:type="dxa"/>
        </w:tblCellMar>
        <w:tblLook w:val="01E0"/>
      </w:tblPr>
      <w:tblGrid>
        <w:gridCol w:w="2538"/>
        <w:gridCol w:w="192"/>
        <w:gridCol w:w="1562"/>
        <w:gridCol w:w="192"/>
        <w:gridCol w:w="1502"/>
        <w:gridCol w:w="192"/>
        <w:gridCol w:w="1502"/>
      </w:tblGrid>
      <w:tr>
        <w:trPr>
          <w:trHeight w:val="465" w:hRule="exact"/>
        </w:trPr>
        <w:tc>
          <w:tcPr>
            <w:tcW w:w="2538"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837"/>
              <w:jc w:val="right"/>
              <w:rPr>
                <w:rFonts w:ascii="宋体" w:hAnsi="宋体" w:cs="宋体" w:eastAsia="宋体" w:hint="default"/>
                <w:sz w:val="20"/>
                <w:szCs w:val="20"/>
              </w:rPr>
            </w:pPr>
            <w:r>
              <w:rPr>
                <w:rFonts w:ascii="宋体" w:hAnsi="宋体" w:cs="宋体" w:eastAsia="宋体" w:hint="default"/>
                <w:spacing w:val="-6"/>
                <w:sz w:val="20"/>
                <w:szCs w:val="20"/>
              </w:rPr>
              <w:t>股东名称</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391" w:right="0"/>
              <w:jc w:val="left"/>
              <w:rPr>
                <w:rFonts w:ascii="宋体" w:hAnsi="宋体" w:cs="宋体" w:eastAsia="宋体" w:hint="default"/>
                <w:sz w:val="20"/>
                <w:szCs w:val="20"/>
              </w:rPr>
            </w:pPr>
            <w:r>
              <w:rPr>
                <w:rFonts w:ascii="宋体" w:hAnsi="宋体" w:cs="宋体" w:eastAsia="宋体" w:hint="default"/>
                <w:spacing w:val="-6"/>
                <w:sz w:val="20"/>
                <w:szCs w:val="20"/>
              </w:rPr>
              <w:t>欠款金额</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pacing w:val="-6"/>
                <w:sz w:val="20"/>
                <w:szCs w:val="20"/>
              </w:rPr>
              <w:t>欠款时间</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pacing w:val="-6"/>
                <w:sz w:val="20"/>
                <w:szCs w:val="20"/>
              </w:rPr>
              <w:t>款项性质</w:t>
            </w:r>
            <w:r>
              <w:rPr>
                <w:rFonts w:ascii="宋体" w:hAnsi="宋体" w:cs="宋体" w:eastAsia="宋体" w:hint="default"/>
                <w:sz w:val="20"/>
                <w:szCs w:val="20"/>
              </w:rPr>
            </w:r>
          </w:p>
        </w:tc>
      </w:tr>
      <w:tr>
        <w:trPr>
          <w:trHeight w:val="640" w:hRule="exact"/>
        </w:trPr>
        <w:tc>
          <w:tcPr>
            <w:tcW w:w="2538"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861"/>
              <w:jc w:val="right"/>
              <w:rPr>
                <w:rFonts w:ascii="宋体" w:hAnsi="宋体" w:cs="宋体" w:eastAsia="宋体" w:hint="default"/>
                <w:sz w:val="20"/>
                <w:szCs w:val="20"/>
              </w:rPr>
            </w:pPr>
            <w:r>
              <w:rPr>
                <w:rFonts w:ascii="宋体" w:hAnsi="宋体" w:cs="宋体" w:eastAsia="宋体" w:hint="default"/>
                <w:spacing w:val="-6"/>
                <w:sz w:val="20"/>
                <w:szCs w:val="20"/>
              </w:rPr>
              <w:t>同方股份有限公司</w:t>
            </w:r>
            <w:r>
              <w:rPr>
                <w:rFonts w:ascii="宋体" w:hAnsi="宋体" w:cs="宋体" w:eastAsia="宋体" w:hint="default"/>
                <w:sz w:val="20"/>
                <w:szCs w:val="20"/>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152"/>
              <w:ind w:left="566" w:right="0"/>
              <w:jc w:val="left"/>
              <w:rPr>
                <w:rFonts w:ascii="Times New Roman" w:hAnsi="Times New Roman" w:cs="Times New Roman" w:eastAsia="Times New Roman" w:hint="default"/>
                <w:sz w:val="20"/>
                <w:szCs w:val="20"/>
              </w:rPr>
            </w:pPr>
            <w:r>
              <w:rPr>
                <w:rFonts w:ascii="Times New Roman"/>
                <w:sz w:val="20"/>
              </w:rPr>
              <w:t>255,248.87</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110"/>
              <w:ind w:left="1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14" w:right="0"/>
              <w:jc w:val="center"/>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101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5、其他应收款</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（1）其他应收款账龄</w:t>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728" w:top="980" w:bottom="920" w:left="122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570" w:type="dxa"/>
        <w:tblLayout w:type="fixed"/>
        <w:tblCellMar>
          <w:top w:w="0" w:type="dxa"/>
          <w:left w:w="0" w:type="dxa"/>
          <w:bottom w:w="0" w:type="dxa"/>
          <w:right w:w="0" w:type="dxa"/>
        </w:tblCellMar>
        <w:tblLook w:val="01E0"/>
      </w:tblPr>
      <w:tblGrid>
        <w:gridCol w:w="841"/>
        <w:gridCol w:w="1433"/>
        <w:gridCol w:w="1052"/>
        <w:gridCol w:w="1346"/>
        <w:gridCol w:w="1351"/>
        <w:gridCol w:w="974"/>
        <w:gridCol w:w="1215"/>
      </w:tblGrid>
      <w:tr>
        <w:trPr>
          <w:trHeight w:val="737" w:hRule="exact"/>
        </w:trPr>
        <w:tc>
          <w:tcPr>
            <w:tcW w:w="84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9"/>
                <w:szCs w:val="19"/>
              </w:rPr>
            </w:pPr>
            <w:r>
              <w:rPr>
                <w:rFonts w:ascii="宋体" w:hAnsi="宋体" w:cs="宋体" w:eastAsia="宋体" w:hint="default"/>
                <w:sz w:val="19"/>
                <w:szCs w:val="19"/>
              </w:rPr>
              <w:t>账</w:t>
            </w:r>
            <w:r>
              <w:rPr>
                <w:rFonts w:ascii="宋体" w:hAnsi="宋体" w:cs="宋体" w:eastAsia="宋体" w:hint="default"/>
                <w:spacing w:val="18"/>
                <w:sz w:val="19"/>
                <w:szCs w:val="19"/>
              </w:rPr>
              <w:t> </w:t>
            </w:r>
            <w:r>
              <w:rPr>
                <w:rFonts w:ascii="宋体" w:hAnsi="宋体" w:cs="宋体" w:eastAsia="宋体" w:hint="default"/>
                <w:sz w:val="19"/>
                <w:szCs w:val="19"/>
              </w:rPr>
              <w:t>龄</w:t>
            </w:r>
          </w:p>
        </w:tc>
        <w:tc>
          <w:tcPr>
            <w:tcW w:w="143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tabs>
                <w:tab w:pos="906" w:val="left" w:leader="none"/>
              </w:tabs>
              <w:spacing w:line="240" w:lineRule="auto"/>
              <w:ind w:left="402"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1052"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11"/>
              <w:jc w:val="center"/>
              <w:rPr>
                <w:rFonts w:ascii="Times New Roman" w:hAnsi="Times New Roman" w:cs="Times New Roman" w:eastAsia="Times New Roman" w:hint="default"/>
                <w:sz w:val="19"/>
                <w:szCs w:val="19"/>
              </w:rPr>
            </w:pPr>
            <w:r>
              <w:rPr>
                <w:rFonts w:ascii="Times New Roman"/>
                <w:sz w:val="19"/>
              </w:rPr>
              <w:t>2008.12.31</w:t>
            </w:r>
          </w:p>
          <w:p>
            <w:pPr>
              <w:pStyle w:val="TableParagraph"/>
              <w:spacing w:line="240" w:lineRule="auto" w:before="121"/>
              <w:ind w:left="7" w:right="0"/>
              <w:jc w:val="center"/>
              <w:rPr>
                <w:rFonts w:ascii="宋体" w:hAnsi="宋体" w:cs="宋体" w:eastAsia="宋体" w:hint="default"/>
                <w:sz w:val="19"/>
                <w:szCs w:val="19"/>
              </w:rPr>
            </w:pPr>
            <w:r>
              <w:rPr>
                <w:rFonts w:ascii="宋体" w:hAnsi="宋体" w:cs="宋体" w:eastAsia="宋体" w:hint="default"/>
                <w:spacing w:val="3"/>
                <w:sz w:val="19"/>
                <w:szCs w:val="19"/>
              </w:rPr>
              <w:t>比例%</w:t>
            </w:r>
            <w:r>
              <w:rPr>
                <w:rFonts w:ascii="宋体" w:hAnsi="宋体" w:cs="宋体" w:eastAsia="宋体" w:hint="default"/>
                <w:sz w:val="19"/>
                <w:szCs w:val="19"/>
              </w:rPr>
            </w:r>
          </w:p>
        </w:tc>
        <w:tc>
          <w:tcPr>
            <w:tcW w:w="134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9"/>
                <w:szCs w:val="19"/>
              </w:rPr>
            </w:pPr>
            <w:r>
              <w:rPr>
                <w:rFonts w:ascii="宋体" w:hAnsi="宋体" w:cs="宋体" w:eastAsia="宋体" w:hint="default"/>
                <w:spacing w:val="3"/>
                <w:sz w:val="19"/>
                <w:szCs w:val="19"/>
              </w:rPr>
              <w:t>坏账准备</w:t>
            </w:r>
            <w:r>
              <w:rPr>
                <w:rFonts w:ascii="宋体" w:hAnsi="宋体" w:cs="宋体" w:eastAsia="宋体" w:hint="default"/>
                <w:sz w:val="19"/>
                <w:szCs w:val="19"/>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tabs>
                <w:tab w:pos="900" w:val="left" w:leader="none"/>
              </w:tabs>
              <w:spacing w:line="240" w:lineRule="auto"/>
              <w:ind w:left="396" w:right="0"/>
              <w:jc w:val="left"/>
              <w:rPr>
                <w:rFonts w:ascii="宋体" w:hAnsi="宋体" w:cs="宋体" w:eastAsia="宋体" w:hint="default"/>
                <w:sz w:val="19"/>
                <w:szCs w:val="19"/>
              </w:rPr>
            </w:pPr>
            <w:r>
              <w:rPr>
                <w:rFonts w:ascii="宋体" w:hAnsi="宋体" w:cs="宋体" w:eastAsia="宋体" w:hint="default"/>
                <w:sz w:val="19"/>
                <w:szCs w:val="19"/>
              </w:rPr>
              <w:t>金</w:t>
              <w:tab/>
              <w:t>额</w:t>
            </w:r>
          </w:p>
        </w:tc>
        <w:tc>
          <w:tcPr>
            <w:tcW w:w="974"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31"/>
              <w:jc w:val="center"/>
              <w:rPr>
                <w:rFonts w:ascii="Times New Roman" w:hAnsi="Times New Roman" w:cs="Times New Roman" w:eastAsia="Times New Roman" w:hint="default"/>
                <w:sz w:val="19"/>
                <w:szCs w:val="19"/>
              </w:rPr>
            </w:pPr>
            <w:r>
              <w:rPr>
                <w:rFonts w:ascii="Times New Roman"/>
                <w:sz w:val="19"/>
              </w:rPr>
              <w:t>2007.12.31</w:t>
            </w:r>
          </w:p>
          <w:p>
            <w:pPr>
              <w:pStyle w:val="TableParagraph"/>
              <w:spacing w:line="240" w:lineRule="auto" w:before="121"/>
              <w:ind w:left="87" w:right="0"/>
              <w:jc w:val="center"/>
              <w:rPr>
                <w:rFonts w:ascii="宋体" w:hAnsi="宋体" w:cs="宋体" w:eastAsia="宋体" w:hint="default"/>
                <w:sz w:val="19"/>
                <w:szCs w:val="19"/>
              </w:rPr>
            </w:pPr>
            <w:r>
              <w:rPr>
                <w:rFonts w:ascii="宋体" w:hAnsi="宋体" w:cs="宋体" w:eastAsia="宋体" w:hint="default"/>
                <w:spacing w:val="3"/>
                <w:sz w:val="19"/>
                <w:szCs w:val="19"/>
              </w:rPr>
              <w:t>比例%</w:t>
            </w:r>
            <w:r>
              <w:rPr>
                <w:rFonts w:ascii="宋体" w:hAnsi="宋体" w:cs="宋体" w:eastAsia="宋体" w:hint="default"/>
                <w:sz w:val="19"/>
                <w:szCs w:val="19"/>
              </w:rPr>
            </w:r>
          </w:p>
        </w:tc>
        <w:tc>
          <w:tcPr>
            <w:tcW w:w="121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8" w:right="0"/>
              <w:jc w:val="left"/>
              <w:rPr>
                <w:rFonts w:ascii="宋体" w:hAnsi="宋体" w:cs="宋体" w:eastAsia="宋体" w:hint="default"/>
                <w:sz w:val="19"/>
                <w:szCs w:val="19"/>
              </w:rPr>
            </w:pPr>
            <w:r>
              <w:rPr>
                <w:rFonts w:ascii="宋体" w:hAnsi="宋体" w:cs="宋体" w:eastAsia="宋体" w:hint="default"/>
                <w:spacing w:val="3"/>
                <w:sz w:val="19"/>
                <w:szCs w:val="19"/>
              </w:rPr>
              <w:t>坏账准备</w:t>
            </w:r>
            <w:r>
              <w:rPr>
                <w:rFonts w:ascii="宋体" w:hAnsi="宋体" w:cs="宋体" w:eastAsia="宋体" w:hint="default"/>
                <w:sz w:val="19"/>
                <w:szCs w:val="19"/>
              </w:rPr>
            </w:r>
          </w:p>
        </w:tc>
      </w:tr>
      <w:tr>
        <w:trPr>
          <w:trHeight w:val="371" w:hRule="exact"/>
        </w:trPr>
        <w:tc>
          <w:tcPr>
            <w:tcW w:w="841"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36" w:right="0"/>
              <w:jc w:val="left"/>
              <w:rPr>
                <w:rFonts w:ascii="宋体" w:hAnsi="宋体" w:cs="宋体" w:eastAsia="宋体" w:hint="default"/>
                <w:sz w:val="19"/>
                <w:szCs w:val="19"/>
              </w:rPr>
            </w:pPr>
            <w:r>
              <w:rPr>
                <w:rFonts w:ascii="宋体" w:hAnsi="宋体" w:cs="宋体" w:eastAsia="宋体" w:hint="default"/>
                <w:spacing w:val="3"/>
                <w:sz w:val="19"/>
                <w:szCs w:val="19"/>
              </w:rPr>
              <w:t>1年以内</w:t>
            </w:r>
            <w:r>
              <w:rPr>
                <w:rFonts w:ascii="宋体" w:hAnsi="宋体" w:cs="宋体" w:eastAsia="宋体" w:hint="default"/>
                <w:sz w:val="19"/>
                <w:szCs w:val="19"/>
              </w:rPr>
            </w:r>
          </w:p>
        </w:tc>
        <w:tc>
          <w:tcPr>
            <w:tcW w:w="1433"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63"/>
              <w:jc w:val="right"/>
              <w:rPr>
                <w:rFonts w:ascii="Times New Roman" w:hAnsi="Times New Roman" w:cs="Times New Roman" w:eastAsia="Times New Roman" w:hint="default"/>
                <w:sz w:val="19"/>
                <w:szCs w:val="19"/>
              </w:rPr>
            </w:pPr>
            <w:r>
              <w:rPr>
                <w:rFonts w:ascii="Times New Roman"/>
                <w:sz w:val="19"/>
              </w:rPr>
              <w:t>125,506,706.94</w:t>
            </w:r>
          </w:p>
        </w:tc>
        <w:tc>
          <w:tcPr>
            <w:tcW w:w="1052"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99"/>
              <w:jc w:val="right"/>
              <w:rPr>
                <w:rFonts w:ascii="Times New Roman" w:hAnsi="Times New Roman" w:cs="Times New Roman" w:eastAsia="Times New Roman" w:hint="default"/>
                <w:sz w:val="19"/>
                <w:szCs w:val="19"/>
              </w:rPr>
            </w:pPr>
            <w:r>
              <w:rPr>
                <w:rFonts w:ascii="Times New Roman"/>
                <w:sz w:val="19"/>
              </w:rPr>
              <w:t>64.70</w:t>
            </w:r>
          </w:p>
        </w:tc>
        <w:tc>
          <w:tcPr>
            <w:tcW w:w="1346"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9"/>
                <w:szCs w:val="19"/>
              </w:rPr>
            </w:pPr>
            <w:r>
              <w:rPr>
                <w:rFonts w:ascii="Times New Roman"/>
                <w:sz w:val="19"/>
              </w:rPr>
              <w:t>1,806,164.23</w:t>
            </w: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14"/>
              <w:jc w:val="right"/>
              <w:rPr>
                <w:rFonts w:ascii="Times New Roman" w:hAnsi="Times New Roman" w:cs="Times New Roman" w:eastAsia="Times New Roman" w:hint="default"/>
                <w:sz w:val="19"/>
                <w:szCs w:val="19"/>
              </w:rPr>
            </w:pPr>
            <w:r>
              <w:rPr>
                <w:rFonts w:ascii="Times New Roman"/>
                <w:spacing w:val="2"/>
                <w:w w:val="95"/>
                <w:sz w:val="19"/>
              </w:rPr>
              <w:t>120,183,542.58</w:t>
            </w:r>
            <w:r>
              <w:rPr>
                <w:rFonts w:ascii="Times New Roman"/>
                <w:sz w:val="19"/>
              </w:rPr>
            </w:r>
          </w:p>
        </w:tc>
        <w:tc>
          <w:tcPr>
            <w:tcW w:w="974"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369" w:right="0"/>
              <w:jc w:val="left"/>
              <w:rPr>
                <w:rFonts w:ascii="Times New Roman" w:hAnsi="Times New Roman" w:cs="Times New Roman" w:eastAsia="Times New Roman" w:hint="default"/>
                <w:sz w:val="19"/>
                <w:szCs w:val="19"/>
              </w:rPr>
            </w:pPr>
            <w:r>
              <w:rPr>
                <w:rFonts w:ascii="Times New Roman"/>
                <w:sz w:val="19"/>
              </w:rPr>
              <w:t>71.29</w:t>
            </w:r>
          </w:p>
        </w:tc>
        <w:tc>
          <w:tcPr>
            <w:tcW w:w="1215"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z w:val="19"/>
              </w:rPr>
              <w:t>2,092,564.96</w:t>
            </w:r>
          </w:p>
        </w:tc>
      </w:tr>
      <w:tr>
        <w:trPr>
          <w:trHeight w:val="35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z w:val="19"/>
                <w:szCs w:val="19"/>
              </w:rPr>
              <w:t>1-2年</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26,956,526.46</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9"/>
              <w:jc w:val="right"/>
              <w:rPr>
                <w:rFonts w:ascii="Times New Roman" w:hAnsi="Times New Roman" w:cs="Times New Roman" w:eastAsia="Times New Roman" w:hint="default"/>
                <w:sz w:val="19"/>
                <w:szCs w:val="19"/>
              </w:rPr>
            </w:pPr>
            <w:r>
              <w:rPr>
                <w:rFonts w:ascii="Times New Roman"/>
                <w:sz w:val="19"/>
              </w:rPr>
              <w:t>13.90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1,829,967.86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40,004,816.78</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9" w:right="0"/>
              <w:jc w:val="left"/>
              <w:rPr>
                <w:rFonts w:ascii="Times New Roman" w:hAnsi="Times New Roman" w:cs="Times New Roman" w:eastAsia="Times New Roman" w:hint="default"/>
                <w:sz w:val="19"/>
                <w:szCs w:val="19"/>
              </w:rPr>
            </w:pPr>
            <w:r>
              <w:rPr>
                <w:rFonts w:ascii="Times New Roman"/>
                <w:sz w:val="19"/>
              </w:rPr>
              <w:t>23.73</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1,758,155.72</w:t>
            </w:r>
          </w:p>
        </w:tc>
      </w:tr>
      <w:tr>
        <w:trPr>
          <w:trHeight w:val="36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z w:val="19"/>
                <w:szCs w:val="19"/>
              </w:rPr>
              <w:t>2-3年</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31,080,351.61</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9"/>
              <w:jc w:val="right"/>
              <w:rPr>
                <w:rFonts w:ascii="Times New Roman" w:hAnsi="Times New Roman" w:cs="Times New Roman" w:eastAsia="Times New Roman" w:hint="default"/>
                <w:sz w:val="19"/>
                <w:szCs w:val="19"/>
              </w:rPr>
            </w:pPr>
            <w:r>
              <w:rPr>
                <w:rFonts w:ascii="Times New Roman"/>
                <w:sz w:val="19"/>
              </w:rPr>
              <w:t>16.02</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1,991,545.84</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4,614,291.51</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9"/>
              <w:jc w:val="right"/>
              <w:rPr>
                <w:rFonts w:ascii="Times New Roman" w:hAnsi="Times New Roman" w:cs="Times New Roman" w:eastAsia="Times New Roman" w:hint="default"/>
                <w:sz w:val="19"/>
                <w:szCs w:val="19"/>
              </w:rPr>
            </w:pPr>
            <w:r>
              <w:rPr>
                <w:rFonts w:ascii="Times New Roman"/>
                <w:sz w:val="19"/>
              </w:rPr>
              <w:t>2.74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909,404.05</w:t>
            </w:r>
          </w:p>
        </w:tc>
      </w:tr>
      <w:tr>
        <w:trPr>
          <w:trHeight w:val="36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z w:val="19"/>
                <w:szCs w:val="19"/>
              </w:rPr>
              <w:t>3-4年</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6,262,553.07</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9"/>
              <w:jc w:val="right"/>
              <w:rPr>
                <w:rFonts w:ascii="Times New Roman" w:hAnsi="Times New Roman" w:cs="Times New Roman" w:eastAsia="Times New Roman" w:hint="default"/>
                <w:sz w:val="19"/>
                <w:szCs w:val="19"/>
              </w:rPr>
            </w:pPr>
            <w:r>
              <w:rPr>
                <w:rFonts w:ascii="Times New Roman"/>
                <w:sz w:val="19"/>
              </w:rPr>
              <w:t>3.23</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2,142,099.37</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2,692,413.14</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9"/>
              <w:jc w:val="right"/>
              <w:rPr>
                <w:rFonts w:ascii="Times New Roman" w:hAnsi="Times New Roman" w:cs="Times New Roman" w:eastAsia="Times New Roman" w:hint="default"/>
                <w:sz w:val="19"/>
                <w:szCs w:val="19"/>
              </w:rPr>
            </w:pPr>
            <w:r>
              <w:rPr>
                <w:rFonts w:ascii="Times New Roman"/>
                <w:sz w:val="19"/>
              </w:rPr>
              <w:t>1.60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1,076,965.26</w:t>
            </w:r>
          </w:p>
        </w:tc>
      </w:tr>
      <w:tr>
        <w:trPr>
          <w:trHeight w:val="35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z w:val="19"/>
                <w:szCs w:val="19"/>
              </w:rPr>
              <w:t>4-5年</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3,426,940.34</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9"/>
              <w:jc w:val="right"/>
              <w:rPr>
                <w:rFonts w:ascii="Times New Roman" w:hAnsi="Times New Roman" w:cs="Times New Roman" w:eastAsia="Times New Roman" w:hint="default"/>
                <w:sz w:val="19"/>
                <w:szCs w:val="19"/>
              </w:rPr>
            </w:pPr>
            <w:r>
              <w:rPr>
                <w:rFonts w:ascii="Times New Roman"/>
                <w:sz w:val="19"/>
              </w:rPr>
              <w:t>1.77</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2,627,525.10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888,496.55</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9"/>
              <w:jc w:val="right"/>
              <w:rPr>
                <w:rFonts w:ascii="Times New Roman" w:hAnsi="Times New Roman" w:cs="Times New Roman" w:eastAsia="Times New Roman" w:hint="default"/>
                <w:sz w:val="19"/>
                <w:szCs w:val="19"/>
              </w:rPr>
            </w:pPr>
            <w:r>
              <w:rPr>
                <w:rFonts w:ascii="Times New Roman"/>
                <w:sz w:val="19"/>
              </w:rPr>
              <w:t>0.53</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710,797.24</w:t>
            </w:r>
          </w:p>
        </w:tc>
      </w:tr>
      <w:tr>
        <w:trPr>
          <w:trHeight w:val="360"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3"/>
                <w:sz w:val="19"/>
                <w:szCs w:val="19"/>
              </w:rPr>
              <w:t>5年以上</w:t>
            </w:r>
            <w:r>
              <w:rPr>
                <w:rFonts w:ascii="宋体" w:hAnsi="宋体" w:cs="宋体" w:eastAsia="宋体" w:hint="default"/>
                <w:sz w:val="19"/>
                <w:szCs w:val="19"/>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761,799.23</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9"/>
              <w:jc w:val="right"/>
              <w:rPr>
                <w:rFonts w:ascii="Times New Roman" w:hAnsi="Times New Roman" w:cs="Times New Roman" w:eastAsia="Times New Roman" w:hint="default"/>
                <w:sz w:val="19"/>
                <w:szCs w:val="19"/>
              </w:rPr>
            </w:pPr>
            <w:r>
              <w:rPr>
                <w:rFonts w:ascii="Times New Roman"/>
                <w:sz w:val="19"/>
              </w:rPr>
              <w:t>0.39</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761,799.23</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right"/>
              <w:rPr>
                <w:rFonts w:ascii="Times New Roman" w:hAnsi="Times New Roman" w:cs="Times New Roman" w:eastAsia="Times New Roman" w:hint="default"/>
                <w:sz w:val="19"/>
                <w:szCs w:val="19"/>
              </w:rPr>
            </w:pPr>
            <w:r>
              <w:rPr>
                <w:rFonts w:ascii="Times New Roman"/>
                <w:sz w:val="19"/>
              </w:rPr>
              <w:t>194,790.10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9"/>
              <w:jc w:val="right"/>
              <w:rPr>
                <w:rFonts w:ascii="Times New Roman" w:hAnsi="Times New Roman" w:cs="Times New Roman" w:eastAsia="Times New Roman" w:hint="default"/>
                <w:sz w:val="19"/>
                <w:szCs w:val="19"/>
              </w:rPr>
            </w:pPr>
            <w:r>
              <w:rPr>
                <w:rFonts w:ascii="Times New Roman"/>
                <w:sz w:val="19"/>
              </w:rPr>
              <w:t>0.11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194,790.10</w:t>
            </w:r>
          </w:p>
        </w:tc>
      </w:tr>
      <w:tr>
        <w:trPr>
          <w:trHeight w:val="37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5" w:right="0"/>
              <w:jc w:val="lef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18"/>
                <w:sz w:val="19"/>
                <w:szCs w:val="19"/>
              </w:rPr>
              <w:t> </w:t>
            </w:r>
            <w:r>
              <w:rPr>
                <w:rFonts w:ascii="宋体" w:hAnsi="宋体" w:cs="宋体" w:eastAsia="宋体" w:hint="default"/>
                <w:sz w:val="19"/>
                <w:szCs w:val="19"/>
              </w:rPr>
              <w:t>计</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Times New Roman" w:hAnsi="Times New Roman" w:cs="Times New Roman" w:eastAsia="Times New Roman" w:hint="default"/>
                <w:sz w:val="19"/>
                <w:szCs w:val="19"/>
              </w:rPr>
            </w:pPr>
            <w:r>
              <w:rPr>
                <w:rFonts w:ascii="Times New Roman"/>
                <w:sz w:val="19"/>
              </w:rPr>
              <w:t>193,994,877.65</w:t>
            </w:r>
          </w:p>
        </w:tc>
        <w:tc>
          <w:tcPr>
            <w:tcW w:w="1052" w:type="dxa"/>
            <w:tcBorders>
              <w:top w:val="nil" w:sz="6" w:space="0" w:color="auto"/>
              <w:left w:val="nil" w:sz="6" w:space="0" w:color="auto"/>
              <w:bottom w:val="nil" w:sz="6" w:space="0" w:color="auto"/>
              <w:right w:val="nil" w:sz="6" w:space="0" w:color="auto"/>
            </w:tcBorders>
          </w:tcPr>
          <w:p>
            <w:pPr>
              <w:pStyle w:val="TableParagraph"/>
              <w:tabs>
                <w:tab w:pos="237" w:val="left" w:leader="none"/>
              </w:tabs>
              <w:spacing w:line="240" w:lineRule="auto" w:before="59"/>
              <w:ind w:right="199"/>
              <w:jc w:val="right"/>
              <w:rPr>
                <w:rFonts w:ascii="Times New Roman" w:hAnsi="Times New Roman" w:cs="Times New Roman" w:eastAsia="Times New Roman" w:hint="default"/>
                <w:sz w:val="19"/>
                <w:szCs w:val="19"/>
              </w:rPr>
            </w:pPr>
            <w:r>
              <w:rPr>
                <w:rFonts w:ascii="Times New Roman"/>
                <w:spacing w:val="-1"/>
                <w:w w:val="105"/>
                <w:position w:val="6"/>
                <w:sz w:val="2"/>
              </w:rPr>
              <w:t>0.00</w:t>
              <w:tab/>
            </w:r>
            <w:r>
              <w:rPr>
                <w:rFonts w:ascii="Times New Roman"/>
                <w:spacing w:val="2"/>
                <w:sz w:val="19"/>
              </w:rPr>
              <w:t>100.00</w:t>
            </w:r>
            <w:r>
              <w:rPr>
                <w:rFonts w:ascii="Times New Roman"/>
                <w:sz w:val="19"/>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9"/>
                <w:szCs w:val="19"/>
              </w:rPr>
            </w:pPr>
            <w:r>
              <w:rPr>
                <w:rFonts w:ascii="Times New Roman"/>
                <w:sz w:val="19"/>
              </w:rPr>
              <w:t>11,159,101.63</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right"/>
              <w:rPr>
                <w:rFonts w:ascii="Times New Roman" w:hAnsi="Times New Roman" w:cs="Times New Roman" w:eastAsia="Times New Roman" w:hint="default"/>
                <w:sz w:val="19"/>
                <w:szCs w:val="19"/>
              </w:rPr>
            </w:pPr>
            <w:r>
              <w:rPr>
                <w:rFonts w:ascii="Times New Roman"/>
                <w:spacing w:val="2"/>
                <w:w w:val="95"/>
                <w:sz w:val="19"/>
              </w:rPr>
              <w:t>168,578,350.66</w:t>
            </w:r>
            <w:r>
              <w:rPr>
                <w:rFonts w:ascii="Times New Roman"/>
                <w:sz w:val="19"/>
              </w:rPr>
            </w:r>
          </w:p>
        </w:tc>
        <w:tc>
          <w:tcPr>
            <w:tcW w:w="974"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0" w:lineRule="auto" w:before="59"/>
              <w:ind w:right="46"/>
              <w:jc w:val="right"/>
              <w:rPr>
                <w:rFonts w:ascii="Times New Roman" w:hAnsi="Times New Roman" w:cs="Times New Roman" w:eastAsia="Times New Roman" w:hint="default"/>
                <w:sz w:val="2"/>
                <w:szCs w:val="2"/>
              </w:rPr>
            </w:pPr>
            <w:r>
              <w:rPr>
                <w:rFonts w:ascii="Times New Roman"/>
                <w:w w:val="115"/>
                <w:position w:val="6"/>
                <w:sz w:val="2"/>
              </w:rPr>
              <w:t>-</w:t>
              <w:tab/>
            </w:r>
            <w:r>
              <w:rPr>
                <w:rFonts w:ascii="Times New Roman"/>
                <w:w w:val="115"/>
                <w:sz w:val="19"/>
              </w:rPr>
              <w:t>100</w:t>
            </w:r>
            <w:r>
              <w:rPr>
                <w:rFonts w:ascii="Times New Roman"/>
                <w:spacing w:val="16"/>
                <w:w w:val="115"/>
                <w:sz w:val="19"/>
              </w:rPr>
              <w:t> </w:t>
            </w:r>
            <w:r>
              <w:rPr>
                <w:rFonts w:ascii="Times New Roman"/>
                <w:w w:val="115"/>
                <w:position w:val="6"/>
                <w:sz w:val="2"/>
              </w:rPr>
              <w:t>-</w:t>
            </w:r>
            <w:r>
              <w:rPr>
                <w:rFonts w:ascii="Times New Roman"/>
                <w:sz w:val="2"/>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19"/>
                <w:szCs w:val="19"/>
              </w:rPr>
            </w:pPr>
            <w:r>
              <w:rPr>
                <w:rFonts w:ascii="Times New Roman"/>
                <w:sz w:val="19"/>
              </w:rPr>
              <w:t>6,742,677.33</w:t>
            </w:r>
          </w:p>
        </w:tc>
      </w:tr>
    </w:tbl>
    <w:p>
      <w:pPr>
        <w:spacing w:line="240" w:lineRule="auto" w:before="7"/>
        <w:rPr>
          <w:rFonts w:ascii="宋体" w:hAnsi="宋体" w:cs="宋体" w:eastAsia="宋体" w:hint="default"/>
          <w:sz w:val="15"/>
          <w:szCs w:val="15"/>
        </w:rPr>
      </w:pPr>
    </w:p>
    <w:tbl>
      <w:tblPr>
        <w:tblW w:w="0" w:type="auto"/>
        <w:jc w:val="left"/>
        <w:tblInd w:w="150" w:type="dxa"/>
        <w:tblLayout w:type="fixed"/>
        <w:tblCellMar>
          <w:top w:w="0" w:type="dxa"/>
          <w:left w:w="0" w:type="dxa"/>
          <w:bottom w:w="0" w:type="dxa"/>
          <w:right w:w="0" w:type="dxa"/>
        </w:tblCellMar>
        <w:tblLook w:val="01E0"/>
      </w:tblPr>
      <w:tblGrid>
        <w:gridCol w:w="2907"/>
        <w:gridCol w:w="1191"/>
        <w:gridCol w:w="970"/>
        <w:gridCol w:w="1326"/>
        <w:gridCol w:w="1319"/>
        <w:gridCol w:w="2111"/>
      </w:tblGrid>
      <w:tr>
        <w:trPr>
          <w:trHeight w:val="731"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0" w:right="0"/>
              <w:jc w:val="left"/>
              <w:rPr>
                <w:rFonts w:ascii="宋体" w:hAnsi="宋体" w:cs="宋体" w:eastAsia="宋体" w:hint="default"/>
                <w:sz w:val="21"/>
                <w:szCs w:val="21"/>
              </w:rPr>
            </w:pPr>
            <w:r>
              <w:rPr>
                <w:rFonts w:ascii="宋体" w:hAnsi="宋体" w:cs="宋体" w:eastAsia="宋体" w:hint="default"/>
                <w:sz w:val="21"/>
                <w:szCs w:val="21"/>
              </w:rPr>
              <w:t>（2）其他应收款风险分类</w:t>
            </w:r>
          </w:p>
        </w:tc>
        <w:tc>
          <w:tcPr>
            <w:tcW w:w="119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9"/>
                <w:szCs w:val="19"/>
              </w:rPr>
            </w:pPr>
            <w:r>
              <w:rPr>
                <w:rFonts w:ascii="Times New Roman"/>
                <w:sz w:val="19"/>
              </w:rPr>
              <w:t>2008.12.31</w:t>
            </w:r>
          </w:p>
        </w:tc>
        <w:tc>
          <w:tcPr>
            <w:tcW w:w="1326"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9"/>
                <w:szCs w:val="19"/>
              </w:rPr>
            </w:pPr>
            <w:r>
              <w:rPr>
                <w:rFonts w:ascii="Times New Roman"/>
                <w:sz w:val="19"/>
              </w:rPr>
              <w:t>2007.12.31</w:t>
            </w:r>
          </w:p>
        </w:tc>
      </w:tr>
      <w:tr>
        <w:trPr>
          <w:trHeight w:val="581" w:hRule="exact"/>
        </w:trPr>
        <w:tc>
          <w:tcPr>
            <w:tcW w:w="2907" w:type="dxa"/>
            <w:tcBorders>
              <w:top w:val="nil" w:sz="6" w:space="0" w:color="auto"/>
              <w:left w:val="nil" w:sz="6" w:space="0" w:color="auto"/>
              <w:bottom w:val="single" w:sz="7" w:space="0" w:color="000000"/>
              <w:right w:val="nil" w:sz="6" w:space="0" w:color="auto"/>
            </w:tcBorders>
          </w:tcPr>
          <w:p>
            <w:pPr>
              <w:pStyle w:val="TableParagraph"/>
              <w:spacing w:line="214" w:lineRule="exact"/>
              <w:ind w:right="163"/>
              <w:jc w:val="center"/>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91"/>
                <w:sz w:val="19"/>
                <w:szCs w:val="19"/>
              </w:rPr>
              <w:t> </w:t>
            </w:r>
            <w:r>
              <w:rPr>
                <w:rFonts w:ascii="宋体" w:hAnsi="宋体" w:cs="宋体" w:eastAsia="宋体" w:hint="default"/>
                <w:sz w:val="19"/>
                <w:szCs w:val="19"/>
              </w:rPr>
              <w:t>目</w:t>
            </w:r>
          </w:p>
        </w:tc>
        <w:tc>
          <w:tcPr>
            <w:tcW w:w="1191" w:type="dxa"/>
            <w:tcBorders>
              <w:top w:val="nil" w:sz="6" w:space="0" w:color="auto"/>
              <w:left w:val="nil" w:sz="6" w:space="0" w:color="auto"/>
              <w:bottom w:val="single" w:sz="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970" w:type="dxa"/>
            <w:tcBorders>
              <w:top w:val="nil" w:sz="6" w:space="0" w:color="auto"/>
              <w:left w:val="nil" w:sz="6" w:space="0" w:color="auto"/>
              <w:bottom w:val="single" w:sz="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9"/>
                <w:szCs w:val="19"/>
              </w:rPr>
            </w:pPr>
            <w:r>
              <w:rPr>
                <w:rFonts w:ascii="宋体" w:hAnsi="宋体" w:cs="宋体" w:eastAsia="宋体" w:hint="default"/>
                <w:sz w:val="19"/>
                <w:szCs w:val="19"/>
              </w:rPr>
              <w:t>比例</w:t>
            </w:r>
          </w:p>
        </w:tc>
        <w:tc>
          <w:tcPr>
            <w:tcW w:w="1326" w:type="dxa"/>
            <w:tcBorders>
              <w:top w:val="nil" w:sz="6" w:space="0" w:color="auto"/>
              <w:left w:val="nil" w:sz="6" w:space="0" w:color="auto"/>
              <w:bottom w:val="single" w:sz="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1319" w:type="dxa"/>
            <w:tcBorders>
              <w:top w:val="nil" w:sz="6" w:space="0" w:color="auto"/>
              <w:left w:val="nil" w:sz="6" w:space="0" w:color="auto"/>
              <w:bottom w:val="single" w:sz="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2111" w:type="dxa"/>
            <w:tcBorders>
              <w:top w:val="nil" w:sz="6" w:space="0" w:color="auto"/>
              <w:left w:val="nil" w:sz="6" w:space="0" w:color="auto"/>
              <w:bottom w:val="single" w:sz="7"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1066" w:val="left" w:leader="none"/>
              </w:tabs>
              <w:spacing w:line="240" w:lineRule="auto"/>
              <w:ind w:left="167" w:right="0"/>
              <w:jc w:val="left"/>
              <w:rPr>
                <w:rFonts w:ascii="宋体" w:hAnsi="宋体" w:cs="宋体" w:eastAsia="宋体" w:hint="default"/>
                <w:sz w:val="19"/>
                <w:szCs w:val="19"/>
              </w:rPr>
            </w:pPr>
            <w:r>
              <w:rPr>
                <w:rFonts w:ascii="宋体" w:hAnsi="宋体" w:cs="宋体" w:eastAsia="宋体" w:hint="default"/>
                <w:w w:val="95"/>
                <w:sz w:val="19"/>
                <w:szCs w:val="19"/>
              </w:rPr>
              <w:t>比例</w:t>
              <w:tab/>
            </w:r>
            <w:r>
              <w:rPr>
                <w:rFonts w:ascii="宋体" w:hAnsi="宋体" w:cs="宋体" w:eastAsia="宋体" w:hint="default"/>
                <w:sz w:val="19"/>
                <w:szCs w:val="19"/>
              </w:rPr>
              <w:t>坏账准备</w:t>
            </w:r>
          </w:p>
        </w:tc>
      </w:tr>
      <w:tr>
        <w:trPr>
          <w:trHeight w:val="622" w:hRule="exact"/>
        </w:trPr>
        <w:tc>
          <w:tcPr>
            <w:tcW w:w="2907" w:type="dxa"/>
            <w:tcBorders>
              <w:top w:val="single" w:sz="7" w:space="0" w:color="000000"/>
              <w:left w:val="nil" w:sz="6" w:space="0" w:color="auto"/>
              <w:bottom w:val="nil" w:sz="6" w:space="0" w:color="auto"/>
              <w:right w:val="nil" w:sz="6" w:space="0" w:color="auto"/>
            </w:tcBorders>
          </w:tcPr>
          <w:p>
            <w:pPr>
              <w:pStyle w:val="TableParagraph"/>
              <w:spacing w:line="240" w:lineRule="auto" w:before="149"/>
              <w:ind w:left="33" w:right="0"/>
              <w:jc w:val="left"/>
              <w:rPr>
                <w:rFonts w:ascii="宋体" w:hAnsi="宋体" w:cs="宋体" w:eastAsia="宋体" w:hint="default"/>
                <w:sz w:val="19"/>
                <w:szCs w:val="19"/>
              </w:rPr>
            </w:pPr>
            <w:r>
              <w:rPr>
                <w:rFonts w:ascii="宋体" w:hAnsi="宋体" w:cs="宋体" w:eastAsia="宋体" w:hint="default"/>
                <w:sz w:val="19"/>
                <w:szCs w:val="19"/>
              </w:rPr>
              <w:t>单项金额重大的其他应收款</w:t>
            </w:r>
          </w:p>
        </w:tc>
        <w:tc>
          <w:tcPr>
            <w:tcW w:w="1191"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z w:val="17"/>
              </w:rPr>
              <w:t>51,503,916.11</w:t>
            </w:r>
          </w:p>
        </w:tc>
        <w:tc>
          <w:tcPr>
            <w:tcW w:w="970"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0" w:right="0"/>
              <w:jc w:val="left"/>
              <w:rPr>
                <w:rFonts w:ascii="Times New Roman" w:hAnsi="Times New Roman" w:cs="Times New Roman" w:eastAsia="Times New Roman" w:hint="default"/>
                <w:sz w:val="19"/>
                <w:szCs w:val="19"/>
              </w:rPr>
            </w:pPr>
            <w:r>
              <w:rPr>
                <w:rFonts w:ascii="Times New Roman"/>
                <w:sz w:val="19"/>
              </w:rPr>
              <w:t>26.55%</w:t>
            </w:r>
          </w:p>
        </w:tc>
        <w:tc>
          <w:tcPr>
            <w:tcW w:w="1326"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3"/>
              <w:jc w:val="right"/>
              <w:rPr>
                <w:rFonts w:ascii="Times New Roman" w:hAnsi="Times New Roman" w:cs="Times New Roman" w:eastAsia="Times New Roman" w:hint="default"/>
                <w:sz w:val="19"/>
                <w:szCs w:val="19"/>
              </w:rPr>
            </w:pPr>
            <w:r>
              <w:rPr>
                <w:rFonts w:ascii="Times New Roman"/>
                <w:w w:val="95"/>
                <w:sz w:val="19"/>
              </w:rPr>
              <w:t>329,331.27</w:t>
            </w:r>
            <w:r>
              <w:rPr>
                <w:rFonts w:ascii="Times New Roman"/>
                <w:sz w:val="19"/>
              </w:rPr>
            </w:r>
          </w:p>
        </w:tc>
        <w:tc>
          <w:tcPr>
            <w:tcW w:w="1319"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44,166,430.00</w:t>
            </w:r>
          </w:p>
        </w:tc>
        <w:tc>
          <w:tcPr>
            <w:tcW w:w="2111" w:type="dxa"/>
            <w:tcBorders>
              <w:top w:val="single" w:sz="7"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1072" w:val="left" w:leader="none"/>
              </w:tabs>
              <w:spacing w:line="240" w:lineRule="auto"/>
              <w:ind w:right="81"/>
              <w:jc w:val="right"/>
              <w:rPr>
                <w:rFonts w:ascii="Times New Roman" w:hAnsi="Times New Roman" w:cs="Times New Roman" w:eastAsia="Times New Roman" w:hint="default"/>
                <w:sz w:val="19"/>
                <w:szCs w:val="19"/>
              </w:rPr>
            </w:pPr>
            <w:r>
              <w:rPr>
                <w:rFonts w:ascii="Times New Roman"/>
                <w:w w:val="95"/>
                <w:sz w:val="19"/>
              </w:rPr>
              <w:t>26.20%</w:t>
              <w:tab/>
              <w:t>283,328.60</w:t>
            </w:r>
            <w:r>
              <w:rPr>
                <w:rFonts w:ascii="Times New Roman"/>
                <w:sz w:val="19"/>
              </w:rPr>
            </w:r>
          </w:p>
        </w:tc>
      </w:tr>
      <w:tr>
        <w:trPr>
          <w:trHeight w:val="575"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9"/>
                <w:szCs w:val="19"/>
              </w:rPr>
            </w:pPr>
            <w:r>
              <w:rPr>
                <w:rFonts w:ascii="宋体" w:hAnsi="宋体" w:cs="宋体" w:eastAsia="宋体" w:hint="default"/>
                <w:sz w:val="19"/>
                <w:szCs w:val="19"/>
              </w:rPr>
              <w:t>单项金额不重大的其他应收款</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z w:val="17"/>
              </w:rPr>
              <w:t>142,490,961.54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19"/>
                <w:szCs w:val="19"/>
              </w:rPr>
            </w:pPr>
            <w:r>
              <w:rPr>
                <w:rFonts w:ascii="Times New Roman"/>
                <w:sz w:val="19"/>
              </w:rPr>
              <w:t>73.45%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w w:val="95"/>
                <w:sz w:val="19"/>
              </w:rPr>
              <w:t>10,829,770.36</w:t>
            </w:r>
            <w:r>
              <w:rPr>
                <w:rFonts w:ascii="Times New Roman"/>
                <w:sz w:val="19"/>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124,411,920.66</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929" w:val="left" w:leader="none"/>
              </w:tabs>
              <w:spacing w:line="240" w:lineRule="auto"/>
              <w:ind w:right="81"/>
              <w:jc w:val="right"/>
              <w:rPr>
                <w:rFonts w:ascii="Times New Roman" w:hAnsi="Times New Roman" w:cs="Times New Roman" w:eastAsia="Times New Roman" w:hint="default"/>
                <w:sz w:val="19"/>
                <w:szCs w:val="19"/>
              </w:rPr>
            </w:pPr>
            <w:r>
              <w:rPr>
                <w:rFonts w:ascii="Times New Roman"/>
                <w:w w:val="95"/>
                <w:sz w:val="19"/>
              </w:rPr>
              <w:t>73.80%</w:t>
              <w:tab/>
              <w:t>6,459,348.73</w:t>
            </w:r>
            <w:r>
              <w:rPr>
                <w:rFonts w:ascii="Times New Roman"/>
                <w:sz w:val="19"/>
              </w:rPr>
            </w:r>
          </w:p>
        </w:tc>
      </w:tr>
      <w:tr>
        <w:trPr>
          <w:trHeight w:val="446"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2"/>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1"/>
                <w:sz w:val="19"/>
                <w:szCs w:val="19"/>
              </w:rPr>
              <w:t> </w:t>
            </w:r>
            <w:r>
              <w:rPr>
                <w:rFonts w:ascii="宋体" w:hAnsi="宋体" w:cs="宋体" w:eastAsia="宋体" w:hint="default"/>
                <w:sz w:val="19"/>
                <w:szCs w:val="19"/>
              </w:rPr>
              <w:t>计</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7"/>
              <w:jc w:val="right"/>
              <w:rPr>
                <w:rFonts w:ascii="Times New Roman" w:hAnsi="Times New Roman" w:cs="Times New Roman" w:eastAsia="Times New Roman" w:hint="default"/>
                <w:sz w:val="17"/>
                <w:szCs w:val="17"/>
              </w:rPr>
            </w:pPr>
            <w:r>
              <w:rPr>
                <w:rFonts w:ascii="Times New Roman"/>
                <w:sz w:val="17"/>
              </w:rPr>
              <w:t>193,994,877.65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62" w:right="0"/>
              <w:jc w:val="left"/>
              <w:rPr>
                <w:rFonts w:ascii="Times New Roman" w:hAnsi="Times New Roman" w:cs="Times New Roman" w:eastAsia="Times New Roman" w:hint="default"/>
                <w:sz w:val="19"/>
                <w:szCs w:val="19"/>
              </w:rPr>
            </w:pPr>
            <w:r>
              <w:rPr>
                <w:rFonts w:ascii="Times New Roman"/>
                <w:sz w:val="19"/>
              </w:rPr>
              <w:t>100%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4"/>
              <w:jc w:val="right"/>
              <w:rPr>
                <w:rFonts w:ascii="Times New Roman" w:hAnsi="Times New Roman" w:cs="Times New Roman" w:eastAsia="Times New Roman" w:hint="default"/>
                <w:sz w:val="19"/>
                <w:szCs w:val="19"/>
              </w:rPr>
            </w:pPr>
            <w:r>
              <w:rPr>
                <w:rFonts w:ascii="Times New Roman"/>
                <w:w w:val="95"/>
                <w:sz w:val="19"/>
              </w:rPr>
              <w:t>11,159,101.63</w:t>
            </w:r>
            <w:r>
              <w:rPr>
                <w:rFonts w:ascii="Times New Roman"/>
                <w:sz w:val="19"/>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168,578,350.66</w:t>
            </w:r>
          </w:p>
        </w:tc>
        <w:tc>
          <w:tcPr>
            <w:tcW w:w="2111" w:type="dxa"/>
            <w:tcBorders>
              <w:top w:val="nil" w:sz="6" w:space="0" w:color="auto"/>
              <w:left w:val="nil" w:sz="6" w:space="0" w:color="auto"/>
              <w:bottom w:val="nil" w:sz="6" w:space="0" w:color="auto"/>
              <w:right w:val="nil" w:sz="6" w:space="0" w:color="auto"/>
            </w:tcBorders>
          </w:tcPr>
          <w:p>
            <w:pPr>
              <w:pStyle w:val="TableParagraph"/>
              <w:tabs>
                <w:tab w:pos="785" w:val="left" w:leader="none"/>
              </w:tabs>
              <w:spacing w:line="240" w:lineRule="auto" w:before="139"/>
              <w:ind w:right="80"/>
              <w:jc w:val="right"/>
              <w:rPr>
                <w:rFonts w:ascii="Times New Roman" w:hAnsi="Times New Roman" w:cs="Times New Roman" w:eastAsia="Times New Roman" w:hint="default"/>
                <w:sz w:val="19"/>
                <w:szCs w:val="19"/>
              </w:rPr>
            </w:pPr>
            <w:r>
              <w:rPr>
                <w:rFonts w:ascii="Times New Roman"/>
                <w:w w:val="95"/>
                <w:sz w:val="19"/>
              </w:rPr>
              <w:t>100%</w:t>
              <w:tab/>
              <w:t>6,742,677.33</w:t>
            </w:r>
            <w:r>
              <w:rPr>
                <w:rFonts w:ascii="Times New Roman"/>
                <w:sz w:val="19"/>
              </w:rPr>
            </w:r>
          </w:p>
        </w:tc>
      </w:tr>
    </w:tbl>
    <w:p>
      <w:pPr>
        <w:pStyle w:val="BodyText"/>
        <w:spacing w:line="250" w:lineRule="exact"/>
        <w:ind w:left="560" w:right="695"/>
        <w:jc w:val="left"/>
      </w:pPr>
      <w:r>
        <w:rPr/>
        <w:t>注：单项金额重大的定义为200万元以上，其他计入单项金额不重大的应收款项。</w:t>
      </w:r>
    </w:p>
    <w:p>
      <w:pPr>
        <w:pStyle w:val="BodyText"/>
        <w:spacing w:line="403" w:lineRule="auto" w:before="156"/>
        <w:ind w:right="695" w:firstLine="420"/>
        <w:jc w:val="left"/>
      </w:pPr>
      <w:r>
        <w:rPr/>
        <w:pict>
          <v:shape style="position:absolute;margin-left:68.519997pt;margin-top:50.01688pt;width:460.1pt;height:131.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2"/>
                    <w:gridCol w:w="1502"/>
                    <w:gridCol w:w="1157"/>
                    <w:gridCol w:w="238"/>
                    <w:gridCol w:w="1307"/>
                    <w:gridCol w:w="1906"/>
                  </w:tblGrid>
                  <w:tr>
                    <w:trPr>
                      <w:trHeight w:val="332" w:hRule="exact"/>
                    </w:trPr>
                    <w:tc>
                      <w:tcPr>
                        <w:tcW w:w="309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债务人</w:t>
                        </w: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60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5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5"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7" w:right="0"/>
                          <w:jc w:val="center"/>
                          <w:rPr>
                            <w:rFonts w:ascii="宋体" w:hAnsi="宋体" w:cs="宋体" w:eastAsia="宋体" w:hint="default"/>
                            <w:sz w:val="20"/>
                            <w:szCs w:val="20"/>
                          </w:rPr>
                        </w:pPr>
                        <w:r>
                          <w:rPr>
                            <w:rFonts w:ascii="宋体" w:hAnsi="宋体" w:cs="宋体" w:eastAsia="宋体" w:hint="default"/>
                            <w:sz w:val="20"/>
                            <w:szCs w:val="20"/>
                          </w:rPr>
                          <w:t>欠款年限</w:t>
                        </w:r>
                      </w:p>
                    </w:tc>
                    <w:tc>
                      <w:tcPr>
                        <w:tcW w:w="190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5" w:right="0"/>
                          <w:jc w:val="center"/>
                          <w:rPr>
                            <w:rFonts w:ascii="宋体" w:hAnsi="宋体" w:cs="宋体" w:eastAsia="宋体" w:hint="default"/>
                            <w:sz w:val="20"/>
                            <w:szCs w:val="20"/>
                          </w:rPr>
                        </w:pPr>
                        <w:r>
                          <w:rPr>
                            <w:rFonts w:ascii="宋体" w:hAnsi="宋体" w:cs="宋体" w:eastAsia="宋体" w:hint="default"/>
                            <w:sz w:val="20"/>
                            <w:szCs w:val="20"/>
                          </w:rPr>
                          <w:t>性质</w:t>
                        </w:r>
                      </w:p>
                    </w:tc>
                  </w:tr>
                  <w:tr>
                    <w:trPr>
                      <w:trHeight w:val="423" w:hRule="exact"/>
                    </w:trPr>
                    <w:tc>
                      <w:tcPr>
                        <w:tcW w:w="3092"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136" w:right="0"/>
                          <w:jc w:val="left"/>
                          <w:rPr>
                            <w:rFonts w:ascii="宋体" w:hAnsi="宋体" w:cs="宋体" w:eastAsia="宋体" w:hint="default"/>
                            <w:sz w:val="20"/>
                            <w:szCs w:val="20"/>
                          </w:rPr>
                        </w:pPr>
                        <w:r>
                          <w:rPr>
                            <w:rFonts w:ascii="宋体" w:hAnsi="宋体" w:cs="宋体" w:eastAsia="宋体" w:hint="default"/>
                            <w:sz w:val="20"/>
                            <w:szCs w:val="20"/>
                          </w:rPr>
                          <w:t>莱福士公司</w:t>
                        </w: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111"/>
                          <w:ind w:right="86"/>
                          <w:jc w:val="right"/>
                          <w:rPr>
                            <w:rFonts w:ascii="Times New Roman" w:hAnsi="Times New Roman" w:cs="Times New Roman" w:eastAsia="Times New Roman" w:hint="default"/>
                            <w:sz w:val="20"/>
                            <w:szCs w:val="20"/>
                          </w:rPr>
                        </w:pPr>
                        <w:r>
                          <w:rPr>
                            <w:rFonts w:ascii="Times New Roman"/>
                            <w:sz w:val="20"/>
                          </w:rPr>
                          <w:t>2,100,000.00</w:t>
                        </w:r>
                      </w:p>
                    </w:tc>
                    <w:tc>
                      <w:tcPr>
                        <w:tcW w:w="1157" w:type="dxa"/>
                        <w:tcBorders>
                          <w:top w:val="single" w:sz="8" w:space="0" w:color="000000"/>
                          <w:left w:val="nil" w:sz="6" w:space="0" w:color="auto"/>
                          <w:bottom w:val="nil" w:sz="6" w:space="0" w:color="auto"/>
                          <w:right w:val="nil" w:sz="6" w:space="0" w:color="auto"/>
                        </w:tcBorders>
                      </w:tcPr>
                      <w:p>
                        <w:pPr>
                          <w:pStyle w:val="TableParagraph"/>
                          <w:spacing w:line="240" w:lineRule="auto" w:before="111"/>
                          <w:ind w:left="171" w:right="0"/>
                          <w:jc w:val="center"/>
                          <w:rPr>
                            <w:rFonts w:ascii="Times New Roman" w:hAnsi="Times New Roman" w:cs="Times New Roman" w:eastAsia="Times New Roman" w:hint="default"/>
                            <w:sz w:val="20"/>
                            <w:szCs w:val="20"/>
                          </w:rPr>
                        </w:pPr>
                        <w:r>
                          <w:rPr>
                            <w:rFonts w:ascii="Times New Roman"/>
                            <w:sz w:val="20"/>
                          </w:rPr>
                          <w:t>42,000.00</w:t>
                        </w: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tc>
                    <w:tc>
                      <w:tcPr>
                        <w:tcW w:w="1906"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left="10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69"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6" w:right="0"/>
                          <w:jc w:val="left"/>
                          <w:rPr>
                            <w:rFonts w:ascii="宋体" w:hAnsi="宋体" w:cs="宋体" w:eastAsia="宋体" w:hint="default"/>
                            <w:sz w:val="20"/>
                            <w:szCs w:val="20"/>
                          </w:rPr>
                        </w:pPr>
                        <w:r>
                          <w:rPr>
                            <w:rFonts w:ascii="宋体" w:hAnsi="宋体" w:cs="宋体" w:eastAsia="宋体" w:hint="default"/>
                            <w:sz w:val="20"/>
                            <w:szCs w:val="20"/>
                          </w:rPr>
                          <w:t>北京康晨亚奥</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7"/>
                          <w:jc w:val="right"/>
                          <w:rPr>
                            <w:rFonts w:ascii="Times New Roman" w:hAnsi="Times New Roman" w:cs="Times New Roman" w:eastAsia="Times New Roman" w:hint="default"/>
                            <w:sz w:val="20"/>
                            <w:szCs w:val="20"/>
                          </w:rPr>
                        </w:pPr>
                        <w:r>
                          <w:rPr>
                            <w:rFonts w:ascii="Times New Roman"/>
                            <w:sz w:val="20"/>
                          </w:rPr>
                          <w:t>3,492,639.02</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70" w:right="0"/>
                          <w:jc w:val="center"/>
                          <w:rPr>
                            <w:rFonts w:ascii="Times New Roman" w:hAnsi="Times New Roman" w:cs="Times New Roman" w:eastAsia="Times New Roman" w:hint="default"/>
                            <w:sz w:val="20"/>
                            <w:szCs w:val="20"/>
                          </w:rPr>
                        </w:pPr>
                        <w:r>
                          <w:rPr>
                            <w:rFonts w:ascii="Times New Roman"/>
                            <w:sz w:val="20"/>
                          </w:rPr>
                          <w:t>69,852.78</w:t>
                        </w: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2" w:right="0"/>
                          <w:jc w:val="center"/>
                          <w:rPr>
                            <w:rFonts w:ascii="宋体" w:hAnsi="宋体" w:cs="宋体" w:eastAsia="宋体" w:hint="default"/>
                            <w:sz w:val="20"/>
                            <w:szCs w:val="20"/>
                          </w:rPr>
                        </w:pPr>
                        <w:r>
                          <w:rPr>
                            <w:rFonts w:ascii="宋体" w:hAnsi="宋体" w:cs="宋体" w:eastAsia="宋体" w:hint="default"/>
                            <w:sz w:val="20"/>
                            <w:szCs w:val="20"/>
                          </w:rPr>
                          <w:t>投标保证金</w:t>
                        </w:r>
                      </w:p>
                    </w:tc>
                  </w:tr>
                  <w:tr>
                    <w:trPr>
                      <w:trHeight w:val="37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6" w:right="0"/>
                          <w:jc w:val="left"/>
                          <w:rPr>
                            <w:rFonts w:ascii="宋体" w:hAnsi="宋体" w:cs="宋体" w:eastAsia="宋体" w:hint="default"/>
                            <w:sz w:val="20"/>
                            <w:szCs w:val="20"/>
                          </w:rPr>
                        </w:pPr>
                        <w:r>
                          <w:rPr>
                            <w:rFonts w:ascii="宋体" w:hAnsi="宋体" w:cs="宋体" w:eastAsia="宋体" w:hint="default"/>
                            <w:sz w:val="20"/>
                            <w:szCs w:val="20"/>
                          </w:rPr>
                          <w:t>南昌高新科技投资有限公司</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7"/>
                          <w:jc w:val="right"/>
                          <w:rPr>
                            <w:rFonts w:ascii="Times New Roman" w:hAnsi="Times New Roman" w:cs="Times New Roman" w:eastAsia="Times New Roman" w:hint="default"/>
                            <w:sz w:val="20"/>
                            <w:szCs w:val="20"/>
                          </w:rPr>
                        </w:pPr>
                        <w:r>
                          <w:rPr>
                            <w:rFonts w:ascii="Times New Roman"/>
                            <w:sz w:val="20"/>
                          </w:rPr>
                          <w:t>4,000,000.00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70" w:right="0"/>
                          <w:jc w:val="center"/>
                          <w:rPr>
                            <w:rFonts w:ascii="Times New Roman" w:hAnsi="Times New Roman" w:cs="Times New Roman" w:eastAsia="Times New Roman" w:hint="default"/>
                            <w:sz w:val="20"/>
                            <w:szCs w:val="20"/>
                          </w:rPr>
                        </w:pPr>
                        <w:r>
                          <w:rPr>
                            <w:rFonts w:ascii="Times New Roman"/>
                            <w:sz w:val="20"/>
                          </w:rPr>
                          <w:t>80,000.00</w:t>
                        </w: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1"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70"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6" w:right="0"/>
                          <w:jc w:val="left"/>
                          <w:rPr>
                            <w:rFonts w:ascii="宋体" w:hAnsi="宋体" w:cs="宋体" w:eastAsia="宋体" w:hint="default"/>
                            <w:sz w:val="20"/>
                            <w:szCs w:val="20"/>
                          </w:rPr>
                        </w:pPr>
                        <w:r>
                          <w:rPr>
                            <w:rFonts w:ascii="宋体" w:hAnsi="宋体" w:cs="宋体" w:eastAsia="宋体" w:hint="default"/>
                            <w:sz w:val="20"/>
                            <w:szCs w:val="20"/>
                          </w:rPr>
                          <w:t>小兰经济开发区管理委员会</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7"/>
                          <w:jc w:val="right"/>
                          <w:rPr>
                            <w:rFonts w:ascii="Times New Roman" w:hAnsi="Times New Roman" w:cs="Times New Roman" w:eastAsia="Times New Roman" w:hint="default"/>
                            <w:sz w:val="20"/>
                            <w:szCs w:val="20"/>
                          </w:rPr>
                        </w:pPr>
                        <w:r>
                          <w:rPr>
                            <w:rFonts w:ascii="Times New Roman"/>
                            <w:sz w:val="20"/>
                          </w:rPr>
                          <w:t>10,000,000.00</w:t>
                        </w:r>
                      </w:p>
                    </w:tc>
                    <w:tc>
                      <w:tcPr>
                        <w:tcW w:w="115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position w:val="1"/>
                            <w:sz w:val="20"/>
                            <w:szCs w:val="20"/>
                          </w:rPr>
                          <w:t>年</w:t>
                        </w:r>
                        <w:r>
                          <w:rPr>
                            <w:rFonts w:ascii="宋体" w:hAnsi="宋体" w:cs="宋体" w:eastAsia="宋体" w:hint="default"/>
                            <w:sz w:val="20"/>
                            <w:szCs w:val="20"/>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2" w:right="0"/>
                          <w:jc w:val="center"/>
                          <w:rPr>
                            <w:rFonts w:ascii="宋体" w:hAnsi="宋体" w:cs="宋体" w:eastAsia="宋体" w:hint="default"/>
                            <w:sz w:val="20"/>
                            <w:szCs w:val="20"/>
                          </w:rPr>
                        </w:pPr>
                        <w:r>
                          <w:rPr>
                            <w:rFonts w:ascii="宋体" w:hAnsi="宋体" w:cs="宋体" w:eastAsia="宋体" w:hint="default"/>
                            <w:sz w:val="20"/>
                            <w:szCs w:val="20"/>
                          </w:rPr>
                          <w:t>购地保证金</w:t>
                        </w:r>
                      </w:p>
                    </w:tc>
                  </w:tr>
                  <w:tr>
                    <w:trPr>
                      <w:trHeight w:val="373"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6" w:right="0"/>
                          <w:jc w:val="left"/>
                          <w:rPr>
                            <w:rFonts w:ascii="宋体" w:hAnsi="宋体" w:cs="宋体" w:eastAsia="宋体" w:hint="default"/>
                            <w:sz w:val="20"/>
                            <w:szCs w:val="20"/>
                          </w:rPr>
                        </w:pPr>
                        <w:r>
                          <w:rPr>
                            <w:rFonts w:ascii="宋体" w:hAnsi="宋体" w:cs="宋体" w:eastAsia="宋体" w:hint="default"/>
                            <w:sz w:val="20"/>
                            <w:szCs w:val="20"/>
                          </w:rPr>
                          <w:t>朝阳区国有资产管理局</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7"/>
                          <w:jc w:val="right"/>
                          <w:rPr>
                            <w:rFonts w:ascii="Times New Roman" w:hAnsi="Times New Roman" w:cs="Times New Roman" w:eastAsia="Times New Roman" w:hint="default"/>
                            <w:sz w:val="20"/>
                            <w:szCs w:val="20"/>
                          </w:rPr>
                        </w:pPr>
                        <w:r>
                          <w:rPr>
                            <w:rFonts w:ascii="Times New Roman"/>
                            <w:sz w:val="20"/>
                          </w:rPr>
                          <w:t>20,000,000.00</w:t>
                        </w:r>
                      </w:p>
                    </w:tc>
                    <w:tc>
                      <w:tcPr>
                        <w:tcW w:w="115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position w:val="1"/>
                            <w:sz w:val="20"/>
                            <w:szCs w:val="20"/>
                          </w:rPr>
                          <w:t>年</w:t>
                        </w:r>
                        <w:r>
                          <w:rPr>
                            <w:rFonts w:ascii="宋体" w:hAnsi="宋体" w:cs="宋体" w:eastAsia="宋体" w:hint="default"/>
                            <w:sz w:val="20"/>
                            <w:szCs w:val="20"/>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2" w:right="0"/>
                          <w:jc w:val="center"/>
                          <w:rPr>
                            <w:rFonts w:ascii="宋体" w:hAnsi="宋体" w:cs="宋体" w:eastAsia="宋体" w:hint="default"/>
                            <w:sz w:val="20"/>
                            <w:szCs w:val="20"/>
                          </w:rPr>
                        </w:pPr>
                        <w:r>
                          <w:rPr>
                            <w:rFonts w:ascii="宋体" w:hAnsi="宋体" w:cs="宋体" w:eastAsia="宋体" w:hint="default"/>
                            <w:sz w:val="20"/>
                            <w:szCs w:val="20"/>
                          </w:rPr>
                          <w:t>支付购买资产款</w:t>
                        </w:r>
                      </w:p>
                    </w:tc>
                  </w:tr>
                  <w:tr>
                    <w:trPr>
                      <w:trHeight w:val="389"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20"/>
                            <w:szCs w:val="20"/>
                          </w:rPr>
                        </w:pPr>
                        <w:r>
                          <w:rPr>
                            <w:rFonts w:ascii="Times New Roman"/>
                            <w:sz w:val="20"/>
                          </w:rPr>
                          <w:t>39,592,639.02</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0" w:right="0"/>
                          <w:jc w:val="center"/>
                          <w:rPr>
                            <w:rFonts w:ascii="Times New Roman" w:hAnsi="Times New Roman" w:cs="Times New Roman" w:eastAsia="Times New Roman" w:hint="default"/>
                            <w:sz w:val="20"/>
                            <w:szCs w:val="20"/>
                          </w:rPr>
                        </w:pPr>
                        <w:r>
                          <w:rPr>
                            <w:rFonts w:ascii="Times New Roman"/>
                            <w:sz w:val="20"/>
                          </w:rPr>
                          <w:t>191,852.78</w:t>
                        </w:r>
                      </w:p>
                    </w:tc>
                    <w:tc>
                      <w:tcPr>
                        <w:tcW w:w="2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（3）本账户</w:t>
      </w:r>
      <w:r>
        <w:rPr>
          <w:spacing w:val="-5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日余额中欠款前五名单位金额合计</w:t>
      </w:r>
      <w:r>
        <w:rPr>
          <w:spacing w:val="-54"/>
        </w:rPr>
        <w:t> </w:t>
      </w:r>
      <w:r>
        <w:rPr/>
        <w:t>39,592,639.02</w:t>
      </w:r>
      <w:r>
        <w:rPr>
          <w:spacing w:val="-53"/>
        </w:rPr>
        <w:t> </w:t>
      </w:r>
      <w:r>
        <w:rPr/>
        <w:t>元，占其他应收</w:t>
      </w:r>
      <w:r>
        <w:rPr/>
        <w:t> 款余额比例为</w:t>
      </w:r>
      <w:r>
        <w:rPr>
          <w:spacing w:val="-55"/>
        </w:rPr>
        <w:t> </w:t>
      </w:r>
      <w:r>
        <w:rPr/>
        <w:t>20.41%。其他应收款前五名：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357" w:lineRule="auto" w:before="35"/>
        <w:ind w:right="701"/>
        <w:jc w:val="both"/>
      </w:pPr>
      <w:r>
        <w:rPr>
          <w:spacing w:val="-4"/>
        </w:rPr>
        <w:t>注：根据资产收购协议，支付给长春市朝阳区国有资产管理局购买资产款</w:t>
      </w:r>
      <w:r>
        <w:rPr>
          <w:spacing w:val="-43"/>
        </w:rPr>
        <w:t> </w:t>
      </w:r>
      <w:r>
        <w:rPr/>
        <w:t>2000</w:t>
      </w:r>
      <w:r>
        <w:rPr>
          <w:spacing w:val="-41"/>
        </w:rPr>
        <w:t> </w:t>
      </w:r>
      <w:r>
        <w:rPr>
          <w:spacing w:val="-5"/>
        </w:rPr>
        <w:t>万元，由于款项尚未付</w:t>
      </w:r>
      <w:r>
        <w:rPr>
          <w:spacing w:val="-95"/>
        </w:rPr>
        <w:t> </w:t>
      </w:r>
      <w:r>
        <w:rPr>
          <w:spacing w:val="-95"/>
        </w:rPr>
      </w:r>
      <w:r>
        <w:rPr/>
        <w:t>清，所购资产尚未办理产权转让手续，暂挂其他应收款；根据协议支付给南昌县小兰工业园管理委员</w:t>
      </w:r>
      <w:r>
        <w:rPr/>
        <w:t> 会购地保证金</w:t>
      </w:r>
      <w:r>
        <w:rPr>
          <w:spacing w:val="-60"/>
        </w:rPr>
        <w:t> </w:t>
      </w:r>
      <w:r>
        <w:rPr/>
        <w:t>1000</w:t>
      </w:r>
      <w:r>
        <w:rPr>
          <w:spacing w:val="-60"/>
        </w:rPr>
        <w:t> </w:t>
      </w:r>
      <w:r>
        <w:rPr/>
        <w:t>万元；对上述</w:t>
      </w:r>
      <w:r>
        <w:rPr>
          <w:spacing w:val="-60"/>
        </w:rPr>
        <w:t> </w:t>
      </w:r>
      <w:r>
        <w:rPr/>
        <w:t>3000</w:t>
      </w:r>
      <w:r>
        <w:rPr>
          <w:spacing w:val="-60"/>
        </w:rPr>
        <w:t> </w:t>
      </w:r>
      <w:r>
        <w:rPr/>
        <w:t>万元未计提坏账准备。</w:t>
      </w:r>
    </w:p>
    <w:p>
      <w:pPr>
        <w:pStyle w:val="BodyText"/>
        <w:tabs>
          <w:tab w:pos="1401" w:val="left" w:leader="none"/>
        </w:tabs>
        <w:spacing w:line="240" w:lineRule="auto" w:before="30"/>
        <w:ind w:left="560" w:right="695"/>
        <w:jc w:val="left"/>
      </w:pPr>
      <w:r>
        <w:rPr/>
        <w:t>6、存</w:t>
        <w:tab/>
        <w:t>货</w:t>
      </w:r>
    </w:p>
    <w:p>
      <w:pPr>
        <w:spacing w:after="0" w:line="240" w:lineRule="auto"/>
        <w:jc w:val="left"/>
        <w:sectPr>
          <w:pgSz w:w="11910" w:h="16840"/>
          <w:pgMar w:header="747" w:footer="728" w:top="980" w:bottom="920" w:left="1220" w:right="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460" w:val="left" w:leader="none"/>
          <w:tab w:pos="2511" w:val="left" w:leader="none"/>
          <w:tab w:pos="3973" w:val="left" w:leader="none"/>
          <w:tab w:pos="5723" w:val="left" w:leader="none"/>
          <w:tab w:pos="7184" w:val="left" w:leader="none"/>
        </w:tabs>
        <w:spacing w:before="40"/>
        <w:ind w:left="1060" w:right="0" w:firstLine="0"/>
        <w:jc w:val="left"/>
        <w:rPr>
          <w:rFonts w:ascii="宋体" w:hAnsi="宋体" w:cs="宋体" w:eastAsia="宋体" w:hint="default"/>
          <w:sz w:val="19"/>
          <w:szCs w:val="19"/>
        </w:rPr>
      </w:pPr>
      <w:r>
        <w:rPr>
          <w:rFonts w:ascii="宋体" w:hAnsi="宋体" w:cs="宋体" w:eastAsia="宋体" w:hint="default"/>
          <w:w w:val="95"/>
          <w:sz w:val="19"/>
          <w:szCs w:val="19"/>
        </w:rPr>
        <w:t>项</w:t>
        <w:tab/>
        <w:t>目</w:t>
        <w:tab/>
      </w:r>
      <w:r>
        <w:rPr>
          <w:rFonts w:ascii="Times New Roman" w:hAnsi="Times New Roman" w:cs="Times New Roman" w:eastAsia="Times New Roman" w:hint="default"/>
          <w:spacing w:val="4"/>
          <w:sz w:val="19"/>
          <w:szCs w:val="19"/>
        </w:rPr>
        <w:t>2008.12.31</w:t>
        <w:tab/>
      </w:r>
      <w:r>
        <w:rPr>
          <w:rFonts w:ascii="宋体" w:hAnsi="宋体" w:cs="宋体" w:eastAsia="宋体" w:hint="default"/>
          <w:spacing w:val="8"/>
          <w:w w:val="95"/>
          <w:sz w:val="19"/>
          <w:szCs w:val="19"/>
        </w:rPr>
        <w:t>存货跌价准备</w:t>
        <w:tab/>
      </w:r>
      <w:r>
        <w:rPr>
          <w:rFonts w:ascii="Times New Roman" w:hAnsi="Times New Roman" w:cs="Times New Roman" w:eastAsia="Times New Roman" w:hint="default"/>
          <w:spacing w:val="4"/>
          <w:sz w:val="19"/>
          <w:szCs w:val="19"/>
        </w:rPr>
        <w:t>2007.12.31</w:t>
        <w:tab/>
      </w:r>
      <w:r>
        <w:rPr>
          <w:rFonts w:ascii="宋体" w:hAnsi="宋体" w:cs="宋体" w:eastAsia="宋体" w:hint="default"/>
          <w:spacing w:val="10"/>
          <w:sz w:val="19"/>
          <w:szCs w:val="19"/>
        </w:rPr>
        <w:t>存货跌价准备</w:t>
      </w:r>
      <w:r>
        <w:rPr>
          <w:rFonts w:ascii="宋体" w:hAnsi="宋体" w:cs="宋体" w:eastAsia="宋体" w:hint="default"/>
          <w:sz w:val="19"/>
          <w:szCs w:val="19"/>
        </w:rPr>
      </w:r>
    </w:p>
    <w:p>
      <w:pPr>
        <w:spacing w:line="20" w:lineRule="exact"/>
        <w:ind w:left="561" w:right="0" w:firstLine="0"/>
        <w:rPr>
          <w:rFonts w:ascii="宋体" w:hAnsi="宋体" w:cs="宋体" w:eastAsia="宋体" w:hint="default"/>
          <w:sz w:val="2"/>
          <w:szCs w:val="2"/>
        </w:rPr>
      </w:pPr>
      <w:r>
        <w:rPr>
          <w:rFonts w:ascii="宋体" w:hAnsi="宋体" w:cs="宋体" w:eastAsia="宋体" w:hint="default"/>
          <w:sz w:val="2"/>
          <w:szCs w:val="2"/>
        </w:rPr>
        <w:pict>
          <v:group style="width:400.15pt;height:.95pt;mso-position-horizontal-relative:char;mso-position-vertical-relative:line" coordorigin="0,0" coordsize="8003,19">
            <v:group style="position:absolute;left:9;top:1;width:1563;height:2" coordorigin="9,1" coordsize="1563,2">
              <v:shape style="position:absolute;left:9;top:1;width:1563;height:2" coordorigin="9,1" coordsize="1563,0" path="m9,1l1571,1e" filled="false" stroked="true" strokeweight=".06pt" strokecolor="#000000">
                <v:path arrowok="t"/>
              </v:shape>
            </v:group>
            <v:group style="position:absolute;left:9;top:10;width:1563;height:2" coordorigin="9,10" coordsize="1563,2">
              <v:shape style="position:absolute;left:9;top:10;width:1563;height:2" coordorigin="9,10" coordsize="1563,0" path="m9,10l1571,10e" filled="false" stroked="true" strokeweight=".9pt" strokecolor="#000000">
                <v:path arrowok="t"/>
              </v:shape>
            </v:group>
            <v:group style="position:absolute;left:1615;top:1;width:1563;height:2" coordorigin="1615,1" coordsize="1563,2">
              <v:shape style="position:absolute;left:1615;top:1;width:1563;height:2" coordorigin="1615,1" coordsize="1563,0" path="m1615,1l3177,1e" filled="false" stroked="true" strokeweight=".06pt" strokecolor="#000000">
                <v:path arrowok="t"/>
              </v:shape>
            </v:group>
            <v:group style="position:absolute;left:1615;top:10;width:1563;height:2" coordorigin="1615,10" coordsize="1563,2">
              <v:shape style="position:absolute;left:1615;top:10;width:1563;height:2" coordorigin="1615,10" coordsize="1563,0" path="m1615,10l3177,10e" filled="false" stroked="true" strokeweight=".9pt" strokecolor="#000000">
                <v:path arrowok="t"/>
              </v:shape>
            </v:group>
            <v:group style="position:absolute;left:3220;top:1;width:1563;height:2" coordorigin="3220,1" coordsize="1563,2">
              <v:shape style="position:absolute;left:3220;top:1;width:1563;height:2" coordorigin="3220,1" coordsize="1563,0" path="m3220,1l4783,1e" filled="false" stroked="true" strokeweight=".06pt" strokecolor="#000000">
                <v:path arrowok="t"/>
              </v:shape>
            </v:group>
            <v:group style="position:absolute;left:3220;top:10;width:1563;height:2" coordorigin="3220,10" coordsize="1563,2">
              <v:shape style="position:absolute;left:3220;top:10;width:1563;height:2" coordorigin="3220,10" coordsize="1563,0" path="m3220,10l4783,10e" filled="false" stroked="true" strokeweight=".9pt" strokecolor="#000000">
                <v:path arrowok="t"/>
              </v:shape>
            </v:group>
            <v:group style="position:absolute;left:4826;top:1;width:1563;height:2" coordorigin="4826,1" coordsize="1563,2">
              <v:shape style="position:absolute;left:4826;top:1;width:1563;height:2" coordorigin="4826,1" coordsize="1563,0" path="m4826,1l6388,1e" filled="false" stroked="true" strokeweight=".06pt" strokecolor="#000000">
                <v:path arrowok="t"/>
              </v:shape>
            </v:group>
            <v:group style="position:absolute;left:4826;top:10;width:1563;height:2" coordorigin="4826,10" coordsize="1563,2">
              <v:shape style="position:absolute;left:4826;top:10;width:1563;height:2" coordorigin="4826,10" coordsize="1563,0" path="m4826,10l6388,10e" filled="false" stroked="true" strokeweight=".9pt" strokecolor="#000000">
                <v:path arrowok="t"/>
              </v:shape>
            </v:group>
            <v:group style="position:absolute;left:6431;top:1;width:1563;height:2" coordorigin="6431,1" coordsize="1563,2">
              <v:shape style="position:absolute;left:6431;top:1;width:1563;height:2" coordorigin="6431,1" coordsize="1563,0" path="m6431,1l7994,1e" filled="false" stroked="true" strokeweight=".06pt" strokecolor="#000000">
                <v:path arrowok="t"/>
              </v:shape>
            </v:group>
            <v:group style="position:absolute;left:6431;top:10;width:1563;height:2" coordorigin="6431,10" coordsize="1563,2">
              <v:shape style="position:absolute;left:6431;top:10;width:1563;height:2" coordorigin="6431,10" coordsize="1563,0" path="m6431,10l7994,10e" filled="false" stroked="true" strokeweight=".9pt" strokecolor="#000000">
                <v:path arrowok="t"/>
              </v:shape>
            </v:group>
          </v:group>
        </w:pict>
      </w:r>
      <w:r>
        <w:rPr>
          <w:rFonts w:ascii="宋体" w:hAnsi="宋体" w:cs="宋体" w:eastAsia="宋体" w:hint="default"/>
          <w:sz w:val="2"/>
          <w:szCs w:val="2"/>
        </w:rPr>
      </w:r>
    </w:p>
    <w:p>
      <w:pPr>
        <w:tabs>
          <w:tab w:pos="2372" w:val="left" w:leader="none"/>
          <w:tab w:pos="4179" w:val="left" w:leader="none"/>
          <w:tab w:pos="5583" w:val="left" w:leader="none"/>
        </w:tabs>
        <w:spacing w:before="95"/>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6"/>
          <w:w w:val="95"/>
          <w:position w:val="-5"/>
          <w:sz w:val="19"/>
          <w:szCs w:val="19"/>
        </w:rPr>
        <w:t>原材料</w:t>
        <w:tab/>
      </w:r>
      <w:r>
        <w:rPr>
          <w:rFonts w:ascii="Times New Roman" w:hAnsi="Times New Roman" w:cs="Times New Roman" w:eastAsia="Times New Roman" w:hint="default"/>
          <w:spacing w:val="4"/>
          <w:sz w:val="19"/>
          <w:szCs w:val="19"/>
        </w:rPr>
        <w:t>128,783,526.49</w:t>
        <w:tab/>
        <w:t>1,191,784.63</w:t>
        <w:tab/>
      </w:r>
      <w:r>
        <w:rPr>
          <w:rFonts w:ascii="Times New Roman" w:hAnsi="Times New Roman" w:cs="Times New Roman" w:eastAsia="Times New Roman" w:hint="default"/>
          <w:spacing w:val="5"/>
          <w:sz w:val="19"/>
          <w:szCs w:val="19"/>
        </w:rPr>
        <w:t>147,815,359.72</w:t>
      </w:r>
      <w:r>
        <w:rPr>
          <w:rFonts w:ascii="Times New Roman" w:hAnsi="Times New Roman" w:cs="Times New Roman" w:eastAsia="Times New Roman" w:hint="default"/>
          <w:sz w:val="19"/>
          <w:szCs w:val="19"/>
        </w:rPr>
      </w:r>
    </w:p>
    <w:p>
      <w:pPr>
        <w:spacing w:line="240" w:lineRule="auto" w:before="4"/>
        <w:rPr>
          <w:rFonts w:ascii="Times New Roman" w:hAnsi="Times New Roman" w:cs="Times New Roman" w:eastAsia="Times New Roman" w:hint="default"/>
          <w:sz w:val="4"/>
          <w:szCs w:val="4"/>
        </w:rPr>
      </w:pPr>
    </w:p>
    <w:tbl>
      <w:tblPr>
        <w:tblW w:w="0" w:type="auto"/>
        <w:jc w:val="left"/>
        <w:tblInd w:w="571" w:type="dxa"/>
        <w:tblLayout w:type="fixed"/>
        <w:tblCellMar>
          <w:top w:w="0" w:type="dxa"/>
          <w:left w:w="0" w:type="dxa"/>
          <w:bottom w:w="0" w:type="dxa"/>
          <w:right w:w="0" w:type="dxa"/>
        </w:tblCellMar>
        <w:tblLook w:val="01E0"/>
      </w:tblPr>
      <w:tblGrid>
        <w:gridCol w:w="1440"/>
        <w:gridCol w:w="1912"/>
        <w:gridCol w:w="1496"/>
        <w:gridCol w:w="1790"/>
        <w:gridCol w:w="1292"/>
      </w:tblGrid>
      <w:tr>
        <w:trPr>
          <w:trHeight w:val="392"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9"/>
                <w:szCs w:val="19"/>
              </w:rPr>
            </w:pPr>
            <w:r>
              <w:rPr>
                <w:rFonts w:ascii="宋体" w:hAnsi="宋体" w:cs="宋体" w:eastAsia="宋体" w:hint="default"/>
                <w:spacing w:val="10"/>
                <w:sz w:val="19"/>
                <w:szCs w:val="19"/>
              </w:rPr>
              <w:t>在产品</w:t>
            </w:r>
            <w:r>
              <w:rPr>
                <w:rFonts w:ascii="宋体" w:hAnsi="宋体" w:cs="宋体" w:eastAsia="宋体" w:hint="default"/>
                <w:sz w:val="19"/>
                <w:szCs w:val="19"/>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8"/>
              <w:jc w:val="right"/>
              <w:rPr>
                <w:rFonts w:ascii="Times New Roman" w:hAnsi="Times New Roman" w:cs="Times New Roman" w:eastAsia="Times New Roman" w:hint="default"/>
                <w:sz w:val="19"/>
                <w:szCs w:val="19"/>
              </w:rPr>
            </w:pPr>
            <w:r>
              <w:rPr>
                <w:rFonts w:ascii="Times New Roman"/>
                <w:spacing w:val="5"/>
                <w:w w:val="95"/>
                <w:sz w:val="19"/>
              </w:rPr>
              <w:t>69,771,294.14</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5"/>
              <w:jc w:val="right"/>
              <w:rPr>
                <w:rFonts w:ascii="Times New Roman" w:hAnsi="Times New Roman" w:cs="Times New Roman" w:eastAsia="Times New Roman" w:hint="default"/>
                <w:sz w:val="19"/>
                <w:szCs w:val="19"/>
              </w:rPr>
            </w:pPr>
            <w:r>
              <w:rPr>
                <w:rFonts w:ascii="Times New Roman"/>
                <w:spacing w:val="5"/>
                <w:w w:val="95"/>
                <w:sz w:val="19"/>
              </w:rPr>
              <w:t>99,327,561.28</w:t>
            </w:r>
            <w:r>
              <w:rPr>
                <w:rFonts w:ascii="Times New Roman"/>
                <w:sz w:val="19"/>
              </w:rPr>
            </w:r>
          </w:p>
        </w:tc>
        <w:tc>
          <w:tcPr>
            <w:tcW w:w="1292" w:type="dxa"/>
            <w:vMerge w:val="restart"/>
            <w:tcBorders>
              <w:top w:val="nil" w:sz="6" w:space="0" w:color="auto"/>
              <w:left w:val="nil" w:sz="6" w:space="0" w:color="auto"/>
              <w:right w:val="nil" w:sz="6" w:space="0" w:color="auto"/>
            </w:tcBorders>
          </w:tcPr>
          <w:p>
            <w:pPr/>
          </w:p>
        </w:tc>
      </w:tr>
      <w:tr>
        <w:trPr>
          <w:trHeight w:val="389"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宋体" w:hAnsi="宋体" w:cs="宋体" w:eastAsia="宋体" w:hint="default"/>
                <w:spacing w:val="10"/>
                <w:sz w:val="19"/>
                <w:szCs w:val="19"/>
              </w:rPr>
              <w:t>工程施工</w:t>
            </w:r>
            <w:r>
              <w:rPr>
                <w:rFonts w:ascii="宋体" w:hAnsi="宋体" w:cs="宋体" w:eastAsia="宋体" w:hint="default"/>
                <w:sz w:val="19"/>
                <w:szCs w:val="19"/>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8"/>
              <w:jc w:val="right"/>
              <w:rPr>
                <w:rFonts w:ascii="Times New Roman" w:hAnsi="Times New Roman" w:cs="Times New Roman" w:eastAsia="Times New Roman" w:hint="default"/>
                <w:sz w:val="19"/>
                <w:szCs w:val="19"/>
              </w:rPr>
            </w:pPr>
            <w:r>
              <w:rPr>
                <w:rFonts w:ascii="Times New Roman"/>
                <w:spacing w:val="5"/>
                <w:w w:val="95"/>
                <w:sz w:val="19"/>
              </w:rPr>
              <w:t>168,796,622.97</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64"/>
              <w:jc w:val="right"/>
              <w:rPr>
                <w:rFonts w:ascii="Times New Roman" w:hAnsi="Times New Roman" w:cs="Times New Roman" w:eastAsia="Times New Roman" w:hint="default"/>
                <w:sz w:val="19"/>
                <w:szCs w:val="19"/>
              </w:rPr>
            </w:pPr>
            <w:r>
              <w:rPr>
                <w:rFonts w:ascii="Times New Roman"/>
                <w:spacing w:val="5"/>
                <w:w w:val="95"/>
                <w:sz w:val="19"/>
              </w:rPr>
              <w:t>64,199,919.20</w:t>
            </w:r>
            <w:r>
              <w:rPr>
                <w:rFonts w:ascii="Times New Roman"/>
                <w:sz w:val="19"/>
              </w:rPr>
            </w:r>
          </w:p>
        </w:tc>
        <w:tc>
          <w:tcPr>
            <w:tcW w:w="1292" w:type="dxa"/>
            <w:vMerge/>
            <w:tcBorders>
              <w:left w:val="nil" w:sz="6" w:space="0" w:color="auto"/>
              <w:right w:val="nil" w:sz="6" w:space="0" w:color="auto"/>
            </w:tcBorders>
          </w:tcPr>
          <w:p>
            <w:pPr/>
          </w:p>
        </w:tc>
      </w:tr>
      <w:tr>
        <w:trPr>
          <w:trHeight w:val="389"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9"/>
                <w:szCs w:val="19"/>
              </w:rPr>
            </w:pPr>
            <w:r>
              <w:rPr>
                <w:rFonts w:ascii="宋体" w:hAnsi="宋体" w:cs="宋体" w:eastAsia="宋体" w:hint="default"/>
                <w:spacing w:val="10"/>
                <w:sz w:val="19"/>
                <w:szCs w:val="19"/>
              </w:rPr>
              <w:t>开发成本</w:t>
            </w:r>
            <w:r>
              <w:rPr>
                <w:rFonts w:ascii="宋体" w:hAnsi="宋体" w:cs="宋体" w:eastAsia="宋体" w:hint="default"/>
                <w:sz w:val="19"/>
                <w:szCs w:val="19"/>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8"/>
              <w:jc w:val="right"/>
              <w:rPr>
                <w:rFonts w:ascii="Times New Roman" w:hAnsi="Times New Roman" w:cs="Times New Roman" w:eastAsia="Times New Roman" w:hint="default"/>
                <w:sz w:val="19"/>
                <w:szCs w:val="19"/>
              </w:rPr>
            </w:pPr>
            <w:r>
              <w:rPr>
                <w:rFonts w:ascii="Times New Roman"/>
                <w:spacing w:val="5"/>
                <w:w w:val="95"/>
                <w:sz w:val="19"/>
              </w:rPr>
              <w:t>3,139,647.74</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292" w:type="dxa"/>
            <w:vMerge/>
            <w:tcBorders>
              <w:left w:val="nil" w:sz="6" w:space="0" w:color="auto"/>
              <w:bottom w:val="nil" w:sz="6" w:space="0" w:color="auto"/>
              <w:right w:val="nil" w:sz="6" w:space="0" w:color="auto"/>
            </w:tcBorders>
          </w:tcPr>
          <w:p>
            <w:pPr/>
          </w:p>
        </w:tc>
      </w:tr>
      <w:tr>
        <w:trPr>
          <w:trHeight w:val="388" w:hRule="exact"/>
        </w:trPr>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9"/>
                <w:szCs w:val="19"/>
              </w:rPr>
            </w:pPr>
            <w:r>
              <w:rPr>
                <w:rFonts w:ascii="宋体" w:hAnsi="宋体" w:cs="宋体" w:eastAsia="宋体" w:hint="default"/>
                <w:spacing w:val="10"/>
                <w:sz w:val="19"/>
                <w:szCs w:val="19"/>
              </w:rPr>
              <w:t>库存商品</w:t>
            </w:r>
            <w:r>
              <w:rPr>
                <w:rFonts w:ascii="宋体" w:hAnsi="宋体" w:cs="宋体" w:eastAsia="宋体" w:hint="default"/>
                <w:sz w:val="19"/>
                <w:szCs w:val="19"/>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8"/>
              <w:jc w:val="right"/>
              <w:rPr>
                <w:rFonts w:ascii="Times New Roman" w:hAnsi="Times New Roman" w:cs="Times New Roman" w:eastAsia="Times New Roman" w:hint="default"/>
                <w:sz w:val="19"/>
                <w:szCs w:val="19"/>
              </w:rPr>
            </w:pPr>
            <w:r>
              <w:rPr>
                <w:rFonts w:ascii="Times New Roman"/>
                <w:spacing w:val="5"/>
                <w:w w:val="95"/>
                <w:sz w:val="19"/>
              </w:rPr>
              <w:t>201,709,618.55</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2"/>
              <w:jc w:val="right"/>
              <w:rPr>
                <w:rFonts w:ascii="Times New Roman" w:hAnsi="Times New Roman" w:cs="Times New Roman" w:eastAsia="Times New Roman" w:hint="default"/>
                <w:sz w:val="19"/>
                <w:szCs w:val="19"/>
              </w:rPr>
            </w:pPr>
            <w:r>
              <w:rPr>
                <w:rFonts w:ascii="Times New Roman"/>
                <w:spacing w:val="5"/>
                <w:w w:val="95"/>
                <w:sz w:val="19"/>
              </w:rPr>
              <w:t>2,985,583.70</w:t>
            </w:r>
            <w:r>
              <w:rPr>
                <w:rFonts w:ascii="Times New Roman"/>
                <w:sz w:val="19"/>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3"/>
              <w:jc w:val="right"/>
              <w:rPr>
                <w:rFonts w:ascii="Times New Roman" w:hAnsi="Times New Roman" w:cs="Times New Roman" w:eastAsia="Times New Roman" w:hint="default"/>
                <w:sz w:val="19"/>
                <w:szCs w:val="19"/>
              </w:rPr>
            </w:pPr>
            <w:r>
              <w:rPr>
                <w:rFonts w:ascii="Times New Roman"/>
                <w:spacing w:val="5"/>
                <w:w w:val="95"/>
                <w:sz w:val="19"/>
              </w:rPr>
              <w:t>177,381,182.16</w:t>
            </w:r>
            <w:r>
              <w:rPr>
                <w:rFonts w:ascii="Times New Roman"/>
                <w:sz w:val="19"/>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9"/>
                <w:szCs w:val="19"/>
              </w:rPr>
            </w:pPr>
            <w:r>
              <w:rPr>
                <w:rFonts w:ascii="Times New Roman"/>
                <w:spacing w:val="5"/>
                <w:w w:val="95"/>
                <w:sz w:val="19"/>
              </w:rPr>
              <w:t>116,306.98</w:t>
            </w:r>
            <w:r>
              <w:rPr>
                <w:rFonts w:ascii="Times New Roman"/>
                <w:sz w:val="19"/>
              </w:rPr>
            </w:r>
          </w:p>
        </w:tc>
      </w:tr>
      <w:tr>
        <w:trPr>
          <w:trHeight w:val="387" w:hRule="exact"/>
        </w:trPr>
        <w:tc>
          <w:tcPr>
            <w:tcW w:w="1440" w:type="dxa"/>
            <w:tcBorders>
              <w:top w:val="nil" w:sz="6" w:space="0" w:color="auto"/>
              <w:left w:val="nil" w:sz="6" w:space="0" w:color="auto"/>
              <w:bottom w:val="nil" w:sz="6" w:space="0" w:color="auto"/>
              <w:right w:val="nil" w:sz="6" w:space="0" w:color="auto"/>
            </w:tcBorders>
          </w:tcPr>
          <w:p>
            <w:pPr>
              <w:pStyle w:val="TableParagraph"/>
              <w:tabs>
                <w:tab w:pos="889" w:val="left" w:leader="none"/>
              </w:tabs>
              <w:spacing w:line="240" w:lineRule="auto" w:before="35"/>
              <w:ind w:left="488" w:right="0"/>
              <w:jc w:val="left"/>
              <w:rPr>
                <w:rFonts w:ascii="宋体" w:hAnsi="宋体" w:cs="宋体" w:eastAsia="宋体" w:hint="default"/>
                <w:sz w:val="19"/>
                <w:szCs w:val="19"/>
              </w:rPr>
            </w:pPr>
            <w:r>
              <w:rPr>
                <w:rFonts w:ascii="宋体" w:hAnsi="宋体" w:cs="宋体" w:eastAsia="宋体" w:hint="default"/>
                <w:w w:val="95"/>
                <w:sz w:val="19"/>
                <w:szCs w:val="19"/>
              </w:rPr>
              <w:t>合</w:t>
              <w:tab/>
            </w:r>
            <w:r>
              <w:rPr>
                <w:rFonts w:ascii="宋体" w:hAnsi="宋体" w:cs="宋体" w:eastAsia="宋体" w:hint="default"/>
                <w:sz w:val="19"/>
                <w:szCs w:val="19"/>
              </w:rPr>
              <w:t>计</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71"/>
              <w:jc w:val="right"/>
              <w:rPr>
                <w:rFonts w:ascii="Times New Roman" w:hAnsi="Times New Roman" w:cs="Times New Roman" w:eastAsia="Times New Roman" w:hint="default"/>
                <w:sz w:val="19"/>
                <w:szCs w:val="19"/>
              </w:rPr>
            </w:pPr>
            <w:r>
              <w:rPr>
                <w:rFonts w:ascii="Times New Roman"/>
                <w:spacing w:val="5"/>
                <w:w w:val="95"/>
                <w:sz w:val="19"/>
              </w:rPr>
              <w:t>572,200,709.89</w:t>
            </w:r>
            <w:r>
              <w:rPr>
                <w:rFonts w:ascii="Times New Roman"/>
                <w:sz w:val="19"/>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62"/>
              <w:jc w:val="right"/>
              <w:rPr>
                <w:rFonts w:ascii="Times New Roman" w:hAnsi="Times New Roman" w:cs="Times New Roman" w:eastAsia="Times New Roman" w:hint="default"/>
                <w:sz w:val="19"/>
                <w:szCs w:val="19"/>
              </w:rPr>
            </w:pPr>
            <w:r>
              <w:rPr>
                <w:rFonts w:ascii="Times New Roman"/>
                <w:spacing w:val="5"/>
                <w:w w:val="95"/>
                <w:sz w:val="19"/>
              </w:rPr>
              <w:t>4,177,368.33</w:t>
            </w:r>
            <w:r>
              <w:rPr>
                <w:rFonts w:ascii="Times New Roman"/>
                <w:sz w:val="19"/>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7"/>
              <w:jc w:val="right"/>
              <w:rPr>
                <w:rFonts w:ascii="Times New Roman" w:hAnsi="Times New Roman" w:cs="Times New Roman" w:eastAsia="Times New Roman" w:hint="default"/>
                <w:sz w:val="19"/>
                <w:szCs w:val="19"/>
              </w:rPr>
            </w:pPr>
            <w:r>
              <w:rPr>
                <w:rFonts w:ascii="Times New Roman"/>
                <w:spacing w:val="5"/>
                <w:w w:val="95"/>
                <w:sz w:val="19"/>
              </w:rPr>
              <w:t>488,724,022.36</w:t>
            </w:r>
            <w:r>
              <w:rPr>
                <w:rFonts w:ascii="Times New Roman"/>
                <w:sz w:val="19"/>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9"/>
                <w:szCs w:val="19"/>
              </w:rPr>
            </w:pPr>
            <w:r>
              <w:rPr>
                <w:rFonts w:ascii="Times New Roman"/>
                <w:spacing w:val="5"/>
                <w:w w:val="95"/>
                <w:sz w:val="19"/>
              </w:rPr>
              <w:t>116,306.98</w:t>
            </w:r>
            <w:r>
              <w:rPr>
                <w:rFonts w:ascii="Times New Roman"/>
                <w:sz w:val="19"/>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spacing w:line="240" w:lineRule="auto" w:before="35"/>
        <w:ind w:left="560" w:right="0"/>
        <w:jc w:val="left"/>
      </w:pPr>
      <w:r>
        <w:rPr/>
        <w:t>7、持有至到期投资</w:t>
      </w:r>
    </w:p>
    <w:p>
      <w:pPr>
        <w:spacing w:line="240" w:lineRule="auto" w:before="7"/>
        <w:rPr>
          <w:rFonts w:ascii="宋体" w:hAnsi="宋体" w:cs="宋体" w:eastAsia="宋体" w:hint="default"/>
          <w:sz w:val="5"/>
          <w:szCs w:val="5"/>
        </w:rPr>
      </w:pPr>
    </w:p>
    <w:tbl>
      <w:tblPr>
        <w:tblW w:w="0" w:type="auto"/>
        <w:jc w:val="left"/>
        <w:tblInd w:w="570" w:type="dxa"/>
        <w:tblLayout w:type="fixed"/>
        <w:tblCellMar>
          <w:top w:w="0" w:type="dxa"/>
          <w:left w:w="0" w:type="dxa"/>
          <w:bottom w:w="0" w:type="dxa"/>
          <w:right w:w="0" w:type="dxa"/>
        </w:tblCellMar>
        <w:tblLook w:val="01E0"/>
      </w:tblPr>
      <w:tblGrid>
        <w:gridCol w:w="2477"/>
        <w:gridCol w:w="118"/>
        <w:gridCol w:w="1440"/>
        <w:gridCol w:w="422"/>
        <w:gridCol w:w="118"/>
        <w:gridCol w:w="1668"/>
      </w:tblGrid>
      <w:tr>
        <w:trPr>
          <w:trHeight w:val="382" w:hRule="exact"/>
        </w:trPr>
        <w:tc>
          <w:tcPr>
            <w:tcW w:w="2477"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484" w:right="0"/>
              <w:jc w:val="left"/>
              <w:rPr>
                <w:rFonts w:ascii="Times New Roman" w:hAnsi="Times New Roman" w:cs="Times New Roman" w:eastAsia="Times New Roman" w:hint="default"/>
                <w:sz w:val="20"/>
                <w:szCs w:val="20"/>
              </w:rPr>
            </w:pPr>
            <w:r>
              <w:rPr>
                <w:rFonts w:ascii="Times New Roman"/>
                <w:sz w:val="20"/>
              </w:rPr>
              <w:t>2008.12.31</w:t>
            </w:r>
          </w:p>
        </w:tc>
        <w:tc>
          <w:tcPr>
            <w:tcW w:w="422" w:type="dxa"/>
            <w:tcBorders>
              <w:top w:val="nil" w:sz="6" w:space="0" w:color="auto"/>
              <w:left w:val="nil" w:sz="6" w:space="0" w:color="auto"/>
              <w:bottom w:val="single" w:sz="8"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386" w:right="0"/>
              <w:jc w:val="left"/>
              <w:rPr>
                <w:rFonts w:ascii="Times New Roman" w:hAnsi="Times New Roman" w:cs="Times New Roman" w:eastAsia="Times New Roman" w:hint="default"/>
                <w:sz w:val="20"/>
                <w:szCs w:val="20"/>
              </w:rPr>
            </w:pPr>
            <w:r>
              <w:rPr>
                <w:rFonts w:ascii="Times New Roman"/>
                <w:sz w:val="20"/>
              </w:rPr>
              <w:t>2007.12.31</w:t>
            </w:r>
          </w:p>
        </w:tc>
      </w:tr>
      <w:tr>
        <w:trPr>
          <w:trHeight w:val="403" w:hRule="exact"/>
        </w:trPr>
        <w:tc>
          <w:tcPr>
            <w:tcW w:w="2477"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20"/>
                <w:szCs w:val="20"/>
              </w:rPr>
            </w:pPr>
            <w:r>
              <w:rPr>
                <w:rFonts w:ascii="宋体" w:hAnsi="宋体" w:cs="宋体" w:eastAsia="宋体" w:hint="default"/>
                <w:sz w:val="20"/>
                <w:szCs w:val="20"/>
              </w:rPr>
              <w:t>信托贷款理财产品</w:t>
            </w:r>
          </w:p>
        </w:tc>
        <w:tc>
          <w:tcPr>
            <w:tcW w:w="118" w:type="dxa"/>
            <w:tcBorders>
              <w:top w:val="nil" w:sz="6" w:space="0" w:color="auto"/>
              <w:left w:val="nil" w:sz="6" w:space="0" w:color="auto"/>
              <w:bottom w:val="nil" w:sz="6" w:space="0" w:color="auto"/>
              <w:right w:val="nil" w:sz="6" w:space="0" w:color="auto"/>
            </w:tcBorders>
          </w:tcPr>
          <w:p>
            <w:pPr/>
          </w:p>
        </w:tc>
        <w:tc>
          <w:tcPr>
            <w:tcW w:w="1440" w:type="dxa"/>
            <w:tcBorders>
              <w:top w:val="single" w:sz="8" w:space="0" w:color="000000"/>
              <w:left w:val="nil" w:sz="6" w:space="0" w:color="auto"/>
              <w:bottom w:val="nil" w:sz="6" w:space="0" w:color="auto"/>
              <w:right w:val="nil" w:sz="6" w:space="0" w:color="auto"/>
            </w:tcBorders>
          </w:tcPr>
          <w:p>
            <w:pPr/>
          </w:p>
        </w:tc>
        <w:tc>
          <w:tcPr>
            <w:tcW w:w="422" w:type="dxa"/>
            <w:tcBorders>
              <w:top w:val="single" w:sz="8"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9"/>
              <w:jc w:val="right"/>
              <w:rPr>
                <w:rFonts w:ascii="Times New Roman" w:hAnsi="Times New Roman" w:cs="Times New Roman" w:eastAsia="Times New Roman" w:hint="default"/>
                <w:sz w:val="20"/>
                <w:szCs w:val="20"/>
              </w:rPr>
            </w:pPr>
            <w:r>
              <w:rPr>
                <w:rFonts w:ascii="Times New Roman"/>
                <w:sz w:val="20"/>
              </w:rPr>
              <w:t>20,000,000.00</w:t>
            </w:r>
          </w:p>
        </w:tc>
      </w:tr>
      <w:tr>
        <w:trPr>
          <w:trHeight w:val="401"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18"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8" w:right="0"/>
              <w:jc w:val="left"/>
              <w:rPr>
                <w:rFonts w:ascii="Times New Roman" w:hAnsi="Times New Roman" w:cs="Times New Roman" w:eastAsia="Times New Roman" w:hint="default"/>
                <w:sz w:val="20"/>
                <w:szCs w:val="20"/>
              </w:rPr>
            </w:pPr>
            <w:r>
              <w:rPr>
                <w:rFonts w:ascii="Times New Roman"/>
                <w:sz w:val="20"/>
              </w:rPr>
              <w:t>0.00</w:t>
            </w:r>
          </w:p>
        </w:tc>
        <w:tc>
          <w:tcPr>
            <w:tcW w:w="118"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
              <w:jc w:val="right"/>
              <w:rPr>
                <w:rFonts w:ascii="Times New Roman" w:hAnsi="Times New Roman" w:cs="Times New Roman" w:eastAsia="Times New Roman" w:hint="default"/>
                <w:sz w:val="20"/>
                <w:szCs w:val="20"/>
              </w:rPr>
            </w:pPr>
            <w:r>
              <w:rPr>
                <w:rFonts w:ascii="Times New Roman"/>
                <w:sz w:val="20"/>
              </w:rPr>
              <w:t>20,000,000.00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5"/>
        <w:ind w:left="560" w:right="0"/>
        <w:jc w:val="left"/>
      </w:pPr>
      <w:r>
        <w:rPr/>
        <w:t>8、长期股权投资</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747" w:footer="728" w:top="980" w:bottom="920" w:left="1220" w:right="800"/>
        </w:sectPr>
      </w:pPr>
    </w:p>
    <w:p>
      <w:pPr>
        <w:pStyle w:val="BodyText"/>
        <w:spacing w:line="240" w:lineRule="auto" w:before="35"/>
        <w:ind w:left="560" w:right="0"/>
        <w:jc w:val="left"/>
      </w:pPr>
      <w:r>
        <w:rPr/>
        <w:t>（1）合营企业、联营企业</w:t>
      </w:r>
    </w:p>
    <w:p>
      <w:pPr>
        <w:tabs>
          <w:tab w:pos="1664" w:val="left" w:leader="none"/>
          <w:tab w:pos="2883" w:val="left" w:leader="none"/>
          <w:tab w:pos="4207" w:val="left" w:leader="none"/>
        </w:tabs>
        <w:spacing w:line="273" w:lineRule="exact" w:before="141"/>
        <w:ind w:left="433" w:right="0" w:firstLine="0"/>
        <w:jc w:val="left"/>
        <w:rPr>
          <w:rFonts w:ascii="宋体" w:hAnsi="宋体" w:cs="宋体" w:eastAsia="宋体" w:hint="default"/>
          <w:sz w:val="17"/>
          <w:szCs w:val="17"/>
        </w:rPr>
      </w:pPr>
      <w:r>
        <w:rPr>
          <w:rFonts w:ascii="宋体" w:hAnsi="宋体" w:cs="宋体" w:eastAsia="宋体" w:hint="default"/>
          <w:spacing w:val="5"/>
          <w:w w:val="95"/>
          <w:sz w:val="17"/>
          <w:szCs w:val="17"/>
        </w:rPr>
        <w:t>公司名称</w:t>
        <w:tab/>
      </w:r>
      <w:r>
        <w:rPr>
          <w:rFonts w:ascii="宋体" w:hAnsi="宋体" w:cs="宋体" w:eastAsia="宋体" w:hint="default"/>
          <w:spacing w:val="4"/>
          <w:w w:val="95"/>
          <w:sz w:val="17"/>
          <w:szCs w:val="17"/>
        </w:rPr>
        <w:t>注册地</w:t>
        <w:tab/>
      </w:r>
      <w:r>
        <w:rPr>
          <w:rFonts w:ascii="宋体" w:hAnsi="宋体" w:cs="宋体" w:eastAsia="宋体" w:hint="default"/>
          <w:spacing w:val="5"/>
          <w:w w:val="95"/>
          <w:sz w:val="17"/>
          <w:szCs w:val="17"/>
        </w:rPr>
        <w:t>业务性质</w:t>
        <w:tab/>
      </w:r>
      <w:r>
        <w:rPr>
          <w:rFonts w:ascii="宋体" w:hAnsi="宋体" w:cs="宋体" w:eastAsia="宋体" w:hint="default"/>
          <w:spacing w:val="4"/>
          <w:w w:val="95"/>
          <w:position w:val="11"/>
          <w:sz w:val="17"/>
          <w:szCs w:val="17"/>
        </w:rPr>
        <w:t>持股比</w:t>
      </w:r>
      <w:r>
        <w:rPr>
          <w:rFonts w:ascii="宋体" w:hAnsi="宋体" w:cs="宋体" w:eastAsia="宋体" w:hint="default"/>
          <w:spacing w:val="4"/>
          <w:sz w:val="17"/>
          <w:szCs w:val="17"/>
        </w:rPr>
      </w:r>
    </w:p>
    <w:p>
      <w:pPr>
        <w:spacing w:line="163" w:lineRule="exact" w:before="0"/>
        <w:ind w:left="0" w:right="174" w:firstLine="0"/>
        <w:jc w:val="right"/>
        <w:rPr>
          <w:rFonts w:ascii="宋体" w:hAnsi="宋体" w:cs="宋体" w:eastAsia="宋体" w:hint="default"/>
          <w:sz w:val="17"/>
          <w:szCs w:val="17"/>
        </w:rPr>
      </w:pPr>
      <w:r>
        <w:rPr/>
        <w:pict>
          <v:group style="position:absolute;margin-left:68.040001pt;margin-top:13.035895pt;width:64.05pt;height:.85pt;mso-position-horizontal-relative:page;mso-position-vertical-relative:paragraph;z-index:-621352" coordorigin="1361,261" coordsize="1281,17">
            <v:group style="position:absolute;left:1369;top:262;width:1264;height:2" coordorigin="1369,262" coordsize="1264,2">
              <v:shape style="position:absolute;left:1369;top:262;width:1264;height:2" coordorigin="1369,262" coordsize="1264,0" path="m1369,262l2633,262e" filled="false" stroked="true" strokeweight=".06pt" strokecolor="#000000">
                <v:path arrowok="t"/>
              </v:shape>
            </v:group>
            <v:group style="position:absolute;left:1369;top:269;width:1264;height:2" coordorigin="1369,269" coordsize="1264,2">
              <v:shape style="position:absolute;left:1369;top:269;width:1264;height:2" coordorigin="1369,269" coordsize="1264,0" path="m1369,269l2633,269e" filled="false" stroked="true" strokeweight=".84pt" strokecolor="#000000">
                <v:path arrowok="t"/>
              </v:shape>
            </v:group>
            <w10:wrap type="none"/>
          </v:group>
        </w:pict>
      </w:r>
      <w:r>
        <w:rPr/>
        <w:pict>
          <v:group style="position:absolute;margin-left:135.779999pt;margin-top:13.035895pt;width:42.8pt;height:.85pt;mso-position-horizontal-relative:page;mso-position-vertical-relative:paragraph;z-index:1600" coordorigin="2716,261" coordsize="856,17">
            <v:group style="position:absolute;left:2724;top:262;width:839;height:2" coordorigin="2724,262" coordsize="839,2">
              <v:shape style="position:absolute;left:2724;top:262;width:839;height:2" coordorigin="2724,262" coordsize="839,0" path="m2724,262l3563,262e" filled="false" stroked="true" strokeweight=".06pt" strokecolor="#000000">
                <v:path arrowok="t"/>
              </v:shape>
            </v:group>
            <v:group style="position:absolute;left:2724;top:269;width:839;height:2" coordorigin="2724,269" coordsize="839,2">
              <v:shape style="position:absolute;left:2724;top:269;width:839;height:2" coordorigin="2724,269" coordsize="839,0" path="m2724,269l3563,269e" filled="false" stroked="true" strokeweight=".84pt" strokecolor="#000000">
                <v:path arrowok="t"/>
              </v:shape>
            </v:group>
            <w10:wrap type="none"/>
          </v:group>
        </w:pict>
      </w:r>
      <w:r>
        <w:rPr/>
        <w:pict>
          <v:group style="position:absolute;margin-left:182.279999pt;margin-top:13.035895pt;width:80.6pt;height:.85pt;mso-position-horizontal-relative:page;mso-position-vertical-relative:paragraph;z-index:1624" coordorigin="3646,261" coordsize="1612,17">
            <v:group style="position:absolute;left:3654;top:262;width:1595;height:2" coordorigin="3654,262" coordsize="1595,2">
              <v:shape style="position:absolute;left:3654;top:262;width:1595;height:2" coordorigin="3654,262" coordsize="1595,0" path="m3654,262l5249,262e" filled="false" stroked="true" strokeweight=".06pt" strokecolor="#000000">
                <v:path arrowok="t"/>
              </v:shape>
            </v:group>
            <v:group style="position:absolute;left:3654;top:269;width:1595;height:2" coordorigin="3654,269" coordsize="1595,2">
              <v:shape style="position:absolute;left:3654;top:269;width:1595;height:2" coordorigin="3654,269" coordsize="1595,0" path="m3654,269l5249,269e" filled="false" stroked="true" strokeweight=".84pt" strokecolor="#000000">
                <v:path arrowok="t"/>
              </v:shape>
            </v:group>
            <w10:wrap type="none"/>
          </v:group>
        </w:pict>
      </w:r>
      <w:r>
        <w:rPr/>
        <w:pict>
          <v:group style="position:absolute;margin-left:266.579987pt;margin-top:13.035895pt;width:35.5pt;height:.85pt;mso-position-horizontal-relative:page;mso-position-vertical-relative:paragraph;z-index:1648" coordorigin="5332,261" coordsize="710,17">
            <v:group style="position:absolute;left:5340;top:262;width:693;height:2" coordorigin="5340,262" coordsize="693,2">
              <v:shape style="position:absolute;left:5340;top:262;width:693;height:2" coordorigin="5340,262" coordsize="693,0" path="m5340,262l6032,262e" filled="false" stroked="true" strokeweight=".06pt" strokecolor="#000000">
                <v:path arrowok="t"/>
              </v:shape>
            </v:group>
            <v:group style="position:absolute;left:5340;top:269;width:693;height:2" coordorigin="5340,269" coordsize="693,2">
              <v:shape style="position:absolute;left:5340;top:269;width:693;height:2" coordorigin="5340,269" coordsize="693,0" path="m5340,269l6032,269e" filled="false" stroked="true" strokeweight=".84pt" strokecolor="#000000">
                <v:path arrowok="t"/>
              </v:shape>
            </v:group>
            <w10:wrap type="none"/>
          </v:group>
        </w:pict>
      </w:r>
      <w:r>
        <w:rPr>
          <w:rFonts w:ascii="宋体" w:hAnsi="宋体" w:cs="宋体" w:eastAsia="宋体" w:hint="default"/>
          <w:w w:val="99"/>
          <w:sz w:val="17"/>
          <w:szCs w:val="17"/>
        </w:rPr>
        <w:t>例</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2"/>
        <w:rPr>
          <w:rFonts w:ascii="宋体" w:hAnsi="宋体" w:cs="宋体" w:eastAsia="宋体" w:hint="default"/>
          <w:sz w:val="21"/>
          <w:szCs w:val="21"/>
        </w:rPr>
      </w:pPr>
    </w:p>
    <w:p>
      <w:pPr>
        <w:spacing w:line="210" w:lineRule="exact" w:before="0"/>
        <w:ind w:left="311" w:right="0" w:hanging="91"/>
        <w:jc w:val="left"/>
        <w:rPr>
          <w:rFonts w:ascii="宋体" w:hAnsi="宋体" w:cs="宋体" w:eastAsia="宋体" w:hint="default"/>
          <w:sz w:val="17"/>
          <w:szCs w:val="17"/>
        </w:rPr>
      </w:pPr>
      <w:r>
        <w:rPr/>
        <w:pict>
          <v:group style="position:absolute;margin-left:305.760010pt;margin-top:24.960783pt;width:35.5pt;height:.85pt;mso-position-horizontal-relative:page;mso-position-vertical-relative:paragraph;z-index:1672" coordorigin="6115,499" coordsize="710,17">
            <v:group style="position:absolute;left:6124;top:500;width:693;height:2" coordorigin="6124,500" coordsize="693,2">
              <v:shape style="position:absolute;left:6124;top:500;width:693;height:2" coordorigin="6124,500" coordsize="693,0" path="m6124,500l6816,500e" filled="false" stroked="true" strokeweight=".06pt" strokecolor="#000000">
                <v:path arrowok="t"/>
              </v:shape>
            </v:group>
            <v:group style="position:absolute;left:6124;top:508;width:693;height:2" coordorigin="6124,508" coordsize="693,2">
              <v:shape style="position:absolute;left:6124;top:508;width:693;height:2" coordorigin="6124,508" coordsize="693,0" path="m6124,508l6816,508e" filled="false" stroked="true" strokeweight=".84pt" strokecolor="#000000">
                <v:path arrowok="t"/>
              </v:shape>
            </v:group>
            <w10:wrap type="none"/>
          </v:group>
        </w:pict>
      </w:r>
      <w:r>
        <w:rPr>
          <w:rFonts w:ascii="宋体" w:hAnsi="宋体" w:cs="宋体" w:eastAsia="宋体" w:hint="default"/>
          <w:spacing w:val="7"/>
          <w:w w:val="95"/>
          <w:sz w:val="17"/>
          <w:szCs w:val="17"/>
        </w:rPr>
        <w:t>表决权</w:t>
      </w:r>
      <w:r>
        <w:rPr>
          <w:rFonts w:ascii="宋体" w:hAnsi="宋体" w:cs="宋体" w:eastAsia="宋体" w:hint="default"/>
          <w:spacing w:val="-58"/>
          <w:w w:val="95"/>
          <w:sz w:val="17"/>
          <w:szCs w:val="17"/>
        </w:rPr>
        <w:t> </w:t>
      </w:r>
      <w:r>
        <w:rPr>
          <w:rFonts w:ascii="宋体" w:hAnsi="宋体" w:cs="宋体" w:eastAsia="宋体" w:hint="default"/>
          <w:spacing w:val="7"/>
          <w:sz w:val="17"/>
          <w:szCs w:val="17"/>
        </w:rPr>
        <w:t>比例</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tabs>
          <w:tab w:pos="1662" w:val="left" w:leader="none"/>
          <w:tab w:pos="3119" w:val="left" w:leader="none"/>
        </w:tabs>
        <w:spacing w:before="142"/>
        <w:ind w:left="363" w:right="0" w:firstLine="0"/>
        <w:jc w:val="left"/>
        <w:rPr>
          <w:rFonts w:ascii="宋体" w:hAnsi="宋体" w:cs="宋体" w:eastAsia="宋体" w:hint="default"/>
          <w:sz w:val="17"/>
          <w:szCs w:val="17"/>
        </w:rPr>
      </w:pPr>
      <w:r>
        <w:rPr>
          <w:rFonts w:ascii="宋体" w:hAnsi="宋体" w:cs="宋体" w:eastAsia="宋体" w:hint="default"/>
          <w:spacing w:val="5"/>
          <w:w w:val="95"/>
          <w:sz w:val="17"/>
          <w:szCs w:val="17"/>
        </w:rPr>
        <w:t>期末净资产</w:t>
        <w:tab/>
        <w:t>本期营业收入</w:t>
        <w:tab/>
      </w:r>
      <w:r>
        <w:rPr>
          <w:rFonts w:ascii="宋体" w:hAnsi="宋体" w:cs="宋体" w:eastAsia="宋体" w:hint="default"/>
          <w:spacing w:val="5"/>
          <w:sz w:val="17"/>
          <w:szCs w:val="17"/>
        </w:rPr>
        <w:t>本期净利润</w:t>
      </w:r>
    </w:p>
    <w:p>
      <w:pPr>
        <w:spacing w:after="0"/>
        <w:jc w:val="left"/>
        <w:rPr>
          <w:rFonts w:ascii="宋体" w:hAnsi="宋体" w:cs="宋体" w:eastAsia="宋体" w:hint="default"/>
          <w:sz w:val="17"/>
          <w:szCs w:val="17"/>
        </w:rPr>
        <w:sectPr>
          <w:type w:val="continuous"/>
          <w:pgSz w:w="11910" w:h="16840"/>
          <w:pgMar w:top="1600" w:bottom="280" w:left="1220" w:right="800"/>
          <w:cols w:num="3" w:equalWidth="0">
            <w:col w:w="4729" w:space="40"/>
            <w:col w:w="751" w:space="40"/>
            <w:col w:w="4330"/>
          </w:cols>
        </w:sectPr>
      </w:pPr>
    </w:p>
    <w:p>
      <w:pPr>
        <w:spacing w:line="300" w:lineRule="atLeast" w:before="40"/>
        <w:ind w:left="181" w:right="8627" w:firstLine="0"/>
        <w:jc w:val="left"/>
        <w:rPr>
          <w:rFonts w:ascii="宋体" w:hAnsi="宋体" w:cs="宋体" w:eastAsia="宋体" w:hint="default"/>
          <w:sz w:val="17"/>
          <w:szCs w:val="17"/>
        </w:rPr>
      </w:pPr>
      <w:r>
        <w:rPr/>
        <w:pict>
          <v:group style="position:absolute;margin-left:344.940002pt;margin-top:3.923667pt;width:67.95pt;height:.85pt;mso-position-horizontal-relative:page;mso-position-vertical-relative:paragraph;z-index:1696" coordorigin="6899,78" coordsize="1359,17">
            <v:group style="position:absolute;left:6907;top:80;width:1342;height:2" coordorigin="6907,80" coordsize="1342,2">
              <v:shape style="position:absolute;left:6907;top:80;width:1342;height:2" coordorigin="6907,80" coordsize="1342,0" path="m6907,80l8249,80e" filled="false" stroked="true" strokeweight=".06pt" strokecolor="#000000">
                <v:path arrowok="t"/>
              </v:shape>
            </v:group>
            <v:group style="position:absolute;left:6907;top:87;width:1342;height:2" coordorigin="6907,87" coordsize="1342,2">
              <v:shape style="position:absolute;left:6907;top:87;width:1342;height:2" coordorigin="6907,87" coordsize="1342,0" path="m6907,87l8249,87e" filled="false" stroked="true" strokeweight=".84pt" strokecolor="#000000">
                <v:path arrowok="t"/>
              </v:shape>
            </v:group>
            <w10:wrap type="none"/>
          </v:group>
        </w:pict>
      </w:r>
      <w:r>
        <w:rPr/>
        <w:pict>
          <v:group style="position:absolute;margin-left:416.579987pt;margin-top:3.923667pt;width:63.4pt;height:.85pt;mso-position-horizontal-relative:page;mso-position-vertical-relative:paragraph;z-index:1720" coordorigin="8332,78" coordsize="1268,17">
            <v:group style="position:absolute;left:8340;top:80;width:1251;height:2" coordorigin="8340,80" coordsize="1251,2">
              <v:shape style="position:absolute;left:8340;top:80;width:1251;height:2" coordorigin="8340,80" coordsize="1251,0" path="m8340,80l9590,80e" filled="false" stroked="true" strokeweight=".06pt" strokecolor="#000000">
                <v:path arrowok="t"/>
              </v:shape>
            </v:group>
            <v:group style="position:absolute;left:8340;top:87;width:1251;height:2" coordorigin="8340,87" coordsize="1251,2">
              <v:shape style="position:absolute;left:8340;top:87;width:1251;height:2" coordorigin="8340,87" coordsize="1251,0" path="m8340,87l9590,87e" filled="false" stroked="true" strokeweight=".84pt" strokecolor="#000000">
                <v:path arrowok="t"/>
              </v:shape>
            </v:group>
            <w10:wrap type="none"/>
          </v:group>
        </w:pict>
      </w:r>
      <w:r>
        <w:rPr/>
        <w:pict>
          <v:group style="position:absolute;margin-left:483.660004pt;margin-top:3.923667pt;width:66.1pt;height:.85pt;mso-position-horizontal-relative:page;mso-position-vertical-relative:paragraph;z-index:1744" coordorigin="9673,78" coordsize="1322,17">
            <v:group style="position:absolute;left:9683;top:80;width:1304;height:2" coordorigin="9683,80" coordsize="1304,2">
              <v:shape style="position:absolute;left:9683;top:80;width:1304;height:2" coordorigin="9683,80" coordsize="1304,0" path="m9683,80l10986,80e" filled="false" stroked="true" strokeweight=".06pt" strokecolor="#000000">
                <v:path arrowok="t"/>
              </v:shape>
            </v:group>
            <v:group style="position:absolute;left:9682;top:87;width:1305;height:2" coordorigin="9682,87" coordsize="1305,2">
              <v:shape style="position:absolute;left:9682;top:87;width:1305;height:2" coordorigin="9682,87" coordsize="1305,0" path="m9682,87l10986,87e" filled="false" stroked="true" strokeweight=".84pt" strokecolor="#000000">
                <v:path arrowok="t"/>
              </v:shape>
            </v:group>
            <w10:wrap type="none"/>
          </v:group>
        </w:pict>
      </w:r>
      <w:r>
        <w:rPr/>
        <w:pict>
          <v:shape style="position:absolute;margin-left:271.492523pt;margin-top:23.85631pt;width:275.850pt;height:147.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98"/>
                    <w:gridCol w:w="785"/>
                    <w:gridCol w:w="1386"/>
                    <w:gridCol w:w="1343"/>
                    <w:gridCol w:w="1304"/>
                  </w:tblGrid>
                  <w:tr>
                    <w:trPr>
                      <w:trHeight w:val="428"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8"/>
                          <w:jc w:val="right"/>
                          <w:rPr>
                            <w:rFonts w:ascii="Times New Roman" w:hAnsi="Times New Roman" w:cs="Times New Roman" w:eastAsia="Times New Roman" w:hint="default"/>
                            <w:sz w:val="17"/>
                            <w:szCs w:val="17"/>
                          </w:rPr>
                        </w:pPr>
                        <w:r>
                          <w:rPr>
                            <w:rFonts w:ascii="Times New Roman"/>
                            <w:spacing w:val="3"/>
                            <w:w w:val="95"/>
                            <w:sz w:val="17"/>
                          </w:rPr>
                          <w:t>20%</w:t>
                        </w:r>
                        <w:r>
                          <w:rPr>
                            <w:rFonts w:ascii="Times New Roman"/>
                            <w:spacing w:val="3"/>
                            <w:sz w:val="17"/>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9"/>
                          <w:jc w:val="right"/>
                          <w:rPr>
                            <w:rFonts w:ascii="Times New Roman" w:hAnsi="Times New Roman" w:cs="Times New Roman" w:eastAsia="Times New Roman" w:hint="default"/>
                            <w:sz w:val="17"/>
                            <w:szCs w:val="17"/>
                          </w:rPr>
                        </w:pPr>
                        <w:r>
                          <w:rPr>
                            <w:rFonts w:ascii="Times New Roman"/>
                            <w:spacing w:val="3"/>
                            <w:w w:val="95"/>
                            <w:sz w:val="17"/>
                          </w:rPr>
                          <w:t>20%</w:t>
                        </w:r>
                        <w:r>
                          <w:rPr>
                            <w:rFonts w:ascii="Times New Roman"/>
                            <w:spacing w:val="3"/>
                            <w:sz w:val="17"/>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Times New Roman" w:hAnsi="Times New Roman" w:cs="Times New Roman" w:eastAsia="Times New Roman" w:hint="default"/>
                            <w:sz w:val="17"/>
                            <w:szCs w:val="17"/>
                          </w:rPr>
                        </w:pPr>
                        <w:r>
                          <w:rPr>
                            <w:rFonts w:ascii="Times New Roman"/>
                            <w:spacing w:val="3"/>
                            <w:sz w:val="17"/>
                          </w:rPr>
                          <w:t>34,738,005.95</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Times New Roman" w:hAnsi="Times New Roman" w:cs="Times New Roman" w:eastAsia="Times New Roman" w:hint="default"/>
                            <w:sz w:val="17"/>
                            <w:szCs w:val="17"/>
                          </w:rPr>
                        </w:pPr>
                        <w:r>
                          <w:rPr>
                            <w:rFonts w:ascii="Times New Roman"/>
                            <w:spacing w:val="3"/>
                            <w:sz w:val="17"/>
                          </w:rPr>
                          <w:t>36,560,774.23</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7"/>
                            <w:szCs w:val="17"/>
                          </w:rPr>
                        </w:pPr>
                        <w:r>
                          <w:rPr>
                            <w:rFonts w:ascii="Times New Roman"/>
                            <w:spacing w:val="3"/>
                            <w:sz w:val="17"/>
                          </w:rPr>
                          <w:t>2,710,050.74</w:t>
                        </w:r>
                      </w:p>
                    </w:tc>
                  </w:tr>
                  <w:tr>
                    <w:trPr>
                      <w:trHeight w:val="620"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18"/>
                          <w:jc w:val="right"/>
                          <w:rPr>
                            <w:rFonts w:ascii="Times New Roman" w:hAnsi="Times New Roman" w:cs="Times New Roman" w:eastAsia="Times New Roman" w:hint="default"/>
                            <w:sz w:val="17"/>
                            <w:szCs w:val="17"/>
                          </w:rPr>
                        </w:pPr>
                        <w:r>
                          <w:rPr>
                            <w:rFonts w:ascii="Times New Roman"/>
                            <w:spacing w:val="3"/>
                            <w:w w:val="95"/>
                            <w:sz w:val="17"/>
                          </w:rPr>
                          <w:t>23.75%</w:t>
                        </w:r>
                        <w:r>
                          <w:rPr>
                            <w:rFonts w:ascii="Times New Roman"/>
                            <w:spacing w:val="3"/>
                            <w:sz w:val="17"/>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14"/>
                          <w:jc w:val="right"/>
                          <w:rPr>
                            <w:rFonts w:ascii="Times New Roman" w:hAnsi="Times New Roman" w:cs="Times New Roman" w:eastAsia="Times New Roman" w:hint="default"/>
                            <w:sz w:val="17"/>
                            <w:szCs w:val="17"/>
                          </w:rPr>
                        </w:pPr>
                        <w:r>
                          <w:rPr>
                            <w:rFonts w:ascii="Times New Roman"/>
                            <w:spacing w:val="4"/>
                            <w:w w:val="95"/>
                            <w:sz w:val="17"/>
                          </w:rPr>
                          <w:t>23.75%</w:t>
                        </w:r>
                        <w:r>
                          <w:rPr>
                            <w:rFonts w:ascii="Times New Roman"/>
                            <w:sz w:val="17"/>
                          </w:rPr>
                        </w:r>
                      </w:p>
                    </w:tc>
                    <w:tc>
                      <w:tcPr>
                        <w:tcW w:w="138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r>
                  <w:tr>
                    <w:trPr>
                      <w:trHeight w:val="461"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18"/>
                          <w:jc w:val="right"/>
                          <w:rPr>
                            <w:rFonts w:ascii="Times New Roman" w:hAnsi="Times New Roman" w:cs="Times New Roman" w:eastAsia="Times New Roman" w:hint="default"/>
                            <w:sz w:val="17"/>
                            <w:szCs w:val="17"/>
                          </w:rPr>
                        </w:pPr>
                        <w:r>
                          <w:rPr>
                            <w:rFonts w:ascii="Times New Roman"/>
                            <w:spacing w:val="3"/>
                            <w:w w:val="95"/>
                            <w:sz w:val="17"/>
                          </w:rPr>
                          <w:t>49%</w:t>
                        </w:r>
                        <w:r>
                          <w:rPr>
                            <w:rFonts w:ascii="Times New Roman"/>
                            <w:spacing w:val="3"/>
                            <w:sz w:val="17"/>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19"/>
                          <w:jc w:val="right"/>
                          <w:rPr>
                            <w:rFonts w:ascii="Times New Roman" w:hAnsi="Times New Roman" w:cs="Times New Roman" w:eastAsia="Times New Roman" w:hint="default"/>
                            <w:sz w:val="17"/>
                            <w:szCs w:val="17"/>
                          </w:rPr>
                        </w:pPr>
                        <w:r>
                          <w:rPr>
                            <w:rFonts w:ascii="Times New Roman"/>
                            <w:spacing w:val="3"/>
                            <w:w w:val="95"/>
                            <w:sz w:val="17"/>
                          </w:rPr>
                          <w:t>49%</w:t>
                        </w:r>
                        <w:r>
                          <w:rPr>
                            <w:rFonts w:ascii="Times New Roman"/>
                            <w:spacing w:val="3"/>
                            <w:sz w:val="17"/>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9"/>
                          <w:jc w:val="right"/>
                          <w:rPr>
                            <w:rFonts w:ascii="Times New Roman" w:hAnsi="Times New Roman" w:cs="Times New Roman" w:eastAsia="Times New Roman" w:hint="default"/>
                            <w:sz w:val="17"/>
                            <w:szCs w:val="17"/>
                          </w:rPr>
                        </w:pPr>
                        <w:r>
                          <w:rPr>
                            <w:rFonts w:ascii="Times New Roman"/>
                            <w:spacing w:val="3"/>
                            <w:sz w:val="17"/>
                          </w:rPr>
                          <w:t>891,705.83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8"/>
                          <w:jc w:val="right"/>
                          <w:rPr>
                            <w:rFonts w:ascii="Times New Roman" w:hAnsi="Times New Roman" w:cs="Times New Roman" w:eastAsia="Times New Roman" w:hint="default"/>
                            <w:sz w:val="17"/>
                            <w:szCs w:val="17"/>
                          </w:rPr>
                        </w:pPr>
                        <w:r>
                          <w:rPr>
                            <w:rFonts w:ascii="Times New Roman"/>
                            <w:spacing w:val="3"/>
                            <w:sz w:val="17"/>
                          </w:rPr>
                          <w:t>14,080,237.67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3"/>
                          <w:jc w:val="right"/>
                          <w:rPr>
                            <w:rFonts w:ascii="Times New Roman" w:hAnsi="Times New Roman" w:cs="Times New Roman" w:eastAsia="Times New Roman" w:hint="default"/>
                            <w:sz w:val="17"/>
                            <w:szCs w:val="17"/>
                          </w:rPr>
                        </w:pPr>
                        <w:r>
                          <w:rPr>
                            <w:rFonts w:ascii="Times New Roman"/>
                            <w:spacing w:val="3"/>
                            <w:sz w:val="17"/>
                          </w:rPr>
                          <w:t>-28,355,066.85</w:t>
                        </w:r>
                      </w:p>
                    </w:tc>
                  </w:tr>
                  <w:tr>
                    <w:trPr>
                      <w:trHeight w:val="403" w:hRule="exact"/>
                    </w:trPr>
                    <w:tc>
                      <w:tcPr>
                        <w:tcW w:w="5517" w:type="dxa"/>
                        <w:gridSpan w:val="5"/>
                        <w:tcBorders>
                          <w:top w:val="nil" w:sz="6" w:space="0" w:color="auto"/>
                          <w:left w:val="nil" w:sz="6" w:space="0" w:color="auto"/>
                          <w:bottom w:val="nil" w:sz="6" w:space="0" w:color="auto"/>
                          <w:right w:val="nil" w:sz="6" w:space="0" w:color="auto"/>
                        </w:tcBorders>
                      </w:tcPr>
                      <w:p>
                        <w:pPr/>
                      </w:p>
                    </w:tc>
                  </w:tr>
                  <w:tr>
                    <w:trPr>
                      <w:trHeight w:val="668"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8"/>
                          <w:jc w:val="right"/>
                          <w:rPr>
                            <w:rFonts w:ascii="Times New Roman" w:hAnsi="Times New Roman" w:cs="Times New Roman" w:eastAsia="Times New Roman" w:hint="default"/>
                            <w:sz w:val="17"/>
                            <w:szCs w:val="17"/>
                          </w:rPr>
                        </w:pPr>
                        <w:r>
                          <w:rPr>
                            <w:rFonts w:ascii="Times New Roman"/>
                            <w:spacing w:val="3"/>
                            <w:w w:val="95"/>
                            <w:sz w:val="17"/>
                          </w:rPr>
                          <w:t>25%</w:t>
                        </w:r>
                        <w:r>
                          <w:rPr>
                            <w:rFonts w:ascii="Times New Roman"/>
                            <w:spacing w:val="3"/>
                            <w:sz w:val="17"/>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8"/>
                          <w:jc w:val="right"/>
                          <w:rPr>
                            <w:rFonts w:ascii="Times New Roman" w:hAnsi="Times New Roman" w:cs="Times New Roman" w:eastAsia="Times New Roman" w:hint="default"/>
                            <w:sz w:val="17"/>
                            <w:szCs w:val="17"/>
                          </w:rPr>
                        </w:pPr>
                        <w:r>
                          <w:rPr>
                            <w:rFonts w:ascii="Times New Roman"/>
                            <w:spacing w:val="3"/>
                            <w:w w:val="95"/>
                            <w:sz w:val="17"/>
                          </w:rPr>
                          <w:t>25%</w:t>
                        </w:r>
                        <w:r>
                          <w:rPr>
                            <w:rFonts w:ascii="Times New Roman"/>
                            <w:spacing w:val="3"/>
                            <w:sz w:val="17"/>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8"/>
                          <w:jc w:val="right"/>
                          <w:rPr>
                            <w:rFonts w:ascii="Times New Roman" w:hAnsi="Times New Roman" w:cs="Times New Roman" w:eastAsia="Times New Roman" w:hint="default"/>
                            <w:sz w:val="17"/>
                            <w:szCs w:val="17"/>
                          </w:rPr>
                        </w:pPr>
                        <w:r>
                          <w:rPr>
                            <w:rFonts w:ascii="Times New Roman"/>
                            <w:spacing w:val="3"/>
                            <w:sz w:val="17"/>
                          </w:rPr>
                          <w:t>119,005,090.64</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8"/>
                          <w:jc w:val="right"/>
                          <w:rPr>
                            <w:rFonts w:ascii="Times New Roman" w:hAnsi="Times New Roman" w:cs="Times New Roman" w:eastAsia="Times New Roman" w:hint="default"/>
                            <w:sz w:val="17"/>
                            <w:szCs w:val="17"/>
                          </w:rPr>
                        </w:pPr>
                        <w:r>
                          <w:rPr>
                            <w:rFonts w:ascii="Times New Roman"/>
                            <w:spacing w:val="3"/>
                            <w:sz w:val="17"/>
                          </w:rPr>
                          <w:t>186,750.00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62"/>
                          <w:jc w:val="right"/>
                          <w:rPr>
                            <w:rFonts w:ascii="Times New Roman" w:hAnsi="Times New Roman" w:cs="Times New Roman" w:eastAsia="Times New Roman" w:hint="default"/>
                            <w:sz w:val="17"/>
                            <w:szCs w:val="17"/>
                          </w:rPr>
                        </w:pPr>
                        <w:r>
                          <w:rPr>
                            <w:rFonts w:ascii="Times New Roman"/>
                            <w:spacing w:val="3"/>
                            <w:w w:val="95"/>
                            <w:sz w:val="17"/>
                          </w:rPr>
                          <w:t>-630,520.22</w:t>
                        </w:r>
                        <w:r>
                          <w:rPr>
                            <w:rFonts w:ascii="Times New Roman"/>
                            <w:spacing w:val="3"/>
                            <w:sz w:val="17"/>
                          </w:rPr>
                        </w:r>
                      </w:p>
                    </w:tc>
                  </w:tr>
                  <w:tr>
                    <w:trPr>
                      <w:trHeight w:val="37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8"/>
                          <w:jc w:val="right"/>
                          <w:rPr>
                            <w:rFonts w:ascii="Times New Roman" w:hAnsi="Times New Roman" w:cs="Times New Roman" w:eastAsia="Times New Roman" w:hint="default"/>
                            <w:sz w:val="17"/>
                            <w:szCs w:val="17"/>
                          </w:rPr>
                        </w:pPr>
                        <w:r>
                          <w:rPr>
                            <w:rFonts w:ascii="Times New Roman"/>
                            <w:spacing w:val="3"/>
                            <w:w w:val="95"/>
                            <w:sz w:val="17"/>
                          </w:rPr>
                          <w:t>50%</w:t>
                        </w:r>
                        <w:r>
                          <w:rPr>
                            <w:rFonts w:ascii="Times New Roman"/>
                            <w:spacing w:val="3"/>
                            <w:sz w:val="17"/>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9"/>
                          <w:jc w:val="right"/>
                          <w:rPr>
                            <w:rFonts w:ascii="Times New Roman" w:hAnsi="Times New Roman" w:cs="Times New Roman" w:eastAsia="Times New Roman" w:hint="default"/>
                            <w:sz w:val="17"/>
                            <w:szCs w:val="17"/>
                          </w:rPr>
                        </w:pPr>
                        <w:r>
                          <w:rPr>
                            <w:rFonts w:ascii="Times New Roman"/>
                            <w:spacing w:val="3"/>
                            <w:w w:val="95"/>
                            <w:sz w:val="17"/>
                          </w:rPr>
                          <w:t>50%</w:t>
                        </w:r>
                        <w:r>
                          <w:rPr>
                            <w:rFonts w:ascii="Times New Roman"/>
                            <w:spacing w:val="3"/>
                            <w:sz w:val="17"/>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7"/>
                            <w:szCs w:val="17"/>
                          </w:rPr>
                        </w:pPr>
                        <w:r>
                          <w:rPr>
                            <w:rFonts w:ascii="Times New Roman"/>
                            <w:spacing w:val="3"/>
                            <w:sz w:val="17"/>
                          </w:rPr>
                          <w:t>6,143,047.63</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7"/>
                            <w:szCs w:val="17"/>
                          </w:rPr>
                        </w:pPr>
                        <w:r>
                          <w:rPr>
                            <w:rFonts w:ascii="Times New Roman"/>
                            <w:spacing w:val="3"/>
                            <w:sz w:val="17"/>
                          </w:rPr>
                          <w:t>13,935,375.42</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3"/>
                            <w:sz w:val="17"/>
                          </w:rPr>
                          <w:t>178,850.84</w:t>
                        </w:r>
                      </w:p>
                    </w:tc>
                  </w:tr>
                </w:tbl>
                <w:p>
                  <w:pPr/>
                </w:p>
              </w:txbxContent>
            </v:textbox>
            <w10:wrap type="none"/>
          </v:shape>
        </w:pict>
      </w:r>
      <w:r>
        <w:rPr>
          <w:rFonts w:ascii="宋体" w:hAnsi="宋体" w:cs="宋体" w:eastAsia="宋体" w:hint="default"/>
          <w:spacing w:val="6"/>
          <w:sz w:val="17"/>
          <w:szCs w:val="17"/>
        </w:rPr>
        <w:t>联营企业</w:t>
      </w:r>
      <w:r>
        <w:rPr>
          <w:rFonts w:ascii="宋体" w:hAnsi="宋体" w:cs="宋体" w:eastAsia="宋体" w:hint="default"/>
          <w:spacing w:val="7"/>
          <w:w w:val="99"/>
          <w:sz w:val="17"/>
          <w:szCs w:val="17"/>
        </w:rPr>
        <w:t> </w:t>
      </w:r>
      <w:r>
        <w:rPr>
          <w:rFonts w:ascii="宋体" w:hAnsi="宋体" w:cs="宋体" w:eastAsia="宋体" w:hint="default"/>
          <w:spacing w:val="6"/>
          <w:sz w:val="17"/>
          <w:szCs w:val="17"/>
        </w:rPr>
        <w:t>北京同方洁净</w:t>
      </w:r>
      <w:r>
        <w:rPr>
          <w:rFonts w:ascii="宋体" w:hAnsi="宋体" w:cs="宋体" w:eastAsia="宋体" w:hint="default"/>
          <w:sz w:val="17"/>
          <w:szCs w:val="17"/>
        </w:rPr>
      </w:r>
    </w:p>
    <w:p>
      <w:pPr>
        <w:tabs>
          <w:tab w:pos="1536" w:val="left" w:leader="none"/>
          <w:tab w:pos="2466" w:val="left" w:leader="none"/>
        </w:tabs>
        <w:spacing w:line="214" w:lineRule="exact" w:before="0"/>
        <w:ind w:left="181" w:right="0" w:firstLine="0"/>
        <w:jc w:val="left"/>
        <w:rPr>
          <w:rFonts w:ascii="宋体" w:hAnsi="宋体" w:cs="宋体" w:eastAsia="宋体" w:hint="default"/>
          <w:sz w:val="17"/>
          <w:szCs w:val="17"/>
        </w:rPr>
      </w:pPr>
      <w:r>
        <w:rPr>
          <w:rFonts w:ascii="宋体" w:hAnsi="宋体" w:cs="宋体" w:eastAsia="宋体" w:hint="default"/>
          <w:spacing w:val="5"/>
          <w:w w:val="95"/>
          <w:position w:val="-10"/>
          <w:sz w:val="17"/>
          <w:szCs w:val="17"/>
        </w:rPr>
        <w:t>技术有限公司</w:t>
        <w:tab/>
      </w:r>
      <w:r>
        <w:rPr>
          <w:rFonts w:ascii="宋体" w:hAnsi="宋体" w:cs="宋体" w:eastAsia="宋体" w:hint="default"/>
          <w:spacing w:val="2"/>
          <w:w w:val="95"/>
          <w:sz w:val="17"/>
          <w:szCs w:val="17"/>
        </w:rPr>
        <w:t>北京</w:t>
        <w:tab/>
      </w:r>
      <w:r>
        <w:rPr>
          <w:rFonts w:ascii="宋体" w:hAnsi="宋体" w:cs="宋体" w:eastAsia="宋体" w:hint="default"/>
          <w:spacing w:val="6"/>
          <w:sz w:val="17"/>
          <w:szCs w:val="17"/>
        </w:rPr>
        <w:t>空气和水净化系统</w:t>
      </w:r>
      <w:r>
        <w:rPr>
          <w:rFonts w:ascii="宋体" w:hAnsi="宋体" w:cs="宋体" w:eastAsia="宋体" w:hint="default"/>
          <w:sz w:val="17"/>
          <w:szCs w:val="17"/>
        </w:rPr>
      </w:r>
    </w:p>
    <w:p>
      <w:pPr>
        <w:spacing w:line="164" w:lineRule="exact" w:before="50"/>
        <w:ind w:left="181" w:right="0" w:firstLine="0"/>
        <w:jc w:val="left"/>
        <w:rPr>
          <w:rFonts w:ascii="宋体" w:hAnsi="宋体" w:cs="宋体" w:eastAsia="宋体" w:hint="default"/>
          <w:sz w:val="17"/>
          <w:szCs w:val="17"/>
        </w:rPr>
      </w:pPr>
      <w:r>
        <w:rPr>
          <w:rFonts w:ascii="宋体" w:hAnsi="宋体" w:cs="宋体" w:eastAsia="宋体" w:hint="default"/>
          <w:spacing w:val="6"/>
          <w:sz w:val="17"/>
          <w:szCs w:val="17"/>
        </w:rPr>
        <w:t>无锡同方控制</w:t>
      </w:r>
      <w:r>
        <w:rPr>
          <w:rFonts w:ascii="宋体" w:hAnsi="宋体" w:cs="宋体" w:eastAsia="宋体" w:hint="default"/>
          <w:sz w:val="17"/>
          <w:szCs w:val="17"/>
        </w:rPr>
      </w:r>
    </w:p>
    <w:p>
      <w:pPr>
        <w:tabs>
          <w:tab w:pos="1536" w:val="left" w:leader="none"/>
          <w:tab w:pos="2466" w:val="left" w:leader="none"/>
        </w:tabs>
        <w:spacing w:line="264" w:lineRule="exact" w:before="0"/>
        <w:ind w:left="181" w:right="0" w:firstLine="0"/>
        <w:jc w:val="left"/>
        <w:rPr>
          <w:rFonts w:ascii="宋体" w:hAnsi="宋体" w:cs="宋体" w:eastAsia="宋体" w:hint="default"/>
          <w:sz w:val="17"/>
          <w:szCs w:val="17"/>
        </w:rPr>
      </w:pPr>
      <w:r>
        <w:rPr>
          <w:rFonts w:ascii="宋体" w:hAnsi="宋体" w:cs="宋体" w:eastAsia="宋体" w:hint="default"/>
          <w:spacing w:val="5"/>
          <w:w w:val="95"/>
          <w:position w:val="-9"/>
          <w:sz w:val="17"/>
          <w:szCs w:val="17"/>
        </w:rPr>
        <w:t>技术有限公司</w:t>
        <w:tab/>
      </w:r>
      <w:r>
        <w:rPr>
          <w:rFonts w:ascii="宋体" w:hAnsi="宋体" w:cs="宋体" w:eastAsia="宋体" w:hint="default"/>
          <w:spacing w:val="4"/>
          <w:w w:val="95"/>
          <w:sz w:val="17"/>
          <w:szCs w:val="17"/>
        </w:rPr>
        <w:t>江苏无锡</w:t>
        <w:tab/>
      </w:r>
      <w:r>
        <w:rPr>
          <w:rFonts w:ascii="宋体" w:hAnsi="宋体" w:cs="宋体" w:eastAsia="宋体" w:hint="default"/>
          <w:spacing w:val="6"/>
          <w:sz w:val="17"/>
          <w:szCs w:val="17"/>
        </w:rPr>
        <w:t>控制器吉控制软件</w:t>
      </w:r>
      <w:r>
        <w:rPr>
          <w:rFonts w:ascii="宋体" w:hAnsi="宋体" w:cs="宋体" w:eastAsia="宋体" w:hint="default"/>
          <w:sz w:val="17"/>
          <w:szCs w:val="17"/>
        </w:rPr>
      </w:r>
    </w:p>
    <w:p>
      <w:pPr>
        <w:spacing w:before="114"/>
        <w:ind w:left="2466" w:right="0" w:firstLine="0"/>
        <w:jc w:val="left"/>
        <w:rPr>
          <w:rFonts w:ascii="宋体" w:hAnsi="宋体" w:cs="宋体" w:eastAsia="宋体" w:hint="default"/>
          <w:sz w:val="17"/>
          <w:szCs w:val="17"/>
        </w:rPr>
      </w:pPr>
      <w:r>
        <w:rPr>
          <w:rFonts w:ascii="宋体" w:hAnsi="宋体" w:cs="宋体" w:eastAsia="宋体" w:hint="default"/>
          <w:spacing w:val="6"/>
          <w:sz w:val="17"/>
          <w:szCs w:val="17"/>
        </w:rPr>
        <w:t>开发、设计、制造</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220" w:right="800"/>
        </w:sectPr>
      </w:pPr>
    </w:p>
    <w:p>
      <w:pPr>
        <w:tabs>
          <w:tab w:pos="1536" w:val="left" w:leader="none"/>
        </w:tabs>
        <w:spacing w:line="117" w:lineRule="auto" w:before="89"/>
        <w:ind w:left="181" w:right="0" w:firstLine="0"/>
        <w:jc w:val="left"/>
        <w:rPr>
          <w:rFonts w:ascii="宋体" w:hAnsi="宋体" w:cs="宋体" w:eastAsia="宋体" w:hint="default"/>
          <w:sz w:val="17"/>
          <w:szCs w:val="17"/>
        </w:rPr>
      </w:pPr>
      <w:r>
        <w:rPr>
          <w:rFonts w:ascii="宋体" w:hAnsi="宋体" w:cs="宋体" w:eastAsia="宋体" w:hint="default"/>
          <w:spacing w:val="5"/>
          <w:sz w:val="17"/>
          <w:szCs w:val="17"/>
        </w:rPr>
        <w:t>南昌ABB泰豪发</w:t>
      </w:r>
      <w:r>
        <w:rPr>
          <w:rFonts w:ascii="宋体" w:hAnsi="宋体" w:cs="宋体" w:eastAsia="宋体" w:hint="default"/>
          <w:spacing w:val="7"/>
          <w:w w:val="99"/>
          <w:sz w:val="17"/>
          <w:szCs w:val="17"/>
        </w:rPr>
        <w:t> </w:t>
      </w:r>
      <w:r>
        <w:rPr>
          <w:rFonts w:ascii="宋体" w:hAnsi="宋体" w:cs="宋体" w:eastAsia="宋体" w:hint="default"/>
          <w:spacing w:val="5"/>
          <w:w w:val="95"/>
          <w:sz w:val="17"/>
          <w:szCs w:val="17"/>
        </w:rPr>
        <w:t>电机有限公司</w:t>
        <w:tab/>
      </w:r>
      <w:r>
        <w:rPr>
          <w:rFonts w:ascii="宋体" w:hAnsi="宋体" w:cs="宋体" w:eastAsia="宋体" w:hint="default"/>
          <w:spacing w:val="6"/>
          <w:position w:val="10"/>
          <w:sz w:val="17"/>
          <w:szCs w:val="17"/>
        </w:rPr>
        <w:t>江西南昌</w:t>
      </w:r>
      <w:r>
        <w:rPr>
          <w:rFonts w:ascii="宋体" w:hAnsi="宋体" w:cs="宋体" w:eastAsia="宋体" w:hint="default"/>
          <w:sz w:val="17"/>
          <w:szCs w:val="17"/>
        </w:rPr>
      </w:r>
    </w:p>
    <w:p>
      <w:pPr>
        <w:spacing w:line="210" w:lineRule="exact" w:before="18"/>
        <w:ind w:left="181" w:right="6005" w:firstLine="0"/>
        <w:jc w:val="both"/>
        <w:rPr>
          <w:rFonts w:ascii="宋体" w:hAnsi="宋体" w:cs="宋体" w:eastAsia="宋体" w:hint="default"/>
          <w:sz w:val="17"/>
          <w:szCs w:val="17"/>
        </w:rPr>
      </w:pPr>
      <w:r>
        <w:rPr>
          <w:spacing w:val="6"/>
        </w:rPr>
        <w:br w:type="column"/>
      </w:r>
      <w:r>
        <w:rPr>
          <w:rFonts w:ascii="宋体" w:hAnsi="宋体" w:cs="宋体" w:eastAsia="宋体" w:hint="default"/>
          <w:spacing w:val="6"/>
          <w:sz w:val="17"/>
          <w:szCs w:val="17"/>
        </w:rPr>
        <w:t>和销售发电机；非</w:t>
      </w:r>
      <w:r>
        <w:rPr>
          <w:rFonts w:ascii="宋体" w:hAnsi="宋体" w:cs="宋体" w:eastAsia="宋体" w:hint="default"/>
          <w:spacing w:val="7"/>
          <w:w w:val="99"/>
          <w:sz w:val="17"/>
          <w:szCs w:val="17"/>
        </w:rPr>
        <w:t> </w:t>
      </w:r>
      <w:r>
        <w:rPr>
          <w:rFonts w:ascii="宋体" w:hAnsi="宋体" w:cs="宋体" w:eastAsia="宋体" w:hint="default"/>
          <w:spacing w:val="6"/>
          <w:sz w:val="17"/>
          <w:szCs w:val="17"/>
        </w:rPr>
        <w:t>自产发动机的分销</w:t>
      </w:r>
      <w:r>
        <w:rPr>
          <w:rFonts w:ascii="宋体" w:hAnsi="宋体" w:cs="宋体" w:eastAsia="宋体" w:hint="default"/>
          <w:spacing w:val="7"/>
          <w:w w:val="99"/>
          <w:sz w:val="17"/>
          <w:szCs w:val="17"/>
        </w:rPr>
        <w:t> </w:t>
      </w:r>
      <w:r>
        <w:rPr>
          <w:rFonts w:ascii="宋体" w:hAnsi="宋体" w:cs="宋体" w:eastAsia="宋体" w:hint="default"/>
          <w:spacing w:val="4"/>
          <w:sz w:val="17"/>
          <w:szCs w:val="17"/>
        </w:rPr>
        <w:t>和出口</w:t>
      </w:r>
    </w:p>
    <w:p>
      <w:pPr>
        <w:spacing w:after="0" w:line="210" w:lineRule="exact"/>
        <w:jc w:val="both"/>
        <w:rPr>
          <w:rFonts w:ascii="宋体" w:hAnsi="宋体" w:cs="宋体" w:eastAsia="宋体" w:hint="default"/>
          <w:sz w:val="17"/>
          <w:szCs w:val="17"/>
        </w:rPr>
        <w:sectPr>
          <w:type w:val="continuous"/>
          <w:pgSz w:w="11910" w:h="16840"/>
          <w:pgMar w:top="1600" w:bottom="280" w:left="1220" w:right="800"/>
          <w:cols w:num="2" w:equalWidth="0">
            <w:col w:w="2242" w:space="43"/>
            <w:col w:w="7605"/>
          </w:cols>
        </w:sectPr>
      </w:pP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1220" w:right="800"/>
        </w:sectPr>
      </w:pPr>
    </w:p>
    <w:p>
      <w:pPr>
        <w:spacing w:line="163" w:lineRule="exact" w:before="47"/>
        <w:ind w:left="181" w:right="-19" w:firstLine="0"/>
        <w:jc w:val="left"/>
        <w:rPr>
          <w:rFonts w:ascii="宋体" w:hAnsi="宋体" w:cs="宋体" w:eastAsia="宋体" w:hint="default"/>
          <w:sz w:val="17"/>
          <w:szCs w:val="17"/>
        </w:rPr>
      </w:pPr>
      <w:r>
        <w:rPr>
          <w:rFonts w:ascii="宋体" w:hAnsi="宋体" w:cs="宋体" w:eastAsia="宋体" w:hint="default"/>
          <w:spacing w:val="6"/>
          <w:sz w:val="17"/>
          <w:szCs w:val="17"/>
        </w:rPr>
        <w:t>南昌创业投资</w:t>
      </w:r>
      <w:r>
        <w:rPr>
          <w:rFonts w:ascii="宋体" w:hAnsi="宋体" w:cs="宋体" w:eastAsia="宋体" w:hint="default"/>
          <w:sz w:val="17"/>
          <w:szCs w:val="17"/>
        </w:rPr>
      </w:r>
    </w:p>
    <w:p>
      <w:pPr>
        <w:tabs>
          <w:tab w:pos="1536" w:val="left" w:leader="none"/>
        </w:tabs>
        <w:spacing w:line="273" w:lineRule="exact" w:before="0"/>
        <w:ind w:left="181" w:right="-19" w:firstLine="0"/>
        <w:jc w:val="left"/>
        <w:rPr>
          <w:rFonts w:ascii="宋体" w:hAnsi="宋体" w:cs="宋体" w:eastAsia="宋体" w:hint="default"/>
          <w:sz w:val="17"/>
          <w:szCs w:val="17"/>
        </w:rPr>
      </w:pPr>
      <w:r>
        <w:rPr>
          <w:rFonts w:ascii="宋体" w:hAnsi="宋体" w:cs="宋体" w:eastAsia="宋体" w:hint="default"/>
          <w:spacing w:val="4"/>
          <w:w w:val="95"/>
          <w:position w:val="-10"/>
          <w:sz w:val="17"/>
          <w:szCs w:val="17"/>
        </w:rPr>
        <w:t>有限公司</w:t>
        <w:tab/>
      </w:r>
      <w:r>
        <w:rPr>
          <w:rFonts w:ascii="宋体" w:hAnsi="宋体" w:cs="宋体" w:eastAsia="宋体" w:hint="default"/>
          <w:spacing w:val="6"/>
          <w:sz w:val="17"/>
          <w:szCs w:val="17"/>
        </w:rPr>
        <w:t>江西南昌</w:t>
      </w:r>
      <w:r>
        <w:rPr>
          <w:rFonts w:ascii="宋体" w:hAnsi="宋体" w:cs="宋体" w:eastAsia="宋体" w:hint="default"/>
          <w:sz w:val="17"/>
          <w:szCs w:val="17"/>
        </w:rPr>
      </w:r>
    </w:p>
    <w:p>
      <w:pPr>
        <w:spacing w:line="210" w:lineRule="exact" w:before="77"/>
        <w:ind w:left="181" w:right="5990" w:firstLine="0"/>
        <w:jc w:val="left"/>
        <w:rPr>
          <w:rFonts w:ascii="宋体" w:hAnsi="宋体" w:cs="宋体" w:eastAsia="宋体" w:hint="default"/>
          <w:sz w:val="17"/>
          <w:szCs w:val="17"/>
        </w:rPr>
      </w:pPr>
      <w:r>
        <w:rPr>
          <w:spacing w:val="6"/>
        </w:rPr>
        <w:br w:type="column"/>
      </w:r>
      <w:r>
        <w:rPr>
          <w:rFonts w:ascii="宋体" w:hAnsi="宋体" w:cs="宋体" w:eastAsia="宋体" w:hint="default"/>
          <w:spacing w:val="6"/>
          <w:sz w:val="17"/>
          <w:szCs w:val="17"/>
        </w:rPr>
        <w:t>实业投资、投资咨</w:t>
      </w:r>
      <w:r>
        <w:rPr>
          <w:rFonts w:ascii="宋体" w:hAnsi="宋体" w:cs="宋体" w:eastAsia="宋体" w:hint="default"/>
          <w:spacing w:val="7"/>
          <w:w w:val="99"/>
          <w:sz w:val="17"/>
          <w:szCs w:val="17"/>
        </w:rPr>
        <w:t> </w:t>
      </w:r>
      <w:r>
        <w:rPr>
          <w:rFonts w:ascii="宋体" w:hAnsi="宋体" w:cs="宋体" w:eastAsia="宋体" w:hint="default"/>
          <w:spacing w:val="6"/>
          <w:sz w:val="17"/>
          <w:szCs w:val="17"/>
        </w:rPr>
        <w:t>询服务、产权经纪</w:t>
      </w:r>
      <w:r>
        <w:rPr>
          <w:rFonts w:ascii="宋体" w:hAnsi="宋体" w:cs="宋体" w:eastAsia="宋体" w:hint="default"/>
          <w:sz w:val="17"/>
          <w:szCs w:val="17"/>
        </w:rPr>
      </w:r>
    </w:p>
    <w:p>
      <w:pPr>
        <w:spacing w:after="0" w:line="210" w:lineRule="exact"/>
        <w:jc w:val="left"/>
        <w:rPr>
          <w:rFonts w:ascii="宋体" w:hAnsi="宋体" w:cs="宋体" w:eastAsia="宋体" w:hint="default"/>
          <w:sz w:val="17"/>
          <w:szCs w:val="17"/>
        </w:rPr>
        <w:sectPr>
          <w:type w:val="continuous"/>
          <w:pgSz w:w="11910" w:h="16840"/>
          <w:pgMar w:top="1600" w:bottom="280" w:left="1220" w:right="800"/>
          <w:cols w:num="2" w:equalWidth="0">
            <w:col w:w="2242" w:space="43"/>
            <w:col w:w="7605"/>
          </w:cols>
        </w:sectPr>
      </w:pPr>
    </w:p>
    <w:p>
      <w:pPr>
        <w:tabs>
          <w:tab w:pos="1536" w:val="left" w:leader="none"/>
        </w:tabs>
        <w:spacing w:line="117" w:lineRule="auto" w:before="231"/>
        <w:ind w:left="182" w:right="0" w:firstLine="0"/>
        <w:jc w:val="left"/>
        <w:rPr>
          <w:rFonts w:ascii="宋体" w:hAnsi="宋体" w:cs="宋体" w:eastAsia="宋体" w:hint="default"/>
          <w:sz w:val="17"/>
          <w:szCs w:val="17"/>
        </w:rPr>
      </w:pPr>
      <w:r>
        <w:rPr>
          <w:rFonts w:ascii="宋体" w:hAnsi="宋体" w:cs="宋体" w:eastAsia="宋体" w:hint="default"/>
          <w:spacing w:val="6"/>
          <w:sz w:val="17"/>
          <w:szCs w:val="17"/>
        </w:rPr>
        <w:t>上海信业网络</w:t>
      </w:r>
      <w:r>
        <w:rPr>
          <w:rFonts w:ascii="宋体" w:hAnsi="宋体" w:cs="宋体" w:eastAsia="宋体" w:hint="default"/>
          <w:spacing w:val="7"/>
          <w:w w:val="99"/>
          <w:sz w:val="17"/>
          <w:szCs w:val="17"/>
        </w:rPr>
        <w:t> </w:t>
      </w:r>
      <w:r>
        <w:rPr>
          <w:rFonts w:ascii="宋体" w:hAnsi="宋体" w:cs="宋体" w:eastAsia="宋体" w:hint="default"/>
          <w:spacing w:val="5"/>
          <w:w w:val="95"/>
          <w:sz w:val="17"/>
          <w:szCs w:val="17"/>
        </w:rPr>
        <w:t>通讯有限公司</w:t>
        <w:tab/>
      </w:r>
      <w:r>
        <w:rPr>
          <w:rFonts w:ascii="宋体" w:hAnsi="宋体" w:cs="宋体" w:eastAsia="宋体" w:hint="default"/>
          <w:spacing w:val="5"/>
          <w:position w:val="10"/>
          <w:sz w:val="17"/>
          <w:szCs w:val="17"/>
        </w:rPr>
        <w:t>上海</w:t>
      </w:r>
      <w:r>
        <w:rPr>
          <w:rFonts w:ascii="宋体" w:hAnsi="宋体" w:cs="宋体" w:eastAsia="宋体" w:hint="default"/>
          <w:sz w:val="17"/>
          <w:szCs w:val="17"/>
        </w:rPr>
      </w:r>
    </w:p>
    <w:p>
      <w:pPr>
        <w:spacing w:line="240" w:lineRule="auto" w:before="4"/>
        <w:rPr>
          <w:rFonts w:ascii="宋体" w:hAnsi="宋体" w:cs="宋体" w:eastAsia="宋体" w:hint="default"/>
          <w:sz w:val="12"/>
          <w:szCs w:val="12"/>
        </w:rPr>
      </w:pPr>
      <w:r>
        <w:rPr/>
        <w:br w:type="column"/>
      </w:r>
      <w:r>
        <w:rPr>
          <w:rFonts w:ascii="宋体"/>
          <w:sz w:val="12"/>
        </w:rPr>
      </w:r>
    </w:p>
    <w:p>
      <w:pPr>
        <w:spacing w:line="210" w:lineRule="exact" w:before="0"/>
        <w:ind w:left="182" w:right="5989" w:firstLine="0"/>
        <w:jc w:val="left"/>
        <w:rPr>
          <w:rFonts w:ascii="宋体" w:hAnsi="宋体" w:cs="宋体" w:eastAsia="宋体" w:hint="default"/>
          <w:sz w:val="17"/>
          <w:szCs w:val="17"/>
        </w:rPr>
      </w:pPr>
      <w:r>
        <w:rPr>
          <w:rFonts w:ascii="宋体" w:hAnsi="宋体" w:cs="宋体" w:eastAsia="宋体" w:hint="default"/>
          <w:spacing w:val="6"/>
          <w:sz w:val="17"/>
          <w:szCs w:val="17"/>
        </w:rPr>
        <w:t>计算机通讯销售与</w:t>
      </w:r>
      <w:r>
        <w:rPr>
          <w:rFonts w:ascii="宋体" w:hAnsi="宋体" w:cs="宋体" w:eastAsia="宋体" w:hint="default"/>
          <w:spacing w:val="7"/>
          <w:w w:val="99"/>
          <w:sz w:val="17"/>
          <w:szCs w:val="17"/>
        </w:rPr>
        <w:t> </w:t>
      </w:r>
      <w:r>
        <w:rPr>
          <w:rFonts w:ascii="宋体" w:hAnsi="宋体" w:cs="宋体" w:eastAsia="宋体" w:hint="default"/>
          <w:spacing w:val="5"/>
          <w:sz w:val="17"/>
          <w:szCs w:val="17"/>
        </w:rPr>
        <w:t>服务</w:t>
      </w:r>
      <w:r>
        <w:rPr>
          <w:rFonts w:ascii="宋体" w:hAnsi="宋体" w:cs="宋体" w:eastAsia="宋体" w:hint="default"/>
          <w:sz w:val="17"/>
          <w:szCs w:val="17"/>
        </w:rPr>
      </w:r>
    </w:p>
    <w:p>
      <w:pPr>
        <w:spacing w:after="0" w:line="210" w:lineRule="exact"/>
        <w:jc w:val="left"/>
        <w:rPr>
          <w:rFonts w:ascii="宋体" w:hAnsi="宋体" w:cs="宋体" w:eastAsia="宋体" w:hint="default"/>
          <w:sz w:val="17"/>
          <w:szCs w:val="17"/>
        </w:rPr>
        <w:sectPr>
          <w:type w:val="continuous"/>
          <w:pgSz w:w="11910" w:h="16840"/>
          <w:pgMar w:top="1600" w:bottom="280" w:left="1220" w:right="800"/>
          <w:cols w:num="2" w:equalWidth="0">
            <w:col w:w="1888" w:space="397"/>
            <w:col w:w="7605"/>
          </w:cols>
        </w:sectPr>
      </w:pPr>
    </w:p>
    <w:tbl>
      <w:tblPr>
        <w:tblW w:w="0" w:type="auto"/>
        <w:jc w:val="left"/>
        <w:tblInd w:w="147" w:type="dxa"/>
        <w:tblLayout w:type="fixed"/>
        <w:tblCellMar>
          <w:top w:w="0" w:type="dxa"/>
          <w:left w:w="0" w:type="dxa"/>
          <w:bottom w:w="0" w:type="dxa"/>
          <w:right w:w="0" w:type="dxa"/>
        </w:tblCellMar>
        <w:tblLook w:val="01E0"/>
      </w:tblPr>
      <w:tblGrid>
        <w:gridCol w:w="1241"/>
        <w:gridCol w:w="789"/>
        <w:gridCol w:w="7550"/>
      </w:tblGrid>
      <w:tr>
        <w:trPr>
          <w:trHeight w:val="214" w:hRule="exact"/>
        </w:trPr>
        <w:tc>
          <w:tcPr>
            <w:tcW w:w="2030" w:type="dxa"/>
            <w:gridSpan w:val="2"/>
            <w:tcBorders>
              <w:top w:val="nil" w:sz="6" w:space="0" w:color="auto"/>
              <w:left w:val="nil" w:sz="6" w:space="0" w:color="auto"/>
              <w:bottom w:val="nil" w:sz="6" w:space="0" w:color="auto"/>
              <w:right w:val="nil" w:sz="6" w:space="0" w:color="auto"/>
            </w:tcBorders>
          </w:tcPr>
          <w:p>
            <w:pPr/>
          </w:p>
        </w:tc>
        <w:tc>
          <w:tcPr>
            <w:tcW w:w="7550" w:type="dxa"/>
            <w:tcBorders>
              <w:top w:val="nil" w:sz="6" w:space="0" w:color="auto"/>
              <w:left w:val="nil" w:sz="6" w:space="0" w:color="auto"/>
              <w:bottom w:val="nil" w:sz="6" w:space="0" w:color="auto"/>
              <w:right w:val="nil" w:sz="6" w:space="0" w:color="auto"/>
            </w:tcBorders>
          </w:tcPr>
          <w:p>
            <w:pPr>
              <w:pStyle w:val="TableParagraph"/>
              <w:spacing w:line="194" w:lineRule="exact"/>
              <w:ind w:left="289" w:right="0"/>
              <w:jc w:val="left"/>
              <w:rPr>
                <w:rFonts w:ascii="宋体" w:hAnsi="宋体" w:cs="宋体" w:eastAsia="宋体" w:hint="default"/>
                <w:sz w:val="17"/>
                <w:szCs w:val="17"/>
              </w:rPr>
            </w:pPr>
            <w:r>
              <w:rPr>
                <w:rFonts w:ascii="宋体" w:hAnsi="宋体" w:cs="宋体" w:eastAsia="宋体" w:hint="default"/>
                <w:spacing w:val="6"/>
                <w:sz w:val="17"/>
                <w:szCs w:val="17"/>
              </w:rPr>
              <w:t>智能建筑技术、计</w:t>
            </w:r>
            <w:r>
              <w:rPr>
                <w:rFonts w:ascii="宋体" w:hAnsi="宋体" w:cs="宋体" w:eastAsia="宋体" w:hint="default"/>
                <w:sz w:val="17"/>
                <w:szCs w:val="17"/>
              </w:rPr>
            </w:r>
          </w:p>
        </w:tc>
      </w:tr>
      <w:tr>
        <w:trPr>
          <w:trHeight w:val="207"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6"/>
                <w:sz w:val="17"/>
                <w:szCs w:val="17"/>
              </w:rPr>
              <w:t>天津清华泰豪</w:t>
            </w:r>
            <w:r>
              <w:rPr>
                <w:rFonts w:ascii="宋体" w:hAnsi="宋体" w:cs="宋体" w:eastAsia="宋体" w:hint="default"/>
                <w:sz w:val="17"/>
                <w:szCs w:val="17"/>
              </w:rPr>
            </w:r>
          </w:p>
        </w:tc>
        <w:tc>
          <w:tcPr>
            <w:tcW w:w="789" w:type="dxa"/>
            <w:tcBorders>
              <w:top w:val="nil" w:sz="6" w:space="0" w:color="auto"/>
              <w:left w:val="nil" w:sz="6" w:space="0" w:color="auto"/>
              <w:bottom w:val="nil" w:sz="6" w:space="0" w:color="auto"/>
              <w:right w:val="nil" w:sz="6" w:space="0" w:color="auto"/>
            </w:tcBorders>
          </w:tcPr>
          <w:p>
            <w:pPr/>
          </w:p>
        </w:tc>
        <w:tc>
          <w:tcPr>
            <w:tcW w:w="7550" w:type="dxa"/>
            <w:tcBorders>
              <w:top w:val="nil" w:sz="6" w:space="0" w:color="auto"/>
              <w:left w:val="nil" w:sz="6" w:space="0" w:color="auto"/>
              <w:bottom w:val="nil" w:sz="6" w:space="0" w:color="auto"/>
              <w:right w:val="nil" w:sz="6" w:space="0" w:color="auto"/>
            </w:tcBorders>
          </w:tcPr>
          <w:p>
            <w:pPr>
              <w:pStyle w:val="TableParagraph"/>
              <w:spacing w:line="190" w:lineRule="exact"/>
              <w:ind w:left="289" w:right="0"/>
              <w:jc w:val="left"/>
              <w:rPr>
                <w:rFonts w:ascii="宋体" w:hAnsi="宋体" w:cs="宋体" w:eastAsia="宋体" w:hint="default"/>
                <w:sz w:val="17"/>
                <w:szCs w:val="17"/>
              </w:rPr>
            </w:pPr>
            <w:r>
              <w:rPr>
                <w:rFonts w:ascii="宋体" w:hAnsi="宋体" w:cs="宋体" w:eastAsia="宋体" w:hint="default"/>
                <w:spacing w:val="6"/>
                <w:sz w:val="17"/>
                <w:szCs w:val="17"/>
              </w:rPr>
              <w:t>算机系统集成的咨</w:t>
            </w:r>
            <w:r>
              <w:rPr>
                <w:rFonts w:ascii="宋体" w:hAnsi="宋体" w:cs="宋体" w:eastAsia="宋体" w:hint="default"/>
                <w:sz w:val="17"/>
                <w:szCs w:val="17"/>
              </w:rPr>
            </w:r>
          </w:p>
        </w:tc>
      </w:tr>
      <w:tr>
        <w:trPr>
          <w:trHeight w:val="213"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7"/>
                <w:szCs w:val="17"/>
              </w:rPr>
            </w:pPr>
            <w:r>
              <w:rPr>
                <w:rFonts w:ascii="宋体" w:hAnsi="宋体" w:cs="宋体" w:eastAsia="宋体" w:hint="default"/>
                <w:spacing w:val="6"/>
                <w:sz w:val="17"/>
                <w:szCs w:val="17"/>
              </w:rPr>
              <w:t>智能科技有限</w:t>
            </w:r>
            <w:r>
              <w:rPr>
                <w:rFonts w:ascii="宋体" w:hAnsi="宋体" w:cs="宋体" w:eastAsia="宋体" w:hint="default"/>
                <w:sz w:val="17"/>
                <w:szCs w:val="17"/>
              </w:rPr>
            </w:r>
          </w:p>
        </w:tc>
        <w:tc>
          <w:tcPr>
            <w:tcW w:w="789" w:type="dxa"/>
            <w:tcBorders>
              <w:top w:val="nil" w:sz="6" w:space="0" w:color="auto"/>
              <w:left w:val="nil" w:sz="6" w:space="0" w:color="auto"/>
              <w:bottom w:val="nil" w:sz="6" w:space="0" w:color="auto"/>
              <w:right w:val="nil" w:sz="6" w:space="0" w:color="auto"/>
            </w:tcBorders>
          </w:tcPr>
          <w:p>
            <w:pPr>
              <w:pStyle w:val="TableParagraph"/>
              <w:spacing w:line="192" w:lineRule="exact"/>
              <w:ind w:left="148" w:right="0"/>
              <w:jc w:val="left"/>
              <w:rPr>
                <w:rFonts w:ascii="宋体" w:hAnsi="宋体" w:cs="宋体" w:eastAsia="宋体" w:hint="default"/>
                <w:sz w:val="17"/>
                <w:szCs w:val="17"/>
              </w:rPr>
            </w:pPr>
            <w:r>
              <w:rPr>
                <w:rFonts w:ascii="宋体" w:hAnsi="宋体" w:cs="宋体" w:eastAsia="宋体" w:hint="default"/>
                <w:spacing w:val="5"/>
                <w:sz w:val="17"/>
                <w:szCs w:val="17"/>
              </w:rPr>
              <w:t>天津</w:t>
            </w:r>
            <w:r>
              <w:rPr>
                <w:rFonts w:ascii="宋体" w:hAnsi="宋体" w:cs="宋体" w:eastAsia="宋体" w:hint="default"/>
                <w:sz w:val="17"/>
                <w:szCs w:val="17"/>
              </w:rPr>
            </w:r>
          </w:p>
        </w:tc>
        <w:tc>
          <w:tcPr>
            <w:tcW w:w="7550" w:type="dxa"/>
            <w:tcBorders>
              <w:top w:val="nil" w:sz="6" w:space="0" w:color="auto"/>
              <w:left w:val="nil" w:sz="6" w:space="0" w:color="auto"/>
              <w:bottom w:val="nil" w:sz="6" w:space="0" w:color="auto"/>
              <w:right w:val="nil" w:sz="6" w:space="0" w:color="auto"/>
            </w:tcBorders>
          </w:tcPr>
          <w:p>
            <w:pPr>
              <w:pStyle w:val="TableParagraph"/>
              <w:tabs>
                <w:tab w:pos="2291" w:val="left" w:leader="none"/>
                <w:tab w:pos="3074" w:val="left" w:leader="none"/>
                <w:tab w:pos="3808" w:val="left" w:leader="none"/>
                <w:tab w:pos="5152" w:val="left" w:leader="none"/>
                <w:tab w:pos="6716" w:val="left" w:leader="none"/>
              </w:tabs>
              <w:spacing w:line="195" w:lineRule="exact"/>
              <w:ind w:left="289" w:right="0"/>
              <w:jc w:val="left"/>
              <w:rPr>
                <w:rFonts w:ascii="Times New Roman" w:hAnsi="Times New Roman" w:cs="Times New Roman" w:eastAsia="Times New Roman" w:hint="default"/>
                <w:sz w:val="17"/>
                <w:szCs w:val="17"/>
              </w:rPr>
            </w:pPr>
            <w:r>
              <w:rPr>
                <w:rFonts w:ascii="宋体" w:hAnsi="宋体" w:cs="宋体" w:eastAsia="宋体" w:hint="default"/>
                <w:spacing w:val="5"/>
                <w:w w:val="95"/>
                <w:sz w:val="17"/>
                <w:szCs w:val="17"/>
              </w:rPr>
              <w:t>询、转让、开发；</w:t>
              <w:tab/>
            </w:r>
            <w:r>
              <w:rPr>
                <w:rFonts w:ascii="Times New Roman" w:hAnsi="Times New Roman" w:cs="Times New Roman" w:eastAsia="Times New Roman" w:hint="default"/>
                <w:spacing w:val="3"/>
                <w:w w:val="95"/>
                <w:position w:val="1"/>
                <w:sz w:val="17"/>
                <w:szCs w:val="17"/>
              </w:rPr>
              <w:t>40%</w:t>
              <w:tab/>
              <w:t>40%</w:t>
              <w:tab/>
            </w:r>
            <w:r>
              <w:rPr>
                <w:rFonts w:ascii="Times New Roman" w:hAnsi="Times New Roman" w:cs="Times New Roman" w:eastAsia="Times New Roman" w:hint="default"/>
                <w:spacing w:val="3"/>
                <w:position w:val="1"/>
                <w:sz w:val="17"/>
                <w:szCs w:val="17"/>
              </w:rPr>
              <w:t>5,399,500.32</w:t>
              <w:tab/>
              <w:t>4,216,659.80</w:t>
              <w:tab/>
              <w:t>399,500.32</w:t>
            </w:r>
            <w:r>
              <w:rPr>
                <w:rFonts w:ascii="Times New Roman" w:hAnsi="Times New Roman" w:cs="Times New Roman" w:eastAsia="Times New Roman" w:hint="default"/>
                <w:spacing w:val="3"/>
                <w:sz w:val="17"/>
                <w:szCs w:val="17"/>
              </w:rPr>
            </w:r>
          </w:p>
        </w:tc>
      </w:tr>
      <w:tr>
        <w:trPr>
          <w:trHeight w:val="210"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宋体" w:hAnsi="宋体" w:cs="宋体" w:eastAsia="宋体" w:hint="default"/>
                <w:sz w:val="17"/>
                <w:szCs w:val="17"/>
              </w:rPr>
            </w:pPr>
            <w:r>
              <w:rPr>
                <w:rFonts w:ascii="宋体" w:hAnsi="宋体" w:cs="宋体" w:eastAsia="宋体" w:hint="default"/>
                <w:spacing w:val="7"/>
                <w:sz w:val="17"/>
                <w:szCs w:val="17"/>
              </w:rPr>
              <w:t>公司</w:t>
            </w:r>
            <w:r>
              <w:rPr>
                <w:rFonts w:ascii="宋体" w:hAnsi="宋体" w:cs="宋体" w:eastAsia="宋体" w:hint="default"/>
                <w:sz w:val="17"/>
                <w:szCs w:val="17"/>
              </w:rPr>
            </w:r>
          </w:p>
        </w:tc>
        <w:tc>
          <w:tcPr>
            <w:tcW w:w="789" w:type="dxa"/>
            <w:tcBorders>
              <w:top w:val="nil" w:sz="6" w:space="0" w:color="auto"/>
              <w:left w:val="nil" w:sz="6" w:space="0" w:color="auto"/>
              <w:bottom w:val="nil" w:sz="6" w:space="0" w:color="auto"/>
              <w:right w:val="nil" w:sz="6" w:space="0" w:color="auto"/>
            </w:tcBorders>
          </w:tcPr>
          <w:p>
            <w:pPr/>
          </w:p>
        </w:tc>
        <w:tc>
          <w:tcPr>
            <w:tcW w:w="7550" w:type="dxa"/>
            <w:tcBorders>
              <w:top w:val="nil" w:sz="6" w:space="0" w:color="auto"/>
              <w:left w:val="nil" w:sz="6" w:space="0" w:color="auto"/>
              <w:bottom w:val="nil" w:sz="6" w:space="0" w:color="auto"/>
              <w:right w:val="nil" w:sz="6" w:space="0" w:color="auto"/>
            </w:tcBorders>
          </w:tcPr>
          <w:p>
            <w:pPr>
              <w:pStyle w:val="TableParagraph"/>
              <w:spacing w:line="190" w:lineRule="exact"/>
              <w:ind w:left="289" w:right="0"/>
              <w:jc w:val="left"/>
              <w:rPr>
                <w:rFonts w:ascii="宋体" w:hAnsi="宋体" w:cs="宋体" w:eastAsia="宋体" w:hint="default"/>
                <w:sz w:val="17"/>
                <w:szCs w:val="17"/>
              </w:rPr>
            </w:pPr>
            <w:r>
              <w:rPr>
                <w:rFonts w:ascii="宋体" w:hAnsi="宋体" w:cs="宋体" w:eastAsia="宋体" w:hint="default"/>
                <w:spacing w:val="6"/>
                <w:sz w:val="17"/>
                <w:szCs w:val="17"/>
              </w:rPr>
              <w:t>计算机、智能建筑</w:t>
            </w:r>
            <w:r>
              <w:rPr>
                <w:rFonts w:ascii="宋体" w:hAnsi="宋体" w:cs="宋体" w:eastAsia="宋体" w:hint="default"/>
                <w:sz w:val="17"/>
                <w:szCs w:val="17"/>
              </w:rPr>
            </w:r>
          </w:p>
        </w:tc>
      </w:tr>
      <w:tr>
        <w:trPr>
          <w:trHeight w:val="290" w:hRule="exact"/>
        </w:trPr>
        <w:tc>
          <w:tcPr>
            <w:tcW w:w="1241"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7550" w:type="dxa"/>
            <w:tcBorders>
              <w:top w:val="nil" w:sz="6" w:space="0" w:color="auto"/>
              <w:left w:val="nil" w:sz="6" w:space="0" w:color="auto"/>
              <w:bottom w:val="nil" w:sz="6" w:space="0" w:color="auto"/>
              <w:right w:val="nil" w:sz="6" w:space="0" w:color="auto"/>
            </w:tcBorders>
          </w:tcPr>
          <w:p>
            <w:pPr>
              <w:pStyle w:val="TableParagraph"/>
              <w:spacing w:line="190" w:lineRule="exact"/>
              <w:ind w:left="289" w:right="0"/>
              <w:jc w:val="left"/>
              <w:rPr>
                <w:rFonts w:ascii="宋体" w:hAnsi="宋体" w:cs="宋体" w:eastAsia="宋体" w:hint="default"/>
                <w:sz w:val="17"/>
                <w:szCs w:val="17"/>
              </w:rPr>
            </w:pPr>
            <w:r>
              <w:rPr>
                <w:rFonts w:ascii="宋体" w:hAnsi="宋体" w:cs="宋体" w:eastAsia="宋体" w:hint="default"/>
                <w:spacing w:val="6"/>
                <w:sz w:val="17"/>
                <w:szCs w:val="17"/>
              </w:rPr>
              <w:t>产品的销售</w:t>
            </w:r>
            <w:r>
              <w:rPr>
                <w:rFonts w:ascii="宋体" w:hAnsi="宋体" w:cs="宋体" w:eastAsia="宋体" w:hint="default"/>
                <w:sz w:val="17"/>
                <w:szCs w:val="17"/>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560" w:right="0"/>
        <w:jc w:val="left"/>
      </w:pPr>
      <w:r>
        <w:rPr/>
        <w:t>（2）采用权益法核算的股权投资</w:t>
      </w:r>
    </w:p>
    <w:p>
      <w:pPr>
        <w:spacing w:after="0" w:line="240" w:lineRule="auto"/>
        <w:jc w:val="left"/>
        <w:sectPr>
          <w:type w:val="continuous"/>
          <w:pgSz w:w="11910" w:h="16840"/>
          <w:pgMar w:top="1600" w:bottom="280" w:left="122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59"/>
        <w:ind w:left="0" w:right="654" w:firstLine="0"/>
        <w:jc w:val="right"/>
        <w:rPr>
          <w:rFonts w:ascii="宋体" w:hAnsi="宋体" w:cs="宋体" w:eastAsia="宋体" w:hint="default"/>
          <w:sz w:val="14"/>
          <w:szCs w:val="14"/>
        </w:rPr>
      </w:pPr>
      <w:r>
        <w:rPr>
          <w:rFonts w:ascii="宋体" w:hAnsi="宋体" w:cs="宋体" w:eastAsia="宋体" w:hint="default"/>
          <w:spacing w:val="9"/>
          <w:sz w:val="14"/>
          <w:szCs w:val="14"/>
        </w:rPr>
        <w:t>占被投</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728" w:top="980" w:bottom="920" w:left="1220" w:right="1160"/>
        </w:sectPr>
      </w:pPr>
    </w:p>
    <w:p>
      <w:pPr>
        <w:spacing w:before="59"/>
        <w:ind w:left="0" w:right="0" w:firstLine="0"/>
        <w:jc w:val="right"/>
        <w:rPr>
          <w:rFonts w:ascii="宋体" w:hAnsi="宋体" w:cs="宋体" w:eastAsia="宋体" w:hint="default"/>
          <w:sz w:val="14"/>
          <w:szCs w:val="14"/>
        </w:rPr>
      </w:pPr>
      <w:r>
        <w:rPr/>
        <w:pict>
          <v:shape style="position:absolute;margin-left:68.459999pt;margin-top:.260184pt;width:455.9pt;height:467.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0"/>
                    <w:gridCol w:w="1152"/>
                    <w:gridCol w:w="1015"/>
                    <w:gridCol w:w="1298"/>
                    <w:gridCol w:w="1359"/>
                    <w:gridCol w:w="1351"/>
                    <w:gridCol w:w="1175"/>
                    <w:gridCol w:w="287"/>
                  </w:tblGrid>
                  <w:tr>
                    <w:trPr>
                      <w:trHeight w:val="21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147" w:lineRule="exact"/>
                          <w:ind w:left="187" w:right="0"/>
                          <w:jc w:val="left"/>
                          <w:rPr>
                            <w:rFonts w:ascii="宋体" w:hAnsi="宋体" w:cs="宋体" w:eastAsia="宋体" w:hint="default"/>
                            <w:sz w:val="14"/>
                            <w:szCs w:val="14"/>
                          </w:rPr>
                        </w:pPr>
                        <w:r>
                          <w:rPr>
                            <w:rFonts w:ascii="宋体" w:hAnsi="宋体" w:cs="宋体" w:eastAsia="宋体" w:hint="default"/>
                            <w:spacing w:val="12"/>
                            <w:sz w:val="14"/>
                            <w:szCs w:val="14"/>
                          </w:rPr>
                          <w:t>被投资单位名称</w:t>
                        </w:r>
                      </w:p>
                    </w:tc>
                    <w:tc>
                      <w:tcPr>
                        <w:tcW w:w="1152" w:type="dxa"/>
                        <w:tcBorders>
                          <w:top w:val="nil" w:sz="6" w:space="0" w:color="auto"/>
                          <w:left w:val="nil" w:sz="6" w:space="0" w:color="auto"/>
                          <w:bottom w:val="nil" w:sz="6" w:space="0" w:color="auto"/>
                          <w:right w:val="nil" w:sz="6" w:space="0" w:color="auto"/>
                        </w:tcBorders>
                      </w:tcPr>
                      <w:p>
                        <w:pPr>
                          <w:pStyle w:val="TableParagraph"/>
                          <w:spacing w:line="147" w:lineRule="exact"/>
                          <w:ind w:left="194" w:right="0"/>
                          <w:jc w:val="left"/>
                          <w:rPr>
                            <w:rFonts w:ascii="宋体" w:hAnsi="宋体" w:cs="宋体" w:eastAsia="宋体" w:hint="default"/>
                            <w:sz w:val="14"/>
                            <w:szCs w:val="14"/>
                          </w:rPr>
                        </w:pPr>
                        <w:r>
                          <w:rPr>
                            <w:rFonts w:ascii="宋体" w:hAnsi="宋体" w:cs="宋体" w:eastAsia="宋体" w:hint="default"/>
                            <w:spacing w:val="11"/>
                            <w:sz w:val="14"/>
                            <w:szCs w:val="14"/>
                          </w:rPr>
                          <w:t>初始投资额</w:t>
                        </w:r>
                        <w:r>
                          <w:rPr>
                            <w:rFonts w:ascii="宋体" w:hAnsi="宋体" w:cs="宋体" w:eastAsia="宋体" w:hint="default"/>
                            <w:spacing w:val="-54"/>
                            <w:sz w:val="14"/>
                            <w:szCs w:val="14"/>
                          </w:rPr>
                          <w:t> </w:t>
                        </w:r>
                        <w:r>
                          <w:rPr>
                            <w:rFonts w:ascii="宋体" w:hAnsi="宋体" w:cs="宋体" w:eastAsia="宋体" w:hint="default"/>
                            <w:sz w:val="14"/>
                            <w:szCs w:val="14"/>
                          </w:rPr>
                        </w:r>
                      </w:p>
                    </w:tc>
                    <w:tc>
                      <w:tcPr>
                        <w:tcW w:w="6199" w:type="dxa"/>
                        <w:gridSpan w:val="5"/>
                        <w:tcBorders>
                          <w:top w:val="nil" w:sz="6" w:space="0" w:color="auto"/>
                          <w:left w:val="nil" w:sz="6" w:space="0" w:color="auto"/>
                          <w:bottom w:val="nil" w:sz="6" w:space="0" w:color="auto"/>
                          <w:right w:val="nil" w:sz="6" w:space="0" w:color="auto"/>
                        </w:tcBorders>
                      </w:tcPr>
                      <w:p>
                        <w:pPr>
                          <w:pStyle w:val="TableParagraph"/>
                          <w:tabs>
                            <w:tab w:pos="1190" w:val="left" w:leader="none"/>
                            <w:tab w:pos="3749" w:val="left" w:leader="none"/>
                            <w:tab w:pos="4794" w:val="left" w:leader="none"/>
                            <w:tab w:pos="5624" w:val="left" w:leader="none"/>
                          </w:tabs>
                          <w:spacing w:line="148" w:lineRule="exact"/>
                          <w:ind w:left="205" w:right="0"/>
                          <w:jc w:val="left"/>
                          <w:rPr>
                            <w:rFonts w:ascii="宋体" w:hAnsi="宋体" w:cs="宋体" w:eastAsia="宋体" w:hint="default"/>
                            <w:sz w:val="14"/>
                            <w:szCs w:val="14"/>
                          </w:rPr>
                        </w:pPr>
                        <w:r>
                          <w:rPr>
                            <w:rFonts w:ascii="Times New Roman" w:hAnsi="Times New Roman" w:cs="Times New Roman" w:eastAsia="Times New Roman" w:hint="default"/>
                            <w:spacing w:val="5"/>
                            <w:position w:val="-7"/>
                            <w:sz w:val="14"/>
                            <w:szCs w:val="14"/>
                          </w:rPr>
                          <w:t>2007.12.31</w:t>
                          <w:tab/>
                        </w:r>
                        <w:r>
                          <w:rPr>
                            <w:rFonts w:ascii="宋体" w:hAnsi="宋体" w:cs="宋体" w:eastAsia="宋体" w:hint="default"/>
                            <w:spacing w:val="12"/>
                            <w:sz w:val="14"/>
                            <w:szCs w:val="14"/>
                          </w:rPr>
                          <w:t>追加投资额（减 </w:t>
                        </w:r>
                        <w:r>
                          <w:rPr>
                            <w:rFonts w:ascii="宋体" w:hAnsi="宋体" w:cs="宋体" w:eastAsia="宋体" w:hint="default"/>
                            <w:spacing w:val="67"/>
                            <w:sz w:val="14"/>
                            <w:szCs w:val="14"/>
                          </w:rPr>
                          <w:t> </w:t>
                        </w:r>
                        <w:r>
                          <w:rPr>
                            <w:rFonts w:ascii="宋体" w:hAnsi="宋体" w:cs="宋体" w:eastAsia="宋体" w:hint="default"/>
                            <w:spacing w:val="12"/>
                            <w:sz w:val="14"/>
                            <w:szCs w:val="14"/>
                          </w:rPr>
                          <w:t>被投资单位权</w:t>
                          <w:tab/>
                        </w:r>
                        <w:r>
                          <w:rPr>
                            <w:rFonts w:ascii="Times New Roman" w:hAnsi="Times New Roman" w:cs="Times New Roman" w:eastAsia="Times New Roman" w:hint="default"/>
                            <w:spacing w:val="5"/>
                            <w:position w:val="-7"/>
                            <w:sz w:val="14"/>
                            <w:szCs w:val="14"/>
                          </w:rPr>
                          <w:t>2008.12.31</w:t>
                          <w:tab/>
                        </w:r>
                        <w:r>
                          <w:rPr>
                            <w:rFonts w:ascii="宋体" w:hAnsi="宋体" w:cs="宋体" w:eastAsia="宋体" w:hint="default"/>
                            <w:spacing w:val="11"/>
                            <w:sz w:val="14"/>
                            <w:szCs w:val="14"/>
                          </w:rPr>
                          <w:t>分得的现</w:t>
                          <w:tab/>
                        </w:r>
                        <w:r>
                          <w:rPr>
                            <w:rFonts w:ascii="宋体" w:hAnsi="宋体" w:cs="宋体" w:eastAsia="宋体" w:hint="default"/>
                            <w:spacing w:val="9"/>
                            <w:sz w:val="14"/>
                            <w:szCs w:val="14"/>
                          </w:rPr>
                          <w:t>资单位</w:t>
                        </w:r>
                      </w:p>
                    </w:tc>
                    <w:tc>
                      <w:tcPr>
                        <w:tcW w:w="287" w:type="dxa"/>
                        <w:vMerge w:val="restart"/>
                        <w:tcBorders>
                          <w:top w:val="nil" w:sz="6" w:space="0" w:color="auto"/>
                          <w:left w:val="nil" w:sz="6" w:space="0" w:color="auto"/>
                          <w:right w:val="nil" w:sz="6" w:space="0" w:color="auto"/>
                        </w:tcBorders>
                      </w:tcPr>
                      <w:p>
                        <w:pPr/>
                      </w:p>
                    </w:tc>
                  </w:tr>
                  <w:tr>
                    <w:trPr>
                      <w:trHeight w:val="279" w:hRule="exact"/>
                    </w:trPr>
                    <w:tc>
                      <w:tcPr>
                        <w:tcW w:w="2632" w:type="dxa"/>
                        <w:gridSpan w:val="2"/>
                        <w:tcBorders>
                          <w:top w:val="nil" w:sz="6" w:space="0" w:color="auto"/>
                          <w:left w:val="nil" w:sz="6" w:space="0" w:color="auto"/>
                          <w:bottom w:val="single" w:sz="6" w:space="0" w:color="000000"/>
                          <w:right w:val="nil" w:sz="6" w:space="0" w:color="auto"/>
                        </w:tcBorders>
                      </w:tcPr>
                      <w:p>
                        <w:pPr/>
                      </w:p>
                    </w:tc>
                    <w:tc>
                      <w:tcPr>
                        <w:tcW w:w="1015" w:type="dxa"/>
                        <w:tcBorders>
                          <w:top w:val="nil" w:sz="6" w:space="0" w:color="auto"/>
                          <w:left w:val="nil" w:sz="6" w:space="0" w:color="auto"/>
                          <w:bottom w:val="single" w:sz="6" w:space="0" w:color="000000"/>
                          <w:right w:val="nil" w:sz="6" w:space="0" w:color="auto"/>
                        </w:tcBorders>
                      </w:tcPr>
                      <w:p>
                        <w:pPr/>
                      </w:p>
                    </w:tc>
                    <w:tc>
                      <w:tcPr>
                        <w:tcW w:w="1298" w:type="dxa"/>
                        <w:tcBorders>
                          <w:top w:val="nil" w:sz="6" w:space="0" w:color="auto"/>
                          <w:left w:val="nil" w:sz="6" w:space="0" w:color="auto"/>
                          <w:bottom w:val="single" w:sz="6" w:space="0" w:color="000000"/>
                          <w:right w:val="nil" w:sz="6" w:space="0" w:color="auto"/>
                        </w:tcBorders>
                      </w:tcPr>
                      <w:p>
                        <w:pPr/>
                      </w:p>
                    </w:tc>
                    <w:tc>
                      <w:tcPr>
                        <w:tcW w:w="1359" w:type="dxa"/>
                        <w:tcBorders>
                          <w:top w:val="nil" w:sz="6" w:space="0" w:color="auto"/>
                          <w:left w:val="nil" w:sz="6" w:space="0" w:color="auto"/>
                          <w:bottom w:val="single" w:sz="6" w:space="0" w:color="000000"/>
                          <w:right w:val="nil" w:sz="6" w:space="0" w:color="auto"/>
                        </w:tcBorders>
                      </w:tcPr>
                      <w:p>
                        <w:pPr/>
                      </w:p>
                    </w:tc>
                    <w:tc>
                      <w:tcPr>
                        <w:tcW w:w="1351" w:type="dxa"/>
                        <w:tcBorders>
                          <w:top w:val="nil" w:sz="6" w:space="0" w:color="auto"/>
                          <w:left w:val="nil" w:sz="6" w:space="0" w:color="auto"/>
                          <w:bottom w:val="single" w:sz="6" w:space="0" w:color="000000"/>
                          <w:right w:val="nil" w:sz="6" w:space="0" w:color="auto"/>
                        </w:tcBorders>
                      </w:tcPr>
                      <w:p>
                        <w:pPr/>
                      </w:p>
                    </w:tc>
                    <w:tc>
                      <w:tcPr>
                        <w:tcW w:w="1175"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110"/>
                          <w:jc w:val="right"/>
                          <w:rPr>
                            <w:rFonts w:ascii="宋体" w:hAnsi="宋体" w:cs="宋体" w:eastAsia="宋体" w:hint="default"/>
                            <w:sz w:val="14"/>
                            <w:szCs w:val="14"/>
                          </w:rPr>
                        </w:pPr>
                        <w:r>
                          <w:rPr>
                            <w:rFonts w:ascii="宋体" w:hAnsi="宋体" w:cs="宋体" w:eastAsia="宋体" w:hint="default"/>
                            <w:spacing w:val="9"/>
                            <w:sz w:val="14"/>
                            <w:szCs w:val="14"/>
                          </w:rPr>
                          <w:t>本比例</w:t>
                        </w:r>
                      </w:p>
                    </w:tc>
                    <w:tc>
                      <w:tcPr>
                        <w:tcW w:w="287" w:type="dxa"/>
                        <w:vMerge/>
                        <w:tcBorders>
                          <w:left w:val="nil" w:sz="6" w:space="0" w:color="auto"/>
                          <w:right w:val="nil" w:sz="6" w:space="0" w:color="auto"/>
                        </w:tcBorders>
                      </w:tcPr>
                      <w:p>
                        <w:pPr/>
                      </w:p>
                    </w:tc>
                  </w:tr>
                  <w:tr>
                    <w:trPr>
                      <w:trHeight w:val="545" w:hRule="exact"/>
                    </w:trPr>
                    <w:tc>
                      <w:tcPr>
                        <w:tcW w:w="2632" w:type="dxa"/>
                        <w:gridSpan w:val="2"/>
                        <w:tcBorders>
                          <w:top w:val="single" w:sz="6" w:space="0" w:color="000000"/>
                          <w:left w:val="nil" w:sz="6" w:space="0" w:color="auto"/>
                          <w:bottom w:val="nil" w:sz="6" w:space="0" w:color="auto"/>
                          <w:right w:val="nil" w:sz="6" w:space="0" w:color="auto"/>
                        </w:tcBorders>
                      </w:tcPr>
                      <w:p>
                        <w:pPr>
                          <w:pStyle w:val="TableParagraph"/>
                          <w:spacing w:line="146" w:lineRule="exact" w:before="71"/>
                          <w:ind w:left="29" w:right="0"/>
                          <w:jc w:val="left"/>
                          <w:rPr>
                            <w:rFonts w:ascii="宋体" w:hAnsi="宋体" w:cs="宋体" w:eastAsia="宋体" w:hint="default"/>
                            <w:sz w:val="14"/>
                            <w:szCs w:val="14"/>
                          </w:rPr>
                        </w:pPr>
                        <w:r>
                          <w:rPr>
                            <w:rFonts w:ascii="宋体" w:hAnsi="宋体" w:cs="宋体" w:eastAsia="宋体" w:hint="default"/>
                            <w:spacing w:val="11"/>
                            <w:sz w:val="14"/>
                            <w:szCs w:val="14"/>
                          </w:rPr>
                          <w:t>南昌ABB泰豪发电机</w:t>
                        </w:r>
                      </w:p>
                      <w:p>
                        <w:pPr>
                          <w:pStyle w:val="TableParagraph"/>
                          <w:tabs>
                            <w:tab w:pos="1604"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1"/>
                            <w:position w:val="-9"/>
                            <w:sz w:val="14"/>
                            <w:szCs w:val="14"/>
                          </w:rPr>
                          <w:t>有限公司</w:t>
                          <w:tab/>
                        </w:r>
                        <w:r>
                          <w:rPr>
                            <w:rFonts w:ascii="Times New Roman" w:hAnsi="Times New Roman" w:cs="Times New Roman" w:eastAsia="Times New Roman" w:hint="default"/>
                            <w:spacing w:val="6"/>
                            <w:sz w:val="14"/>
                            <w:szCs w:val="14"/>
                          </w:rPr>
                          <w:t>18,810,806.00</w:t>
                        </w:r>
                        <w:r>
                          <w:rPr>
                            <w:rFonts w:ascii="Times New Roman" w:hAnsi="Times New Roman" w:cs="Times New Roman" w:eastAsia="Times New Roman" w:hint="default"/>
                            <w:sz w:val="14"/>
                            <w:szCs w:val="14"/>
                          </w:rPr>
                        </w:r>
                      </w:p>
                    </w:tc>
                    <w:tc>
                      <w:tcPr>
                        <w:tcW w:w="101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14,330,918.61</w:t>
                        </w:r>
                        <w:r>
                          <w:rPr>
                            <w:rFonts w:ascii="Times New Roman"/>
                            <w:sz w:val="14"/>
                          </w:rPr>
                        </w:r>
                      </w:p>
                    </w:tc>
                    <w:tc>
                      <w:tcPr>
                        <w:tcW w:w="1298" w:type="dxa"/>
                        <w:tcBorders>
                          <w:top w:val="single" w:sz="6" w:space="0" w:color="000000"/>
                          <w:left w:val="nil" w:sz="6" w:space="0" w:color="auto"/>
                          <w:bottom w:val="nil" w:sz="6" w:space="0" w:color="auto"/>
                          <w:right w:val="nil" w:sz="6" w:space="0" w:color="auto"/>
                        </w:tcBorders>
                      </w:tcPr>
                      <w:p>
                        <w:pPr/>
                      </w:p>
                    </w:tc>
                    <w:tc>
                      <w:tcPr>
                        <w:tcW w:w="135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4"/>
                            <w:szCs w:val="14"/>
                          </w:rPr>
                        </w:pPr>
                        <w:r>
                          <w:rPr>
                            <w:rFonts w:ascii="Times New Roman"/>
                            <w:spacing w:val="5"/>
                            <w:sz w:val="14"/>
                          </w:rPr>
                          <w:t>-13,893,982.76</w:t>
                        </w:r>
                      </w:p>
                    </w:tc>
                    <w:tc>
                      <w:tcPr>
                        <w:tcW w:w="135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4"/>
                            <w:szCs w:val="14"/>
                          </w:rPr>
                        </w:pPr>
                        <w:r>
                          <w:rPr>
                            <w:rFonts w:ascii="Times New Roman"/>
                            <w:spacing w:val="5"/>
                            <w:sz w:val="14"/>
                          </w:rPr>
                          <w:t>436,935.85</w:t>
                        </w:r>
                      </w:p>
                    </w:tc>
                    <w:tc>
                      <w:tcPr>
                        <w:tcW w:w="117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4"/>
                            <w:szCs w:val="14"/>
                          </w:rPr>
                        </w:pPr>
                        <w:r>
                          <w:rPr>
                            <w:rFonts w:ascii="Times New Roman"/>
                            <w:spacing w:val="7"/>
                            <w:sz w:val="14"/>
                          </w:rPr>
                          <w:t>49%</w:t>
                        </w:r>
                        <w:r>
                          <w:rPr>
                            <w:rFonts w:ascii="Times New Roman"/>
                            <w:sz w:val="14"/>
                          </w:rPr>
                        </w:r>
                      </w:p>
                    </w:tc>
                    <w:tc>
                      <w:tcPr>
                        <w:tcW w:w="287" w:type="dxa"/>
                        <w:vMerge/>
                        <w:tcBorders>
                          <w:left w:val="nil" w:sz="6" w:space="0" w:color="auto"/>
                          <w:right w:val="nil" w:sz="6" w:space="0" w:color="auto"/>
                        </w:tcBorders>
                      </w:tcPr>
                      <w:p>
                        <w:pPr/>
                      </w:p>
                    </w:tc>
                  </w:tr>
                  <w:tr>
                    <w:trPr>
                      <w:trHeight w:val="539"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北京同方洁净技术</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684"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1"/>
                            <w:position w:val="-9"/>
                            <w:sz w:val="14"/>
                            <w:szCs w:val="14"/>
                          </w:rPr>
                          <w:t>有限公司</w:t>
                          <w:tab/>
                        </w:r>
                        <w:r>
                          <w:rPr>
                            <w:rFonts w:ascii="Times New Roman" w:hAnsi="Times New Roman" w:cs="Times New Roman" w:eastAsia="Times New Roman" w:hint="default"/>
                            <w:spacing w:val="6"/>
                            <w:sz w:val="14"/>
                            <w:szCs w:val="14"/>
                          </w:rPr>
                          <w:t>5,810,171.94</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6,453,086.38</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Times New Roman" w:hAnsi="Times New Roman" w:cs="Times New Roman" w:eastAsia="Times New Roman" w:hint="default"/>
                            <w:sz w:val="14"/>
                            <w:szCs w:val="14"/>
                          </w:rPr>
                        </w:pPr>
                        <w:r>
                          <w:rPr>
                            <w:rFonts w:ascii="Times New Roman"/>
                            <w:spacing w:val="6"/>
                            <w:sz w:val="14"/>
                          </w:rPr>
                          <w:t>542,010.14</w:t>
                        </w:r>
                        <w:r>
                          <w:rPr>
                            <w:rFonts w:ascii="Times New Roman"/>
                            <w:sz w:val="14"/>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Times New Roman" w:hAnsi="Times New Roman" w:cs="Times New Roman" w:eastAsia="Times New Roman" w:hint="default"/>
                            <w:sz w:val="14"/>
                            <w:szCs w:val="14"/>
                          </w:rPr>
                        </w:pPr>
                        <w:r>
                          <w:rPr>
                            <w:rFonts w:ascii="Times New Roman"/>
                            <w:spacing w:val="5"/>
                            <w:sz w:val="14"/>
                          </w:rPr>
                          <w:t>6,995,096.52</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4"/>
                            <w:szCs w:val="14"/>
                          </w:rPr>
                        </w:pPr>
                        <w:r>
                          <w:rPr>
                            <w:rFonts w:ascii="Times New Roman"/>
                            <w:spacing w:val="7"/>
                            <w:sz w:val="14"/>
                          </w:rPr>
                          <w:t>20%</w:t>
                        </w:r>
                        <w:r>
                          <w:rPr>
                            <w:rFonts w:ascii="Times New Roman"/>
                            <w:sz w:val="14"/>
                          </w:rPr>
                        </w:r>
                      </w:p>
                    </w:tc>
                    <w:tc>
                      <w:tcPr>
                        <w:tcW w:w="287" w:type="dxa"/>
                        <w:vMerge/>
                        <w:tcBorders>
                          <w:left w:val="nil" w:sz="6" w:space="0" w:color="auto"/>
                          <w:right w:val="nil" w:sz="6" w:space="0" w:color="auto"/>
                        </w:tcBorders>
                      </w:tcPr>
                      <w:p>
                        <w:pPr/>
                      </w:p>
                    </w:tc>
                  </w:tr>
                  <w:tr>
                    <w:trPr>
                      <w:trHeight w:val="539"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无锡同方控制技术</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805"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1"/>
                            <w:position w:val="-9"/>
                            <w:sz w:val="14"/>
                            <w:szCs w:val="14"/>
                          </w:rPr>
                          <w:t>有限公司</w:t>
                          <w:tab/>
                        </w:r>
                        <w:r>
                          <w:rPr>
                            <w:rFonts w:ascii="Times New Roman" w:hAnsi="Times New Roman" w:cs="Times New Roman" w:eastAsia="Times New Roman" w:hint="default"/>
                            <w:spacing w:val="6"/>
                            <w:sz w:val="14"/>
                            <w:szCs w:val="14"/>
                          </w:rPr>
                          <w:t>721,500.00</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351,290.24</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4"/>
                            <w:szCs w:val="14"/>
                          </w:rPr>
                        </w:pPr>
                        <w:r>
                          <w:rPr>
                            <w:rFonts w:ascii="Times New Roman"/>
                            <w:spacing w:val="6"/>
                            <w:sz w:val="14"/>
                          </w:rPr>
                          <w:t>-351,290.24</w:t>
                        </w:r>
                        <w:r>
                          <w:rPr>
                            <w:rFonts w:ascii="Times New Roman"/>
                            <w:sz w:val="14"/>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9" w:right="0"/>
                          <w:jc w:val="left"/>
                          <w:rPr>
                            <w:rFonts w:ascii="Times New Roman" w:hAnsi="Times New Roman" w:cs="Times New Roman" w:eastAsia="Times New Roman" w:hint="default"/>
                            <w:sz w:val="14"/>
                            <w:szCs w:val="14"/>
                          </w:rPr>
                        </w:pPr>
                        <w:r>
                          <w:rPr>
                            <w:rFonts w:ascii="Times New Roman"/>
                            <w:spacing w:val="4"/>
                            <w:sz w:val="14"/>
                          </w:rPr>
                          <w:t>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7"/>
                          <w:jc w:val="right"/>
                          <w:rPr>
                            <w:rFonts w:ascii="Times New Roman" w:hAnsi="Times New Roman" w:cs="Times New Roman" w:eastAsia="Times New Roman" w:hint="default"/>
                            <w:sz w:val="14"/>
                            <w:szCs w:val="14"/>
                          </w:rPr>
                        </w:pPr>
                        <w:r>
                          <w:rPr>
                            <w:rFonts w:ascii="Times New Roman"/>
                            <w:spacing w:val="6"/>
                            <w:sz w:val="14"/>
                          </w:rPr>
                          <w:t>23.75%</w:t>
                        </w:r>
                        <w:r>
                          <w:rPr>
                            <w:rFonts w:ascii="Times New Roman"/>
                            <w:sz w:val="14"/>
                          </w:rPr>
                        </w:r>
                      </w:p>
                    </w:tc>
                    <w:tc>
                      <w:tcPr>
                        <w:tcW w:w="287" w:type="dxa"/>
                        <w:vMerge/>
                        <w:tcBorders>
                          <w:left w:val="nil" w:sz="6" w:space="0" w:color="auto"/>
                          <w:right w:val="nil" w:sz="6" w:space="0" w:color="auto"/>
                        </w:tcBorders>
                      </w:tcPr>
                      <w:p>
                        <w:pPr/>
                      </w:p>
                    </w:tc>
                  </w:tr>
                  <w:tr>
                    <w:trPr>
                      <w:trHeight w:val="539"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南昌创业投资有限</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604"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7"/>
                            <w:position w:val="-9"/>
                            <w:sz w:val="14"/>
                            <w:szCs w:val="14"/>
                          </w:rPr>
                          <w:t>公司</w:t>
                          <w:tab/>
                        </w:r>
                        <w:r>
                          <w:rPr>
                            <w:rFonts w:ascii="Times New Roman" w:hAnsi="Times New Roman" w:cs="Times New Roman" w:eastAsia="Times New Roman" w:hint="default"/>
                            <w:spacing w:val="6"/>
                            <w:sz w:val="14"/>
                            <w:szCs w:val="14"/>
                          </w:rPr>
                          <w:t>30,000,000.00</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29,900,631.08</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4"/>
                            <w:szCs w:val="14"/>
                          </w:rPr>
                        </w:pPr>
                        <w:r>
                          <w:rPr>
                            <w:rFonts w:ascii="Times New Roman"/>
                            <w:spacing w:val="6"/>
                            <w:sz w:val="14"/>
                          </w:rPr>
                          <w:t>-149,358.43</w:t>
                        </w:r>
                        <w:r>
                          <w:rPr>
                            <w:rFonts w:ascii="Times New Roman"/>
                            <w:sz w:val="14"/>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4"/>
                            <w:szCs w:val="14"/>
                          </w:rPr>
                        </w:pPr>
                        <w:r>
                          <w:rPr>
                            <w:rFonts w:ascii="Times New Roman"/>
                            <w:spacing w:val="6"/>
                            <w:sz w:val="14"/>
                          </w:rPr>
                          <w:t>29,751,272.65</w:t>
                        </w:r>
                        <w:r>
                          <w:rPr>
                            <w:rFonts w:ascii="Times New Roman"/>
                            <w:sz w:val="1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4"/>
                            <w:szCs w:val="14"/>
                          </w:rPr>
                        </w:pPr>
                        <w:r>
                          <w:rPr>
                            <w:rFonts w:ascii="Times New Roman"/>
                            <w:spacing w:val="7"/>
                            <w:sz w:val="14"/>
                          </w:rPr>
                          <w:t>25%</w:t>
                        </w:r>
                        <w:r>
                          <w:rPr>
                            <w:rFonts w:ascii="Times New Roman"/>
                            <w:sz w:val="14"/>
                          </w:rPr>
                        </w:r>
                      </w:p>
                    </w:tc>
                    <w:tc>
                      <w:tcPr>
                        <w:tcW w:w="287" w:type="dxa"/>
                        <w:vMerge/>
                        <w:tcBorders>
                          <w:left w:val="nil" w:sz="6" w:space="0" w:color="auto"/>
                          <w:right w:val="nil" w:sz="6" w:space="0" w:color="auto"/>
                        </w:tcBorders>
                      </w:tcPr>
                      <w:p>
                        <w:pPr/>
                      </w:p>
                    </w:tc>
                  </w:tr>
                  <w:tr>
                    <w:trPr>
                      <w:trHeight w:val="539"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上海信业网络通讯</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684"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1"/>
                            <w:position w:val="-9"/>
                            <w:sz w:val="14"/>
                            <w:szCs w:val="14"/>
                          </w:rPr>
                          <w:t>有限公司</w:t>
                          <w:tab/>
                        </w:r>
                        <w:r>
                          <w:rPr>
                            <w:rFonts w:ascii="Times New Roman" w:hAnsi="Times New Roman" w:cs="Times New Roman" w:eastAsia="Times New Roman" w:hint="default"/>
                            <w:spacing w:val="6"/>
                            <w:sz w:val="14"/>
                            <w:szCs w:val="14"/>
                          </w:rPr>
                          <w:t>1,500,000.00</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2,982,098.39</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0" w:right="0"/>
                          <w:jc w:val="left"/>
                          <w:rPr>
                            <w:rFonts w:ascii="Times New Roman" w:hAnsi="Times New Roman" w:cs="Times New Roman" w:eastAsia="Times New Roman" w:hint="default"/>
                            <w:sz w:val="14"/>
                            <w:szCs w:val="14"/>
                          </w:rPr>
                        </w:pPr>
                        <w:r>
                          <w:rPr>
                            <w:rFonts w:ascii="Times New Roman"/>
                            <w:spacing w:val="6"/>
                            <w:sz w:val="14"/>
                          </w:rPr>
                          <w:t>89,425.42</w:t>
                        </w:r>
                        <w:r>
                          <w:rPr>
                            <w:rFonts w:ascii="Times New Roman"/>
                            <w:sz w:val="14"/>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Times New Roman" w:hAnsi="Times New Roman" w:cs="Times New Roman" w:eastAsia="Times New Roman" w:hint="default"/>
                            <w:sz w:val="14"/>
                            <w:szCs w:val="14"/>
                          </w:rPr>
                        </w:pPr>
                        <w:r>
                          <w:rPr>
                            <w:rFonts w:ascii="Times New Roman"/>
                            <w:spacing w:val="5"/>
                            <w:sz w:val="14"/>
                          </w:rPr>
                          <w:t>3,071,523.81</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4"/>
                            <w:szCs w:val="14"/>
                          </w:rPr>
                        </w:pPr>
                        <w:r>
                          <w:rPr>
                            <w:rFonts w:ascii="Times New Roman"/>
                            <w:spacing w:val="7"/>
                            <w:sz w:val="14"/>
                          </w:rPr>
                          <w:t>50%</w:t>
                        </w:r>
                        <w:r>
                          <w:rPr>
                            <w:rFonts w:ascii="Times New Roman"/>
                            <w:sz w:val="14"/>
                          </w:rPr>
                        </w:r>
                      </w:p>
                    </w:tc>
                    <w:tc>
                      <w:tcPr>
                        <w:tcW w:w="287" w:type="dxa"/>
                        <w:vMerge/>
                        <w:tcBorders>
                          <w:left w:val="nil" w:sz="6" w:space="0" w:color="auto"/>
                          <w:right w:val="nil" w:sz="6" w:space="0" w:color="auto"/>
                        </w:tcBorders>
                      </w:tcPr>
                      <w:p>
                        <w:pPr/>
                      </w:p>
                    </w:tc>
                  </w:tr>
                  <w:tr>
                    <w:trPr>
                      <w:trHeight w:val="539"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天津清华泰豪智能</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684"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2"/>
                            <w:position w:val="-9"/>
                            <w:sz w:val="14"/>
                            <w:szCs w:val="14"/>
                          </w:rPr>
                          <w:t>科技有限公司</w:t>
                          <w:tab/>
                        </w:r>
                        <w:r>
                          <w:rPr>
                            <w:rFonts w:ascii="Times New Roman" w:hAnsi="Times New Roman" w:cs="Times New Roman" w:eastAsia="Times New Roman" w:hint="default"/>
                            <w:spacing w:val="6"/>
                            <w:sz w:val="14"/>
                            <w:szCs w:val="14"/>
                          </w:rPr>
                          <w:t>2,000,000.00</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2,000,000.00</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Times New Roman" w:hAnsi="Times New Roman" w:cs="Times New Roman" w:eastAsia="Times New Roman" w:hint="default"/>
                            <w:sz w:val="14"/>
                            <w:szCs w:val="14"/>
                          </w:rPr>
                        </w:pPr>
                        <w:r>
                          <w:rPr>
                            <w:rFonts w:ascii="Times New Roman"/>
                            <w:spacing w:val="6"/>
                            <w:sz w:val="14"/>
                          </w:rPr>
                          <w:t>159,800.13</w:t>
                        </w:r>
                        <w:r>
                          <w:rPr>
                            <w:rFonts w:ascii="Times New Roman"/>
                            <w:sz w:val="14"/>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 w:right="0"/>
                          <w:jc w:val="left"/>
                          <w:rPr>
                            <w:rFonts w:ascii="Times New Roman" w:hAnsi="Times New Roman" w:cs="Times New Roman" w:eastAsia="Times New Roman" w:hint="default"/>
                            <w:sz w:val="14"/>
                            <w:szCs w:val="14"/>
                          </w:rPr>
                        </w:pPr>
                        <w:r>
                          <w:rPr>
                            <w:rFonts w:ascii="Times New Roman"/>
                            <w:spacing w:val="5"/>
                            <w:sz w:val="14"/>
                          </w:rPr>
                          <w:t>2,159,800.13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4"/>
                            <w:szCs w:val="14"/>
                          </w:rPr>
                        </w:pPr>
                        <w:r>
                          <w:rPr>
                            <w:rFonts w:ascii="Times New Roman"/>
                            <w:spacing w:val="7"/>
                            <w:sz w:val="14"/>
                          </w:rPr>
                          <w:t>40%</w:t>
                        </w:r>
                        <w:r>
                          <w:rPr>
                            <w:rFonts w:ascii="Times New Roman"/>
                            <w:sz w:val="14"/>
                          </w:rPr>
                        </w:r>
                      </w:p>
                    </w:tc>
                    <w:tc>
                      <w:tcPr>
                        <w:tcW w:w="287" w:type="dxa"/>
                        <w:vMerge/>
                        <w:tcBorders>
                          <w:left w:val="nil" w:sz="6" w:space="0" w:color="auto"/>
                          <w:right w:val="nil" w:sz="6" w:space="0" w:color="auto"/>
                        </w:tcBorders>
                      </w:tcPr>
                      <w:p>
                        <w:pPr/>
                      </w:p>
                    </w:tc>
                  </w:tr>
                  <w:tr>
                    <w:trPr>
                      <w:trHeight w:val="511"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spacing w:line="146" w:lineRule="exact" w:before="72"/>
                          <w:ind w:left="29" w:right="0"/>
                          <w:jc w:val="left"/>
                          <w:rPr>
                            <w:rFonts w:ascii="宋体" w:hAnsi="宋体" w:cs="宋体" w:eastAsia="宋体" w:hint="default"/>
                            <w:sz w:val="14"/>
                            <w:szCs w:val="14"/>
                          </w:rPr>
                        </w:pPr>
                        <w:r>
                          <w:rPr>
                            <w:rFonts w:ascii="宋体" w:hAnsi="宋体" w:cs="宋体" w:eastAsia="宋体" w:hint="default"/>
                            <w:spacing w:val="12"/>
                            <w:sz w:val="14"/>
                            <w:szCs w:val="14"/>
                          </w:rPr>
                          <w:t>济南吉美乐工程复</w:t>
                        </w:r>
                        <w:r>
                          <w:rPr>
                            <w:rFonts w:ascii="宋体" w:hAnsi="宋体" w:cs="宋体" w:eastAsia="宋体" w:hint="default"/>
                            <w:spacing w:val="-54"/>
                            <w:sz w:val="14"/>
                            <w:szCs w:val="14"/>
                          </w:rPr>
                          <w:t> </w:t>
                        </w:r>
                        <w:r>
                          <w:rPr>
                            <w:rFonts w:ascii="宋体" w:hAnsi="宋体" w:cs="宋体" w:eastAsia="宋体" w:hint="default"/>
                            <w:sz w:val="14"/>
                            <w:szCs w:val="14"/>
                          </w:rPr>
                        </w:r>
                      </w:p>
                      <w:p>
                        <w:pPr>
                          <w:pStyle w:val="TableParagraph"/>
                          <w:tabs>
                            <w:tab w:pos="1805" w:val="left" w:leader="none"/>
                          </w:tabs>
                          <w:spacing w:line="214" w:lineRule="exact"/>
                          <w:ind w:left="29" w:right="0"/>
                          <w:jc w:val="left"/>
                          <w:rPr>
                            <w:rFonts w:ascii="Times New Roman" w:hAnsi="Times New Roman" w:cs="Times New Roman" w:eastAsia="Times New Roman" w:hint="default"/>
                            <w:sz w:val="14"/>
                            <w:szCs w:val="14"/>
                          </w:rPr>
                        </w:pPr>
                        <w:r>
                          <w:rPr>
                            <w:rFonts w:ascii="宋体" w:hAnsi="宋体" w:cs="宋体" w:eastAsia="宋体" w:hint="default"/>
                            <w:spacing w:val="12"/>
                            <w:position w:val="-9"/>
                            <w:sz w:val="14"/>
                            <w:szCs w:val="14"/>
                          </w:rPr>
                          <w:t>印机设备有限公司</w:t>
                          <w:tab/>
                        </w:r>
                        <w:r>
                          <w:rPr>
                            <w:rFonts w:ascii="Times New Roman" w:hAnsi="Times New Roman" w:cs="Times New Roman" w:eastAsia="Times New Roman" w:hint="default"/>
                            <w:spacing w:val="6"/>
                            <w:sz w:val="14"/>
                            <w:szCs w:val="14"/>
                          </w:rPr>
                          <w:t>525,000.00</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4"/>
                            <w:szCs w:val="14"/>
                          </w:rPr>
                        </w:pPr>
                        <w:r>
                          <w:rPr>
                            <w:rFonts w:ascii="Times New Roman"/>
                            <w:spacing w:val="6"/>
                            <w:sz w:val="14"/>
                          </w:rPr>
                          <w:t>62,404.02</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Times New Roman" w:hAnsi="Times New Roman" w:cs="Times New Roman" w:eastAsia="Times New Roman" w:hint="default"/>
                            <w:sz w:val="14"/>
                            <w:szCs w:val="14"/>
                          </w:rPr>
                        </w:pPr>
                        <w:r>
                          <w:rPr>
                            <w:rFonts w:ascii="Times New Roman"/>
                            <w:spacing w:val="6"/>
                            <w:sz w:val="14"/>
                          </w:rPr>
                          <w:t>-62,404.02</w:t>
                        </w:r>
                        <w:r>
                          <w:rPr>
                            <w:rFonts w:ascii="Times New Roman"/>
                            <w:sz w:val="14"/>
                          </w:rPr>
                        </w:r>
                      </w:p>
                    </w:tc>
                    <w:tc>
                      <w:tcPr>
                        <w:tcW w:w="135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9" w:right="0"/>
                          <w:jc w:val="left"/>
                          <w:rPr>
                            <w:rFonts w:ascii="Times New Roman" w:hAnsi="Times New Roman" w:cs="Times New Roman" w:eastAsia="Times New Roman" w:hint="default"/>
                            <w:sz w:val="14"/>
                            <w:szCs w:val="14"/>
                          </w:rPr>
                        </w:pPr>
                        <w:r>
                          <w:rPr>
                            <w:rFonts w:ascii="Times New Roman"/>
                            <w:spacing w:val="4"/>
                            <w:sz w:val="14"/>
                          </w:rPr>
                          <w:t>0.00</w:t>
                        </w:r>
                      </w:p>
                    </w:tc>
                    <w:tc>
                      <w:tcPr>
                        <w:tcW w:w="1175" w:type="dxa"/>
                        <w:tcBorders>
                          <w:top w:val="nil" w:sz="6" w:space="0" w:color="auto"/>
                          <w:left w:val="nil" w:sz="6" w:space="0" w:color="auto"/>
                          <w:bottom w:val="nil" w:sz="6" w:space="0" w:color="auto"/>
                          <w:right w:val="nil" w:sz="6" w:space="0" w:color="auto"/>
                        </w:tcBorders>
                      </w:tcPr>
                      <w:p>
                        <w:pPr/>
                      </w:p>
                    </w:tc>
                    <w:tc>
                      <w:tcPr>
                        <w:tcW w:w="287" w:type="dxa"/>
                        <w:vMerge/>
                        <w:tcBorders>
                          <w:left w:val="nil" w:sz="6" w:space="0" w:color="auto"/>
                          <w:right w:val="nil" w:sz="6" w:space="0" w:color="auto"/>
                        </w:tcBorders>
                      </w:tcPr>
                      <w:p>
                        <w:pPr/>
                      </w:p>
                    </w:tc>
                  </w:tr>
                  <w:tr>
                    <w:trPr>
                      <w:trHeight w:val="314" w:hRule="exact"/>
                    </w:trPr>
                    <w:tc>
                      <w:tcPr>
                        <w:tcW w:w="2632" w:type="dxa"/>
                        <w:gridSpan w:val="2"/>
                        <w:tcBorders>
                          <w:top w:val="nil" w:sz="6" w:space="0" w:color="auto"/>
                          <w:left w:val="nil" w:sz="6" w:space="0" w:color="auto"/>
                          <w:bottom w:val="nil" w:sz="6" w:space="0" w:color="auto"/>
                          <w:right w:val="nil" w:sz="6" w:space="0" w:color="auto"/>
                        </w:tcBorders>
                      </w:tcPr>
                      <w:p>
                        <w:pPr>
                          <w:pStyle w:val="TableParagraph"/>
                          <w:tabs>
                            <w:tab w:pos="968" w:val="left" w:leader="none"/>
                            <w:tab w:pos="1604" w:val="left" w:leader="none"/>
                          </w:tabs>
                          <w:spacing w:line="240" w:lineRule="auto" w:before="117"/>
                          <w:ind w:left="346" w:right="0"/>
                          <w:jc w:val="left"/>
                          <w:rPr>
                            <w:rFonts w:ascii="Times New Roman" w:hAnsi="Times New Roman" w:cs="Times New Roman" w:eastAsia="Times New Roman" w:hint="default"/>
                            <w:sz w:val="14"/>
                            <w:szCs w:val="14"/>
                          </w:rPr>
                        </w:pPr>
                        <w:r>
                          <w:rPr>
                            <w:rFonts w:ascii="宋体" w:hAnsi="宋体" w:cs="宋体" w:eastAsia="宋体" w:hint="default"/>
                            <w:w w:val="95"/>
                            <w:sz w:val="16"/>
                            <w:szCs w:val="16"/>
                          </w:rPr>
                          <w:t>合</w:t>
                          <w:tab/>
                          <w:t>计</w:t>
                          <w:tab/>
                        </w:r>
                        <w:r>
                          <w:rPr>
                            <w:rFonts w:ascii="Times New Roman" w:hAnsi="Times New Roman" w:cs="Times New Roman" w:eastAsia="Times New Roman" w:hint="default"/>
                            <w:spacing w:val="6"/>
                            <w:position w:val="2"/>
                            <w:sz w:val="14"/>
                            <w:szCs w:val="14"/>
                          </w:rPr>
                          <w:t>59,367,477.94</w:t>
                        </w:r>
                        <w:r>
                          <w:rPr>
                            <w:rFonts w:ascii="Times New Roman" w:hAnsi="Times New Roman" w:cs="Times New Roman" w:eastAsia="Times New Roman" w:hint="default"/>
                            <w:sz w:val="14"/>
                            <w:szCs w:val="14"/>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14"/>
                          <w:jc w:val="right"/>
                          <w:rPr>
                            <w:rFonts w:ascii="Times New Roman" w:hAnsi="Times New Roman" w:cs="Times New Roman" w:eastAsia="Times New Roman" w:hint="default"/>
                            <w:sz w:val="14"/>
                            <w:szCs w:val="14"/>
                          </w:rPr>
                        </w:pPr>
                        <w:r>
                          <w:rPr>
                            <w:rFonts w:ascii="Times New Roman"/>
                            <w:spacing w:val="1"/>
                            <w:w w:val="17"/>
                            <w:position w:val="5"/>
                            <w:sz w:val="2"/>
                          </w:rPr>
                          <w:t>0</w:t>
                        </w:r>
                        <w:r>
                          <w:rPr>
                            <w:rFonts w:ascii="Times New Roman"/>
                            <w:w w:val="17"/>
                            <w:position w:val="5"/>
                            <w:sz w:val="2"/>
                          </w:rPr>
                          <w:t>.</w:t>
                        </w:r>
                        <w:r>
                          <w:rPr>
                            <w:rFonts w:ascii="Times New Roman"/>
                            <w:spacing w:val="-1"/>
                            <w:position w:val="5"/>
                            <w:sz w:val="2"/>
                          </w:rPr>
                          <w:t> </w:t>
                        </w:r>
                        <w:r>
                          <w:rPr>
                            <w:rFonts w:ascii="Times New Roman"/>
                            <w:w w:val="17"/>
                            <w:position w:val="5"/>
                            <w:sz w:val="2"/>
                          </w:rPr>
                          <w:t>00</w:t>
                        </w:r>
                        <w:r>
                          <w:rPr>
                            <w:rFonts w:ascii="Times New Roman"/>
                            <w:position w:val="5"/>
                            <w:sz w:val="2"/>
                          </w:rPr>
                          <w:t>                                    </w:t>
                        </w:r>
                        <w:r>
                          <w:rPr>
                            <w:rFonts w:ascii="Times New Roman"/>
                            <w:spacing w:val="-1"/>
                            <w:position w:val="5"/>
                            <w:sz w:val="2"/>
                          </w:rPr>
                          <w:t> </w:t>
                        </w:r>
                        <w:r>
                          <w:rPr>
                            <w:rFonts w:ascii="Times New Roman"/>
                            <w:spacing w:val="8"/>
                            <w:w w:val="102"/>
                            <w:sz w:val="14"/>
                          </w:rPr>
                          <w:t>56</w:t>
                        </w:r>
                        <w:r>
                          <w:rPr>
                            <w:rFonts w:ascii="Times New Roman"/>
                            <w:spacing w:val="5"/>
                            <w:w w:val="102"/>
                            <w:sz w:val="14"/>
                          </w:rPr>
                          <w:t>,</w:t>
                        </w:r>
                        <w:r>
                          <w:rPr>
                            <w:rFonts w:ascii="Times New Roman"/>
                            <w:spacing w:val="8"/>
                            <w:w w:val="102"/>
                            <w:sz w:val="14"/>
                          </w:rPr>
                          <w:t>080</w:t>
                        </w:r>
                        <w:r>
                          <w:rPr>
                            <w:rFonts w:ascii="Times New Roman"/>
                            <w:spacing w:val="5"/>
                            <w:w w:val="102"/>
                            <w:sz w:val="14"/>
                          </w:rPr>
                          <w:t>,</w:t>
                        </w:r>
                        <w:r>
                          <w:rPr>
                            <w:rFonts w:ascii="Times New Roman"/>
                            <w:spacing w:val="8"/>
                            <w:w w:val="102"/>
                            <w:sz w:val="14"/>
                          </w:rPr>
                          <w:t>4</w:t>
                        </w:r>
                        <w:r>
                          <w:rPr>
                            <w:rFonts w:ascii="Times New Roman"/>
                            <w:spacing w:val="9"/>
                            <w:w w:val="102"/>
                            <w:sz w:val="14"/>
                          </w:rPr>
                          <w:t>2</w:t>
                        </w:r>
                        <w:r>
                          <w:rPr>
                            <w:rFonts w:ascii="Times New Roman"/>
                            <w:spacing w:val="8"/>
                            <w:w w:val="102"/>
                            <w:sz w:val="14"/>
                          </w:rPr>
                          <w:t>8</w:t>
                        </w:r>
                        <w:r>
                          <w:rPr>
                            <w:rFonts w:ascii="Times New Roman"/>
                            <w:spacing w:val="5"/>
                            <w:w w:val="102"/>
                            <w:sz w:val="14"/>
                          </w:rPr>
                          <w:t>.</w:t>
                        </w:r>
                        <w:r>
                          <w:rPr>
                            <w:rFonts w:ascii="Times New Roman"/>
                            <w:spacing w:val="8"/>
                            <w:w w:val="102"/>
                            <w:sz w:val="14"/>
                          </w:rPr>
                          <w:t>72</w:t>
                        </w:r>
                        <w:r>
                          <w:rPr>
                            <w:rFonts w:ascii="Times New Roman"/>
                            <w:sz w:val="14"/>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tabs>
                            <w:tab w:pos="548" w:val="left" w:leader="none"/>
                          </w:tabs>
                          <w:spacing w:line="240" w:lineRule="auto"/>
                          <w:ind w:left="115" w:right="0"/>
                          <w:jc w:val="left"/>
                          <w:rPr>
                            <w:rFonts w:ascii="Times New Roman" w:hAnsi="Times New Roman" w:cs="Times New Roman" w:eastAsia="Times New Roman" w:hint="default"/>
                            <w:sz w:val="14"/>
                            <w:szCs w:val="14"/>
                          </w:rPr>
                        </w:pPr>
                        <w:r>
                          <w:rPr>
                            <w:rFonts w:ascii="Times New Roman"/>
                            <w:spacing w:val="1"/>
                            <w:w w:val="17"/>
                            <w:position w:val="5"/>
                            <w:sz w:val="2"/>
                          </w:rPr>
                          <w:t>0</w:t>
                        </w:r>
                        <w:r>
                          <w:rPr>
                            <w:rFonts w:ascii="Times New Roman"/>
                            <w:w w:val="17"/>
                            <w:position w:val="5"/>
                            <w:sz w:val="2"/>
                          </w:rPr>
                          <w:t>.</w:t>
                        </w:r>
                        <w:r>
                          <w:rPr>
                            <w:rFonts w:ascii="Times New Roman"/>
                            <w:spacing w:val="-1"/>
                            <w:position w:val="5"/>
                            <w:sz w:val="2"/>
                          </w:rPr>
                          <w:t> </w:t>
                        </w:r>
                        <w:r>
                          <w:rPr>
                            <w:rFonts w:ascii="Times New Roman"/>
                            <w:w w:val="17"/>
                            <w:position w:val="5"/>
                            <w:sz w:val="2"/>
                          </w:rPr>
                          <w:t>00</w:t>
                        </w:r>
                        <w:r>
                          <w:rPr>
                            <w:rFonts w:ascii="Times New Roman"/>
                            <w:position w:val="5"/>
                            <w:sz w:val="2"/>
                          </w:rPr>
                          <w:tab/>
                        </w:r>
                        <w:r>
                          <w:rPr>
                            <w:rFonts w:ascii="Times New Roman"/>
                            <w:spacing w:val="5"/>
                            <w:w w:val="102"/>
                            <w:sz w:val="14"/>
                          </w:rPr>
                          <w:t>-</w:t>
                        </w:r>
                        <w:r>
                          <w:rPr>
                            <w:rFonts w:ascii="Times New Roman"/>
                            <w:spacing w:val="9"/>
                            <w:w w:val="102"/>
                            <w:sz w:val="14"/>
                          </w:rPr>
                          <w:t>6</w:t>
                        </w:r>
                        <w:r>
                          <w:rPr>
                            <w:rFonts w:ascii="Times New Roman"/>
                            <w:spacing w:val="8"/>
                            <w:w w:val="102"/>
                            <w:sz w:val="14"/>
                          </w:rPr>
                          <w:t>2</w:t>
                        </w:r>
                        <w:r>
                          <w:rPr>
                            <w:rFonts w:ascii="Times New Roman"/>
                            <w:spacing w:val="5"/>
                            <w:w w:val="102"/>
                            <w:sz w:val="14"/>
                          </w:rPr>
                          <w:t>,</w:t>
                        </w:r>
                        <w:r>
                          <w:rPr>
                            <w:rFonts w:ascii="Times New Roman"/>
                            <w:spacing w:val="8"/>
                            <w:w w:val="102"/>
                            <w:sz w:val="14"/>
                          </w:rPr>
                          <w:t>404</w:t>
                        </w:r>
                        <w:r>
                          <w:rPr>
                            <w:rFonts w:ascii="Times New Roman"/>
                            <w:spacing w:val="5"/>
                            <w:w w:val="102"/>
                            <w:sz w:val="14"/>
                          </w:rPr>
                          <w:t>.</w:t>
                        </w:r>
                        <w:r>
                          <w:rPr>
                            <w:rFonts w:ascii="Times New Roman"/>
                            <w:spacing w:val="8"/>
                            <w:w w:val="102"/>
                            <w:sz w:val="14"/>
                          </w:rPr>
                          <w:t>02</w:t>
                        </w:r>
                        <w:r>
                          <w:rPr>
                            <w:rFonts w:ascii="Times New Roman"/>
                            <w:sz w:val="14"/>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1" w:right="0"/>
                          <w:jc w:val="left"/>
                          <w:rPr>
                            <w:rFonts w:ascii="Times New Roman" w:hAnsi="Times New Roman" w:cs="Times New Roman" w:eastAsia="Times New Roman" w:hint="default"/>
                            <w:sz w:val="2"/>
                            <w:szCs w:val="2"/>
                          </w:rPr>
                        </w:pPr>
                        <w:r>
                          <w:rPr>
                            <w:rFonts w:ascii="Times New Roman"/>
                            <w:w w:val="45"/>
                            <w:position w:val="5"/>
                            <w:sz w:val="2"/>
                          </w:rPr>
                          <w:t>0. 0 0                                                                    </w:t>
                        </w:r>
                        <w:r>
                          <w:rPr>
                            <w:rFonts w:ascii="Times New Roman"/>
                            <w:spacing w:val="5"/>
                            <w:w w:val="95"/>
                            <w:sz w:val="14"/>
                          </w:rPr>
                          <w:t>-13,603,395.74  </w:t>
                        </w:r>
                        <w:r>
                          <w:rPr>
                            <w:rFonts w:ascii="Times New Roman"/>
                            <w:spacing w:val="37"/>
                            <w:w w:val="95"/>
                            <w:sz w:val="14"/>
                          </w:rPr>
                          <w:t> </w:t>
                        </w:r>
                        <w:r>
                          <w:rPr>
                            <w:rFonts w:ascii="Times New Roman"/>
                            <w:w w:val="45"/>
                            <w:position w:val="5"/>
                            <w:sz w:val="2"/>
                          </w:rPr>
                          <w:t>0. 0 0</w:t>
                        </w:r>
                        <w:r>
                          <w:rPr>
                            <w:rFonts w:ascii="Times New Roman"/>
                            <w:sz w:val="2"/>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3" w:right="0"/>
                          <w:jc w:val="left"/>
                          <w:rPr>
                            <w:rFonts w:ascii="Times New Roman" w:hAnsi="Times New Roman" w:cs="Times New Roman" w:eastAsia="Times New Roman" w:hint="default"/>
                            <w:sz w:val="14"/>
                            <w:szCs w:val="14"/>
                          </w:rPr>
                        </w:pPr>
                        <w:r>
                          <w:rPr>
                            <w:rFonts w:ascii="Times New Roman"/>
                            <w:spacing w:val="6"/>
                            <w:sz w:val="14"/>
                          </w:rPr>
                          <w:t>42,414,628.96</w:t>
                        </w:r>
                        <w:r>
                          <w:rPr>
                            <w:rFonts w:ascii="Times New Roman"/>
                            <w:sz w:val="1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57" w:right="0"/>
                          <w:jc w:val="left"/>
                          <w:rPr>
                            <w:rFonts w:ascii="Times New Roman" w:hAnsi="Times New Roman" w:cs="Times New Roman" w:eastAsia="Times New Roman" w:hint="default"/>
                            <w:sz w:val="14"/>
                            <w:szCs w:val="14"/>
                          </w:rPr>
                        </w:pPr>
                        <w:r>
                          <w:rPr>
                            <w:rFonts w:ascii="Times New Roman"/>
                            <w:w w:val="102"/>
                            <w:sz w:val="14"/>
                          </w:rPr>
                          <w:t>-</w:t>
                        </w:r>
                        <w:r>
                          <w:rPr>
                            <w:rFonts w:ascii="Times New Roman"/>
                            <w:sz w:val="14"/>
                          </w:rPr>
                        </w:r>
                      </w:p>
                    </w:tc>
                    <w:tc>
                      <w:tcPr>
                        <w:tcW w:w="287" w:type="dxa"/>
                        <w:vMerge/>
                        <w:tcBorders>
                          <w:left w:val="nil" w:sz="6" w:space="0" w:color="auto"/>
                          <w:right w:val="nil" w:sz="6" w:space="0" w:color="auto"/>
                        </w:tcBorders>
                      </w:tcPr>
                      <w:p>
                        <w:pPr/>
                      </w:p>
                    </w:tc>
                  </w:tr>
                  <w:tr>
                    <w:trPr>
                      <w:trHeight w:val="702" w:hRule="exact"/>
                    </w:trPr>
                    <w:tc>
                      <w:tcPr>
                        <w:tcW w:w="883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9、投资性房地产</w:t>
                        </w:r>
                      </w:p>
                    </w:tc>
                    <w:tc>
                      <w:tcPr>
                        <w:tcW w:w="287" w:type="dxa"/>
                        <w:vMerge/>
                        <w:tcBorders>
                          <w:left w:val="nil" w:sz="6" w:space="0" w:color="auto"/>
                          <w:bottom w:val="nil" w:sz="6" w:space="0" w:color="auto"/>
                          <w:right w:val="nil" w:sz="6" w:space="0" w:color="auto"/>
                        </w:tcBorders>
                      </w:tcPr>
                      <w:p>
                        <w:pPr/>
                      </w:p>
                    </w:tc>
                  </w:tr>
                  <w:tr>
                    <w:trPr>
                      <w:trHeight w:val="507" w:hRule="exact"/>
                    </w:trPr>
                    <w:tc>
                      <w:tcPr>
                        <w:tcW w:w="3647" w:type="dxa"/>
                        <w:gridSpan w:val="3"/>
                        <w:tcBorders>
                          <w:top w:val="nil" w:sz="6" w:space="0" w:color="auto"/>
                          <w:left w:val="nil" w:sz="6" w:space="0" w:color="auto"/>
                          <w:bottom w:val="single" w:sz="8" w:space="0" w:color="000000"/>
                          <w:right w:val="nil" w:sz="6" w:space="0" w:color="auto"/>
                        </w:tcBorders>
                      </w:tcPr>
                      <w:p>
                        <w:pPr>
                          <w:pStyle w:val="TableParagraph"/>
                          <w:tabs>
                            <w:tab w:pos="703" w:val="left" w:leader="none"/>
                          </w:tabs>
                          <w:spacing w:line="240" w:lineRule="auto" w:before="123"/>
                          <w:ind w:right="143"/>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1298"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7"/>
                            <w:szCs w:val="17"/>
                          </w:rPr>
                        </w:pPr>
                        <w:r>
                          <w:rPr>
                            <w:rFonts w:ascii="Times New Roman"/>
                            <w:w w:val="105"/>
                            <w:sz w:val="17"/>
                          </w:rPr>
                          <w:t>2007.12.31</w:t>
                        </w:r>
                        <w:r>
                          <w:rPr>
                            <w:rFonts w:ascii="Times New Roman"/>
                            <w:sz w:val="17"/>
                          </w:rPr>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before="140"/>
                          <w:ind w:left="244" w:right="0"/>
                          <w:jc w:val="left"/>
                          <w:rPr>
                            <w:rFonts w:ascii="宋体" w:hAnsi="宋体" w:cs="宋体" w:eastAsia="宋体" w:hint="default"/>
                            <w:sz w:val="17"/>
                            <w:szCs w:val="17"/>
                          </w:rPr>
                        </w:pPr>
                        <w:r>
                          <w:rPr>
                            <w:rFonts w:ascii="宋体" w:hAnsi="宋体" w:cs="宋体" w:eastAsia="宋体" w:hint="default"/>
                            <w:w w:val="105"/>
                            <w:sz w:val="17"/>
                            <w:szCs w:val="17"/>
                          </w:rPr>
                          <w:t>本期增加数</w:t>
                        </w:r>
                        <w:r>
                          <w:rPr>
                            <w:rFonts w:ascii="宋体" w:hAnsi="宋体" w:cs="宋体" w:eastAsia="宋体" w:hint="default"/>
                            <w:sz w:val="17"/>
                            <w:szCs w:val="17"/>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140"/>
                          <w:ind w:left="293" w:right="0"/>
                          <w:jc w:val="left"/>
                          <w:rPr>
                            <w:rFonts w:ascii="宋体" w:hAnsi="宋体" w:cs="宋体" w:eastAsia="宋体" w:hint="default"/>
                            <w:sz w:val="17"/>
                            <w:szCs w:val="17"/>
                          </w:rPr>
                        </w:pPr>
                        <w:r>
                          <w:rPr>
                            <w:rFonts w:ascii="宋体" w:hAnsi="宋体" w:cs="宋体" w:eastAsia="宋体" w:hint="default"/>
                            <w:w w:val="105"/>
                            <w:sz w:val="17"/>
                            <w:szCs w:val="17"/>
                          </w:rPr>
                          <w:t>本期减少数</w:t>
                        </w:r>
                        <w:r>
                          <w:rPr>
                            <w:rFonts w:ascii="宋体" w:hAnsi="宋体" w:cs="宋体" w:eastAsia="宋体" w:hint="default"/>
                            <w:sz w:val="17"/>
                            <w:szCs w:val="17"/>
                          </w:rPr>
                        </w:r>
                      </w:p>
                    </w:tc>
                    <w:tc>
                      <w:tcPr>
                        <w:tcW w:w="146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7"/>
                            <w:szCs w:val="17"/>
                          </w:rPr>
                        </w:pPr>
                        <w:r>
                          <w:rPr>
                            <w:rFonts w:ascii="Times New Roman"/>
                            <w:w w:val="105"/>
                            <w:sz w:val="17"/>
                          </w:rPr>
                          <w:t>2008.12.31</w:t>
                        </w:r>
                        <w:r>
                          <w:rPr>
                            <w:rFonts w:ascii="Times New Roman"/>
                            <w:sz w:val="17"/>
                          </w:rPr>
                        </w:r>
                      </w:p>
                    </w:tc>
                  </w:tr>
                  <w:tr>
                    <w:trPr>
                      <w:trHeight w:val="459" w:hRule="exact"/>
                    </w:trPr>
                    <w:tc>
                      <w:tcPr>
                        <w:tcW w:w="3647" w:type="dxa"/>
                        <w:gridSpan w:val="3"/>
                        <w:tcBorders>
                          <w:top w:val="single" w:sz="8" w:space="0" w:color="000000"/>
                          <w:left w:val="nil" w:sz="6" w:space="0" w:color="auto"/>
                          <w:bottom w:val="nil" w:sz="6" w:space="0" w:color="auto"/>
                          <w:right w:val="nil" w:sz="6" w:space="0" w:color="auto"/>
                        </w:tcBorders>
                      </w:tcPr>
                      <w:p>
                        <w:pPr>
                          <w:pStyle w:val="TableParagraph"/>
                          <w:spacing w:line="240" w:lineRule="auto" w:before="91"/>
                          <w:ind w:left="34" w:right="0"/>
                          <w:jc w:val="left"/>
                          <w:rPr>
                            <w:rFonts w:ascii="宋体" w:hAnsi="宋体" w:cs="宋体" w:eastAsia="宋体" w:hint="default"/>
                            <w:sz w:val="17"/>
                            <w:szCs w:val="17"/>
                          </w:rPr>
                        </w:pPr>
                        <w:r>
                          <w:rPr>
                            <w:rFonts w:ascii="宋体" w:hAnsi="宋体" w:cs="宋体" w:eastAsia="宋体" w:hint="default"/>
                            <w:w w:val="105"/>
                            <w:sz w:val="17"/>
                            <w:szCs w:val="17"/>
                          </w:rPr>
                          <w:t>一、原价合计</w:t>
                        </w:r>
                        <w:r>
                          <w:rPr>
                            <w:rFonts w:ascii="宋体" w:hAnsi="宋体" w:cs="宋体" w:eastAsia="宋体" w:hint="default"/>
                            <w:sz w:val="17"/>
                            <w:szCs w:val="17"/>
                          </w:rPr>
                        </w:r>
                      </w:p>
                    </w:tc>
                    <w:tc>
                      <w:tcPr>
                        <w:tcW w:w="1298"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left="177" w:right="0"/>
                          <w:jc w:val="left"/>
                          <w:rPr>
                            <w:rFonts w:ascii="Times New Roman" w:hAnsi="Times New Roman" w:cs="Times New Roman" w:eastAsia="Times New Roman" w:hint="default"/>
                            <w:sz w:val="17"/>
                            <w:szCs w:val="17"/>
                          </w:rPr>
                        </w:pPr>
                        <w:r>
                          <w:rPr>
                            <w:rFonts w:ascii="Times New Roman"/>
                            <w:w w:val="105"/>
                            <w:sz w:val="17"/>
                          </w:rPr>
                          <w:t>49,890,420.17</w:t>
                        </w:r>
                        <w:r>
                          <w:rPr>
                            <w:rFonts w:ascii="Times New Roman"/>
                            <w:sz w:val="17"/>
                          </w:rPr>
                        </w:r>
                      </w:p>
                    </w:tc>
                    <w:tc>
                      <w:tcPr>
                        <w:tcW w:w="1359" w:type="dxa"/>
                        <w:tcBorders>
                          <w:top w:val="single" w:sz="8"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51" w:type="dxa"/>
                        <w:tcBorders>
                          <w:top w:val="single" w:sz="8" w:space="0" w:color="000000"/>
                          <w:left w:val="nil" w:sz="6" w:space="0" w:color="auto"/>
                          <w:bottom w:val="nil" w:sz="6" w:space="0" w:color="auto"/>
                          <w:right w:val="nil" w:sz="6" w:space="0" w:color="auto"/>
                        </w:tcBorders>
                      </w:tcPr>
                      <w:p>
                        <w:pPr/>
                      </w:p>
                    </w:tc>
                    <w:tc>
                      <w:tcPr>
                        <w:tcW w:w="146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16"/>
                          <w:ind w:left="394" w:right="0"/>
                          <w:jc w:val="left"/>
                          <w:rPr>
                            <w:rFonts w:ascii="Times New Roman" w:hAnsi="Times New Roman" w:cs="Times New Roman" w:eastAsia="Times New Roman" w:hint="default"/>
                            <w:sz w:val="17"/>
                            <w:szCs w:val="17"/>
                          </w:rPr>
                        </w:pPr>
                        <w:r>
                          <w:rPr>
                            <w:rFonts w:ascii="Times New Roman"/>
                            <w:w w:val="105"/>
                            <w:sz w:val="17"/>
                          </w:rPr>
                          <w:t>49,890,420.17</w:t>
                        </w:r>
                        <w:r>
                          <w:rPr>
                            <w:rFonts w:ascii="Times New Roman"/>
                            <w:sz w:val="17"/>
                          </w:rPr>
                        </w:r>
                      </w:p>
                    </w:tc>
                  </w:tr>
                  <w:tr>
                    <w:trPr>
                      <w:trHeight w:val="452"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77" w:right="0"/>
                          <w:jc w:val="left"/>
                          <w:rPr>
                            <w:rFonts w:ascii="Times New Roman" w:hAnsi="Times New Roman" w:cs="Times New Roman" w:eastAsia="Times New Roman" w:hint="default"/>
                            <w:sz w:val="17"/>
                            <w:szCs w:val="17"/>
                          </w:rPr>
                        </w:pPr>
                        <w:r>
                          <w:rPr>
                            <w:rFonts w:ascii="Times New Roman"/>
                            <w:w w:val="105"/>
                            <w:sz w:val="17"/>
                          </w:rPr>
                          <w:t>49,890,420.17</w:t>
                        </w:r>
                        <w:r>
                          <w:rPr>
                            <w:rFonts w:ascii="Times New Roman"/>
                            <w:sz w:val="17"/>
                          </w:rPr>
                        </w:r>
                      </w:p>
                    </w:tc>
                    <w:tc>
                      <w:tcPr>
                        <w:tcW w:w="135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394" w:right="0"/>
                          <w:jc w:val="left"/>
                          <w:rPr>
                            <w:rFonts w:ascii="Times New Roman" w:hAnsi="Times New Roman" w:cs="Times New Roman" w:eastAsia="Times New Roman" w:hint="default"/>
                            <w:sz w:val="17"/>
                            <w:szCs w:val="17"/>
                          </w:rPr>
                        </w:pPr>
                        <w:r>
                          <w:rPr>
                            <w:rFonts w:ascii="Times New Roman"/>
                            <w:w w:val="105"/>
                            <w:sz w:val="17"/>
                          </w:rPr>
                          <w:t>49,890,420.17</w:t>
                        </w:r>
                        <w:r>
                          <w:rPr>
                            <w:rFonts w:ascii="Times New Roman"/>
                            <w:sz w:val="17"/>
                          </w:rPr>
                        </w:r>
                      </w:p>
                    </w:tc>
                  </w:tr>
                  <w:tr>
                    <w:trPr>
                      <w:trHeight w:val="450"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left="34" w:right="0"/>
                          <w:jc w:val="left"/>
                          <w:rPr>
                            <w:rFonts w:ascii="宋体" w:hAnsi="宋体" w:cs="宋体" w:eastAsia="宋体" w:hint="default"/>
                            <w:sz w:val="17"/>
                            <w:szCs w:val="17"/>
                          </w:rPr>
                        </w:pPr>
                        <w:r>
                          <w:rPr>
                            <w:rFonts w:ascii="宋体" w:hAnsi="宋体" w:cs="宋体" w:eastAsia="宋体" w:hint="default"/>
                            <w:w w:val="105"/>
                            <w:sz w:val="17"/>
                            <w:szCs w:val="17"/>
                          </w:rPr>
                          <w:t>二、累计折旧和累计摊销合计</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77" w:right="0"/>
                          <w:jc w:val="left"/>
                          <w:rPr>
                            <w:rFonts w:ascii="Times New Roman" w:hAnsi="Times New Roman" w:cs="Times New Roman" w:eastAsia="Times New Roman" w:hint="default"/>
                            <w:sz w:val="17"/>
                            <w:szCs w:val="17"/>
                          </w:rPr>
                        </w:pPr>
                        <w:r>
                          <w:rPr>
                            <w:rFonts w:ascii="Times New Roman"/>
                            <w:w w:val="105"/>
                            <w:sz w:val="17"/>
                          </w:rPr>
                          <w:t>11,226,575.76</w:t>
                        </w:r>
                        <w:r>
                          <w:rPr>
                            <w:rFonts w:ascii="Times New Roman"/>
                            <w:sz w:val="17"/>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
                          <w:jc w:val="right"/>
                          <w:rPr>
                            <w:rFonts w:ascii="Times New Roman" w:hAnsi="Times New Roman" w:cs="Times New Roman" w:eastAsia="Times New Roman" w:hint="default"/>
                            <w:sz w:val="17"/>
                            <w:szCs w:val="17"/>
                          </w:rPr>
                        </w:pPr>
                        <w:r>
                          <w:rPr>
                            <w:rFonts w:ascii="Times New Roman"/>
                            <w:w w:val="105"/>
                            <w:sz w:val="17"/>
                          </w:rPr>
                          <w:t>1,443,822.17</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394" w:right="0"/>
                          <w:jc w:val="left"/>
                          <w:rPr>
                            <w:rFonts w:ascii="Times New Roman" w:hAnsi="Times New Roman" w:cs="Times New Roman" w:eastAsia="Times New Roman" w:hint="default"/>
                            <w:sz w:val="17"/>
                            <w:szCs w:val="17"/>
                          </w:rPr>
                        </w:pPr>
                        <w:r>
                          <w:rPr>
                            <w:rFonts w:ascii="Times New Roman"/>
                            <w:w w:val="105"/>
                            <w:sz w:val="17"/>
                          </w:rPr>
                          <w:t>12,670,397.93</w:t>
                        </w:r>
                        <w:r>
                          <w:rPr>
                            <w:rFonts w:ascii="Times New Roman"/>
                            <w:sz w:val="17"/>
                          </w:rPr>
                        </w:r>
                      </w:p>
                    </w:tc>
                  </w:tr>
                  <w:tr>
                    <w:trPr>
                      <w:trHeight w:val="455"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77" w:right="0"/>
                          <w:jc w:val="left"/>
                          <w:rPr>
                            <w:rFonts w:ascii="Times New Roman" w:hAnsi="Times New Roman" w:cs="Times New Roman" w:eastAsia="Times New Roman" w:hint="default"/>
                            <w:sz w:val="17"/>
                            <w:szCs w:val="17"/>
                          </w:rPr>
                        </w:pPr>
                        <w:r>
                          <w:rPr>
                            <w:rFonts w:ascii="Times New Roman"/>
                            <w:w w:val="105"/>
                            <w:sz w:val="17"/>
                          </w:rPr>
                          <w:t>11,226,575.76</w:t>
                        </w:r>
                        <w:r>
                          <w:rPr>
                            <w:rFonts w:ascii="Times New Roman"/>
                            <w:sz w:val="17"/>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1,443,822.17</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left="394" w:right="0"/>
                          <w:jc w:val="left"/>
                          <w:rPr>
                            <w:rFonts w:ascii="Times New Roman" w:hAnsi="Times New Roman" w:cs="Times New Roman" w:eastAsia="Times New Roman" w:hint="default"/>
                            <w:sz w:val="17"/>
                            <w:szCs w:val="17"/>
                          </w:rPr>
                        </w:pPr>
                        <w:r>
                          <w:rPr>
                            <w:rFonts w:ascii="Times New Roman"/>
                            <w:w w:val="105"/>
                            <w:sz w:val="17"/>
                          </w:rPr>
                          <w:t>12,670,397.93</w:t>
                        </w:r>
                        <w:r>
                          <w:rPr>
                            <w:rFonts w:ascii="Times New Roman"/>
                            <w:sz w:val="17"/>
                          </w:rPr>
                        </w:r>
                      </w:p>
                    </w:tc>
                  </w:tr>
                  <w:tr>
                    <w:trPr>
                      <w:trHeight w:val="446"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34" w:right="0"/>
                          <w:jc w:val="left"/>
                          <w:rPr>
                            <w:rFonts w:ascii="宋体" w:hAnsi="宋体" w:cs="宋体" w:eastAsia="宋体" w:hint="default"/>
                            <w:sz w:val="17"/>
                            <w:szCs w:val="17"/>
                          </w:rPr>
                        </w:pPr>
                        <w:r>
                          <w:rPr>
                            <w:rFonts w:ascii="宋体" w:hAnsi="宋体" w:cs="宋体" w:eastAsia="宋体" w:hint="default"/>
                            <w:w w:val="105"/>
                            <w:sz w:val="17"/>
                            <w:szCs w:val="17"/>
                          </w:rPr>
                          <w:t>三、投资性房地产减值准备累计金额合计</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
                    </w:tc>
                  </w:tr>
                  <w:tr>
                    <w:trPr>
                      <w:trHeight w:val="453"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
                    </w:tc>
                  </w:tr>
                  <w:tr>
                    <w:trPr>
                      <w:trHeight w:val="450"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0"/>
                          <w:ind w:left="34" w:right="0"/>
                          <w:jc w:val="left"/>
                          <w:rPr>
                            <w:rFonts w:ascii="宋体" w:hAnsi="宋体" w:cs="宋体" w:eastAsia="宋体" w:hint="default"/>
                            <w:sz w:val="17"/>
                            <w:szCs w:val="17"/>
                          </w:rPr>
                        </w:pPr>
                        <w:r>
                          <w:rPr>
                            <w:rFonts w:ascii="宋体" w:hAnsi="宋体" w:cs="宋体" w:eastAsia="宋体" w:hint="default"/>
                            <w:w w:val="105"/>
                            <w:sz w:val="17"/>
                            <w:szCs w:val="17"/>
                          </w:rPr>
                          <w:t>四、投资性房地产账面价值合计</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77" w:right="0"/>
                          <w:jc w:val="left"/>
                          <w:rPr>
                            <w:rFonts w:ascii="Times New Roman" w:hAnsi="Times New Roman" w:cs="Times New Roman" w:eastAsia="Times New Roman" w:hint="default"/>
                            <w:sz w:val="17"/>
                            <w:szCs w:val="17"/>
                          </w:rPr>
                        </w:pPr>
                        <w:r>
                          <w:rPr>
                            <w:rFonts w:ascii="Times New Roman"/>
                            <w:w w:val="105"/>
                            <w:sz w:val="17"/>
                          </w:rPr>
                          <w:t>38,663,844.41</w:t>
                        </w:r>
                        <w:r>
                          <w:rPr>
                            <w:rFonts w:ascii="Times New Roman"/>
                            <w:sz w:val="17"/>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-1,443,822.17</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left="394" w:right="0"/>
                          <w:jc w:val="left"/>
                          <w:rPr>
                            <w:rFonts w:ascii="Times New Roman" w:hAnsi="Times New Roman" w:cs="Times New Roman" w:eastAsia="Times New Roman" w:hint="default"/>
                            <w:sz w:val="17"/>
                            <w:szCs w:val="17"/>
                          </w:rPr>
                        </w:pPr>
                        <w:r>
                          <w:rPr>
                            <w:rFonts w:ascii="Times New Roman"/>
                            <w:w w:val="105"/>
                            <w:sz w:val="17"/>
                          </w:rPr>
                          <w:t>37,220,022.24</w:t>
                        </w:r>
                        <w:r>
                          <w:rPr>
                            <w:rFonts w:ascii="Times New Roman"/>
                            <w:sz w:val="17"/>
                          </w:rPr>
                        </w:r>
                      </w:p>
                    </w:tc>
                  </w:tr>
                  <w:tr>
                    <w:trPr>
                      <w:trHeight w:val="416" w:hRule="exact"/>
                    </w:trPr>
                    <w:tc>
                      <w:tcPr>
                        <w:tcW w:w="36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77" w:right="0"/>
                          <w:jc w:val="left"/>
                          <w:rPr>
                            <w:rFonts w:ascii="Times New Roman" w:hAnsi="Times New Roman" w:cs="Times New Roman" w:eastAsia="Times New Roman" w:hint="default"/>
                            <w:sz w:val="17"/>
                            <w:szCs w:val="17"/>
                          </w:rPr>
                        </w:pPr>
                        <w:r>
                          <w:rPr>
                            <w:rFonts w:ascii="Times New Roman"/>
                            <w:w w:val="105"/>
                            <w:sz w:val="17"/>
                          </w:rPr>
                          <w:t>38,663,844.41</w:t>
                        </w:r>
                        <w:r>
                          <w:rPr>
                            <w:rFonts w:ascii="Times New Roman"/>
                            <w:sz w:val="17"/>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-1,443,822.17</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
                    </w:tc>
                    <w:tc>
                      <w:tcPr>
                        <w:tcW w:w="14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left="394" w:right="0"/>
                          <w:jc w:val="left"/>
                          <w:rPr>
                            <w:rFonts w:ascii="Times New Roman" w:hAnsi="Times New Roman" w:cs="Times New Roman" w:eastAsia="Times New Roman" w:hint="default"/>
                            <w:sz w:val="17"/>
                            <w:szCs w:val="17"/>
                          </w:rPr>
                        </w:pPr>
                        <w:r>
                          <w:rPr>
                            <w:rFonts w:ascii="Times New Roman"/>
                            <w:w w:val="105"/>
                            <w:sz w:val="17"/>
                          </w:rPr>
                          <w:t>37,220,022.24</w:t>
                        </w:r>
                        <w:r>
                          <w:rPr>
                            <w:rFonts w:ascii="Times New Roman"/>
                            <w:sz w:val="17"/>
                          </w:rPr>
                        </w:r>
                      </w:p>
                    </w:tc>
                  </w:tr>
                </w:tbl>
                <w:p>
                  <w:pPr/>
                </w:p>
              </w:txbxContent>
            </v:textbox>
            <w10:wrap type="none"/>
          </v:shape>
        </w:pict>
      </w:r>
      <w:r>
        <w:rPr>
          <w:rFonts w:ascii="宋体" w:hAnsi="宋体" w:cs="宋体" w:eastAsia="宋体" w:hint="default"/>
          <w:spacing w:val="11"/>
          <w:sz w:val="14"/>
          <w:szCs w:val="14"/>
        </w:rPr>
        <w:t>本期转让额）</w:t>
      </w:r>
    </w:p>
    <w:p>
      <w:pPr>
        <w:spacing w:before="59"/>
        <w:ind w:left="360" w:right="0" w:firstLine="0"/>
        <w:jc w:val="left"/>
        <w:rPr>
          <w:rFonts w:ascii="宋体" w:hAnsi="宋体" w:cs="宋体" w:eastAsia="宋体" w:hint="default"/>
          <w:sz w:val="14"/>
          <w:szCs w:val="14"/>
        </w:rPr>
      </w:pPr>
      <w:r>
        <w:rPr>
          <w:spacing w:val="11"/>
        </w:rPr>
        <w:br w:type="column"/>
      </w:r>
      <w:r>
        <w:rPr>
          <w:rFonts w:ascii="宋体" w:hAnsi="宋体" w:cs="宋体" w:eastAsia="宋体" w:hint="default"/>
          <w:spacing w:val="11"/>
          <w:sz w:val="14"/>
          <w:szCs w:val="14"/>
        </w:rPr>
        <w:t>益增减额</w:t>
      </w:r>
      <w:r>
        <w:rPr>
          <w:rFonts w:ascii="宋体" w:hAnsi="宋体" w:cs="宋体" w:eastAsia="宋体" w:hint="default"/>
          <w:spacing w:val="-54"/>
          <w:sz w:val="14"/>
          <w:szCs w:val="14"/>
        </w:rPr>
        <w:t> </w:t>
      </w:r>
      <w:r>
        <w:rPr>
          <w:rFonts w:ascii="宋体" w:hAnsi="宋体" w:cs="宋体" w:eastAsia="宋体" w:hint="default"/>
          <w:sz w:val="14"/>
          <w:szCs w:val="14"/>
        </w:rPr>
      </w:r>
    </w:p>
    <w:p>
      <w:pPr>
        <w:spacing w:before="59"/>
        <w:ind w:left="0" w:right="0" w:firstLine="0"/>
        <w:jc w:val="right"/>
        <w:rPr>
          <w:rFonts w:ascii="宋体" w:hAnsi="宋体" w:cs="宋体" w:eastAsia="宋体" w:hint="default"/>
          <w:sz w:val="14"/>
          <w:szCs w:val="14"/>
        </w:rPr>
      </w:pPr>
      <w:r>
        <w:rPr>
          <w:spacing w:val="9"/>
        </w:rPr>
        <w:br w:type="column"/>
      </w:r>
      <w:r>
        <w:rPr>
          <w:rFonts w:ascii="宋体" w:hAnsi="宋体" w:cs="宋体" w:eastAsia="宋体" w:hint="default"/>
          <w:spacing w:val="9"/>
          <w:sz w:val="14"/>
          <w:szCs w:val="14"/>
        </w:rPr>
        <w:t>金红利</w:t>
      </w:r>
    </w:p>
    <w:p>
      <w:pPr>
        <w:spacing w:before="59"/>
        <w:ind w:left="248" w:right="0" w:firstLine="0"/>
        <w:jc w:val="left"/>
        <w:rPr>
          <w:rFonts w:ascii="宋体" w:hAnsi="宋体" w:cs="宋体" w:eastAsia="宋体" w:hint="default"/>
          <w:sz w:val="14"/>
          <w:szCs w:val="14"/>
        </w:rPr>
      </w:pPr>
      <w:r>
        <w:rPr>
          <w:spacing w:val="9"/>
        </w:rPr>
        <w:br w:type="column"/>
      </w:r>
      <w:r>
        <w:rPr>
          <w:rFonts w:ascii="宋体" w:hAnsi="宋体" w:cs="宋体" w:eastAsia="宋体" w:hint="default"/>
          <w:spacing w:val="9"/>
          <w:sz w:val="14"/>
          <w:szCs w:val="14"/>
        </w:rPr>
        <w:t>注册资</w:t>
      </w:r>
    </w:p>
    <w:p>
      <w:pPr>
        <w:spacing w:after="0"/>
        <w:jc w:val="left"/>
        <w:rPr>
          <w:rFonts w:ascii="宋体" w:hAnsi="宋体" w:cs="宋体" w:eastAsia="宋体" w:hint="default"/>
          <w:sz w:val="14"/>
          <w:szCs w:val="14"/>
        </w:rPr>
        <w:sectPr>
          <w:type w:val="continuous"/>
          <w:pgSz w:w="11910" w:h="16840"/>
          <w:pgMar w:top="1600" w:bottom="280" w:left="1220" w:right="1160"/>
          <w:cols w:num="4" w:equalWidth="0">
            <w:col w:w="4992" w:space="40"/>
            <w:col w:w="998" w:space="40"/>
            <w:col w:w="2049" w:space="40"/>
            <w:col w:w="137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560" w:right="0"/>
        <w:jc w:val="left"/>
      </w:pPr>
      <w:r>
        <w:rPr/>
        <w:t>10、固定资产及累计折旧</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50" w:type="dxa"/>
        <w:tblLayout w:type="fixed"/>
        <w:tblCellMar>
          <w:top w:w="0" w:type="dxa"/>
          <w:left w:w="0" w:type="dxa"/>
          <w:bottom w:w="0" w:type="dxa"/>
          <w:right w:w="0" w:type="dxa"/>
        </w:tblCellMar>
        <w:tblLook w:val="01E0"/>
      </w:tblPr>
      <w:tblGrid>
        <w:gridCol w:w="2554"/>
        <w:gridCol w:w="103"/>
        <w:gridCol w:w="1534"/>
        <w:gridCol w:w="1622"/>
        <w:gridCol w:w="1622"/>
        <w:gridCol w:w="1622"/>
      </w:tblGrid>
      <w:tr>
        <w:trPr>
          <w:trHeight w:val="349" w:hRule="exact"/>
        </w:trPr>
        <w:tc>
          <w:tcPr>
            <w:tcW w:w="2554"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14" w:right="0"/>
              <w:jc w:val="center"/>
              <w:rPr>
                <w:rFonts w:ascii="宋体" w:hAnsi="宋体" w:cs="宋体" w:eastAsia="宋体" w:hint="default"/>
                <w:sz w:val="19"/>
                <w:szCs w:val="19"/>
              </w:rPr>
            </w:pPr>
            <w:r>
              <w:rPr>
                <w:rFonts w:ascii="宋体" w:hAnsi="宋体" w:cs="宋体" w:eastAsia="宋体" w:hint="default"/>
                <w:spacing w:val="7"/>
                <w:sz w:val="19"/>
                <w:szCs w:val="19"/>
              </w:rPr>
              <w:t>项目</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321" w:right="0"/>
              <w:jc w:val="left"/>
              <w:rPr>
                <w:rFonts w:ascii="Times New Roman" w:hAnsi="Times New Roman" w:cs="Times New Roman" w:eastAsia="Times New Roman" w:hint="default"/>
                <w:sz w:val="19"/>
                <w:szCs w:val="19"/>
              </w:rPr>
            </w:pPr>
            <w:r>
              <w:rPr>
                <w:rFonts w:ascii="Times New Roman"/>
                <w:spacing w:val="4"/>
                <w:sz w:val="19"/>
              </w:rPr>
              <w:t>2007.12.31</w:t>
            </w:r>
            <w:r>
              <w:rPr>
                <w:rFonts w:ascii="Times New Roman"/>
                <w:sz w:val="19"/>
              </w:rPr>
            </w:r>
          </w:p>
        </w:tc>
        <w:tc>
          <w:tcPr>
            <w:tcW w:w="1622"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364" w:right="0"/>
              <w:jc w:val="left"/>
              <w:rPr>
                <w:rFonts w:ascii="宋体" w:hAnsi="宋体" w:cs="宋体" w:eastAsia="宋体" w:hint="default"/>
                <w:sz w:val="19"/>
                <w:szCs w:val="19"/>
              </w:rPr>
            </w:pPr>
            <w:r>
              <w:rPr>
                <w:rFonts w:ascii="宋体" w:hAnsi="宋体" w:cs="宋体" w:eastAsia="宋体" w:hint="default"/>
                <w:spacing w:val="7"/>
                <w:sz w:val="19"/>
                <w:szCs w:val="19"/>
              </w:rPr>
              <w:t>本期增加数</w:t>
            </w:r>
            <w:r>
              <w:rPr>
                <w:rFonts w:ascii="宋体" w:hAnsi="宋体" w:cs="宋体" w:eastAsia="宋体" w:hint="default"/>
                <w:sz w:val="19"/>
                <w:szCs w:val="19"/>
              </w:rPr>
            </w:r>
          </w:p>
        </w:tc>
        <w:tc>
          <w:tcPr>
            <w:tcW w:w="1622" w:type="dxa"/>
            <w:tcBorders>
              <w:top w:val="nil" w:sz="6" w:space="0" w:color="auto"/>
              <w:left w:val="nil" w:sz="6" w:space="0" w:color="auto"/>
              <w:bottom w:val="single" w:sz="7" w:space="0" w:color="000000"/>
              <w:right w:val="nil" w:sz="6" w:space="0" w:color="auto"/>
            </w:tcBorders>
          </w:tcPr>
          <w:p>
            <w:pPr>
              <w:pStyle w:val="TableParagraph"/>
              <w:spacing w:line="240" w:lineRule="auto" w:before="48"/>
              <w:ind w:left="364" w:right="0"/>
              <w:jc w:val="left"/>
              <w:rPr>
                <w:rFonts w:ascii="宋体" w:hAnsi="宋体" w:cs="宋体" w:eastAsia="宋体" w:hint="default"/>
                <w:sz w:val="19"/>
                <w:szCs w:val="19"/>
              </w:rPr>
            </w:pPr>
            <w:r>
              <w:rPr>
                <w:rFonts w:ascii="宋体" w:hAnsi="宋体" w:cs="宋体" w:eastAsia="宋体" w:hint="default"/>
                <w:spacing w:val="7"/>
                <w:sz w:val="19"/>
                <w:szCs w:val="19"/>
              </w:rPr>
              <w:t>本期减少数</w:t>
            </w:r>
            <w:r>
              <w:rPr>
                <w:rFonts w:ascii="宋体" w:hAnsi="宋体" w:cs="宋体" w:eastAsia="宋体" w:hint="default"/>
                <w:sz w:val="19"/>
                <w:szCs w:val="19"/>
              </w:rPr>
            </w:r>
          </w:p>
        </w:tc>
        <w:tc>
          <w:tcPr>
            <w:tcW w:w="1622" w:type="dxa"/>
            <w:tcBorders>
              <w:top w:val="nil" w:sz="6" w:space="0" w:color="auto"/>
              <w:left w:val="nil" w:sz="6" w:space="0" w:color="auto"/>
              <w:bottom w:val="single" w:sz="7" w:space="0" w:color="000000"/>
              <w:right w:val="nil" w:sz="6" w:space="0" w:color="auto"/>
            </w:tcBorders>
          </w:tcPr>
          <w:p>
            <w:pPr>
              <w:pStyle w:val="TableParagraph"/>
              <w:spacing w:line="240" w:lineRule="auto" w:before="76"/>
              <w:ind w:left="410" w:right="0"/>
              <w:jc w:val="left"/>
              <w:rPr>
                <w:rFonts w:ascii="Times New Roman" w:hAnsi="Times New Roman" w:cs="Times New Roman" w:eastAsia="Times New Roman" w:hint="default"/>
                <w:sz w:val="19"/>
                <w:szCs w:val="19"/>
              </w:rPr>
            </w:pPr>
            <w:r>
              <w:rPr>
                <w:rFonts w:ascii="Times New Roman"/>
                <w:spacing w:val="4"/>
                <w:sz w:val="19"/>
              </w:rPr>
              <w:t>2008.12.31</w:t>
            </w:r>
            <w:r>
              <w:rPr>
                <w:rFonts w:ascii="Times New Roman"/>
                <w:sz w:val="19"/>
              </w:rPr>
            </w:r>
          </w:p>
        </w:tc>
      </w:tr>
      <w:tr>
        <w:trPr>
          <w:trHeight w:val="332" w:hRule="exact"/>
        </w:trPr>
        <w:tc>
          <w:tcPr>
            <w:tcW w:w="2554" w:type="dxa"/>
            <w:tcBorders>
              <w:top w:val="single" w:sz="7"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9"/>
                <w:szCs w:val="19"/>
              </w:rPr>
            </w:pPr>
            <w:r>
              <w:rPr>
                <w:rFonts w:ascii="宋体" w:hAnsi="宋体" w:cs="宋体" w:eastAsia="宋体" w:hint="default"/>
                <w:spacing w:val="7"/>
                <w:sz w:val="19"/>
                <w:szCs w:val="19"/>
              </w:rPr>
              <w:t>一、原价合计</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19"/>
                <w:szCs w:val="19"/>
              </w:rPr>
            </w:pPr>
            <w:r>
              <w:rPr>
                <w:rFonts w:ascii="Times New Roman"/>
                <w:spacing w:val="4"/>
                <w:sz w:val="19"/>
              </w:rPr>
              <w:t>847,772,794.90</w:t>
            </w:r>
            <w:r>
              <w:rPr>
                <w:rFonts w:ascii="Times New Roman"/>
                <w:sz w:val="19"/>
              </w:rPr>
            </w:r>
          </w:p>
        </w:tc>
        <w:tc>
          <w:tcPr>
            <w:tcW w:w="1622"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19"/>
                <w:szCs w:val="19"/>
              </w:rPr>
            </w:pPr>
            <w:r>
              <w:rPr>
                <w:rFonts w:ascii="Times New Roman"/>
                <w:spacing w:val="4"/>
                <w:sz w:val="19"/>
              </w:rPr>
              <w:t>119,799,149.46</w:t>
            </w:r>
            <w:r>
              <w:rPr>
                <w:rFonts w:ascii="Times New Roman"/>
                <w:sz w:val="19"/>
              </w:rPr>
            </w:r>
          </w:p>
        </w:tc>
        <w:tc>
          <w:tcPr>
            <w:tcW w:w="1622"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19"/>
                <w:szCs w:val="19"/>
              </w:rPr>
            </w:pPr>
            <w:r>
              <w:rPr>
                <w:rFonts w:ascii="Times New Roman"/>
                <w:spacing w:val="4"/>
                <w:sz w:val="19"/>
              </w:rPr>
              <w:t>15,688,806.85</w:t>
            </w:r>
            <w:r>
              <w:rPr>
                <w:rFonts w:ascii="Times New Roman"/>
                <w:sz w:val="19"/>
              </w:rPr>
            </w:r>
          </w:p>
        </w:tc>
        <w:tc>
          <w:tcPr>
            <w:tcW w:w="1622" w:type="dxa"/>
            <w:tcBorders>
              <w:top w:val="single" w:sz="7" w:space="0" w:color="000000"/>
              <w:left w:val="nil" w:sz="6" w:space="0" w:color="auto"/>
              <w:bottom w:val="nil" w:sz="6" w:space="0" w:color="auto"/>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19"/>
                <w:szCs w:val="19"/>
              </w:rPr>
            </w:pPr>
            <w:r>
              <w:rPr>
                <w:rFonts w:ascii="Times New Roman"/>
                <w:spacing w:val="4"/>
                <w:sz w:val="19"/>
              </w:rPr>
              <w:t>951,883,137.51</w:t>
            </w:r>
            <w:r>
              <w:rPr>
                <w:rFonts w:ascii="Times New Roman"/>
                <w:sz w:val="19"/>
              </w:rPr>
            </w:r>
          </w:p>
        </w:tc>
      </w:tr>
      <w:tr>
        <w:trPr>
          <w:trHeight w:val="32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1</w:t>
            </w:r>
            <w:r>
              <w:rPr>
                <w:rFonts w:ascii="宋体" w:hAnsi="宋体" w:cs="宋体" w:eastAsia="宋体" w:hint="default"/>
                <w:spacing w:val="6"/>
                <w:sz w:val="19"/>
                <w:szCs w:val="19"/>
              </w:rPr>
              <w:t>、房屋、建筑物</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6"/>
              <w:jc w:val="right"/>
              <w:rPr>
                <w:rFonts w:ascii="Times New Roman" w:hAnsi="Times New Roman" w:cs="Times New Roman" w:eastAsia="Times New Roman" w:hint="default"/>
                <w:sz w:val="19"/>
                <w:szCs w:val="19"/>
              </w:rPr>
            </w:pPr>
            <w:r>
              <w:rPr>
                <w:rFonts w:ascii="Times New Roman"/>
                <w:spacing w:val="4"/>
                <w:sz w:val="19"/>
              </w:rPr>
              <w:t>515,168,906.30</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7"/>
              <w:jc w:val="right"/>
              <w:rPr>
                <w:rFonts w:ascii="Times New Roman" w:hAnsi="Times New Roman" w:cs="Times New Roman" w:eastAsia="Times New Roman" w:hint="default"/>
                <w:sz w:val="19"/>
                <w:szCs w:val="19"/>
              </w:rPr>
            </w:pPr>
            <w:r>
              <w:rPr>
                <w:rFonts w:ascii="Times New Roman"/>
                <w:spacing w:val="4"/>
                <w:sz w:val="19"/>
              </w:rPr>
              <w:t>76,601,508.68</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6"/>
              <w:jc w:val="right"/>
              <w:rPr>
                <w:rFonts w:ascii="Times New Roman" w:hAnsi="Times New Roman" w:cs="Times New Roman" w:eastAsia="Times New Roman" w:hint="default"/>
                <w:sz w:val="19"/>
                <w:szCs w:val="19"/>
              </w:rPr>
            </w:pPr>
            <w:r>
              <w:rPr>
                <w:rFonts w:ascii="Times New Roman"/>
                <w:spacing w:val="4"/>
                <w:sz w:val="19"/>
              </w:rPr>
              <w:t>591,770,414.98</w:t>
            </w:r>
            <w:r>
              <w:rPr>
                <w:rFonts w:ascii="Times New Roman"/>
                <w:sz w:val="19"/>
              </w:rPr>
            </w:r>
          </w:p>
        </w:tc>
      </w:tr>
      <w:tr>
        <w:trPr>
          <w:trHeight w:val="32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6"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2</w:t>
            </w:r>
            <w:r>
              <w:rPr>
                <w:rFonts w:ascii="宋体" w:hAnsi="宋体" w:cs="宋体" w:eastAsia="宋体" w:hint="default"/>
                <w:spacing w:val="6"/>
                <w:sz w:val="19"/>
                <w:szCs w:val="19"/>
              </w:rPr>
              <w:t>、通用设备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187,813,370.91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7"/>
              <w:jc w:val="right"/>
              <w:rPr>
                <w:rFonts w:ascii="Times New Roman" w:hAnsi="Times New Roman" w:cs="Times New Roman" w:eastAsia="Times New Roman" w:hint="default"/>
                <w:sz w:val="19"/>
                <w:szCs w:val="19"/>
              </w:rPr>
            </w:pPr>
            <w:r>
              <w:rPr>
                <w:rFonts w:ascii="Times New Roman"/>
                <w:spacing w:val="4"/>
                <w:sz w:val="19"/>
              </w:rPr>
              <w:t>19,391,855.99</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9,817,515.13</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197,387,711.77</w:t>
            </w:r>
            <w:r>
              <w:rPr>
                <w:rFonts w:ascii="Times New Roman"/>
                <w:sz w:val="19"/>
              </w:rPr>
            </w:r>
          </w:p>
        </w:tc>
      </w:tr>
      <w:tr>
        <w:trPr>
          <w:trHeight w:val="32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3</w:t>
            </w:r>
            <w:r>
              <w:rPr>
                <w:rFonts w:ascii="宋体" w:hAnsi="宋体" w:cs="宋体" w:eastAsia="宋体" w:hint="default"/>
                <w:spacing w:val="6"/>
                <w:sz w:val="19"/>
                <w:szCs w:val="19"/>
              </w:rPr>
              <w:t>、专用设备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71,361,230.90</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19"/>
                <w:szCs w:val="19"/>
              </w:rPr>
            </w:pPr>
            <w:r>
              <w:rPr>
                <w:rFonts w:ascii="Times New Roman"/>
                <w:spacing w:val="4"/>
                <w:sz w:val="19"/>
              </w:rPr>
              <w:t>15,743,299.24</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246,566.06</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86,857,964.08</w:t>
            </w:r>
            <w:r>
              <w:rPr>
                <w:rFonts w:ascii="Times New Roman"/>
                <w:sz w:val="19"/>
              </w:rPr>
            </w:r>
          </w:p>
        </w:tc>
      </w:tr>
      <w:tr>
        <w:trPr>
          <w:trHeight w:val="32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6"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4</w:t>
            </w:r>
            <w:r>
              <w:rPr>
                <w:rFonts w:ascii="宋体" w:hAnsi="宋体" w:cs="宋体" w:eastAsia="宋体" w:hint="default"/>
                <w:spacing w:val="6"/>
                <w:sz w:val="19"/>
                <w:szCs w:val="19"/>
              </w:rPr>
              <w:t>、运输设备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29,613,458.82</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3,163,913.14</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1,308,964.00</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31,468,407.96</w:t>
            </w:r>
            <w:r>
              <w:rPr>
                <w:rFonts w:ascii="Times New Roman"/>
                <w:sz w:val="19"/>
              </w:rPr>
            </w:r>
          </w:p>
        </w:tc>
      </w:tr>
      <w:tr>
        <w:trPr>
          <w:trHeight w:val="326"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5</w:t>
            </w:r>
            <w:r>
              <w:rPr>
                <w:rFonts w:ascii="宋体" w:hAnsi="宋体" w:cs="宋体" w:eastAsia="宋体" w:hint="default"/>
                <w:spacing w:val="6"/>
                <w:sz w:val="19"/>
                <w:szCs w:val="19"/>
              </w:rPr>
              <w:t>、其他设备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43,815,827.97</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4,898,572.41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4,315,761.66</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44,398,638.72</w:t>
            </w:r>
            <w:r>
              <w:rPr>
                <w:rFonts w:ascii="Times New Roman"/>
                <w:sz w:val="19"/>
              </w:rPr>
            </w:r>
          </w:p>
        </w:tc>
      </w:tr>
      <w:tr>
        <w:trPr>
          <w:trHeight w:val="321"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19"/>
                <w:szCs w:val="19"/>
              </w:rPr>
            </w:pPr>
            <w:r>
              <w:rPr>
                <w:rFonts w:ascii="宋体" w:hAnsi="宋体" w:cs="宋体" w:eastAsia="宋体" w:hint="default"/>
                <w:spacing w:val="7"/>
                <w:sz w:val="19"/>
                <w:szCs w:val="19"/>
              </w:rPr>
              <w:t>二、累计折旧合计</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19"/>
                <w:szCs w:val="19"/>
              </w:rPr>
            </w:pPr>
            <w:r>
              <w:rPr>
                <w:rFonts w:ascii="Times New Roman"/>
                <w:spacing w:val="4"/>
                <w:sz w:val="19"/>
              </w:rPr>
              <w:t>171,922,184.87</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19"/>
                <w:szCs w:val="19"/>
              </w:rPr>
            </w:pPr>
            <w:r>
              <w:rPr>
                <w:rFonts w:ascii="Times New Roman"/>
                <w:spacing w:val="4"/>
                <w:sz w:val="19"/>
              </w:rPr>
              <w:t>45,317,208.47</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19"/>
                <w:szCs w:val="19"/>
              </w:rPr>
            </w:pPr>
            <w:r>
              <w:rPr>
                <w:rFonts w:ascii="Times New Roman"/>
                <w:spacing w:val="4"/>
                <w:sz w:val="19"/>
              </w:rPr>
              <w:t>4,055,552.41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19"/>
                <w:szCs w:val="19"/>
              </w:rPr>
            </w:pPr>
            <w:r>
              <w:rPr>
                <w:rFonts w:ascii="Times New Roman"/>
                <w:spacing w:val="4"/>
                <w:sz w:val="19"/>
              </w:rPr>
              <w:t>213,183,840.93</w:t>
            </w:r>
            <w:r>
              <w:rPr>
                <w:rFonts w:ascii="Times New Roman"/>
                <w:sz w:val="19"/>
              </w:rPr>
            </w:r>
          </w:p>
        </w:tc>
      </w:tr>
      <w:tr>
        <w:trPr>
          <w:trHeight w:val="32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7"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1</w:t>
            </w:r>
            <w:r>
              <w:rPr>
                <w:rFonts w:ascii="宋体" w:hAnsi="宋体" w:cs="宋体" w:eastAsia="宋体" w:hint="default"/>
                <w:spacing w:val="6"/>
                <w:sz w:val="19"/>
                <w:szCs w:val="19"/>
              </w:rPr>
              <w:t>、房屋、建筑物</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9"/>
                <w:szCs w:val="19"/>
              </w:rPr>
            </w:pPr>
            <w:r>
              <w:rPr>
                <w:rFonts w:ascii="Times New Roman"/>
                <w:spacing w:val="4"/>
                <w:sz w:val="19"/>
              </w:rPr>
              <w:t>48,235,317.62</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12,601,419.59</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60,836,737.21</w:t>
            </w:r>
            <w:r>
              <w:rPr>
                <w:rFonts w:ascii="Times New Roman"/>
                <w:sz w:val="19"/>
              </w:rPr>
            </w:r>
          </w:p>
        </w:tc>
      </w:tr>
      <w:tr>
        <w:trPr>
          <w:trHeight w:val="32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2</w:t>
            </w:r>
            <w:r>
              <w:rPr>
                <w:rFonts w:ascii="宋体" w:hAnsi="宋体" w:cs="宋体" w:eastAsia="宋体" w:hint="default"/>
                <w:spacing w:val="6"/>
                <w:sz w:val="19"/>
                <w:szCs w:val="19"/>
              </w:rPr>
              <w:t>、通用设备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9"/>
                <w:szCs w:val="19"/>
              </w:rPr>
            </w:pPr>
            <w:r>
              <w:rPr>
                <w:rFonts w:ascii="Times New Roman"/>
                <w:spacing w:val="4"/>
                <w:sz w:val="19"/>
              </w:rPr>
              <w:t>70,925,927.24</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9"/>
                <w:szCs w:val="19"/>
              </w:rPr>
            </w:pPr>
            <w:r>
              <w:rPr>
                <w:rFonts w:ascii="Times New Roman"/>
                <w:spacing w:val="4"/>
                <w:sz w:val="19"/>
              </w:rPr>
              <w:t>14,554,964.44</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1,633,015.21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83,847,876.47</w:t>
            </w:r>
            <w:r>
              <w:rPr>
                <w:rFonts w:ascii="Times New Roman"/>
                <w:sz w:val="19"/>
              </w:rPr>
            </w:r>
          </w:p>
        </w:tc>
      </w:tr>
      <w:tr>
        <w:trPr>
          <w:trHeight w:val="32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7"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3</w:t>
            </w:r>
            <w:r>
              <w:rPr>
                <w:rFonts w:ascii="宋体" w:hAnsi="宋体" w:cs="宋体" w:eastAsia="宋体" w:hint="default"/>
                <w:spacing w:val="6"/>
                <w:sz w:val="19"/>
                <w:szCs w:val="19"/>
              </w:rPr>
              <w:t>、专用设备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9"/>
                <w:szCs w:val="19"/>
              </w:rPr>
            </w:pPr>
            <w:r>
              <w:rPr>
                <w:rFonts w:ascii="Times New Roman"/>
                <w:spacing w:val="4"/>
                <w:sz w:val="19"/>
              </w:rPr>
              <w:t>14,327,922.79</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9"/>
                <w:szCs w:val="19"/>
              </w:rPr>
            </w:pPr>
            <w:r>
              <w:rPr>
                <w:rFonts w:ascii="Times New Roman"/>
                <w:spacing w:val="4"/>
                <w:sz w:val="19"/>
              </w:rPr>
              <w:t>10,298,899.78</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
              <w:jc w:val="right"/>
              <w:rPr>
                <w:rFonts w:ascii="Times New Roman" w:hAnsi="Times New Roman" w:cs="Times New Roman" w:eastAsia="Times New Roman" w:hint="default"/>
                <w:sz w:val="19"/>
                <w:szCs w:val="19"/>
              </w:rPr>
            </w:pPr>
            <w:r>
              <w:rPr>
                <w:rFonts w:ascii="Times New Roman"/>
                <w:spacing w:val="4"/>
                <w:sz w:val="19"/>
              </w:rPr>
              <w:t>237,635.99</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
              <w:jc w:val="right"/>
              <w:rPr>
                <w:rFonts w:ascii="Times New Roman" w:hAnsi="Times New Roman" w:cs="Times New Roman" w:eastAsia="Times New Roman" w:hint="default"/>
                <w:sz w:val="19"/>
                <w:szCs w:val="19"/>
              </w:rPr>
            </w:pPr>
            <w:r>
              <w:rPr>
                <w:rFonts w:ascii="Times New Roman"/>
                <w:spacing w:val="4"/>
                <w:sz w:val="19"/>
              </w:rPr>
              <w:t>24,389,186.58</w:t>
            </w:r>
            <w:r>
              <w:rPr>
                <w:rFonts w:ascii="Times New Roman"/>
                <w:sz w:val="19"/>
              </w:rPr>
            </w:r>
          </w:p>
        </w:tc>
      </w:tr>
      <w:tr>
        <w:trPr>
          <w:trHeight w:val="324"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4</w:t>
            </w:r>
            <w:r>
              <w:rPr>
                <w:rFonts w:ascii="宋体" w:hAnsi="宋体" w:cs="宋体" w:eastAsia="宋体" w:hint="default"/>
                <w:spacing w:val="6"/>
                <w:sz w:val="19"/>
                <w:szCs w:val="19"/>
              </w:rPr>
              <w:t>、运输设备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9"/>
                <w:szCs w:val="19"/>
              </w:rPr>
            </w:pPr>
            <w:r>
              <w:rPr>
                <w:rFonts w:ascii="Times New Roman"/>
                <w:spacing w:val="4"/>
                <w:sz w:val="19"/>
              </w:rPr>
              <w:t>12,572,159.31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2,953,830.53</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863,046.12</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14,662,943.72</w:t>
            </w:r>
            <w:r>
              <w:rPr>
                <w:rFonts w:ascii="Times New Roman"/>
                <w:sz w:val="19"/>
              </w:rPr>
            </w:r>
          </w:p>
        </w:tc>
      </w:tr>
      <w:tr>
        <w:trPr>
          <w:trHeight w:val="348"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7" w:right="0"/>
              <w:jc w:val="left"/>
              <w:rPr>
                <w:rFonts w:ascii="宋体" w:hAnsi="宋体" w:cs="宋体" w:eastAsia="宋体" w:hint="default"/>
                <w:sz w:val="19"/>
                <w:szCs w:val="19"/>
              </w:rPr>
            </w:pPr>
            <w:r>
              <w:rPr>
                <w:rFonts w:ascii="Times New Roman" w:hAnsi="Times New Roman" w:cs="Times New Roman" w:eastAsia="Times New Roman" w:hint="default"/>
                <w:spacing w:val="6"/>
                <w:sz w:val="19"/>
                <w:szCs w:val="19"/>
              </w:rPr>
              <w:t>5</w:t>
            </w:r>
            <w:r>
              <w:rPr>
                <w:rFonts w:ascii="宋体" w:hAnsi="宋体" w:cs="宋体" w:eastAsia="宋体" w:hint="default"/>
                <w:spacing w:val="6"/>
                <w:sz w:val="19"/>
                <w:szCs w:val="19"/>
              </w:rPr>
              <w:t>、其他设备</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9"/>
                <w:szCs w:val="19"/>
              </w:rPr>
            </w:pPr>
            <w:r>
              <w:rPr>
                <w:rFonts w:ascii="Times New Roman"/>
                <w:spacing w:val="4"/>
                <w:sz w:val="19"/>
              </w:rPr>
              <w:t>25,860,857.91</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4,908,094.13</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1,321,855.09</w:t>
            </w:r>
            <w:r>
              <w:rPr>
                <w:rFonts w:ascii="Times New Roman"/>
                <w:sz w:val="19"/>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19"/>
                <w:szCs w:val="19"/>
              </w:rPr>
            </w:pPr>
            <w:r>
              <w:rPr>
                <w:rFonts w:ascii="Times New Roman"/>
                <w:spacing w:val="4"/>
                <w:sz w:val="19"/>
              </w:rPr>
              <w:t>29,447,096.95</w:t>
            </w:r>
            <w:r>
              <w:rPr>
                <w:rFonts w:ascii="Times New Roman"/>
                <w:sz w:val="19"/>
              </w:rPr>
            </w:r>
          </w:p>
        </w:tc>
      </w:tr>
    </w:tbl>
    <w:p>
      <w:pPr>
        <w:tabs>
          <w:tab w:pos="3346" w:val="left" w:leader="none"/>
          <w:tab w:pos="5609" w:val="left" w:leader="none"/>
          <w:tab w:pos="7232" w:val="left" w:leader="none"/>
          <w:tab w:pos="8214" w:val="left" w:leader="none"/>
        </w:tabs>
        <w:spacing w:line="236" w:lineRule="exact" w:before="0"/>
        <w:ind w:left="188" w:right="0" w:firstLine="0"/>
        <w:jc w:val="left"/>
        <w:rPr>
          <w:rFonts w:ascii="Times New Roman" w:hAnsi="Times New Roman" w:cs="Times New Roman" w:eastAsia="Times New Roman" w:hint="default"/>
          <w:sz w:val="19"/>
          <w:szCs w:val="19"/>
        </w:rPr>
      </w:pPr>
      <w:r>
        <w:rPr>
          <w:rFonts w:ascii="宋体" w:hAnsi="宋体" w:cs="宋体" w:eastAsia="宋体" w:hint="default"/>
          <w:spacing w:val="6"/>
          <w:sz w:val="19"/>
          <w:szCs w:val="19"/>
        </w:rPr>
        <w:t>三、减值准备累计金额合计</w:t>
        <w:tab/>
      </w:r>
      <w:r>
        <w:rPr>
          <w:rFonts w:ascii="Times New Roman" w:hAnsi="Times New Roman" w:cs="Times New Roman" w:eastAsia="Times New Roman" w:hint="default"/>
          <w:spacing w:val="3"/>
          <w:position w:val="2"/>
          <w:sz w:val="19"/>
          <w:szCs w:val="19"/>
        </w:rPr>
        <w:t>186,166.13</w:t>
        <w:tab/>
      </w:r>
      <w:r>
        <w:rPr>
          <w:rFonts w:ascii="Times New Roman" w:hAnsi="Times New Roman" w:cs="Times New Roman" w:eastAsia="Times New Roman" w:hint="default"/>
          <w:position w:val="2"/>
          <w:sz w:val="19"/>
          <w:szCs w:val="19"/>
        </w:rPr>
        <w:t>-</w:t>
        <w:tab/>
        <w:t>-</w:t>
        <w:tab/>
      </w:r>
      <w:r>
        <w:rPr>
          <w:rFonts w:ascii="Times New Roman" w:hAnsi="Times New Roman" w:cs="Times New Roman" w:eastAsia="Times New Roman" w:hint="default"/>
          <w:spacing w:val="4"/>
          <w:position w:val="2"/>
          <w:sz w:val="19"/>
          <w:szCs w:val="19"/>
        </w:rPr>
        <w:t>186,166.13</w:t>
      </w:r>
      <w:r>
        <w:rPr>
          <w:rFonts w:ascii="Times New Roman" w:hAnsi="Times New Roman" w:cs="Times New Roman" w:eastAsia="Times New Roman" w:hint="default"/>
          <w:sz w:val="19"/>
          <w:szCs w:val="19"/>
        </w:rPr>
      </w:r>
    </w:p>
    <w:p>
      <w:pPr>
        <w:tabs>
          <w:tab w:pos="3987" w:val="left" w:leader="none"/>
          <w:tab w:pos="8855" w:val="left" w:leader="none"/>
        </w:tabs>
        <w:spacing w:before="65"/>
        <w:ind w:left="188"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1</w:t>
      </w:r>
      <w:r>
        <w:rPr>
          <w:rFonts w:ascii="宋体" w:hAnsi="宋体" w:cs="宋体" w:eastAsia="宋体" w:hint="default"/>
          <w:spacing w:val="5"/>
          <w:sz w:val="19"/>
          <w:szCs w:val="19"/>
        </w:rPr>
        <w:t>、房屋、建筑物</w:t>
        <w:tab/>
      </w:r>
      <w:r>
        <w:rPr>
          <w:rFonts w:ascii="Times New Roman" w:hAnsi="Times New Roman" w:cs="Times New Roman" w:eastAsia="Times New Roman" w:hint="default"/>
          <w:position w:val="1"/>
          <w:sz w:val="19"/>
          <w:szCs w:val="19"/>
        </w:rPr>
        <w:t>-</w:t>
        <w:tab/>
        <w:t>-</w:t>
      </w:r>
      <w:r>
        <w:rPr>
          <w:rFonts w:ascii="Times New Roman" w:hAnsi="Times New Roman" w:cs="Times New Roman" w:eastAsia="Times New Roman" w:hint="default"/>
          <w:sz w:val="19"/>
          <w:szCs w:val="19"/>
        </w:rPr>
      </w:r>
    </w:p>
    <w:p>
      <w:pPr>
        <w:tabs>
          <w:tab w:pos="8854" w:val="left" w:leader="none"/>
        </w:tabs>
        <w:spacing w:before="61"/>
        <w:ind w:left="188"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2</w:t>
      </w:r>
      <w:r>
        <w:rPr>
          <w:rFonts w:ascii="宋体" w:hAnsi="宋体" w:cs="宋体" w:eastAsia="宋体" w:hint="default"/>
          <w:spacing w:val="5"/>
          <w:sz w:val="19"/>
          <w:szCs w:val="19"/>
        </w:rPr>
        <w:t>、通用设备</w:t>
        <w:tab/>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p>
      <w:pPr>
        <w:tabs>
          <w:tab w:pos="3987" w:val="left" w:leader="none"/>
        </w:tabs>
        <w:spacing w:before="61"/>
        <w:ind w:left="188"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3</w:t>
      </w:r>
      <w:r>
        <w:rPr>
          <w:rFonts w:ascii="宋体" w:hAnsi="宋体" w:cs="宋体" w:eastAsia="宋体" w:hint="default"/>
          <w:spacing w:val="5"/>
          <w:sz w:val="19"/>
          <w:szCs w:val="19"/>
        </w:rPr>
        <w:t>、专用设备</w:t>
        <w:tab/>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p>
      <w:pPr>
        <w:tabs>
          <w:tab w:pos="3987" w:val="left" w:leader="none"/>
          <w:tab w:pos="8855" w:val="left" w:leader="none"/>
        </w:tabs>
        <w:spacing w:before="59"/>
        <w:ind w:left="188"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4</w:t>
      </w:r>
      <w:r>
        <w:rPr>
          <w:rFonts w:ascii="宋体" w:hAnsi="宋体" w:cs="宋体" w:eastAsia="宋体" w:hint="default"/>
          <w:spacing w:val="5"/>
          <w:sz w:val="19"/>
          <w:szCs w:val="19"/>
        </w:rPr>
        <w:t>、运输设备</w:t>
        <w:tab/>
      </w:r>
      <w:r>
        <w:rPr>
          <w:rFonts w:ascii="Times New Roman" w:hAnsi="Times New Roman" w:cs="Times New Roman" w:eastAsia="Times New Roman" w:hint="default"/>
          <w:position w:val="1"/>
          <w:sz w:val="19"/>
          <w:szCs w:val="19"/>
        </w:rPr>
        <w:t>-</w:t>
        <w:tab/>
        <w:t>-</w:t>
      </w:r>
      <w:r>
        <w:rPr>
          <w:rFonts w:ascii="Times New Roman" w:hAnsi="Times New Roman" w:cs="Times New Roman" w:eastAsia="Times New Roman" w:hint="default"/>
          <w:sz w:val="19"/>
          <w:szCs w:val="19"/>
        </w:rPr>
      </w:r>
    </w:p>
    <w:p>
      <w:pPr>
        <w:tabs>
          <w:tab w:pos="3346" w:val="left" w:leader="none"/>
          <w:tab w:pos="8212" w:val="left" w:leader="none"/>
        </w:tabs>
        <w:spacing w:before="61"/>
        <w:ind w:left="188"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5</w:t>
      </w:r>
      <w:r>
        <w:rPr>
          <w:rFonts w:ascii="宋体" w:hAnsi="宋体" w:cs="宋体" w:eastAsia="宋体" w:hint="default"/>
          <w:spacing w:val="5"/>
          <w:sz w:val="19"/>
          <w:szCs w:val="19"/>
        </w:rPr>
        <w:t>、其他设备</w:t>
        <w:tab/>
      </w:r>
      <w:r>
        <w:rPr>
          <w:rFonts w:ascii="Times New Roman" w:hAnsi="Times New Roman" w:cs="Times New Roman" w:eastAsia="Times New Roman" w:hint="default"/>
          <w:spacing w:val="3"/>
          <w:position w:val="1"/>
          <w:sz w:val="19"/>
          <w:szCs w:val="19"/>
        </w:rPr>
        <w:t>186,166.13</w:t>
        <w:tab/>
      </w:r>
      <w:r>
        <w:rPr>
          <w:rFonts w:ascii="Times New Roman" w:hAnsi="Times New Roman" w:cs="Times New Roman" w:eastAsia="Times New Roman" w:hint="default"/>
          <w:spacing w:val="4"/>
          <w:position w:val="1"/>
          <w:sz w:val="19"/>
          <w:szCs w:val="19"/>
        </w:rPr>
        <w:t>186,166.13</w:t>
      </w:r>
      <w:r>
        <w:rPr>
          <w:rFonts w:ascii="Times New Roman" w:hAnsi="Times New Roman" w:cs="Times New Roman" w:eastAsia="Times New Roman" w:hint="default"/>
          <w:sz w:val="19"/>
          <w:szCs w:val="19"/>
        </w:rPr>
      </w:r>
    </w:p>
    <w:p>
      <w:pPr>
        <w:tabs>
          <w:tab w:pos="2991" w:val="left" w:leader="none"/>
          <w:tab w:pos="4715" w:val="left" w:leader="none"/>
          <w:tab w:pos="6337" w:val="left" w:leader="none"/>
          <w:tab w:pos="7859" w:val="left" w:leader="none"/>
        </w:tabs>
        <w:spacing w:before="69"/>
        <w:ind w:left="186" w:right="0" w:firstLine="0"/>
        <w:jc w:val="left"/>
        <w:rPr>
          <w:rFonts w:ascii="Times New Roman" w:hAnsi="Times New Roman" w:cs="Times New Roman" w:eastAsia="Times New Roman" w:hint="default"/>
          <w:sz w:val="19"/>
          <w:szCs w:val="19"/>
        </w:rPr>
      </w:pPr>
      <w:r>
        <w:rPr>
          <w:rFonts w:ascii="宋体" w:hAnsi="宋体" w:cs="宋体" w:eastAsia="宋体" w:hint="default"/>
          <w:spacing w:val="7"/>
          <w:sz w:val="19"/>
          <w:szCs w:val="19"/>
        </w:rPr>
        <w:t>四、固定资产账面价值合计</w:t>
        <w:tab/>
      </w:r>
      <w:r>
        <w:rPr>
          <w:rFonts w:ascii="Times New Roman" w:hAnsi="Times New Roman" w:cs="Times New Roman" w:eastAsia="Times New Roman" w:hint="default"/>
          <w:spacing w:val="4"/>
          <w:position w:val="2"/>
          <w:sz w:val="19"/>
          <w:szCs w:val="19"/>
        </w:rPr>
        <w:t>675,664,443.90</w:t>
        <w:tab/>
      </w:r>
      <w:r>
        <w:rPr>
          <w:rFonts w:ascii="Times New Roman" w:hAnsi="Times New Roman" w:cs="Times New Roman" w:eastAsia="Times New Roman" w:hint="default"/>
          <w:spacing w:val="3"/>
          <w:position w:val="2"/>
          <w:sz w:val="19"/>
          <w:szCs w:val="19"/>
        </w:rPr>
        <w:t>74,481,940.99</w:t>
        <w:tab/>
        <w:t>11,633,254.44</w:t>
        <w:tab/>
      </w:r>
      <w:r>
        <w:rPr>
          <w:rFonts w:ascii="Times New Roman" w:hAnsi="Times New Roman" w:cs="Times New Roman" w:eastAsia="Times New Roman" w:hint="default"/>
          <w:spacing w:val="4"/>
          <w:position w:val="2"/>
          <w:sz w:val="19"/>
          <w:szCs w:val="19"/>
        </w:rPr>
        <w:t>738,513,130.45</w:t>
      </w:r>
      <w:r>
        <w:rPr>
          <w:rFonts w:ascii="Times New Roman" w:hAnsi="Times New Roman" w:cs="Times New Roman" w:eastAsia="Times New Roman" w:hint="default"/>
          <w:sz w:val="19"/>
          <w:szCs w:val="19"/>
        </w:rPr>
      </w:r>
    </w:p>
    <w:p>
      <w:pPr>
        <w:tabs>
          <w:tab w:pos="2992" w:val="left" w:leader="none"/>
          <w:tab w:pos="4715" w:val="left" w:leader="none"/>
          <w:tab w:pos="7230" w:val="left" w:leader="none"/>
          <w:tab w:pos="7859" w:val="left" w:leader="none"/>
        </w:tabs>
        <w:spacing w:before="65"/>
        <w:ind w:left="186"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6"/>
          <w:sz w:val="19"/>
          <w:szCs w:val="19"/>
        </w:rPr>
        <w:t>1</w:t>
      </w:r>
      <w:r>
        <w:rPr>
          <w:rFonts w:ascii="宋体" w:hAnsi="宋体" w:cs="宋体" w:eastAsia="宋体" w:hint="default"/>
          <w:spacing w:val="6"/>
          <w:sz w:val="19"/>
          <w:szCs w:val="19"/>
        </w:rPr>
        <w:t>、房屋、建筑物</w:t>
        <w:tab/>
      </w:r>
      <w:r>
        <w:rPr>
          <w:rFonts w:ascii="Times New Roman" w:hAnsi="Times New Roman" w:cs="Times New Roman" w:eastAsia="Times New Roman" w:hint="default"/>
          <w:spacing w:val="4"/>
          <w:position w:val="1"/>
          <w:sz w:val="19"/>
          <w:szCs w:val="19"/>
        </w:rPr>
        <w:t>466,933,588.68</w:t>
        <w:tab/>
      </w:r>
      <w:r>
        <w:rPr>
          <w:rFonts w:ascii="Times New Roman" w:hAnsi="Times New Roman" w:cs="Times New Roman" w:eastAsia="Times New Roman" w:hint="default"/>
          <w:spacing w:val="3"/>
          <w:position w:val="1"/>
          <w:sz w:val="19"/>
          <w:szCs w:val="19"/>
        </w:rPr>
        <w:t>64,000,089.09</w:t>
        <w:tab/>
      </w:r>
      <w:r>
        <w:rPr>
          <w:rFonts w:ascii="Times New Roman" w:hAnsi="Times New Roman" w:cs="Times New Roman" w:eastAsia="Times New Roman" w:hint="default"/>
          <w:position w:val="1"/>
          <w:sz w:val="19"/>
          <w:szCs w:val="19"/>
        </w:rPr>
        <w:t>-</w:t>
        <w:tab/>
      </w:r>
      <w:r>
        <w:rPr>
          <w:rFonts w:ascii="Times New Roman" w:hAnsi="Times New Roman" w:cs="Times New Roman" w:eastAsia="Times New Roman" w:hint="default"/>
          <w:spacing w:val="4"/>
          <w:position w:val="1"/>
          <w:sz w:val="19"/>
          <w:szCs w:val="19"/>
        </w:rPr>
        <w:t>530,933,677.77</w:t>
      </w:r>
      <w:r>
        <w:rPr>
          <w:rFonts w:ascii="Times New Roman" w:hAnsi="Times New Roman" w:cs="Times New Roman" w:eastAsia="Times New Roman" w:hint="default"/>
          <w:sz w:val="19"/>
          <w:szCs w:val="19"/>
        </w:rPr>
      </w:r>
    </w:p>
    <w:p>
      <w:pPr>
        <w:tabs>
          <w:tab w:pos="2992" w:val="left" w:leader="none"/>
          <w:tab w:pos="4816" w:val="left" w:leader="none"/>
          <w:tab w:pos="6438" w:val="left" w:leader="none"/>
          <w:tab w:pos="7859" w:val="left" w:leader="none"/>
        </w:tabs>
        <w:spacing w:before="61"/>
        <w:ind w:left="186"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6"/>
          <w:sz w:val="19"/>
          <w:szCs w:val="19"/>
        </w:rPr>
        <w:t>2</w:t>
      </w:r>
      <w:r>
        <w:rPr>
          <w:rFonts w:ascii="宋体" w:hAnsi="宋体" w:cs="宋体" w:eastAsia="宋体" w:hint="default"/>
          <w:spacing w:val="6"/>
          <w:sz w:val="19"/>
          <w:szCs w:val="19"/>
        </w:rPr>
        <w:t>、通用设备</w:t>
        <w:tab/>
      </w:r>
      <w:r>
        <w:rPr>
          <w:rFonts w:ascii="Times New Roman" w:hAnsi="Times New Roman" w:cs="Times New Roman" w:eastAsia="Times New Roman" w:hint="default"/>
          <w:spacing w:val="4"/>
          <w:position w:val="1"/>
          <w:sz w:val="19"/>
          <w:szCs w:val="19"/>
        </w:rPr>
        <w:t>116,887,443.67</w:t>
        <w:tab/>
      </w:r>
      <w:r>
        <w:rPr>
          <w:rFonts w:ascii="Times New Roman" w:hAnsi="Times New Roman" w:cs="Times New Roman" w:eastAsia="Times New Roman" w:hint="default"/>
          <w:spacing w:val="3"/>
          <w:position w:val="1"/>
          <w:sz w:val="19"/>
          <w:szCs w:val="19"/>
        </w:rPr>
        <w:t>4,836,891.55</w:t>
        <w:tab/>
        <w:t>8,184,499.92</w:t>
        <w:tab/>
      </w:r>
      <w:r>
        <w:rPr>
          <w:rFonts w:ascii="Times New Roman" w:hAnsi="Times New Roman" w:cs="Times New Roman" w:eastAsia="Times New Roman" w:hint="default"/>
          <w:spacing w:val="4"/>
          <w:position w:val="1"/>
          <w:sz w:val="19"/>
          <w:szCs w:val="19"/>
        </w:rPr>
        <w:t>113,539,835.30</w:t>
      </w:r>
      <w:r>
        <w:rPr>
          <w:rFonts w:ascii="Times New Roman" w:hAnsi="Times New Roman" w:cs="Times New Roman" w:eastAsia="Times New Roman" w:hint="default"/>
          <w:sz w:val="19"/>
          <w:szCs w:val="19"/>
        </w:rPr>
      </w:r>
    </w:p>
    <w:p>
      <w:pPr>
        <w:tabs>
          <w:tab w:pos="3093" w:val="left" w:leader="none"/>
          <w:tab w:pos="4816" w:val="left" w:leader="none"/>
          <w:tab w:pos="6791" w:val="left" w:leader="none"/>
          <w:tab w:pos="7960" w:val="left" w:leader="none"/>
        </w:tabs>
        <w:spacing w:before="59"/>
        <w:ind w:left="187"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3</w:t>
      </w:r>
      <w:r>
        <w:rPr>
          <w:rFonts w:ascii="宋体" w:hAnsi="宋体" w:cs="宋体" w:eastAsia="宋体" w:hint="default"/>
          <w:spacing w:val="5"/>
          <w:sz w:val="19"/>
          <w:szCs w:val="19"/>
        </w:rPr>
        <w:t>、专用设备</w:t>
        <w:tab/>
      </w:r>
      <w:r>
        <w:rPr>
          <w:rFonts w:ascii="Times New Roman" w:hAnsi="Times New Roman" w:cs="Times New Roman" w:eastAsia="Times New Roman" w:hint="default"/>
          <w:spacing w:val="3"/>
          <w:position w:val="1"/>
          <w:sz w:val="19"/>
          <w:szCs w:val="19"/>
        </w:rPr>
        <w:t>57,033,308.11</w:t>
        <w:tab/>
        <w:t>5,444,399.46</w:t>
        <w:tab/>
        <w:t>8,930.07</w:t>
        <w:tab/>
      </w:r>
      <w:r>
        <w:rPr>
          <w:rFonts w:ascii="Times New Roman" w:hAnsi="Times New Roman" w:cs="Times New Roman" w:eastAsia="Times New Roman" w:hint="default"/>
          <w:spacing w:val="4"/>
          <w:position w:val="1"/>
          <w:sz w:val="19"/>
          <w:szCs w:val="19"/>
        </w:rPr>
        <w:t>62,468,777.50</w:t>
      </w:r>
      <w:r>
        <w:rPr>
          <w:rFonts w:ascii="Times New Roman" w:hAnsi="Times New Roman" w:cs="Times New Roman" w:eastAsia="Times New Roman" w:hint="default"/>
          <w:sz w:val="19"/>
          <w:szCs w:val="19"/>
        </w:rPr>
      </w:r>
    </w:p>
    <w:p>
      <w:pPr>
        <w:tabs>
          <w:tab w:pos="3093" w:val="left" w:leader="none"/>
          <w:tab w:pos="4967" w:val="left" w:leader="none"/>
          <w:tab w:pos="6590" w:val="left" w:leader="none"/>
          <w:tab w:pos="7960" w:val="left" w:leader="none"/>
        </w:tabs>
        <w:spacing w:before="61"/>
        <w:ind w:left="187"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4</w:t>
      </w:r>
      <w:r>
        <w:rPr>
          <w:rFonts w:ascii="宋体" w:hAnsi="宋体" w:cs="宋体" w:eastAsia="宋体" w:hint="default"/>
          <w:spacing w:val="5"/>
          <w:sz w:val="19"/>
          <w:szCs w:val="19"/>
        </w:rPr>
        <w:t>、运输设备</w:t>
        <w:tab/>
      </w:r>
      <w:r>
        <w:rPr>
          <w:rFonts w:ascii="Times New Roman" w:hAnsi="Times New Roman" w:cs="Times New Roman" w:eastAsia="Times New Roman" w:hint="default"/>
          <w:spacing w:val="3"/>
          <w:position w:val="1"/>
          <w:sz w:val="19"/>
          <w:szCs w:val="19"/>
        </w:rPr>
        <w:t>17,041,299.51</w:t>
        <w:tab/>
        <w:t>210,082.61</w:t>
        <w:tab/>
        <w:t>445,917.88</w:t>
        <w:tab/>
      </w:r>
      <w:r>
        <w:rPr>
          <w:rFonts w:ascii="Times New Roman" w:hAnsi="Times New Roman" w:cs="Times New Roman" w:eastAsia="Times New Roman" w:hint="default"/>
          <w:spacing w:val="4"/>
          <w:position w:val="1"/>
          <w:sz w:val="19"/>
          <w:szCs w:val="19"/>
        </w:rPr>
        <w:t>16,805,464.24</w:t>
      </w:r>
      <w:r>
        <w:rPr>
          <w:rFonts w:ascii="Times New Roman" w:hAnsi="Times New Roman" w:cs="Times New Roman" w:eastAsia="Times New Roman" w:hint="default"/>
          <w:sz w:val="19"/>
          <w:szCs w:val="19"/>
        </w:rPr>
      </w:r>
    </w:p>
    <w:p>
      <w:pPr>
        <w:tabs>
          <w:tab w:pos="3093" w:val="left" w:leader="none"/>
          <w:tab w:pos="5104" w:val="left" w:leader="none"/>
          <w:tab w:pos="6439" w:val="left" w:leader="none"/>
          <w:tab w:pos="7961" w:val="left" w:leader="none"/>
        </w:tabs>
        <w:spacing w:before="60"/>
        <w:ind w:left="187" w:right="0" w:firstLine="0"/>
        <w:jc w:val="left"/>
        <w:rPr>
          <w:rFonts w:ascii="Times New Roman" w:hAnsi="Times New Roman" w:cs="Times New Roman" w:eastAsia="Times New Roman" w:hint="default"/>
          <w:sz w:val="19"/>
          <w:szCs w:val="19"/>
        </w:rPr>
      </w:pPr>
      <w:r>
        <w:rPr>
          <w:rFonts w:ascii="Times New Roman" w:hAnsi="Times New Roman" w:cs="Times New Roman" w:eastAsia="Times New Roman" w:hint="default"/>
          <w:spacing w:val="5"/>
          <w:sz w:val="19"/>
          <w:szCs w:val="19"/>
        </w:rPr>
        <w:t>5</w:t>
      </w:r>
      <w:r>
        <w:rPr>
          <w:rFonts w:ascii="宋体" w:hAnsi="宋体" w:cs="宋体" w:eastAsia="宋体" w:hint="default"/>
          <w:spacing w:val="5"/>
          <w:sz w:val="19"/>
          <w:szCs w:val="19"/>
        </w:rPr>
        <w:t>、其他设备</w:t>
        <w:tab/>
      </w:r>
      <w:r>
        <w:rPr>
          <w:rFonts w:ascii="Times New Roman" w:hAnsi="Times New Roman" w:cs="Times New Roman" w:eastAsia="Times New Roman" w:hint="default"/>
          <w:spacing w:val="3"/>
          <w:position w:val="1"/>
          <w:sz w:val="19"/>
          <w:szCs w:val="19"/>
        </w:rPr>
        <w:t>17,768,803.93</w:t>
        <w:tab/>
        <w:t>-9,521.72</w:t>
        <w:tab/>
        <w:t>2,993,906.57</w:t>
        <w:tab/>
      </w:r>
      <w:r>
        <w:rPr>
          <w:rFonts w:ascii="Times New Roman" w:hAnsi="Times New Roman" w:cs="Times New Roman" w:eastAsia="Times New Roman" w:hint="default"/>
          <w:spacing w:val="4"/>
          <w:position w:val="1"/>
          <w:sz w:val="19"/>
          <w:szCs w:val="19"/>
        </w:rPr>
        <w:t>14,765,375.64</w:t>
      </w:r>
      <w:r>
        <w:rPr>
          <w:rFonts w:ascii="Times New Roman" w:hAnsi="Times New Roman" w:cs="Times New Roman" w:eastAsia="Times New Roman" w:hint="default"/>
          <w:sz w:val="19"/>
          <w:szCs w:val="19"/>
        </w:rPr>
      </w:r>
    </w:p>
    <w:p>
      <w:pPr>
        <w:pStyle w:val="BodyText"/>
        <w:spacing w:line="643" w:lineRule="auto" w:before="118"/>
        <w:ind w:left="560" w:right="3398"/>
        <w:jc w:val="left"/>
      </w:pPr>
      <w:r>
        <w:rPr/>
        <w:t>注：截止</w:t>
      </w:r>
      <w:r>
        <w:rPr>
          <w:spacing w:val="-56"/>
        </w:rPr>
        <w:t> </w:t>
      </w:r>
      <w:r>
        <w:rPr/>
        <w:t>2008</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日无融资租入固定资产。</w:t>
      </w:r>
      <w:r>
        <w:rPr>
          <w:spacing w:val="-1"/>
        </w:rPr>
        <w:t> </w:t>
      </w:r>
      <w:r>
        <w:rPr/>
        <w:t>11、在建工程</w:t>
      </w:r>
    </w:p>
    <w:p>
      <w:pPr>
        <w:spacing w:after="0" w:line="643"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728" w:top="980" w:bottom="920" w:left="1220" w:right="580"/>
        </w:sectPr>
      </w:pPr>
    </w:p>
    <w:p>
      <w:pPr>
        <w:tabs>
          <w:tab w:pos="1431" w:val="left" w:leader="none"/>
          <w:tab w:pos="2441" w:val="left" w:leader="none"/>
          <w:tab w:pos="3728" w:val="left" w:leader="none"/>
          <w:tab w:pos="4913" w:val="left" w:leader="none"/>
        </w:tabs>
        <w:spacing w:line="265" w:lineRule="exact" w:before="51"/>
        <w:ind w:left="495" w:right="0" w:firstLine="0"/>
        <w:jc w:val="left"/>
        <w:rPr>
          <w:rFonts w:ascii="宋体" w:hAnsi="宋体" w:cs="宋体" w:eastAsia="宋体" w:hint="default"/>
          <w:sz w:val="17"/>
          <w:szCs w:val="17"/>
        </w:rPr>
      </w:pPr>
      <w:r>
        <w:rPr>
          <w:rFonts w:ascii="宋体" w:hAnsi="宋体" w:cs="宋体" w:eastAsia="宋体" w:hint="default"/>
          <w:w w:val="95"/>
          <w:sz w:val="17"/>
          <w:szCs w:val="17"/>
        </w:rPr>
        <w:t>项目</w:t>
        <w:tab/>
        <w:t>预算数</w:t>
        <w:tab/>
      </w:r>
      <w:r>
        <w:rPr>
          <w:rFonts w:ascii="Times New Roman" w:hAnsi="Times New Roman" w:cs="Times New Roman" w:eastAsia="Times New Roman" w:hint="default"/>
          <w:w w:val="95"/>
          <w:position w:val="1"/>
          <w:sz w:val="17"/>
          <w:szCs w:val="17"/>
        </w:rPr>
        <w:t>2007.12.31</w:t>
        <w:tab/>
      </w:r>
      <w:r>
        <w:rPr>
          <w:rFonts w:ascii="宋体" w:hAnsi="宋体" w:cs="宋体" w:eastAsia="宋体" w:hint="default"/>
          <w:w w:val="95"/>
          <w:sz w:val="17"/>
          <w:szCs w:val="17"/>
        </w:rPr>
        <w:t>本期增加额</w:t>
        <w:tab/>
      </w:r>
      <w:r>
        <w:rPr>
          <w:rFonts w:ascii="宋体" w:hAnsi="宋体" w:cs="宋体" w:eastAsia="宋体" w:hint="default"/>
          <w:w w:val="95"/>
          <w:position w:val="10"/>
          <w:sz w:val="17"/>
          <w:szCs w:val="17"/>
        </w:rPr>
        <w:t>本期转入固定</w:t>
      </w:r>
      <w:r>
        <w:rPr>
          <w:rFonts w:ascii="宋体" w:hAnsi="宋体" w:cs="宋体" w:eastAsia="宋体" w:hint="default"/>
          <w:sz w:val="17"/>
          <w:szCs w:val="17"/>
        </w:rPr>
      </w:r>
    </w:p>
    <w:p>
      <w:pPr>
        <w:spacing w:line="163" w:lineRule="exact" w:before="0"/>
        <w:ind w:left="0" w:right="251" w:firstLine="0"/>
        <w:jc w:val="right"/>
        <w:rPr>
          <w:rFonts w:ascii="宋体" w:hAnsi="宋体" w:cs="宋体" w:eastAsia="宋体" w:hint="default"/>
          <w:sz w:val="17"/>
          <w:szCs w:val="17"/>
        </w:rPr>
      </w:pPr>
      <w:r>
        <w:rPr>
          <w:rFonts w:ascii="宋体" w:hAnsi="宋体" w:cs="宋体" w:eastAsia="宋体" w:hint="default"/>
          <w:w w:val="95"/>
          <w:sz w:val="17"/>
          <w:szCs w:val="17"/>
        </w:rPr>
        <w:t>资产额</w:t>
      </w:r>
      <w:r>
        <w:rPr>
          <w:rFonts w:ascii="宋体" w:hAnsi="宋体" w:cs="宋体" w:eastAsia="宋体" w:hint="default"/>
          <w:sz w:val="17"/>
          <w:szCs w:val="17"/>
        </w:rPr>
      </w:r>
    </w:p>
    <w:p>
      <w:pPr>
        <w:tabs>
          <w:tab w:pos="1540" w:val="left" w:leader="none"/>
          <w:tab w:pos="2645" w:val="left" w:leader="none"/>
        </w:tabs>
        <w:spacing w:line="265" w:lineRule="exact" w:before="51"/>
        <w:ind w:left="266" w:right="0" w:firstLine="0"/>
        <w:jc w:val="left"/>
        <w:rPr>
          <w:rFonts w:ascii="宋体" w:hAnsi="宋体" w:cs="宋体" w:eastAsia="宋体" w:hint="default"/>
          <w:sz w:val="17"/>
          <w:szCs w:val="17"/>
        </w:rPr>
      </w:pPr>
      <w:r>
        <w:rPr>
          <w:w w:val="95"/>
        </w:rPr>
        <w:br w:type="column"/>
      </w:r>
      <w:r>
        <w:rPr>
          <w:rFonts w:ascii="宋体" w:hAnsi="宋体" w:cs="宋体" w:eastAsia="宋体" w:hint="default"/>
          <w:w w:val="95"/>
          <w:sz w:val="17"/>
          <w:szCs w:val="17"/>
        </w:rPr>
        <w:t>其他减少额</w:t>
        <w:tab/>
      </w:r>
      <w:r>
        <w:rPr>
          <w:rFonts w:ascii="Times New Roman" w:hAnsi="Times New Roman" w:cs="Times New Roman" w:eastAsia="Times New Roman" w:hint="default"/>
          <w:w w:val="95"/>
          <w:position w:val="1"/>
          <w:sz w:val="17"/>
          <w:szCs w:val="17"/>
        </w:rPr>
        <w:t>2008.12.31</w:t>
        <w:tab/>
      </w:r>
      <w:r>
        <w:rPr>
          <w:rFonts w:ascii="宋体" w:hAnsi="宋体" w:cs="宋体" w:eastAsia="宋体" w:hint="default"/>
          <w:w w:val="95"/>
          <w:position w:val="10"/>
          <w:sz w:val="17"/>
          <w:szCs w:val="17"/>
        </w:rPr>
        <w:t>资金来</w:t>
      </w:r>
      <w:r>
        <w:rPr>
          <w:rFonts w:ascii="宋体" w:hAnsi="宋体" w:cs="宋体" w:eastAsia="宋体" w:hint="default"/>
          <w:sz w:val="17"/>
          <w:szCs w:val="17"/>
        </w:rPr>
      </w:r>
    </w:p>
    <w:p>
      <w:pPr>
        <w:spacing w:line="163" w:lineRule="exact" w:before="0"/>
        <w:ind w:left="0" w:right="167" w:firstLine="0"/>
        <w:jc w:val="right"/>
        <w:rPr>
          <w:rFonts w:ascii="宋体" w:hAnsi="宋体" w:cs="宋体" w:eastAsia="宋体" w:hint="default"/>
          <w:sz w:val="17"/>
          <w:szCs w:val="17"/>
        </w:rPr>
      </w:pPr>
      <w:r>
        <w:rPr>
          <w:rFonts w:ascii="宋体" w:hAnsi="宋体" w:cs="宋体" w:eastAsia="宋体" w:hint="default"/>
          <w:w w:val="99"/>
          <w:sz w:val="17"/>
          <w:szCs w:val="17"/>
        </w:rPr>
        <w:t>源</w:t>
      </w:r>
      <w:r>
        <w:rPr>
          <w:rFonts w:ascii="宋体" w:hAnsi="宋体" w:cs="宋体" w:eastAsia="宋体" w:hint="default"/>
          <w:sz w:val="17"/>
          <w:szCs w:val="17"/>
        </w:rPr>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131" w:right="0" w:firstLine="0"/>
        <w:jc w:val="left"/>
        <w:rPr>
          <w:rFonts w:ascii="宋体" w:hAnsi="宋体" w:cs="宋体" w:eastAsia="宋体" w:hint="default"/>
          <w:sz w:val="17"/>
          <w:szCs w:val="17"/>
        </w:rPr>
      </w:pPr>
      <w:r>
        <w:rPr>
          <w:rFonts w:ascii="宋体" w:hAnsi="宋体" w:cs="宋体" w:eastAsia="宋体" w:hint="default"/>
          <w:sz w:val="17"/>
          <w:szCs w:val="17"/>
        </w:rPr>
        <w:t>工程进度</w:t>
      </w:r>
    </w:p>
    <w:p>
      <w:pPr>
        <w:spacing w:after="0"/>
        <w:jc w:val="left"/>
        <w:rPr>
          <w:rFonts w:ascii="宋体" w:hAnsi="宋体" w:cs="宋体" w:eastAsia="宋体" w:hint="default"/>
          <w:sz w:val="17"/>
          <w:szCs w:val="17"/>
        </w:rPr>
        <w:sectPr>
          <w:type w:val="continuous"/>
          <w:pgSz w:w="11910" w:h="16840"/>
          <w:pgMar w:top="1600" w:bottom="280" w:left="1220" w:right="580"/>
          <w:cols w:num="3" w:equalWidth="0">
            <w:col w:w="5930" w:space="40"/>
            <w:col w:w="3154" w:space="40"/>
            <w:col w:w="946"/>
          </w:cols>
        </w:sectPr>
      </w:pPr>
    </w:p>
    <w:p>
      <w:pPr>
        <w:spacing w:line="240" w:lineRule="auto" w:before="5"/>
        <w:rPr>
          <w:rFonts w:ascii="宋体" w:hAnsi="宋体" w:cs="宋体" w:eastAsia="宋体" w:hint="default"/>
          <w:sz w:val="15"/>
          <w:szCs w:val="15"/>
        </w:rPr>
      </w:pPr>
    </w:p>
    <w:p>
      <w:pPr>
        <w:tabs>
          <w:tab w:pos="9255" w:val="left" w:leader="none"/>
        </w:tabs>
        <w:spacing w:line="20" w:lineRule="exact"/>
        <w:ind w:left="141" w:right="0" w:firstLine="0"/>
        <w:rPr>
          <w:rFonts w:ascii="宋体" w:hAnsi="宋体" w:cs="宋体" w:eastAsia="宋体" w:hint="default"/>
          <w:sz w:val="2"/>
          <w:szCs w:val="2"/>
        </w:rPr>
      </w:pPr>
      <w:r>
        <w:rPr>
          <w:rFonts w:ascii="宋体"/>
          <w:sz w:val="2"/>
        </w:rPr>
        <w:pict>
          <v:group style="width:416.55pt;height:.85pt;mso-position-horizontal-relative:char;mso-position-vertical-relative:line" coordorigin="0,0" coordsize="8331,17">
            <v:group style="position:absolute;left:8;top:1;width:1022;height:2" coordorigin="8,1" coordsize="1022,2">
              <v:shape style="position:absolute;left:8;top:1;width:1022;height:2" coordorigin="8,1" coordsize="1022,0" path="m8,1l1029,1e" filled="false" stroked="true" strokeweight=".06pt" strokecolor="#000000">
                <v:path arrowok="t"/>
              </v:shape>
            </v:group>
            <v:group style="position:absolute;left:8;top:8;width:1022;height:2" coordorigin="8,8" coordsize="1022,2">
              <v:shape style="position:absolute;left:8;top:8;width:1022;height:2" coordorigin="8,8" coordsize="1022,0" path="m8,8l1029,8e" filled="false" stroked="true" strokeweight=".78pt" strokecolor="#000000">
                <v:path arrowok="t"/>
              </v:shape>
            </v:group>
            <v:group style="position:absolute;left:1090;top:1;width:896;height:2" coordorigin="1090,1" coordsize="896,2">
              <v:shape style="position:absolute;left:1090;top:1;width:896;height:2" coordorigin="1090,1" coordsize="896,0" path="m1090,1l1985,1e" filled="false" stroked="true" strokeweight=".06pt" strokecolor="#000000">
                <v:path arrowok="t"/>
              </v:shape>
            </v:group>
            <v:group style="position:absolute;left:1090;top:8;width:896;height:2" coordorigin="1090,8" coordsize="896,2">
              <v:shape style="position:absolute;left:1090;top:8;width:896;height:2" coordorigin="1090,8" coordsize="896,0" path="m1090,8l1985,8e" filled="false" stroked="true" strokeweight=".78pt" strokecolor="#000000">
                <v:path arrowok="t"/>
              </v:shape>
            </v:group>
            <v:group style="position:absolute;left:2047;top:1;width:1265;height:2" coordorigin="2047,1" coordsize="1265,2">
              <v:shape style="position:absolute;left:2047;top:1;width:1265;height:2" coordorigin="2047,1" coordsize="1265,0" path="m2047,1l3311,1e" filled="false" stroked="true" strokeweight=".06pt" strokecolor="#000000">
                <v:path arrowok="t"/>
              </v:shape>
            </v:group>
            <v:group style="position:absolute;left:2047;top:8;width:1265;height:2" coordorigin="2047,8" coordsize="1265,2">
              <v:shape style="position:absolute;left:2047;top:8;width:1265;height:2" coordorigin="2047,8" coordsize="1265,0" path="m2047,8l3311,8e" filled="false" stroked="true" strokeweight=".78pt" strokecolor="#000000">
                <v:path arrowok="t"/>
              </v:shape>
            </v:group>
            <v:group style="position:absolute;left:3373;top:1;width:1265;height:2" coordorigin="3373,1" coordsize="1265,2">
              <v:shape style="position:absolute;left:3373;top:1;width:1265;height:2" coordorigin="3373,1" coordsize="1265,0" path="m3373,1l4637,1e" filled="false" stroked="true" strokeweight=".06pt" strokecolor="#000000">
                <v:path arrowok="t"/>
              </v:shape>
            </v:group>
            <v:group style="position:absolute;left:3373;top:8;width:1265;height:2" coordorigin="3373,8" coordsize="1265,2">
              <v:shape style="position:absolute;left:3373;top:8;width:1265;height:2" coordorigin="3373,8" coordsize="1265,0" path="m3373,8l4637,8e" filled="false" stroked="true" strokeweight=".78pt" strokecolor="#000000">
                <v:path arrowok="t"/>
              </v:shape>
            </v:group>
            <v:group style="position:absolute;left:4699;top:1;width:1151;height:2" coordorigin="4699,1" coordsize="1151,2">
              <v:shape style="position:absolute;left:4699;top:1;width:1151;height:2" coordorigin="4699,1" coordsize="1151,0" path="m4699,1l5849,1e" filled="false" stroked="true" strokeweight=".06pt" strokecolor="#000000">
                <v:path arrowok="t"/>
              </v:shape>
            </v:group>
            <v:group style="position:absolute;left:4699;top:8;width:1151;height:2" coordorigin="4699,8" coordsize="1151,2">
              <v:shape style="position:absolute;left:4699;top:8;width:1151;height:2" coordorigin="4699,8" coordsize="1151,0" path="m4699,8l5849,8e" filled="false" stroked="true" strokeweight=".78pt" strokecolor="#000000">
                <v:path arrowok="t"/>
              </v:shape>
            </v:group>
            <v:group style="position:absolute;left:5911;top:1;width:1202;height:2" coordorigin="5911,1" coordsize="1202,2">
              <v:shape style="position:absolute;left:5911;top:1;width:1202;height:2" coordorigin="5911,1" coordsize="1202,0" path="m5911,1l7112,1e" filled="false" stroked="true" strokeweight=".06pt" strokecolor="#000000">
                <v:path arrowok="t"/>
              </v:shape>
            </v:group>
            <v:group style="position:absolute;left:5911;top:8;width:1202;height:2" coordorigin="5911,8" coordsize="1202,2">
              <v:shape style="position:absolute;left:5911;top:8;width:1202;height:2" coordorigin="5911,8" coordsize="1202,0" path="m5911,8l7112,8e" filled="false" stroked="true" strokeweight=".78pt" strokecolor="#000000">
                <v:path arrowok="t"/>
              </v:shape>
            </v:group>
            <v:group style="position:absolute;left:7173;top:1;width:1150;height:2" coordorigin="7173,1" coordsize="1150,2">
              <v:shape style="position:absolute;left:7173;top:1;width:1150;height:2" coordorigin="7173,1" coordsize="1150,0" path="m7173,1l8323,1e" filled="false" stroked="true" strokeweight=".06pt" strokecolor="#000000">
                <v:path arrowok="t"/>
              </v:shape>
            </v:group>
            <v:group style="position:absolute;left:7173;top:8;width:1150;height:2" coordorigin="7173,8" coordsize="1150,2">
              <v:shape style="position:absolute;left:7173;top:8;width:1150;height:2" coordorigin="7173,8" coordsize="1150,0" path="m7173,8l8323,8e" filled="false" stroked="true" strokeweight=".78pt" strokecolor="#000000">
                <v:path arrowok="t"/>
              </v:shape>
            </v:group>
          </v:group>
        </w:pict>
      </w:r>
      <w:r>
        <w:rPr>
          <w:rFonts w:ascii="宋体"/>
          <w:sz w:val="2"/>
        </w:rPr>
      </w:r>
      <w:r>
        <w:rPr>
          <w:rFonts w:ascii="宋体"/>
          <w:sz w:val="2"/>
        </w:rPr>
        <w:tab/>
      </w:r>
      <w:r>
        <w:rPr>
          <w:rFonts w:ascii="宋体"/>
          <w:sz w:val="2"/>
        </w:rPr>
        <w:pict>
          <v:group style="width:37.2pt;height:.85pt;mso-position-horizontal-relative:char;mso-position-vertical-relative:line" coordorigin="0,0" coordsize="744,17">
            <v:group style="position:absolute;left:8;top:1;width:729;height:2" coordorigin="8,1" coordsize="729,2">
              <v:shape style="position:absolute;left:8;top:1;width:729;height:2" coordorigin="8,1" coordsize="729,0" path="m8,1l736,1e" filled="false" stroked="true" strokeweight=".06pt" strokecolor="#000000">
                <v:path arrowok="t"/>
              </v:shape>
            </v:group>
            <v:group style="position:absolute;left:8;top:8;width:729;height:2" coordorigin="8,8" coordsize="729,2">
              <v:shape style="position:absolute;left:8;top:8;width:729;height:2" coordorigin="8,8" coordsize="729,0" path="m8,8l736,8e" filled="false" stroked="true" strokeweight=".78pt" strokecolor="#000000">
                <v:path arrowok="t"/>
              </v:shape>
            </v:group>
          </v:group>
        </w:pict>
      </w:r>
      <w:r>
        <w:rPr>
          <w:rFonts w:ascii="宋体"/>
          <w:sz w:val="2"/>
        </w:rPr>
      </w:r>
    </w:p>
    <w:p>
      <w:pPr>
        <w:spacing w:line="210" w:lineRule="exact" w:before="2"/>
        <w:ind w:left="179" w:right="9076" w:firstLine="0"/>
        <w:jc w:val="both"/>
        <w:rPr>
          <w:rFonts w:ascii="宋体" w:hAnsi="宋体" w:cs="宋体" w:eastAsia="宋体" w:hint="default"/>
          <w:sz w:val="17"/>
          <w:szCs w:val="17"/>
        </w:rPr>
      </w:pPr>
      <w:r>
        <w:rPr/>
        <w:pict>
          <v:shape style="position:absolute;margin-left:124.309998pt;margin-top:11.407492pt;width:436.45pt;height:226.4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6"/>
                    <w:gridCol w:w="1300"/>
                    <w:gridCol w:w="1307"/>
                    <w:gridCol w:w="1333"/>
                    <w:gridCol w:w="1101"/>
                    <w:gridCol w:w="1244"/>
                    <w:gridCol w:w="688"/>
                    <w:gridCol w:w="758"/>
                  </w:tblGrid>
                  <w:tr>
                    <w:trPr>
                      <w:trHeight w:val="408"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170" w:lineRule="exact"/>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15157</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173" w:lineRule="exact"/>
                          <w:ind w:right="176"/>
                          <w:jc w:val="right"/>
                          <w:rPr>
                            <w:rFonts w:ascii="Arial Narrow" w:hAnsi="Arial Narrow" w:cs="Arial Narrow" w:eastAsia="Arial Narrow" w:hint="default"/>
                            <w:sz w:val="17"/>
                            <w:szCs w:val="17"/>
                          </w:rPr>
                        </w:pPr>
                        <w:r>
                          <w:rPr>
                            <w:rFonts w:ascii="Arial Narrow"/>
                            <w:spacing w:val="-1"/>
                            <w:sz w:val="17"/>
                          </w:rPr>
                          <w:t>24,654,402.88</w:t>
                        </w:r>
                      </w:p>
                    </w:tc>
                    <w:tc>
                      <w:tcPr>
                        <w:tcW w:w="1307" w:type="dxa"/>
                        <w:tcBorders>
                          <w:top w:val="nil" w:sz="6" w:space="0" w:color="auto"/>
                          <w:left w:val="nil" w:sz="6" w:space="0" w:color="auto"/>
                          <w:bottom w:val="nil" w:sz="6" w:space="0" w:color="auto"/>
                          <w:right w:val="nil" w:sz="6" w:space="0" w:color="auto"/>
                        </w:tcBorders>
                      </w:tcPr>
                      <w:p>
                        <w:pPr>
                          <w:pStyle w:val="TableParagraph"/>
                          <w:spacing w:line="173" w:lineRule="exact"/>
                          <w:ind w:right="157"/>
                          <w:jc w:val="right"/>
                          <w:rPr>
                            <w:rFonts w:ascii="Arial Narrow" w:hAnsi="Arial Narrow" w:cs="Arial Narrow" w:eastAsia="Arial Narrow" w:hint="default"/>
                            <w:sz w:val="17"/>
                            <w:szCs w:val="17"/>
                          </w:rPr>
                        </w:pPr>
                        <w:r>
                          <w:rPr>
                            <w:rFonts w:ascii="Arial Narrow"/>
                            <w:spacing w:val="-1"/>
                            <w:sz w:val="17"/>
                          </w:rPr>
                          <w:t>321,121.90</w:t>
                        </w:r>
                      </w:p>
                    </w:tc>
                    <w:tc>
                      <w:tcPr>
                        <w:tcW w:w="1333"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173" w:lineRule="exact"/>
                          <w:ind w:right="151"/>
                          <w:jc w:val="right"/>
                          <w:rPr>
                            <w:rFonts w:ascii="Arial Narrow" w:hAnsi="Arial Narrow" w:cs="Arial Narrow" w:eastAsia="Arial Narrow" w:hint="default"/>
                            <w:sz w:val="17"/>
                            <w:szCs w:val="17"/>
                          </w:rPr>
                        </w:pPr>
                        <w:r>
                          <w:rPr>
                            <w:rFonts w:ascii="Arial Narrow"/>
                            <w:w w:val="95"/>
                            <w:sz w:val="17"/>
                          </w:rPr>
                          <w:t>24,975,524.78</w:t>
                        </w:r>
                        <w:r>
                          <w:rPr>
                            <w:rFonts w:ascii="Arial Narrow"/>
                            <w:sz w:val="17"/>
                          </w:rPr>
                        </w:r>
                      </w:p>
                    </w:tc>
                    <w:tc>
                      <w:tcPr>
                        <w:tcW w:w="688" w:type="dxa"/>
                        <w:tcBorders>
                          <w:top w:val="nil" w:sz="6" w:space="0" w:color="auto"/>
                          <w:left w:val="nil" w:sz="6" w:space="0" w:color="auto"/>
                          <w:bottom w:val="nil" w:sz="6" w:space="0" w:color="auto"/>
                          <w:right w:val="nil" w:sz="6" w:space="0" w:color="auto"/>
                        </w:tcBorders>
                      </w:tcPr>
                      <w:p>
                        <w:pPr>
                          <w:pStyle w:val="TableParagraph"/>
                          <w:spacing w:line="176" w:lineRule="exact"/>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177" w:lineRule="exact"/>
                          <w:ind w:right="33"/>
                          <w:jc w:val="right"/>
                          <w:rPr>
                            <w:rFonts w:ascii="Times New Roman" w:hAnsi="Times New Roman" w:cs="Times New Roman" w:eastAsia="Times New Roman" w:hint="default"/>
                            <w:sz w:val="17"/>
                            <w:szCs w:val="17"/>
                          </w:rPr>
                        </w:pPr>
                        <w:r>
                          <w:rPr>
                            <w:rFonts w:ascii="Times New Roman"/>
                            <w:w w:val="95"/>
                            <w:sz w:val="17"/>
                          </w:rPr>
                          <w:t>16.48%</w:t>
                        </w:r>
                        <w:r>
                          <w:rPr>
                            <w:rFonts w:ascii="Times New Roman"/>
                            <w:sz w:val="17"/>
                          </w:rPr>
                        </w:r>
                      </w:p>
                    </w:tc>
                  </w:tr>
                  <w:tr>
                    <w:trPr>
                      <w:trHeight w:val="653"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2388.97</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6"/>
                          <w:jc w:val="right"/>
                          <w:rPr>
                            <w:rFonts w:ascii="Arial Narrow" w:hAnsi="Arial Narrow" w:cs="Arial Narrow" w:eastAsia="Arial Narrow" w:hint="default"/>
                            <w:sz w:val="17"/>
                            <w:szCs w:val="17"/>
                          </w:rPr>
                        </w:pPr>
                        <w:r>
                          <w:rPr>
                            <w:rFonts w:ascii="Arial Narrow"/>
                            <w:spacing w:val="-1"/>
                            <w:sz w:val="17"/>
                          </w:rPr>
                          <w:t>13,372,938.93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7"/>
                          <w:jc w:val="right"/>
                          <w:rPr>
                            <w:rFonts w:ascii="Arial Narrow" w:hAnsi="Arial Narrow" w:cs="Arial Narrow" w:eastAsia="Arial Narrow" w:hint="default"/>
                            <w:sz w:val="17"/>
                            <w:szCs w:val="17"/>
                          </w:rPr>
                        </w:pPr>
                        <w:r>
                          <w:rPr>
                            <w:rFonts w:ascii="Arial Narrow"/>
                            <w:spacing w:val="-1"/>
                            <w:sz w:val="17"/>
                          </w:rPr>
                          <w:t>11,878,740.11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1"/>
                          <w:jc w:val="right"/>
                          <w:rPr>
                            <w:rFonts w:ascii="Arial Narrow" w:hAnsi="Arial Narrow" w:cs="Arial Narrow" w:eastAsia="Arial Narrow" w:hint="default"/>
                            <w:sz w:val="17"/>
                            <w:szCs w:val="17"/>
                          </w:rPr>
                        </w:pPr>
                        <w:r>
                          <w:rPr>
                            <w:rFonts w:ascii="Arial Narrow"/>
                            <w:w w:val="95"/>
                            <w:sz w:val="17"/>
                          </w:rPr>
                          <w:t>21,072,763.04</w:t>
                        </w:r>
                        <w:r>
                          <w:rPr>
                            <w:rFonts w:ascii="Arial Narrow"/>
                            <w:sz w:val="17"/>
                          </w:rPr>
                        </w: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spacing w:val="-1"/>
                            <w:sz w:val="17"/>
                          </w:rPr>
                          <w:t>4,178,916.00</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99%</w:t>
                        </w:r>
                        <w:r>
                          <w:rPr>
                            <w:rFonts w:ascii="Times New Roman"/>
                            <w:sz w:val="17"/>
                          </w:rPr>
                        </w:r>
                      </w:p>
                    </w:tc>
                  </w:tr>
                  <w:tr>
                    <w:trPr>
                      <w:trHeight w:val="666"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5"/>
                          <w:jc w:val="right"/>
                          <w:rPr>
                            <w:rFonts w:ascii="Arial Narrow" w:hAnsi="Arial Narrow" w:cs="Arial Narrow" w:eastAsia="Arial Narrow" w:hint="default"/>
                            <w:sz w:val="17"/>
                            <w:szCs w:val="17"/>
                          </w:rPr>
                        </w:pPr>
                        <w:r>
                          <w:rPr>
                            <w:rFonts w:ascii="Arial Narrow"/>
                            <w:spacing w:val="-1"/>
                            <w:sz w:val="17"/>
                          </w:rPr>
                          <w:t>6,108,934.38</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57"/>
                          <w:jc w:val="right"/>
                          <w:rPr>
                            <w:rFonts w:ascii="Arial Narrow" w:hAnsi="Arial Narrow" w:cs="Arial Narrow" w:eastAsia="Arial Narrow" w:hint="default"/>
                            <w:sz w:val="17"/>
                            <w:szCs w:val="17"/>
                          </w:rPr>
                        </w:pPr>
                        <w:r>
                          <w:rPr>
                            <w:rFonts w:ascii="Arial Narrow"/>
                            <w:spacing w:val="-1"/>
                            <w:sz w:val="17"/>
                          </w:rPr>
                          <w:t>1,446,524.07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81"/>
                          <w:jc w:val="right"/>
                          <w:rPr>
                            <w:rFonts w:ascii="Arial Narrow" w:hAnsi="Arial Narrow" w:cs="Arial Narrow" w:eastAsia="Arial Narrow" w:hint="default"/>
                            <w:sz w:val="17"/>
                            <w:szCs w:val="17"/>
                          </w:rPr>
                        </w:pPr>
                        <w:r>
                          <w:rPr>
                            <w:rFonts w:ascii="Arial Narrow"/>
                            <w:spacing w:val="-1"/>
                            <w:sz w:val="17"/>
                          </w:rPr>
                          <w:t>6,323,866.00</w:t>
                        </w: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spacing w:val="-1"/>
                            <w:sz w:val="17"/>
                          </w:rPr>
                          <w:t>1,231,592.45</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70.82%</w:t>
                        </w:r>
                        <w:r>
                          <w:rPr>
                            <w:rFonts w:ascii="Times New Roman"/>
                            <w:sz w:val="17"/>
                          </w:rPr>
                        </w:r>
                      </w:p>
                    </w:tc>
                  </w:tr>
                  <w:tr>
                    <w:trPr>
                      <w:trHeight w:val="653"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1850</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75"/>
                          <w:jc w:val="right"/>
                          <w:rPr>
                            <w:rFonts w:ascii="Arial Narrow" w:hAnsi="Arial Narrow" w:cs="Arial Narrow" w:eastAsia="Arial Narrow" w:hint="default"/>
                            <w:sz w:val="17"/>
                            <w:szCs w:val="17"/>
                          </w:rPr>
                        </w:pPr>
                        <w:r>
                          <w:rPr>
                            <w:rFonts w:ascii="Arial Narrow"/>
                            <w:spacing w:val="-1"/>
                            <w:sz w:val="17"/>
                          </w:rPr>
                          <w:t>5,632,807.00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58"/>
                          <w:jc w:val="right"/>
                          <w:rPr>
                            <w:rFonts w:ascii="Arial Narrow" w:hAnsi="Arial Narrow" w:cs="Arial Narrow" w:eastAsia="Arial Narrow" w:hint="default"/>
                            <w:sz w:val="17"/>
                            <w:szCs w:val="17"/>
                          </w:rPr>
                        </w:pPr>
                        <w:r>
                          <w:rPr>
                            <w:rFonts w:ascii="Arial Narrow"/>
                            <w:spacing w:val="-1"/>
                            <w:sz w:val="17"/>
                          </w:rPr>
                          <w:t>42,440.00</w:t>
                        </w:r>
                      </w:p>
                    </w:tc>
                    <w:tc>
                      <w:tcPr>
                        <w:tcW w:w="1333"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spacing w:val="-1"/>
                            <w:sz w:val="17"/>
                          </w:rPr>
                          <w:t>5,675,247.00</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70.22%</w:t>
                        </w:r>
                        <w:r>
                          <w:rPr>
                            <w:rFonts w:ascii="Times New Roman"/>
                            <w:sz w:val="17"/>
                          </w:rPr>
                        </w:r>
                      </w:p>
                    </w:tc>
                  </w:tr>
                  <w:tr>
                    <w:trPr>
                      <w:trHeight w:val="632"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1200</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75"/>
                          <w:jc w:val="right"/>
                          <w:rPr>
                            <w:rFonts w:ascii="Arial Narrow" w:hAnsi="Arial Narrow" w:cs="Arial Narrow" w:eastAsia="Arial Narrow" w:hint="default"/>
                            <w:sz w:val="17"/>
                            <w:szCs w:val="17"/>
                          </w:rPr>
                        </w:pPr>
                        <w:r>
                          <w:rPr>
                            <w:rFonts w:ascii="Arial Narrow"/>
                            <w:spacing w:val="-1"/>
                            <w:sz w:val="17"/>
                          </w:rPr>
                          <w:t>7,355,373.76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7"/>
                          <w:jc w:val="right"/>
                          <w:rPr>
                            <w:rFonts w:ascii="Arial Narrow" w:hAnsi="Arial Narrow" w:cs="Arial Narrow" w:eastAsia="Arial Narrow" w:hint="default"/>
                            <w:sz w:val="17"/>
                            <w:szCs w:val="17"/>
                          </w:rPr>
                        </w:pPr>
                        <w:r>
                          <w:rPr>
                            <w:rFonts w:ascii="Arial Narrow"/>
                            <w:spacing w:val="-1"/>
                            <w:sz w:val="17"/>
                          </w:rPr>
                          <w:t>1,931,399.95</w:t>
                        </w:r>
                      </w:p>
                    </w:tc>
                    <w:tc>
                      <w:tcPr>
                        <w:tcW w:w="1333"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spacing w:val="-1"/>
                            <w:sz w:val="17"/>
                          </w:rPr>
                          <w:t>9,286,773.71</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77.39%</w:t>
                        </w:r>
                        <w:r>
                          <w:rPr>
                            <w:rFonts w:ascii="Times New Roman"/>
                            <w:sz w:val="17"/>
                          </w:rPr>
                        </w:r>
                      </w:p>
                    </w:tc>
                  </w:tr>
                  <w:tr>
                    <w:trPr>
                      <w:trHeight w:val="627"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50"/>
                          <w:jc w:val="right"/>
                          <w:rPr>
                            <w:rFonts w:ascii="宋体" w:hAnsi="宋体" w:cs="宋体" w:eastAsia="宋体" w:hint="default"/>
                            <w:sz w:val="15"/>
                            <w:szCs w:val="15"/>
                          </w:rPr>
                        </w:pPr>
                        <w:r>
                          <w:rPr>
                            <w:rFonts w:ascii="Times New Roman" w:hAnsi="Times New Roman" w:cs="Times New Roman" w:eastAsia="Times New Roman" w:hint="default"/>
                            <w:sz w:val="15"/>
                            <w:szCs w:val="15"/>
                          </w:rPr>
                          <w:t>50178</w:t>
                        </w:r>
                        <w:r>
                          <w:rPr>
                            <w:rFonts w:ascii="宋体" w:hAnsi="宋体" w:cs="宋体" w:eastAsia="宋体" w:hint="default"/>
                            <w:sz w:val="15"/>
                            <w:szCs w:val="15"/>
                          </w:rPr>
                          <w:t>万元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7"/>
                            <w:szCs w:val="17"/>
                          </w:rPr>
                        </w:pPr>
                        <w:r>
                          <w:rPr>
                            <w:rFonts w:ascii="Arial Narrow"/>
                            <w:spacing w:val="-1"/>
                            <w:sz w:val="17"/>
                          </w:rPr>
                          <w:t>51,056,502.32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7"/>
                          <w:jc w:val="right"/>
                          <w:rPr>
                            <w:rFonts w:ascii="Arial Narrow" w:hAnsi="Arial Narrow" w:cs="Arial Narrow" w:eastAsia="Arial Narrow" w:hint="default"/>
                            <w:sz w:val="17"/>
                            <w:szCs w:val="17"/>
                          </w:rPr>
                        </w:pPr>
                        <w:r>
                          <w:rPr>
                            <w:rFonts w:ascii="Arial Narrow"/>
                            <w:spacing w:val="-1"/>
                            <w:sz w:val="17"/>
                          </w:rPr>
                          <w:t>82,819,820.63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1"/>
                          <w:jc w:val="right"/>
                          <w:rPr>
                            <w:rFonts w:ascii="Arial Narrow" w:hAnsi="Arial Narrow" w:cs="Arial Narrow" w:eastAsia="Arial Narrow" w:hint="default"/>
                            <w:sz w:val="17"/>
                            <w:szCs w:val="17"/>
                          </w:rPr>
                        </w:pPr>
                        <w:r>
                          <w:rPr>
                            <w:rFonts w:ascii="Arial Narrow"/>
                            <w:w w:val="95"/>
                            <w:sz w:val="17"/>
                          </w:rPr>
                          <w:t>46,281,744.55</w:t>
                        </w:r>
                        <w:r>
                          <w:rPr>
                            <w:rFonts w:ascii="Arial Narrow"/>
                            <w:sz w:val="17"/>
                          </w:rPr>
                        </w:r>
                      </w:p>
                    </w:tc>
                    <w:tc>
                      <w:tcPr>
                        <w:tcW w:w="1101"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w w:val="95"/>
                            <w:sz w:val="17"/>
                          </w:rPr>
                          <w:t>87,594,578.40</w:t>
                        </w:r>
                        <w:r>
                          <w:rPr>
                            <w:rFonts w:ascii="Arial Narrow"/>
                            <w:sz w:val="17"/>
                          </w:rPr>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w w:val="95"/>
                            <w:sz w:val="17"/>
                          </w:rPr>
                          <w:t>18.70%</w:t>
                        </w:r>
                        <w:r>
                          <w:rPr>
                            <w:rFonts w:ascii="Times New Roman"/>
                            <w:sz w:val="17"/>
                          </w:rPr>
                        </w:r>
                      </w:p>
                    </w:tc>
                  </w:tr>
                  <w:tr>
                    <w:trPr>
                      <w:trHeight w:val="560" w:hRule="exact"/>
                    </w:trPr>
                    <w:tc>
                      <w:tcPr>
                        <w:tcW w:w="996"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6"/>
                          <w:jc w:val="right"/>
                          <w:rPr>
                            <w:rFonts w:ascii="Arial Narrow" w:hAnsi="Arial Narrow" w:cs="Arial Narrow" w:eastAsia="Arial Narrow" w:hint="default"/>
                            <w:sz w:val="17"/>
                            <w:szCs w:val="17"/>
                          </w:rPr>
                        </w:pPr>
                        <w:r>
                          <w:rPr>
                            <w:rFonts w:ascii="Arial Narrow"/>
                            <w:spacing w:val="-1"/>
                            <w:sz w:val="17"/>
                          </w:rPr>
                          <w:t>1,292,662.04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7"/>
                          <w:jc w:val="right"/>
                          <w:rPr>
                            <w:rFonts w:ascii="Arial Narrow" w:hAnsi="Arial Narrow" w:cs="Arial Narrow" w:eastAsia="Arial Narrow" w:hint="default"/>
                            <w:sz w:val="17"/>
                            <w:szCs w:val="17"/>
                          </w:rPr>
                        </w:pPr>
                        <w:r>
                          <w:rPr>
                            <w:rFonts w:ascii="Arial Narrow"/>
                            <w:spacing w:val="-1"/>
                            <w:sz w:val="17"/>
                          </w:rPr>
                          <w:t>5,251,222.79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Arial Narrow" w:hAnsi="Arial Narrow" w:cs="Arial Narrow" w:eastAsia="Arial Narrow" w:hint="default"/>
                            <w:sz w:val="17"/>
                            <w:szCs w:val="17"/>
                          </w:rPr>
                        </w:pPr>
                        <w:r>
                          <w:rPr>
                            <w:rFonts w:ascii="Arial Narrow"/>
                            <w:spacing w:val="-1"/>
                            <w:sz w:val="17"/>
                          </w:rPr>
                          <w:t>925,202.44</w:t>
                        </w:r>
                        <w:r>
                          <w:rPr>
                            <w:rFonts w:ascii="Arial Narrow"/>
                            <w:sz w:val="17"/>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
                          <w:jc w:val="right"/>
                          <w:rPr>
                            <w:rFonts w:ascii="Arial Narrow" w:hAnsi="Arial Narrow" w:cs="Arial Narrow" w:eastAsia="Arial Narrow" w:hint="default"/>
                            <w:sz w:val="17"/>
                            <w:szCs w:val="17"/>
                          </w:rPr>
                        </w:pPr>
                        <w:r>
                          <w:rPr>
                            <w:rFonts w:ascii="Arial Narrow"/>
                            <w:spacing w:val="-1"/>
                            <w:sz w:val="17"/>
                          </w:rPr>
                          <w:t>393,729.00</w:t>
                        </w:r>
                        <w:r>
                          <w:rPr>
                            <w:rFonts w:ascii="Arial Narrow"/>
                            <w:sz w:val="17"/>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0"/>
                          <w:jc w:val="right"/>
                          <w:rPr>
                            <w:rFonts w:ascii="Arial Narrow" w:hAnsi="Arial Narrow" w:cs="Arial Narrow" w:eastAsia="Arial Narrow" w:hint="default"/>
                            <w:sz w:val="17"/>
                            <w:szCs w:val="17"/>
                          </w:rPr>
                        </w:pPr>
                        <w:r>
                          <w:rPr>
                            <w:rFonts w:ascii="Arial Narrow"/>
                            <w:spacing w:val="-1"/>
                            <w:sz w:val="17"/>
                          </w:rPr>
                          <w:t>5,224,953.39</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2" w:right="0"/>
                          <w:jc w:val="left"/>
                          <w:rPr>
                            <w:rFonts w:ascii="宋体" w:hAnsi="宋体" w:cs="宋体" w:eastAsia="宋体" w:hint="default"/>
                            <w:sz w:val="17"/>
                            <w:szCs w:val="17"/>
                          </w:rPr>
                        </w:pPr>
                        <w:r>
                          <w:rPr>
                            <w:rFonts w:ascii="宋体" w:hAnsi="宋体" w:cs="宋体" w:eastAsia="宋体" w:hint="default"/>
                            <w:sz w:val="17"/>
                            <w:szCs w:val="17"/>
                          </w:rPr>
                          <w:t>自筹</w:t>
                        </w:r>
                      </w:p>
                    </w:tc>
                    <w:tc>
                      <w:tcPr>
                        <w:tcW w:w="758" w:type="dxa"/>
                        <w:tcBorders>
                          <w:top w:val="nil" w:sz="6" w:space="0" w:color="auto"/>
                          <w:left w:val="nil" w:sz="6" w:space="0" w:color="auto"/>
                          <w:bottom w:val="nil" w:sz="6" w:space="0" w:color="auto"/>
                          <w:right w:val="nil" w:sz="6" w:space="0" w:color="auto"/>
                        </w:tcBorders>
                      </w:tcPr>
                      <w:p>
                        <w:pPr/>
                      </w:p>
                    </w:tc>
                  </w:tr>
                  <w:tr>
                    <w:trPr>
                      <w:trHeight w:val="329" w:hRule="exact"/>
                    </w:trPr>
                    <w:tc>
                      <w:tcPr>
                        <w:tcW w:w="996"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76"/>
                          <w:jc w:val="right"/>
                          <w:rPr>
                            <w:rFonts w:ascii="Arial Narrow" w:hAnsi="Arial Narrow" w:cs="Arial Narrow" w:eastAsia="Arial Narrow" w:hint="default"/>
                            <w:sz w:val="17"/>
                            <w:szCs w:val="17"/>
                          </w:rPr>
                        </w:pPr>
                        <w:r>
                          <w:rPr>
                            <w:rFonts w:ascii="Arial Narrow"/>
                            <w:spacing w:val="-1"/>
                            <w:sz w:val="17"/>
                          </w:rPr>
                          <w:t>109,473,621.31</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7"/>
                          <w:jc w:val="right"/>
                          <w:rPr>
                            <w:rFonts w:ascii="Arial Narrow" w:hAnsi="Arial Narrow" w:cs="Arial Narrow" w:eastAsia="Arial Narrow" w:hint="default"/>
                            <w:sz w:val="17"/>
                            <w:szCs w:val="17"/>
                          </w:rPr>
                        </w:pPr>
                        <w:r>
                          <w:rPr>
                            <w:rFonts w:ascii="Arial Narrow"/>
                            <w:spacing w:val="-1"/>
                            <w:sz w:val="17"/>
                          </w:rPr>
                          <w:t>103,691,269.45</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0"/>
                          <w:jc w:val="right"/>
                          <w:rPr>
                            <w:rFonts w:ascii="Arial Narrow" w:hAnsi="Arial Narrow" w:cs="Arial Narrow" w:eastAsia="Arial Narrow" w:hint="default"/>
                            <w:sz w:val="17"/>
                            <w:szCs w:val="17"/>
                          </w:rPr>
                        </w:pPr>
                        <w:r>
                          <w:rPr>
                            <w:rFonts w:ascii="Arial Narrow"/>
                            <w:spacing w:val="-1"/>
                            <w:sz w:val="17"/>
                          </w:rPr>
                          <w:t>74,603,576.03</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9"/>
                          <w:jc w:val="right"/>
                          <w:rPr>
                            <w:rFonts w:ascii="Arial Narrow" w:hAnsi="Arial Narrow" w:cs="Arial Narrow" w:eastAsia="Arial Narrow" w:hint="default"/>
                            <w:sz w:val="17"/>
                            <w:szCs w:val="17"/>
                          </w:rPr>
                        </w:pPr>
                        <w:r>
                          <w:rPr>
                            <w:rFonts w:ascii="Arial Narrow"/>
                            <w:spacing w:val="-1"/>
                            <w:sz w:val="17"/>
                          </w:rPr>
                          <w:t>393,729.00</w:t>
                        </w:r>
                        <w:r>
                          <w:rPr>
                            <w:rFonts w:ascii="Arial Narrow"/>
                            <w:sz w:val="17"/>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0"/>
                          <w:jc w:val="right"/>
                          <w:rPr>
                            <w:rFonts w:ascii="Arial Narrow" w:hAnsi="Arial Narrow" w:cs="Arial Narrow" w:eastAsia="Arial Narrow" w:hint="default"/>
                            <w:sz w:val="17"/>
                            <w:szCs w:val="17"/>
                          </w:rPr>
                        </w:pPr>
                        <w:r>
                          <w:rPr>
                            <w:rFonts w:ascii="Arial Narrow"/>
                            <w:spacing w:val="-1"/>
                            <w:sz w:val="17"/>
                          </w:rPr>
                          <w:t>138,167,585.73</w:t>
                        </w:r>
                      </w:p>
                    </w:tc>
                    <w:tc>
                      <w:tcPr>
                        <w:tcW w:w="688" w:type="dxa"/>
                        <w:tcBorders>
                          <w:top w:val="nil" w:sz="6" w:space="0" w:color="auto"/>
                          <w:left w:val="nil" w:sz="6" w:space="0" w:color="auto"/>
                          <w:bottom w:val="nil" w:sz="6" w:space="0" w:color="auto"/>
                          <w:right w:val="nil" w:sz="6" w:space="0" w:color="auto"/>
                        </w:tcBorders>
                      </w:tcPr>
                      <w:p>
                        <w:pPr/>
                      </w:p>
                    </w:tc>
                    <w:tc>
                      <w:tcPr>
                        <w:tcW w:w="75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7"/>
          <w:szCs w:val="17"/>
        </w:rPr>
        <w:t>车载通信指</w:t>
      </w:r>
      <w:r>
        <w:rPr>
          <w:rFonts w:ascii="宋体" w:hAnsi="宋体" w:cs="宋体" w:eastAsia="宋体" w:hint="default"/>
          <w:w w:val="99"/>
          <w:sz w:val="17"/>
          <w:szCs w:val="17"/>
        </w:rPr>
        <w:t> </w:t>
      </w:r>
      <w:r>
        <w:rPr>
          <w:rFonts w:ascii="宋体" w:hAnsi="宋体" w:cs="宋体" w:eastAsia="宋体" w:hint="default"/>
          <w:sz w:val="17"/>
          <w:szCs w:val="17"/>
        </w:rPr>
        <w:t>挥系统改造</w:t>
      </w:r>
      <w:r>
        <w:rPr>
          <w:rFonts w:ascii="宋体" w:hAnsi="宋体" w:cs="宋体" w:eastAsia="宋体" w:hint="default"/>
          <w:w w:val="99"/>
          <w:sz w:val="17"/>
          <w:szCs w:val="17"/>
        </w:rPr>
        <w:t> </w:t>
      </w:r>
      <w:r>
        <w:rPr>
          <w:rFonts w:ascii="宋体" w:hAnsi="宋体" w:cs="宋体" w:eastAsia="宋体" w:hint="default"/>
          <w:sz w:val="17"/>
          <w:szCs w:val="17"/>
        </w:rPr>
        <w:t>项目</w:t>
      </w:r>
    </w:p>
    <w:p>
      <w:pPr>
        <w:spacing w:line="210" w:lineRule="exact" w:before="115"/>
        <w:ind w:left="179" w:right="9076" w:firstLine="0"/>
        <w:jc w:val="both"/>
        <w:rPr>
          <w:rFonts w:ascii="宋体" w:hAnsi="宋体" w:cs="宋体" w:eastAsia="宋体" w:hint="default"/>
          <w:sz w:val="17"/>
          <w:szCs w:val="17"/>
        </w:rPr>
      </w:pPr>
      <w:r>
        <w:rPr>
          <w:rFonts w:ascii="宋体" w:hAnsi="宋体" w:cs="宋体" w:eastAsia="宋体" w:hint="default"/>
          <w:sz w:val="17"/>
          <w:szCs w:val="17"/>
        </w:rPr>
        <w:t>特种电机制</w:t>
      </w:r>
      <w:r>
        <w:rPr>
          <w:rFonts w:ascii="宋体" w:hAnsi="宋体" w:cs="宋体" w:eastAsia="宋体" w:hint="default"/>
          <w:w w:val="99"/>
          <w:sz w:val="17"/>
          <w:szCs w:val="17"/>
        </w:rPr>
        <w:t> </w:t>
      </w:r>
      <w:r>
        <w:rPr>
          <w:rFonts w:ascii="宋体" w:hAnsi="宋体" w:cs="宋体" w:eastAsia="宋体" w:hint="default"/>
          <w:sz w:val="17"/>
          <w:szCs w:val="17"/>
        </w:rPr>
        <w:t>造技改项目</w:t>
      </w:r>
    </w:p>
    <w:p>
      <w:pPr>
        <w:spacing w:line="210" w:lineRule="exact" w:before="140"/>
        <w:ind w:left="178" w:right="9076" w:firstLine="0"/>
        <w:jc w:val="both"/>
        <w:rPr>
          <w:rFonts w:ascii="宋体" w:hAnsi="宋体" w:cs="宋体" w:eastAsia="宋体" w:hint="default"/>
          <w:sz w:val="17"/>
          <w:szCs w:val="17"/>
        </w:rPr>
      </w:pPr>
      <w:r>
        <w:rPr>
          <w:rFonts w:ascii="宋体" w:hAnsi="宋体" w:cs="宋体" w:eastAsia="宋体" w:hint="default"/>
          <w:sz w:val="17"/>
          <w:szCs w:val="17"/>
        </w:rPr>
        <w:t>同方川崎廊</w:t>
      </w:r>
      <w:r>
        <w:rPr>
          <w:rFonts w:ascii="宋体" w:hAnsi="宋体" w:cs="宋体" w:eastAsia="宋体" w:hint="default"/>
          <w:w w:val="99"/>
          <w:sz w:val="17"/>
          <w:szCs w:val="17"/>
        </w:rPr>
        <w:t> </w:t>
      </w:r>
      <w:r>
        <w:rPr>
          <w:rFonts w:ascii="宋体" w:hAnsi="宋体" w:cs="宋体" w:eastAsia="宋体" w:hint="default"/>
          <w:sz w:val="17"/>
          <w:szCs w:val="17"/>
        </w:rPr>
        <w:t>坊空调设备</w:t>
      </w:r>
      <w:r>
        <w:rPr>
          <w:rFonts w:ascii="宋体" w:hAnsi="宋体" w:cs="宋体" w:eastAsia="宋体" w:hint="default"/>
          <w:w w:val="99"/>
          <w:sz w:val="17"/>
          <w:szCs w:val="17"/>
        </w:rPr>
        <w:t> </w:t>
      </w:r>
      <w:r>
        <w:rPr>
          <w:rFonts w:ascii="宋体" w:hAnsi="宋体" w:cs="宋体" w:eastAsia="宋体" w:hint="default"/>
          <w:sz w:val="17"/>
          <w:szCs w:val="17"/>
        </w:rPr>
        <w:t>生产基地</w:t>
      </w:r>
    </w:p>
    <w:p>
      <w:pPr>
        <w:spacing w:line="210" w:lineRule="exact" w:before="36"/>
        <w:ind w:left="178" w:right="9076" w:firstLine="0"/>
        <w:jc w:val="both"/>
        <w:rPr>
          <w:rFonts w:ascii="宋体" w:hAnsi="宋体" w:cs="宋体" w:eastAsia="宋体" w:hint="default"/>
          <w:sz w:val="17"/>
          <w:szCs w:val="17"/>
        </w:rPr>
      </w:pPr>
      <w:r>
        <w:rPr>
          <w:rFonts w:ascii="宋体" w:hAnsi="宋体" w:cs="宋体" w:eastAsia="宋体" w:hint="default"/>
          <w:sz w:val="17"/>
          <w:szCs w:val="17"/>
        </w:rPr>
        <w:t>无锡同方人</w:t>
      </w:r>
      <w:r>
        <w:rPr>
          <w:rFonts w:ascii="宋体" w:hAnsi="宋体" w:cs="宋体" w:eastAsia="宋体" w:hint="default"/>
          <w:w w:val="99"/>
          <w:sz w:val="17"/>
          <w:szCs w:val="17"/>
        </w:rPr>
        <w:t> </w:t>
      </w:r>
      <w:r>
        <w:rPr>
          <w:rFonts w:ascii="宋体" w:hAnsi="宋体" w:cs="宋体" w:eastAsia="宋体" w:hint="default"/>
          <w:sz w:val="17"/>
          <w:szCs w:val="17"/>
        </w:rPr>
        <w:t>环户式空调</w:t>
      </w:r>
      <w:r>
        <w:rPr>
          <w:rFonts w:ascii="宋体" w:hAnsi="宋体" w:cs="宋体" w:eastAsia="宋体" w:hint="default"/>
          <w:w w:val="99"/>
          <w:sz w:val="17"/>
          <w:szCs w:val="17"/>
        </w:rPr>
        <w:t> </w:t>
      </w:r>
      <w:r>
        <w:rPr>
          <w:rFonts w:ascii="宋体" w:hAnsi="宋体" w:cs="宋体" w:eastAsia="宋体" w:hint="default"/>
          <w:sz w:val="17"/>
          <w:szCs w:val="17"/>
        </w:rPr>
        <w:t>生产线</w:t>
      </w:r>
    </w:p>
    <w:p>
      <w:pPr>
        <w:spacing w:line="210" w:lineRule="exact" w:before="115"/>
        <w:ind w:left="179" w:right="9076" w:firstLine="0"/>
        <w:jc w:val="both"/>
        <w:rPr>
          <w:rFonts w:ascii="宋体" w:hAnsi="宋体" w:cs="宋体" w:eastAsia="宋体" w:hint="default"/>
          <w:sz w:val="17"/>
          <w:szCs w:val="17"/>
        </w:rPr>
      </w:pPr>
      <w:r>
        <w:rPr>
          <w:rFonts w:ascii="宋体" w:hAnsi="宋体" w:cs="宋体" w:eastAsia="宋体" w:hint="default"/>
          <w:sz w:val="17"/>
          <w:szCs w:val="17"/>
        </w:rPr>
        <w:t>央机综合性</w:t>
      </w:r>
      <w:r>
        <w:rPr>
          <w:rFonts w:ascii="宋体" w:hAnsi="宋体" w:cs="宋体" w:eastAsia="宋体" w:hint="default"/>
          <w:w w:val="99"/>
          <w:sz w:val="17"/>
          <w:szCs w:val="17"/>
        </w:rPr>
        <w:t> </w:t>
      </w:r>
      <w:r>
        <w:rPr>
          <w:rFonts w:ascii="宋体" w:hAnsi="宋体" w:cs="宋体" w:eastAsia="宋体" w:hint="default"/>
          <w:sz w:val="17"/>
          <w:szCs w:val="17"/>
        </w:rPr>
        <w:t>能试验台</w:t>
      </w:r>
    </w:p>
    <w:p>
      <w:pPr>
        <w:spacing w:line="240" w:lineRule="auto" w:before="9"/>
        <w:rPr>
          <w:rFonts w:ascii="宋体" w:hAnsi="宋体" w:cs="宋体" w:eastAsia="宋体" w:hint="default"/>
          <w:sz w:val="15"/>
          <w:szCs w:val="15"/>
        </w:rPr>
      </w:pPr>
    </w:p>
    <w:p>
      <w:pPr>
        <w:spacing w:line="210" w:lineRule="exact" w:before="0"/>
        <w:ind w:left="179" w:right="9076" w:firstLine="0"/>
        <w:jc w:val="both"/>
        <w:rPr>
          <w:rFonts w:ascii="宋体" w:hAnsi="宋体" w:cs="宋体" w:eastAsia="宋体" w:hint="default"/>
          <w:sz w:val="17"/>
          <w:szCs w:val="17"/>
        </w:rPr>
      </w:pPr>
      <w:r>
        <w:rPr>
          <w:rFonts w:ascii="宋体" w:hAnsi="宋体" w:cs="宋体" w:eastAsia="宋体" w:hint="default"/>
          <w:sz w:val="17"/>
          <w:szCs w:val="17"/>
        </w:rPr>
        <w:t>家用静音电</w:t>
      </w:r>
      <w:r>
        <w:rPr>
          <w:rFonts w:ascii="宋体" w:hAnsi="宋体" w:cs="宋体" w:eastAsia="宋体" w:hint="default"/>
          <w:w w:val="99"/>
          <w:sz w:val="17"/>
          <w:szCs w:val="17"/>
        </w:rPr>
        <w:t> </w:t>
      </w:r>
      <w:r>
        <w:rPr>
          <w:rFonts w:ascii="宋体" w:hAnsi="宋体" w:cs="宋体" w:eastAsia="宋体" w:hint="default"/>
          <w:sz w:val="17"/>
          <w:szCs w:val="17"/>
        </w:rPr>
        <w:t>源项目</w:t>
      </w:r>
    </w:p>
    <w:p>
      <w:pPr>
        <w:spacing w:line="240" w:lineRule="auto" w:before="11"/>
        <w:rPr>
          <w:rFonts w:ascii="宋体" w:hAnsi="宋体" w:cs="宋体" w:eastAsia="宋体" w:hint="default"/>
          <w:sz w:val="17"/>
          <w:szCs w:val="17"/>
        </w:rPr>
      </w:pPr>
    </w:p>
    <w:p>
      <w:pPr>
        <w:spacing w:before="46"/>
        <w:ind w:left="178" w:right="760" w:firstLine="0"/>
        <w:jc w:val="left"/>
        <w:rPr>
          <w:rFonts w:ascii="宋体" w:hAnsi="宋体" w:cs="宋体" w:eastAsia="宋体" w:hint="default"/>
          <w:sz w:val="17"/>
          <w:szCs w:val="17"/>
        </w:rPr>
      </w:pPr>
      <w:r>
        <w:rPr>
          <w:rFonts w:ascii="宋体" w:hAnsi="宋体" w:cs="宋体" w:eastAsia="宋体" w:hint="default"/>
          <w:sz w:val="17"/>
          <w:szCs w:val="17"/>
        </w:rPr>
        <w:t>其他工程</w:t>
      </w:r>
    </w:p>
    <w:p>
      <w:pPr>
        <w:spacing w:line="240" w:lineRule="auto" w:before="4"/>
        <w:rPr>
          <w:rFonts w:ascii="宋体" w:hAnsi="宋体" w:cs="宋体" w:eastAsia="宋体" w:hint="default"/>
          <w:sz w:val="21"/>
          <w:szCs w:val="21"/>
        </w:rPr>
      </w:pPr>
    </w:p>
    <w:p>
      <w:pPr>
        <w:spacing w:before="46"/>
        <w:ind w:left="496" w:right="760" w:firstLine="0"/>
        <w:jc w:val="left"/>
        <w:rPr>
          <w:rFonts w:ascii="宋体" w:hAnsi="宋体" w:cs="宋体" w:eastAsia="宋体" w:hint="default"/>
          <w:sz w:val="17"/>
          <w:szCs w:val="17"/>
        </w:rPr>
      </w:pPr>
      <w:r>
        <w:rPr>
          <w:rFonts w:ascii="宋体" w:hAnsi="宋体" w:cs="宋体" w:eastAsia="宋体" w:hint="default"/>
          <w:sz w:val="17"/>
          <w:szCs w:val="17"/>
        </w:rPr>
        <w:t>合计</w:t>
      </w:r>
    </w:p>
    <w:p>
      <w:pPr>
        <w:pStyle w:val="BodyText"/>
        <w:spacing w:line="321" w:lineRule="auto" w:before="4"/>
        <w:ind w:right="760" w:firstLine="420"/>
        <w:jc w:val="left"/>
      </w:pPr>
      <w:r>
        <w:rPr/>
        <w:t>注</w:t>
      </w:r>
      <w:r>
        <w:rPr>
          <w:spacing w:val="-56"/>
        </w:rPr>
        <w:t> </w:t>
      </w:r>
      <w:r>
        <w:rPr/>
        <w:t>1：在建工程期末余额主要为预付给江西福安建筑工程公司等单位的预付及结算工程款和预付</w:t>
      </w:r>
      <w:r>
        <w:rPr/>
        <w:t> 设备款。</w:t>
      </w:r>
    </w:p>
    <w:p>
      <w:pPr>
        <w:pStyle w:val="BodyText"/>
        <w:spacing w:line="240" w:lineRule="auto" w:before="178"/>
        <w:ind w:left="560" w:right="760"/>
        <w:jc w:val="left"/>
      </w:pPr>
      <w:r>
        <w:rPr/>
        <w:t>注</w:t>
      </w:r>
      <w:r>
        <w:rPr>
          <w:spacing w:val="-66"/>
        </w:rPr>
        <w:t> </w:t>
      </w:r>
      <w:r>
        <w:rPr/>
        <w:t>2：在建工程利息资本化：期初资本化金额</w:t>
      </w:r>
      <w:r>
        <w:rPr>
          <w:spacing w:val="-66"/>
        </w:rPr>
        <w:t> </w:t>
      </w:r>
      <w:r>
        <w:rPr/>
        <w:t>2,069,971.79</w:t>
      </w:r>
      <w:r>
        <w:rPr>
          <w:spacing w:val="-65"/>
        </w:rPr>
        <w:t> </w:t>
      </w:r>
      <w:r>
        <w:rPr/>
        <w:t>元、本期增加资本化</w:t>
      </w:r>
      <w:r>
        <w:rPr>
          <w:spacing w:val="-66"/>
        </w:rPr>
        <w:t> </w:t>
      </w:r>
      <w:r>
        <w:rPr/>
        <w:t>6,714,092.68</w:t>
      </w:r>
    </w:p>
    <w:p>
      <w:pPr>
        <w:spacing w:line="240" w:lineRule="auto" w:before="2"/>
        <w:rPr>
          <w:rFonts w:ascii="宋体" w:hAnsi="宋体" w:cs="宋体" w:eastAsia="宋体" w:hint="default"/>
          <w:sz w:val="14"/>
          <w:szCs w:val="14"/>
        </w:rPr>
      </w:pPr>
    </w:p>
    <w:p>
      <w:pPr>
        <w:pStyle w:val="BodyText"/>
        <w:spacing w:line="403" w:lineRule="auto"/>
        <w:ind w:left="560" w:right="1052" w:hanging="420"/>
        <w:jc w:val="left"/>
      </w:pPr>
      <w:r>
        <w:rPr/>
        <w:t>元、本期转固定资产</w:t>
      </w:r>
      <w:r>
        <w:rPr>
          <w:spacing w:val="-62"/>
        </w:rPr>
        <w:t> </w:t>
      </w:r>
      <w:r>
        <w:rPr/>
        <w:t>6,202,455.10</w:t>
      </w:r>
      <w:r>
        <w:rPr>
          <w:spacing w:val="-61"/>
        </w:rPr>
        <w:t> </w:t>
      </w:r>
      <w:r>
        <w:rPr/>
        <w:t>元、期末含资本化金额</w:t>
      </w:r>
      <w:r>
        <w:rPr>
          <w:spacing w:val="-62"/>
        </w:rPr>
        <w:t> </w:t>
      </w:r>
      <w:r>
        <w:rPr/>
        <w:t>2,581,609.37</w:t>
      </w:r>
      <w:r>
        <w:rPr>
          <w:spacing w:val="-61"/>
        </w:rPr>
        <w:t> </w:t>
      </w:r>
      <w:r>
        <w:rPr/>
        <w:t>元，资本化率</w:t>
      </w:r>
      <w:r>
        <w:rPr>
          <w:spacing w:val="-62"/>
        </w:rPr>
        <w:t> </w:t>
      </w:r>
      <w:r>
        <w:rPr/>
        <w:t>7.24%。</w:t>
      </w:r>
      <w:r>
        <w:rPr>
          <w:spacing w:val="-1"/>
        </w:rPr>
        <w:t> </w:t>
      </w:r>
      <w:r>
        <w:rPr/>
        <w:t>注</w:t>
      </w:r>
      <w:r>
        <w:rPr>
          <w:spacing w:val="-55"/>
        </w:rPr>
        <w:t> </w:t>
      </w:r>
      <w:r>
        <w:rPr/>
        <w:t>3：期末在建工程无减值情况，未计提减值准备。</w:t>
      </w:r>
    </w:p>
    <w:p>
      <w:pPr>
        <w:spacing w:line="240" w:lineRule="auto" w:before="6"/>
        <w:rPr>
          <w:rFonts w:ascii="宋体" w:hAnsi="宋体" w:cs="宋体" w:eastAsia="宋体" w:hint="default"/>
          <w:sz w:val="22"/>
          <w:szCs w:val="22"/>
        </w:rPr>
      </w:pPr>
    </w:p>
    <w:p>
      <w:pPr>
        <w:pStyle w:val="BodyText"/>
        <w:spacing w:line="240" w:lineRule="auto"/>
        <w:ind w:left="560" w:right="760"/>
        <w:jc w:val="left"/>
      </w:pPr>
      <w:r>
        <w:rPr/>
        <w:t>12、工程物资</w:t>
      </w:r>
    </w:p>
    <w:p>
      <w:pPr>
        <w:tabs>
          <w:tab w:pos="1880" w:val="left" w:leader="none"/>
          <w:tab w:pos="3824" w:val="left" w:leader="none"/>
          <w:tab w:pos="7277" w:val="right" w:leader="none"/>
        </w:tabs>
        <w:spacing w:before="285"/>
        <w:ind w:left="1415"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项</w:t>
        <w:tab/>
        <w:t>目</w:t>
        <w:tab/>
      </w:r>
      <w:r>
        <w:rPr>
          <w:rFonts w:ascii="Times New Roman" w:hAnsi="Times New Roman" w:cs="Times New Roman" w:eastAsia="Times New Roman" w:hint="default"/>
          <w:position w:val="1"/>
          <w:sz w:val="20"/>
          <w:szCs w:val="20"/>
        </w:rPr>
        <w:t>2008.12.31</w:t>
        <w:tab/>
        <w:t>2007.12.31</w:t>
      </w:r>
      <w:r>
        <w:rPr>
          <w:rFonts w:ascii="Times New Roman" w:hAnsi="Times New Roman" w:cs="Times New Roman" w:eastAsia="Times New Roman" w:hint="default"/>
          <w:sz w:val="20"/>
          <w:szCs w:val="20"/>
        </w:rPr>
      </w:r>
    </w:p>
    <w:p>
      <w:pPr>
        <w:tabs>
          <w:tab w:pos="6888" w:val="left" w:leader="none"/>
        </w:tabs>
        <w:spacing w:before="267"/>
        <w:ind w:left="608" w:right="760" w:firstLine="0"/>
        <w:jc w:val="left"/>
        <w:rPr>
          <w:rFonts w:ascii="Times New Roman" w:hAnsi="Times New Roman" w:cs="Times New Roman" w:eastAsia="Times New Roman" w:hint="default"/>
          <w:sz w:val="20"/>
          <w:szCs w:val="20"/>
        </w:rPr>
      </w:pPr>
      <w:r>
        <w:rPr/>
        <w:pict>
          <v:group style="position:absolute;margin-left:89.040001pt;margin-top:6.877927pt;width:118.35pt;height:1.05pt;mso-position-horizontal-relative:page;mso-position-vertical-relative:paragraph;z-index:1864" coordorigin="1781,138" coordsize="2367,21">
            <v:group style="position:absolute;left:1790;top:138;width:2348;height:2" coordorigin="1790,138" coordsize="2348,2">
              <v:shape style="position:absolute;left:1790;top:138;width:2348;height:2" coordorigin="1790,138" coordsize="2348,0" path="m1790,138l4138,138e" filled="false" stroked="true" strokeweight=".06pt" strokecolor="#000000">
                <v:path arrowok="t"/>
              </v:shape>
            </v:group>
            <v:group style="position:absolute;left:1790;top:149;width:2348;height:2" coordorigin="1790,149" coordsize="2348,2">
              <v:shape style="position:absolute;left:1790;top:149;width:2348;height:2" coordorigin="1790,149" coordsize="2348,0" path="m1790,149l4138,149e" filled="false" stroked="true" strokeweight=".96pt" strokecolor="#000000">
                <v:path arrowok="t"/>
              </v:shape>
            </v:group>
            <w10:wrap type="none"/>
          </v:group>
        </w:pict>
      </w:r>
      <w:r>
        <w:rPr/>
        <w:pict>
          <v:group style="position:absolute;margin-left:215.279999pt;margin-top:6.877927pt;width:119.1pt;height:1.05pt;mso-position-horizontal-relative:page;mso-position-vertical-relative:paragraph;z-index:1888" coordorigin="4306,138" coordsize="2382,21">
            <v:group style="position:absolute;left:4315;top:138;width:2362;height:2" coordorigin="4315,138" coordsize="2362,2">
              <v:shape style="position:absolute;left:4315;top:138;width:2362;height:2" coordorigin="4315,138" coordsize="2362,0" path="m4315,138l6677,138e" filled="false" stroked="true" strokeweight=".06pt" strokecolor="#000000">
                <v:path arrowok="t"/>
              </v:shape>
            </v:group>
            <v:group style="position:absolute;left:4315;top:149;width:2363;height:2" coordorigin="4315,149" coordsize="2363,2">
              <v:shape style="position:absolute;left:4315;top:149;width:2363;height:2" coordorigin="4315,149" coordsize="2363,0" path="m4315,149l6678,149e" filled="false" stroked="true" strokeweight=".96pt" strokecolor="#000000">
                <v:path arrowok="t"/>
              </v:shape>
            </v:group>
            <w10:wrap type="none"/>
          </v:group>
        </w:pict>
      </w:r>
      <w:r>
        <w:rPr/>
        <w:pict>
          <v:group style="position:absolute;margin-left:342.299988pt;margin-top:6.877927pt;width:119.05pt;height:1.05pt;mso-position-horizontal-relative:page;mso-position-vertical-relative:paragraph;z-index:1912" coordorigin="6846,138" coordsize="2381,21">
            <v:group style="position:absolute;left:6854;top:138;width:2363;height:2" coordorigin="6854,138" coordsize="2363,2">
              <v:shape style="position:absolute;left:6854;top:138;width:2363;height:2" coordorigin="6854,138" coordsize="2363,0" path="m6854,138l9217,138e" filled="false" stroked="true" strokeweight=".06pt" strokecolor="#000000">
                <v:path arrowok="t"/>
              </v:shape>
            </v:group>
            <v:group style="position:absolute;left:6856;top:149;width:2362;height:2" coordorigin="6856,149" coordsize="2362,2">
              <v:shape style="position:absolute;left:6856;top:149;width:2362;height:2" coordorigin="6856,149" coordsize="2362,0" path="m6856,149l9217,149e" filled="false" stroked="true" strokeweight=".96pt" strokecolor="#000000">
                <v:path arrowok="t"/>
              </v:shape>
            </v:group>
            <w10:wrap type="none"/>
          </v:group>
        </w:pict>
      </w:r>
      <w:r>
        <w:rPr>
          <w:rFonts w:ascii="宋体" w:hAnsi="宋体" w:cs="宋体" w:eastAsia="宋体" w:hint="default"/>
          <w:sz w:val="20"/>
          <w:szCs w:val="20"/>
        </w:rPr>
        <w:t>工程用物资</w:t>
        <w:tab/>
      </w:r>
      <w:r>
        <w:rPr>
          <w:rFonts w:ascii="Times New Roman" w:hAnsi="Times New Roman" w:cs="Times New Roman" w:eastAsia="Times New Roman" w:hint="default"/>
          <w:position w:val="2"/>
          <w:sz w:val="20"/>
          <w:szCs w:val="20"/>
        </w:rPr>
        <w:t>1,715,219.83</w:t>
      </w:r>
      <w:r>
        <w:rPr>
          <w:rFonts w:ascii="Times New Roman" w:hAnsi="Times New Roman" w:cs="Times New Roman" w:eastAsia="Times New Roman" w:hint="default"/>
          <w:sz w:val="20"/>
          <w:szCs w:val="20"/>
        </w:rPr>
      </w:r>
    </w:p>
    <w:p>
      <w:pPr>
        <w:tabs>
          <w:tab w:pos="5059" w:val="left" w:leader="none"/>
          <w:tab w:pos="6888" w:val="left" w:leader="none"/>
        </w:tabs>
        <w:spacing w:before="262"/>
        <w:ind w:left="608" w:right="76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position w:val="2"/>
          <w:sz w:val="20"/>
          <w:szCs w:val="20"/>
        </w:rPr>
        <w:t>0.00</w:t>
        <w:tab/>
        <w:t>1,715,219.83</w:t>
      </w:r>
      <w:r>
        <w:rPr>
          <w:rFonts w:ascii="Times New Roman" w:hAnsi="Times New Roman" w:cs="Times New Roman" w:eastAsia="Times New Roman" w:hint="default"/>
          <w:sz w:val="20"/>
          <w:szCs w:val="20"/>
        </w:rPr>
      </w:r>
    </w:p>
    <w:p>
      <w:pPr>
        <w:pStyle w:val="BodyText"/>
        <w:spacing w:line="240" w:lineRule="auto" w:before="692"/>
        <w:ind w:left="576" w:right="760"/>
        <w:jc w:val="left"/>
      </w:pPr>
      <w:r>
        <w:rPr/>
        <w:t>13、无形资产</w:t>
      </w:r>
    </w:p>
    <w:p>
      <w:pPr>
        <w:spacing w:after="0" w:line="240" w:lineRule="auto"/>
        <w:jc w:val="left"/>
        <w:sectPr>
          <w:type w:val="continuous"/>
          <w:pgSz w:w="11910" w:h="16840"/>
          <w:pgMar w:top="1600" w:bottom="280" w:left="122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tbl>
      <w:tblPr>
        <w:tblW w:w="0" w:type="auto"/>
        <w:jc w:val="left"/>
        <w:tblInd w:w="585" w:type="dxa"/>
        <w:tblLayout w:type="fixed"/>
        <w:tblCellMar>
          <w:top w:w="0" w:type="dxa"/>
          <w:left w:w="0" w:type="dxa"/>
          <w:bottom w:w="0" w:type="dxa"/>
          <w:right w:w="0" w:type="dxa"/>
        </w:tblCellMar>
        <w:tblLook w:val="01E0"/>
      </w:tblPr>
      <w:tblGrid>
        <w:gridCol w:w="2473"/>
        <w:gridCol w:w="115"/>
        <w:gridCol w:w="1406"/>
        <w:gridCol w:w="114"/>
        <w:gridCol w:w="1583"/>
        <w:gridCol w:w="114"/>
        <w:gridCol w:w="1393"/>
        <w:gridCol w:w="114"/>
        <w:gridCol w:w="1554"/>
      </w:tblGrid>
      <w:tr>
        <w:trPr>
          <w:trHeight w:val="327" w:hRule="exact"/>
        </w:trPr>
        <w:tc>
          <w:tcPr>
            <w:tcW w:w="2473"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15" w:right="0"/>
              <w:jc w:val="center"/>
              <w:rPr>
                <w:rFonts w:ascii="宋体" w:hAnsi="宋体" w:cs="宋体" w:eastAsia="宋体" w:hint="default"/>
                <w:sz w:val="19"/>
                <w:szCs w:val="19"/>
              </w:rPr>
            </w:pPr>
            <w:r>
              <w:rPr>
                <w:rFonts w:ascii="宋体" w:hAnsi="宋体" w:cs="宋体" w:eastAsia="宋体" w:hint="default"/>
                <w:sz w:val="19"/>
                <w:szCs w:val="19"/>
              </w:rPr>
              <w:t>项目</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7" w:space="0" w:color="000000"/>
              <w:right w:val="nil" w:sz="6" w:space="0" w:color="auto"/>
            </w:tcBorders>
          </w:tcPr>
          <w:p>
            <w:pPr>
              <w:pStyle w:val="TableParagraph"/>
              <w:spacing w:line="240" w:lineRule="auto" w:before="90"/>
              <w:ind w:left="268" w:right="0"/>
              <w:jc w:val="left"/>
              <w:rPr>
                <w:rFonts w:ascii="Times New Roman" w:hAnsi="Times New Roman" w:cs="Times New Roman" w:eastAsia="Times New Roman" w:hint="default"/>
                <w:sz w:val="19"/>
                <w:szCs w:val="19"/>
              </w:rPr>
            </w:pPr>
            <w:r>
              <w:rPr>
                <w:rFonts w:ascii="Times New Roman"/>
                <w:sz w:val="19"/>
              </w:rPr>
              <w:t>2007.12.31</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314" w:right="0"/>
              <w:jc w:val="left"/>
              <w:rPr>
                <w:rFonts w:ascii="宋体" w:hAnsi="宋体" w:cs="宋体" w:eastAsia="宋体" w:hint="default"/>
                <w:sz w:val="19"/>
                <w:szCs w:val="19"/>
              </w:rPr>
            </w:pPr>
            <w:r>
              <w:rPr>
                <w:rFonts w:ascii="宋体" w:hAnsi="宋体" w:cs="宋体" w:eastAsia="宋体" w:hint="default"/>
                <w:sz w:val="19"/>
                <w:szCs w:val="19"/>
              </w:rPr>
              <w:t>本期增加额</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7" w:space="0" w:color="000000"/>
              <w:right w:val="nil" w:sz="6" w:space="0" w:color="auto"/>
            </w:tcBorders>
          </w:tcPr>
          <w:p>
            <w:pPr>
              <w:pStyle w:val="TableParagraph"/>
              <w:spacing w:line="240" w:lineRule="auto" w:before="45"/>
              <w:ind w:left="218" w:right="0"/>
              <w:jc w:val="left"/>
              <w:rPr>
                <w:rFonts w:ascii="宋体" w:hAnsi="宋体" w:cs="宋体" w:eastAsia="宋体" w:hint="default"/>
                <w:sz w:val="19"/>
                <w:szCs w:val="19"/>
              </w:rPr>
            </w:pPr>
            <w:r>
              <w:rPr>
                <w:rFonts w:ascii="宋体" w:hAnsi="宋体" w:cs="宋体" w:eastAsia="宋体" w:hint="default"/>
                <w:sz w:val="19"/>
                <w:szCs w:val="19"/>
              </w:rPr>
              <w:t>本期减少额</w:t>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7" w:space="0" w:color="000000"/>
              <w:right w:val="nil" w:sz="6" w:space="0" w:color="auto"/>
            </w:tcBorders>
          </w:tcPr>
          <w:p>
            <w:pPr>
              <w:pStyle w:val="TableParagraph"/>
              <w:spacing w:line="240" w:lineRule="auto" w:before="90"/>
              <w:ind w:left="342" w:right="0"/>
              <w:jc w:val="left"/>
              <w:rPr>
                <w:rFonts w:ascii="Times New Roman" w:hAnsi="Times New Roman" w:cs="Times New Roman" w:eastAsia="Times New Roman" w:hint="default"/>
                <w:sz w:val="19"/>
                <w:szCs w:val="19"/>
              </w:rPr>
            </w:pPr>
            <w:r>
              <w:rPr>
                <w:rFonts w:ascii="Times New Roman"/>
                <w:sz w:val="19"/>
              </w:rPr>
              <w:t>2008.12.31</w:t>
            </w:r>
          </w:p>
        </w:tc>
      </w:tr>
      <w:tr>
        <w:trPr>
          <w:trHeight w:val="365" w:hRule="exact"/>
        </w:trPr>
        <w:tc>
          <w:tcPr>
            <w:tcW w:w="2473" w:type="dxa"/>
            <w:tcBorders>
              <w:top w:val="single" w:sz="7" w:space="0" w:color="000000"/>
              <w:left w:val="nil" w:sz="6" w:space="0" w:color="auto"/>
              <w:bottom w:val="nil" w:sz="6" w:space="0" w:color="auto"/>
              <w:right w:val="nil" w:sz="6" w:space="0" w:color="auto"/>
            </w:tcBorders>
          </w:tcPr>
          <w:p>
            <w:pPr>
              <w:pStyle w:val="TableParagraph"/>
              <w:spacing w:line="240" w:lineRule="auto" w:before="38"/>
              <w:ind w:left="34" w:right="0"/>
              <w:jc w:val="left"/>
              <w:rPr>
                <w:rFonts w:ascii="宋体" w:hAnsi="宋体" w:cs="宋体" w:eastAsia="宋体" w:hint="default"/>
                <w:sz w:val="19"/>
                <w:szCs w:val="19"/>
              </w:rPr>
            </w:pPr>
            <w:r>
              <w:rPr>
                <w:rFonts w:ascii="宋体" w:hAnsi="宋体" w:cs="宋体" w:eastAsia="宋体" w:hint="default"/>
                <w:sz w:val="19"/>
                <w:szCs w:val="19"/>
              </w:rPr>
              <w:t>一、原价</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single" w:sz="7"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single" w:sz="7"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single" w:sz="7"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single" w:sz="7" w:space="0" w:color="000000"/>
              <w:left w:val="nil" w:sz="6" w:space="0" w:color="auto"/>
              <w:bottom w:val="nil" w:sz="6" w:space="0" w:color="auto"/>
              <w:right w:val="nil" w:sz="6" w:space="0" w:color="auto"/>
            </w:tcBorders>
          </w:tcPr>
          <w:p>
            <w:pPr/>
          </w:p>
        </w:tc>
      </w:tr>
      <w:tr>
        <w:trPr>
          <w:trHeight w:val="33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变配电自动化技术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5" w:right="0"/>
              <w:jc w:val="left"/>
              <w:rPr>
                <w:rFonts w:ascii="Times New Roman" w:hAnsi="Times New Roman" w:cs="Times New Roman" w:eastAsia="Times New Roman" w:hint="default"/>
                <w:sz w:val="19"/>
                <w:szCs w:val="19"/>
              </w:rPr>
            </w:pPr>
            <w:r>
              <w:rPr>
                <w:rFonts w:ascii="Times New Roman"/>
                <w:sz w:val="19"/>
              </w:rPr>
              <w:t>167,000.00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Times New Roman" w:hAnsi="Times New Roman" w:cs="Times New Roman" w:eastAsia="Times New Roman" w:hint="default"/>
                <w:sz w:val="19"/>
                <w:szCs w:val="19"/>
              </w:rPr>
            </w:pPr>
            <w:r>
              <w:rPr>
                <w:rFonts w:ascii="Times New Roman"/>
                <w:sz w:val="19"/>
              </w:rPr>
              <w:t>167,000.00</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8" w:right="0"/>
              <w:jc w:val="left"/>
              <w:rPr>
                <w:rFonts w:ascii="Times New Roman" w:hAnsi="Times New Roman" w:cs="Times New Roman" w:eastAsia="Times New Roman" w:hint="default"/>
                <w:sz w:val="19"/>
                <w:szCs w:val="19"/>
              </w:rPr>
            </w:pPr>
            <w:r>
              <w:rPr>
                <w:rFonts w:ascii="Times New Roman"/>
                <w:sz w:val="19"/>
              </w:rPr>
              <w:t>5,214,921.40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57,043.00</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Times New Roman" w:hAnsi="Times New Roman" w:cs="Times New Roman" w:eastAsia="Times New Roman" w:hint="default"/>
                <w:sz w:val="19"/>
                <w:szCs w:val="19"/>
              </w:rPr>
            </w:pPr>
            <w:r>
              <w:rPr>
                <w:rFonts w:ascii="Times New Roman"/>
                <w:sz w:val="19"/>
              </w:rPr>
              <w:t>5,271,964.40</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 w:right="0"/>
              <w:jc w:val="left"/>
              <w:rPr>
                <w:rFonts w:ascii="宋体" w:hAnsi="宋体" w:cs="宋体" w:eastAsia="宋体" w:hint="default"/>
                <w:sz w:val="19"/>
                <w:szCs w:val="19"/>
              </w:rPr>
            </w:pPr>
            <w:r>
              <w:rPr>
                <w:rFonts w:ascii="宋体" w:hAnsi="宋体" w:cs="宋体" w:eastAsia="宋体" w:hint="default"/>
                <w:sz w:val="19"/>
                <w:szCs w:val="19"/>
              </w:rPr>
              <w:t>人环系列专用</w:t>
            </w:r>
            <w:r>
              <w:rPr>
                <w:rFonts w:ascii="Times New Roman" w:hAnsi="Times New Roman" w:cs="Times New Roman" w:eastAsia="Times New Roman" w:hint="default"/>
                <w:sz w:val="19"/>
                <w:szCs w:val="19"/>
              </w:rPr>
              <w:t>/</w:t>
            </w: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9" w:right="0"/>
              <w:jc w:val="left"/>
              <w:rPr>
                <w:rFonts w:ascii="Times New Roman" w:hAnsi="Times New Roman" w:cs="Times New Roman" w:eastAsia="Times New Roman" w:hint="default"/>
                <w:sz w:val="19"/>
                <w:szCs w:val="19"/>
              </w:rPr>
            </w:pPr>
            <w:r>
              <w:rPr>
                <w:rFonts w:ascii="Times New Roman"/>
                <w:sz w:val="19"/>
              </w:rPr>
              <w:t>77,276,720.34</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13,461,189.90</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90,737,910.24</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溴机生产技术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7" w:right="0"/>
              <w:jc w:val="left"/>
              <w:rPr>
                <w:rFonts w:ascii="Times New Roman" w:hAnsi="Times New Roman" w:cs="Times New Roman" w:eastAsia="Times New Roman" w:hint="default"/>
                <w:sz w:val="19"/>
                <w:szCs w:val="19"/>
              </w:rPr>
            </w:pPr>
            <w:r>
              <w:rPr>
                <w:rFonts w:ascii="Times New Roman"/>
                <w:sz w:val="19"/>
              </w:rPr>
              <w:t>6,600,000.00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6,600,000.00</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土地使用权</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1" w:right="0"/>
              <w:jc w:val="left"/>
              <w:rPr>
                <w:rFonts w:ascii="Times New Roman" w:hAnsi="Times New Roman" w:cs="Times New Roman" w:eastAsia="Times New Roman" w:hint="default"/>
                <w:sz w:val="19"/>
                <w:szCs w:val="19"/>
              </w:rPr>
            </w:pPr>
            <w:r>
              <w:rPr>
                <w:rFonts w:ascii="Times New Roman"/>
                <w:sz w:val="19"/>
              </w:rPr>
              <w:t>188,876,532.57</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900,396.06</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189,776,928.63</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财务软件</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7" w:right="0"/>
              <w:jc w:val="left"/>
              <w:rPr>
                <w:rFonts w:ascii="Times New Roman" w:hAnsi="Times New Roman" w:cs="Times New Roman" w:eastAsia="Times New Roman" w:hint="default"/>
                <w:sz w:val="19"/>
                <w:szCs w:val="19"/>
              </w:rPr>
            </w:pPr>
            <w:r>
              <w:rPr>
                <w:rFonts w:ascii="Times New Roman"/>
                <w:sz w:val="19"/>
              </w:rPr>
              <w:t>1,218,396.59</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672,416.00</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Times New Roman" w:hAnsi="Times New Roman" w:cs="Times New Roman" w:eastAsia="Times New Roman" w:hint="default"/>
                <w:sz w:val="19"/>
                <w:szCs w:val="19"/>
              </w:rPr>
            </w:pPr>
            <w:r>
              <w:rPr>
                <w:rFonts w:ascii="Times New Roman"/>
                <w:sz w:val="19"/>
              </w:rPr>
              <w:t>1,890,812.59</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279,353,570.90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15,091,044.96</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0.00</w:t>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294,444,615.86</w:t>
            </w:r>
          </w:p>
        </w:tc>
      </w:tr>
      <w:tr>
        <w:trPr>
          <w:trHeight w:val="32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二、累计摊销额</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变配电自动化技术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9"/>
                <w:szCs w:val="19"/>
              </w:rPr>
            </w:pPr>
            <w:r>
              <w:rPr>
                <w:rFonts w:ascii="Times New Roman"/>
                <w:sz w:val="19"/>
              </w:rPr>
              <w:t>137,804.00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Times New Roman" w:hAnsi="Times New Roman" w:cs="Times New Roman" w:eastAsia="Times New Roman" w:hint="default"/>
                <w:sz w:val="19"/>
                <w:szCs w:val="19"/>
              </w:rPr>
            </w:pPr>
            <w:r>
              <w:rPr>
                <w:rFonts w:ascii="Times New Roman"/>
                <w:sz w:val="19"/>
              </w:rPr>
              <w:t>16,704.00</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Times New Roman" w:hAnsi="Times New Roman" w:cs="Times New Roman" w:eastAsia="Times New Roman" w:hint="default"/>
                <w:sz w:val="19"/>
                <w:szCs w:val="19"/>
              </w:rPr>
            </w:pPr>
            <w:r>
              <w:rPr>
                <w:rFonts w:ascii="Times New Roman"/>
                <w:sz w:val="19"/>
              </w:rPr>
              <w:t>154,508.00</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1,221,163.23</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985,297.06</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2,206,460.29</w:t>
            </w:r>
          </w:p>
        </w:tc>
      </w:tr>
      <w:tr>
        <w:trPr>
          <w:trHeight w:val="329"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 w:right="0"/>
              <w:jc w:val="left"/>
              <w:rPr>
                <w:rFonts w:ascii="宋体" w:hAnsi="宋体" w:cs="宋体" w:eastAsia="宋体" w:hint="default"/>
                <w:sz w:val="19"/>
                <w:szCs w:val="19"/>
              </w:rPr>
            </w:pPr>
            <w:r>
              <w:rPr>
                <w:rFonts w:ascii="宋体" w:hAnsi="宋体" w:cs="宋体" w:eastAsia="宋体" w:hint="default"/>
                <w:sz w:val="19"/>
                <w:szCs w:val="19"/>
              </w:rPr>
              <w:t>人环系列专用</w:t>
            </w:r>
            <w:r>
              <w:rPr>
                <w:rFonts w:ascii="Times New Roman" w:hAnsi="Times New Roman" w:cs="Times New Roman" w:eastAsia="Times New Roman" w:hint="default"/>
                <w:sz w:val="19"/>
                <w:szCs w:val="19"/>
              </w:rPr>
              <w:t>/</w:t>
            </w: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9"/>
                <w:szCs w:val="19"/>
              </w:rPr>
            </w:pPr>
            <w:r>
              <w:rPr>
                <w:rFonts w:ascii="Times New Roman"/>
                <w:sz w:val="19"/>
              </w:rPr>
              <w:t>21,043,147.59</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3,863,835.96</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24,906,983.55</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溴机生产技术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1,760,000.00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2,914,231.37</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4,674,231.37</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土地使用权</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Times New Roman" w:hAnsi="Times New Roman" w:cs="Times New Roman" w:eastAsia="Times New Roman" w:hint="default"/>
                <w:sz w:val="19"/>
                <w:szCs w:val="19"/>
              </w:rPr>
            </w:pPr>
            <w:r>
              <w:rPr>
                <w:rFonts w:ascii="Times New Roman"/>
                <w:sz w:val="19"/>
              </w:rPr>
              <w:t>11,292,487.90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2,781,902.29</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14,074,390.19</w:t>
            </w:r>
          </w:p>
        </w:tc>
      </w:tr>
      <w:tr>
        <w:trPr>
          <w:trHeight w:val="329"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财务软件</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19"/>
                <w:szCs w:val="19"/>
              </w:rPr>
            </w:pPr>
            <w:r>
              <w:rPr>
                <w:rFonts w:ascii="Times New Roman"/>
                <w:sz w:val="19"/>
              </w:rPr>
              <w:t>530,800.37</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
              <w:jc w:val="right"/>
              <w:rPr>
                <w:rFonts w:ascii="Times New Roman" w:hAnsi="Times New Roman" w:cs="Times New Roman" w:eastAsia="Times New Roman" w:hint="default"/>
                <w:sz w:val="19"/>
                <w:szCs w:val="19"/>
              </w:rPr>
            </w:pPr>
            <w:r>
              <w:rPr>
                <w:rFonts w:ascii="Times New Roman"/>
                <w:sz w:val="19"/>
              </w:rPr>
              <w:t>135,867.57</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
              <w:jc w:val="right"/>
              <w:rPr>
                <w:rFonts w:ascii="Times New Roman" w:hAnsi="Times New Roman" w:cs="Times New Roman" w:eastAsia="Times New Roman" w:hint="default"/>
                <w:sz w:val="19"/>
                <w:szCs w:val="19"/>
              </w:rPr>
            </w:pPr>
            <w:r>
              <w:rPr>
                <w:rFonts w:ascii="Times New Roman"/>
                <w:sz w:val="19"/>
              </w:rPr>
              <w:t>666,667.94</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35,985,403.09</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10,697,838.25</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46,683,241.34</w:t>
            </w:r>
          </w:p>
        </w:tc>
      </w:tr>
      <w:tr>
        <w:trPr>
          <w:trHeight w:val="32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三、减值准备累计金额合计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变配电自动化技术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3" w:right="0"/>
              <w:jc w:val="left"/>
              <w:rPr>
                <w:rFonts w:ascii="宋体" w:hAnsi="宋体" w:cs="宋体" w:eastAsia="宋体" w:hint="default"/>
                <w:sz w:val="19"/>
                <w:szCs w:val="19"/>
              </w:rPr>
            </w:pPr>
            <w:r>
              <w:rPr>
                <w:rFonts w:ascii="宋体" w:hAnsi="宋体" w:cs="宋体" w:eastAsia="宋体" w:hint="default"/>
                <w:sz w:val="19"/>
                <w:szCs w:val="19"/>
              </w:rPr>
              <w:t>人环系列专用</w:t>
            </w:r>
            <w:r>
              <w:rPr>
                <w:rFonts w:ascii="Times New Roman" w:hAnsi="Times New Roman" w:cs="Times New Roman" w:eastAsia="Times New Roman" w:hint="default"/>
                <w:sz w:val="19"/>
                <w:szCs w:val="19"/>
              </w:rPr>
              <w:t>/</w:t>
            </w: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2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溴机生产技术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土地使用权</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财务软件</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四、无形资产账面价值合计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335"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 w:right="0"/>
              <w:jc w:val="left"/>
              <w:rPr>
                <w:rFonts w:ascii="宋体" w:hAnsi="宋体" w:cs="宋体" w:eastAsia="宋体" w:hint="default"/>
                <w:sz w:val="19"/>
                <w:szCs w:val="19"/>
              </w:rPr>
            </w:pPr>
            <w:r>
              <w:rPr>
                <w:rFonts w:ascii="宋体" w:hAnsi="宋体" w:cs="宋体" w:eastAsia="宋体" w:hint="default"/>
                <w:sz w:val="19"/>
                <w:szCs w:val="19"/>
              </w:rPr>
              <w:t>变配电自动化技术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Times New Roman" w:hAnsi="Times New Roman" w:cs="Times New Roman" w:eastAsia="Times New Roman" w:hint="default"/>
                <w:sz w:val="19"/>
                <w:szCs w:val="19"/>
              </w:rPr>
            </w:pPr>
            <w:r>
              <w:rPr>
                <w:rFonts w:ascii="Times New Roman"/>
                <w:sz w:val="19"/>
              </w:rPr>
              <w:t>29,196.00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4"/>
              <w:jc w:val="right"/>
              <w:rPr>
                <w:rFonts w:ascii="Times New Roman" w:hAnsi="Times New Roman" w:cs="Times New Roman" w:eastAsia="Times New Roman" w:hint="default"/>
                <w:sz w:val="19"/>
                <w:szCs w:val="19"/>
              </w:rPr>
            </w:pPr>
            <w:r>
              <w:rPr>
                <w:rFonts w:ascii="Times New Roman"/>
                <w:sz w:val="19"/>
              </w:rPr>
              <w:t>-16,704.00</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0"/>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7"/>
              <w:jc w:val="right"/>
              <w:rPr>
                <w:rFonts w:ascii="Times New Roman" w:hAnsi="Times New Roman" w:cs="Times New Roman" w:eastAsia="Times New Roman" w:hint="default"/>
                <w:sz w:val="19"/>
                <w:szCs w:val="19"/>
              </w:rPr>
            </w:pPr>
            <w:r>
              <w:rPr>
                <w:rFonts w:ascii="Times New Roman"/>
                <w:sz w:val="19"/>
              </w:rPr>
              <w:t>12,492.00</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3,993,758.17</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-928,254.06</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0"/>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9"/>
                <w:szCs w:val="19"/>
              </w:rPr>
            </w:pPr>
            <w:r>
              <w:rPr>
                <w:rFonts w:ascii="Times New Roman"/>
                <w:sz w:val="19"/>
              </w:rPr>
              <w:t>3,065,504.11</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3" w:right="0"/>
              <w:jc w:val="left"/>
              <w:rPr>
                <w:rFonts w:ascii="宋体" w:hAnsi="宋体" w:cs="宋体" w:eastAsia="宋体" w:hint="default"/>
                <w:sz w:val="19"/>
                <w:szCs w:val="19"/>
              </w:rPr>
            </w:pPr>
            <w:r>
              <w:rPr>
                <w:rFonts w:ascii="宋体" w:hAnsi="宋体" w:cs="宋体" w:eastAsia="宋体" w:hint="default"/>
                <w:sz w:val="19"/>
                <w:szCs w:val="19"/>
              </w:rPr>
              <w:t>人环系列专用</w:t>
            </w:r>
            <w:r>
              <w:rPr>
                <w:rFonts w:ascii="Times New Roman" w:hAnsi="Times New Roman" w:cs="Times New Roman" w:eastAsia="Times New Roman" w:hint="default"/>
                <w:sz w:val="19"/>
                <w:szCs w:val="19"/>
              </w:rPr>
              <w:t>/</w:t>
            </w:r>
            <w:r>
              <w:rPr>
                <w:rFonts w:ascii="宋体" w:hAnsi="宋体" w:cs="宋体" w:eastAsia="宋体" w:hint="default"/>
                <w:sz w:val="19"/>
                <w:szCs w:val="19"/>
              </w:rPr>
              <w:t>非专利技术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right"/>
              <w:rPr>
                <w:rFonts w:ascii="Times New Roman" w:hAnsi="Times New Roman" w:cs="Times New Roman" w:eastAsia="Times New Roman" w:hint="default"/>
                <w:sz w:val="19"/>
                <w:szCs w:val="19"/>
              </w:rPr>
            </w:pPr>
            <w:r>
              <w:rPr>
                <w:rFonts w:ascii="Times New Roman"/>
                <w:sz w:val="19"/>
              </w:rPr>
              <w:t>56,233,572.75</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9"/>
                <w:szCs w:val="19"/>
              </w:rPr>
            </w:pPr>
            <w:r>
              <w:rPr>
                <w:rFonts w:ascii="Times New Roman"/>
                <w:sz w:val="19"/>
              </w:rPr>
              <w:t>9,597,353.94</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0"/>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9"/>
                <w:szCs w:val="19"/>
              </w:rPr>
            </w:pPr>
            <w:r>
              <w:rPr>
                <w:rFonts w:ascii="Times New Roman"/>
                <w:sz w:val="19"/>
              </w:rPr>
              <w:t>65,830,926.69</w:t>
            </w:r>
          </w:p>
        </w:tc>
      </w:tr>
      <w:tr>
        <w:trPr>
          <w:trHeight w:val="329"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 w:right="0"/>
              <w:jc w:val="left"/>
              <w:rPr>
                <w:rFonts w:ascii="宋体" w:hAnsi="宋体" w:cs="宋体" w:eastAsia="宋体" w:hint="default"/>
                <w:sz w:val="19"/>
                <w:szCs w:val="19"/>
              </w:rPr>
            </w:pPr>
            <w:r>
              <w:rPr>
                <w:rFonts w:ascii="宋体" w:hAnsi="宋体" w:cs="宋体" w:eastAsia="宋体" w:hint="default"/>
                <w:sz w:val="19"/>
                <w:szCs w:val="19"/>
              </w:rPr>
              <w:t>溴机生产技术</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Times New Roman" w:hAnsi="Times New Roman" w:cs="Times New Roman" w:eastAsia="Times New Roman" w:hint="default"/>
                <w:sz w:val="19"/>
                <w:szCs w:val="19"/>
              </w:rPr>
            </w:pPr>
            <w:r>
              <w:rPr>
                <w:rFonts w:ascii="Times New Roman"/>
                <w:sz w:val="19"/>
              </w:rPr>
              <w:t>4,840,000.00</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
              <w:jc w:val="right"/>
              <w:rPr>
                <w:rFonts w:ascii="Times New Roman" w:hAnsi="Times New Roman" w:cs="Times New Roman" w:eastAsia="Times New Roman" w:hint="default"/>
                <w:sz w:val="19"/>
                <w:szCs w:val="19"/>
              </w:rPr>
            </w:pPr>
            <w:r>
              <w:rPr>
                <w:rFonts w:ascii="Times New Roman"/>
                <w:sz w:val="19"/>
              </w:rPr>
              <w:t>-2,914,231.37</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Times New Roman" w:hAnsi="Times New Roman" w:cs="Times New Roman" w:eastAsia="Times New Roman" w:hint="default"/>
                <w:sz w:val="19"/>
                <w:szCs w:val="19"/>
              </w:rPr>
            </w:pPr>
            <w:r>
              <w:rPr>
                <w:rFonts w:ascii="Times New Roman"/>
                <w:sz w:val="19"/>
              </w:rPr>
              <w:t>1,925,768.63</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3" w:right="0"/>
              <w:jc w:val="left"/>
              <w:rPr>
                <w:rFonts w:ascii="宋体" w:hAnsi="宋体" w:cs="宋体" w:eastAsia="宋体" w:hint="default"/>
                <w:sz w:val="19"/>
                <w:szCs w:val="19"/>
              </w:rPr>
            </w:pPr>
            <w:r>
              <w:rPr>
                <w:rFonts w:ascii="宋体" w:hAnsi="宋体" w:cs="宋体" w:eastAsia="宋体" w:hint="default"/>
                <w:sz w:val="19"/>
                <w:szCs w:val="19"/>
              </w:rPr>
              <w:t>土地使用权</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
              <w:jc w:val="right"/>
              <w:rPr>
                <w:rFonts w:ascii="Times New Roman" w:hAnsi="Times New Roman" w:cs="Times New Roman" w:eastAsia="Times New Roman" w:hint="default"/>
                <w:sz w:val="19"/>
                <w:szCs w:val="19"/>
              </w:rPr>
            </w:pPr>
            <w:r>
              <w:rPr>
                <w:rFonts w:ascii="Times New Roman"/>
                <w:sz w:val="19"/>
              </w:rPr>
              <w:t>177,584,044.67</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Times New Roman" w:hAnsi="Times New Roman" w:cs="Times New Roman" w:eastAsia="Times New Roman" w:hint="default"/>
                <w:sz w:val="19"/>
                <w:szCs w:val="19"/>
              </w:rPr>
            </w:pPr>
            <w:r>
              <w:rPr>
                <w:rFonts w:ascii="Times New Roman"/>
                <w:sz w:val="19"/>
              </w:rPr>
              <w:t>-1,881,506.23</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9"/>
                <w:szCs w:val="19"/>
              </w:rPr>
            </w:pPr>
            <w:r>
              <w:rPr>
                <w:rFonts w:ascii="Times New Roman"/>
                <w:sz w:val="19"/>
              </w:rPr>
              <w:t>175,702,538.44</w:t>
            </w:r>
          </w:p>
        </w:tc>
      </w:tr>
      <w:tr>
        <w:trPr>
          <w:trHeight w:val="330"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3" w:right="0"/>
              <w:jc w:val="left"/>
              <w:rPr>
                <w:rFonts w:ascii="宋体" w:hAnsi="宋体" w:cs="宋体" w:eastAsia="宋体" w:hint="default"/>
                <w:sz w:val="19"/>
                <w:szCs w:val="19"/>
              </w:rPr>
            </w:pPr>
            <w:r>
              <w:rPr>
                <w:rFonts w:ascii="宋体" w:hAnsi="宋体" w:cs="宋体" w:eastAsia="宋体" w:hint="default"/>
                <w:sz w:val="19"/>
                <w:szCs w:val="19"/>
              </w:rPr>
              <w:t>财务软件</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
              <w:jc w:val="right"/>
              <w:rPr>
                <w:rFonts w:ascii="Times New Roman" w:hAnsi="Times New Roman" w:cs="Times New Roman" w:eastAsia="Times New Roman" w:hint="default"/>
                <w:sz w:val="19"/>
                <w:szCs w:val="19"/>
              </w:rPr>
            </w:pPr>
            <w:r>
              <w:rPr>
                <w:rFonts w:ascii="Times New Roman"/>
                <w:sz w:val="19"/>
              </w:rPr>
              <w:t>687,596.22</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Times New Roman" w:hAnsi="Times New Roman" w:cs="Times New Roman" w:eastAsia="Times New Roman" w:hint="default"/>
                <w:sz w:val="19"/>
                <w:szCs w:val="19"/>
              </w:rPr>
            </w:pPr>
            <w:r>
              <w:rPr>
                <w:rFonts w:ascii="Times New Roman"/>
                <w:sz w:val="19"/>
              </w:rPr>
              <w:t>536,548.43</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9"/>
                <w:szCs w:val="19"/>
              </w:rPr>
            </w:pPr>
            <w:r>
              <w:rPr>
                <w:rFonts w:ascii="Times New Roman"/>
                <w:sz w:val="19"/>
              </w:rPr>
              <w:t>1,224,144.65</w:t>
            </w:r>
          </w:p>
        </w:tc>
      </w:tr>
      <w:tr>
        <w:trPr>
          <w:trHeight w:val="293" w:hRule="exact"/>
        </w:trPr>
        <w:tc>
          <w:tcPr>
            <w:tcW w:w="24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3"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15"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
              <w:jc w:val="right"/>
              <w:rPr>
                <w:rFonts w:ascii="Times New Roman" w:hAnsi="Times New Roman" w:cs="Times New Roman" w:eastAsia="Times New Roman" w:hint="default"/>
                <w:sz w:val="19"/>
                <w:szCs w:val="19"/>
              </w:rPr>
            </w:pPr>
            <w:r>
              <w:rPr>
                <w:rFonts w:ascii="Times New Roman"/>
                <w:sz w:val="19"/>
              </w:rPr>
              <w:t>243,368,167.81</w:t>
            </w:r>
          </w:p>
        </w:tc>
        <w:tc>
          <w:tcPr>
            <w:tcW w:w="11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Times New Roman" w:hAnsi="Times New Roman" w:cs="Times New Roman" w:eastAsia="Times New Roman" w:hint="default"/>
                <w:sz w:val="19"/>
                <w:szCs w:val="19"/>
              </w:rPr>
            </w:pPr>
            <w:r>
              <w:rPr>
                <w:rFonts w:ascii="Times New Roman"/>
                <w:sz w:val="19"/>
              </w:rPr>
              <w:t>4,393,206.71</w:t>
            </w:r>
          </w:p>
        </w:tc>
        <w:tc>
          <w:tcPr>
            <w:tcW w:w="11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1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
              <w:jc w:val="right"/>
              <w:rPr>
                <w:rFonts w:ascii="Times New Roman" w:hAnsi="Times New Roman" w:cs="Times New Roman" w:eastAsia="Times New Roman" w:hint="default"/>
                <w:sz w:val="19"/>
                <w:szCs w:val="19"/>
              </w:rPr>
            </w:pPr>
            <w:r>
              <w:rPr>
                <w:rFonts w:ascii="Times New Roman"/>
                <w:spacing w:val="-1"/>
                <w:sz w:val="19"/>
              </w:rPr>
              <w:t>247,761,374.52</w:t>
            </w:r>
          </w:p>
        </w:tc>
      </w:tr>
    </w:tbl>
    <w:p>
      <w:pPr>
        <w:spacing w:line="260" w:lineRule="exact" w:before="0"/>
        <w:ind w:left="561" w:right="3944" w:firstLine="0"/>
        <w:jc w:val="left"/>
        <w:rPr>
          <w:rFonts w:ascii="宋体" w:hAnsi="宋体" w:cs="宋体" w:eastAsia="宋体" w:hint="default"/>
          <w:sz w:val="22"/>
          <w:szCs w:val="22"/>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z w:val="22"/>
          <w:szCs w:val="22"/>
        </w:rPr>
        <w:t>本期增加的非专利技术主要系开发支出转入。</w:t>
      </w:r>
    </w:p>
    <w:p>
      <w:pPr>
        <w:spacing w:before="169"/>
        <w:ind w:left="581" w:right="164"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8"/>
          <w:sz w:val="22"/>
          <w:szCs w:val="22"/>
        </w:rPr>
        <w:t> </w:t>
      </w:r>
      <w:r>
        <w:rPr>
          <w:rFonts w:ascii="宋体" w:hAnsi="宋体" w:cs="宋体" w:eastAsia="宋体" w:hint="default"/>
          <w:sz w:val="22"/>
          <w:szCs w:val="22"/>
        </w:rPr>
        <w:t>2：期末无形资产无账面价值高于其可收回金额情况，故未计提无形资产减值准备。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5"/>
          <w:szCs w:val="15"/>
        </w:rPr>
      </w:pPr>
    </w:p>
    <w:p>
      <w:pPr>
        <w:pStyle w:val="BodyText"/>
        <w:spacing w:line="240" w:lineRule="auto"/>
        <w:ind w:left="560" w:right="3944"/>
        <w:jc w:val="left"/>
      </w:pPr>
      <w:r>
        <w:rPr/>
        <w:t>14、开发支出</w:t>
      </w:r>
    </w:p>
    <w:p>
      <w:pPr>
        <w:spacing w:after="0" w:line="240" w:lineRule="auto"/>
        <w:jc w:val="left"/>
        <w:sectPr>
          <w:pgSz w:w="11910" w:h="16840"/>
          <w:pgMar w:header="747" w:footer="728"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3547" w:val="left" w:leader="none"/>
        </w:tabs>
        <w:spacing w:before="78"/>
        <w:ind w:left="606" w:right="0" w:firstLine="0"/>
        <w:jc w:val="left"/>
        <w:rPr>
          <w:rFonts w:ascii="Times New Roman" w:hAnsi="Times New Roman" w:cs="Times New Roman" w:eastAsia="Times New Roman" w:hint="default"/>
          <w:sz w:val="19"/>
          <w:szCs w:val="19"/>
        </w:rPr>
      </w:pPr>
      <w:r>
        <w:rPr/>
        <w:pict>
          <v:shape style="position:absolute;margin-left:89.519997pt;margin-top:-274.351624pt;width:427.2pt;height:368.8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7"/>
                    <w:gridCol w:w="1314"/>
                    <w:gridCol w:w="1502"/>
                    <w:gridCol w:w="1467"/>
                    <w:gridCol w:w="1383"/>
                  </w:tblGrid>
                  <w:tr>
                    <w:trPr>
                      <w:trHeight w:val="405" w:hRule="exact"/>
                    </w:trPr>
                    <w:tc>
                      <w:tcPr>
                        <w:tcW w:w="2877" w:type="dxa"/>
                        <w:tcBorders>
                          <w:top w:val="nil" w:sz="6" w:space="0" w:color="auto"/>
                          <w:left w:val="nil" w:sz="6" w:space="0" w:color="auto"/>
                          <w:bottom w:val="single" w:sz="8" w:space="0" w:color="000000"/>
                          <w:right w:val="nil" w:sz="6" w:space="0" w:color="auto"/>
                        </w:tcBorders>
                      </w:tcPr>
                      <w:p>
                        <w:pPr>
                          <w:pStyle w:val="TableParagraph"/>
                          <w:tabs>
                            <w:tab w:pos="1588" w:val="left" w:leader="none"/>
                          </w:tabs>
                          <w:spacing w:line="240" w:lineRule="auto" w:before="48"/>
                          <w:ind w:left="885" w:right="0"/>
                          <w:jc w:val="left"/>
                          <w:rPr>
                            <w:rFonts w:ascii="宋体" w:hAnsi="宋体" w:cs="宋体" w:eastAsia="宋体" w:hint="default"/>
                            <w:sz w:val="19"/>
                            <w:szCs w:val="19"/>
                          </w:rPr>
                        </w:pPr>
                        <w:r>
                          <w:rPr>
                            <w:rFonts w:ascii="宋体" w:hAnsi="宋体" w:cs="宋体" w:eastAsia="宋体" w:hint="default"/>
                            <w:sz w:val="19"/>
                            <w:szCs w:val="19"/>
                          </w:rPr>
                          <w:t>项</w:t>
                          <w:tab/>
                          <w:t>目</w:t>
                        </w:r>
                      </w:p>
                    </w:tc>
                    <w:tc>
                      <w:tcPr>
                        <w:tcW w:w="1314"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102" w:right="0"/>
                          <w:jc w:val="left"/>
                          <w:rPr>
                            <w:rFonts w:ascii="Times New Roman" w:hAnsi="Times New Roman" w:cs="Times New Roman" w:eastAsia="Times New Roman" w:hint="default"/>
                            <w:sz w:val="19"/>
                            <w:szCs w:val="19"/>
                          </w:rPr>
                        </w:pPr>
                        <w:r>
                          <w:rPr>
                            <w:rFonts w:ascii="Times New Roman"/>
                            <w:sz w:val="19"/>
                          </w:rPr>
                          <w:t>2007.12.31</w:t>
                        </w: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214" w:right="0"/>
                          <w:jc w:val="left"/>
                          <w:rPr>
                            <w:rFonts w:ascii="宋体" w:hAnsi="宋体" w:cs="宋体" w:eastAsia="宋体" w:hint="default"/>
                            <w:sz w:val="19"/>
                            <w:szCs w:val="19"/>
                          </w:rPr>
                        </w:pPr>
                        <w:r>
                          <w:rPr>
                            <w:rFonts w:ascii="宋体" w:hAnsi="宋体" w:cs="宋体" w:eastAsia="宋体" w:hint="default"/>
                            <w:spacing w:val="4"/>
                            <w:sz w:val="19"/>
                            <w:szCs w:val="19"/>
                          </w:rPr>
                          <w:t>本期增加数</w:t>
                        </w:r>
                        <w:r>
                          <w:rPr>
                            <w:rFonts w:ascii="宋体" w:hAnsi="宋体" w:cs="宋体" w:eastAsia="宋体" w:hint="default"/>
                            <w:sz w:val="19"/>
                            <w:szCs w:val="19"/>
                          </w:rPr>
                        </w:r>
                      </w:p>
                    </w:tc>
                    <w:tc>
                      <w:tcPr>
                        <w:tcW w:w="1467"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180" w:right="0"/>
                          <w:jc w:val="left"/>
                          <w:rPr>
                            <w:rFonts w:ascii="宋体" w:hAnsi="宋体" w:cs="宋体" w:eastAsia="宋体" w:hint="default"/>
                            <w:sz w:val="19"/>
                            <w:szCs w:val="19"/>
                          </w:rPr>
                        </w:pPr>
                        <w:r>
                          <w:rPr>
                            <w:rFonts w:ascii="宋体" w:hAnsi="宋体" w:cs="宋体" w:eastAsia="宋体" w:hint="default"/>
                            <w:spacing w:val="3"/>
                            <w:sz w:val="19"/>
                            <w:szCs w:val="19"/>
                          </w:rPr>
                          <w:t>本期减少数</w:t>
                        </w:r>
                      </w:p>
                    </w:tc>
                    <w:tc>
                      <w:tcPr>
                        <w:tcW w:w="1383"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224" w:right="0"/>
                          <w:jc w:val="left"/>
                          <w:rPr>
                            <w:rFonts w:ascii="Times New Roman" w:hAnsi="Times New Roman" w:cs="Times New Roman" w:eastAsia="Times New Roman" w:hint="default"/>
                            <w:sz w:val="19"/>
                            <w:szCs w:val="19"/>
                          </w:rPr>
                        </w:pPr>
                        <w:r>
                          <w:rPr>
                            <w:rFonts w:ascii="Times New Roman"/>
                            <w:sz w:val="19"/>
                          </w:rPr>
                          <w:t>2008.12.31</w:t>
                        </w:r>
                      </w:p>
                    </w:tc>
                  </w:tr>
                  <w:tr>
                    <w:trPr>
                      <w:trHeight w:val="372" w:hRule="exact"/>
                    </w:trPr>
                    <w:tc>
                      <w:tcPr>
                        <w:tcW w:w="2877"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136" w:right="0"/>
                          <w:jc w:val="left"/>
                          <w:rPr>
                            <w:rFonts w:ascii="宋体" w:hAnsi="宋体" w:cs="宋体" w:eastAsia="宋体" w:hint="default"/>
                            <w:sz w:val="19"/>
                            <w:szCs w:val="19"/>
                          </w:rPr>
                        </w:pPr>
                        <w:r>
                          <w:rPr>
                            <w:rFonts w:ascii="宋体" w:hAnsi="宋体" w:cs="宋体" w:eastAsia="宋体" w:hint="default"/>
                            <w:spacing w:val="4"/>
                            <w:sz w:val="19"/>
                            <w:szCs w:val="19"/>
                          </w:rPr>
                          <w:t>一、研究支出</w:t>
                        </w:r>
                        <w:r>
                          <w:rPr>
                            <w:rFonts w:ascii="宋体" w:hAnsi="宋体" w:cs="宋体" w:eastAsia="宋体" w:hint="default"/>
                            <w:sz w:val="19"/>
                            <w:szCs w:val="19"/>
                          </w:rPr>
                        </w:r>
                      </w:p>
                    </w:tc>
                    <w:tc>
                      <w:tcPr>
                        <w:tcW w:w="1314"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354"/>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221" w:right="0"/>
                          <w:jc w:val="left"/>
                          <w:rPr>
                            <w:rFonts w:ascii="Times New Roman" w:hAnsi="Times New Roman" w:cs="Times New Roman" w:eastAsia="Times New Roman" w:hint="default"/>
                            <w:sz w:val="19"/>
                            <w:szCs w:val="19"/>
                          </w:rPr>
                        </w:pPr>
                        <w:r>
                          <w:rPr>
                            <w:rFonts w:ascii="Times New Roman"/>
                            <w:sz w:val="19"/>
                          </w:rPr>
                          <w:t>24,344,536.13</w:t>
                        </w:r>
                      </w:p>
                    </w:tc>
                    <w:tc>
                      <w:tcPr>
                        <w:tcW w:w="1467"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119"/>
                          <w:jc w:val="right"/>
                          <w:rPr>
                            <w:rFonts w:ascii="Times New Roman" w:hAnsi="Times New Roman" w:cs="Times New Roman" w:eastAsia="Times New Roman" w:hint="default"/>
                            <w:sz w:val="19"/>
                            <w:szCs w:val="19"/>
                          </w:rPr>
                        </w:pPr>
                        <w:r>
                          <w:rPr>
                            <w:rFonts w:ascii="Times New Roman"/>
                            <w:sz w:val="19"/>
                          </w:rPr>
                          <w:t>24,344,536.13</w:t>
                        </w:r>
                      </w:p>
                    </w:tc>
                    <w:tc>
                      <w:tcPr>
                        <w:tcW w:w="1383"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9"/>
                            <w:szCs w:val="19"/>
                          </w:rPr>
                        </w:pPr>
                        <w:r>
                          <w:rPr>
                            <w:rFonts w:ascii="宋体" w:hAnsi="宋体" w:cs="宋体" w:eastAsia="宋体" w:hint="default"/>
                            <w:spacing w:val="4"/>
                            <w:sz w:val="19"/>
                            <w:szCs w:val="19"/>
                          </w:rPr>
                          <w:t>二、开发支出</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 w:right="153"/>
                          <w:jc w:val="right"/>
                          <w:rPr>
                            <w:rFonts w:ascii="Times New Roman" w:hAnsi="Times New Roman" w:cs="Times New Roman" w:eastAsia="Times New Roman" w:hint="default"/>
                            <w:sz w:val="19"/>
                            <w:szCs w:val="19"/>
                          </w:rPr>
                        </w:pPr>
                        <w:r>
                          <w:rPr>
                            <w:rFonts w:ascii="Times New Roman"/>
                            <w:sz w:val="19"/>
                          </w:rPr>
                          <w:t>17,756,171.49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4" w:right="0"/>
                          <w:jc w:val="left"/>
                          <w:rPr>
                            <w:rFonts w:ascii="Times New Roman" w:hAnsi="Times New Roman" w:cs="Times New Roman" w:eastAsia="Times New Roman" w:hint="default"/>
                            <w:sz w:val="19"/>
                            <w:szCs w:val="19"/>
                          </w:rPr>
                        </w:pPr>
                        <w:r>
                          <w:rPr>
                            <w:rFonts w:ascii="Times New Roman"/>
                            <w:sz w:val="19"/>
                          </w:rPr>
                          <w:t>22,434,321.81</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Times New Roman" w:hAnsi="Times New Roman" w:cs="Times New Roman" w:eastAsia="Times New Roman" w:hint="default"/>
                            <w:sz w:val="19"/>
                            <w:szCs w:val="19"/>
                          </w:rPr>
                        </w:pPr>
                        <w:r>
                          <w:rPr>
                            <w:rFonts w:ascii="Times New Roman"/>
                            <w:sz w:val="19"/>
                          </w:rPr>
                          <w:t>11,643,283.69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1" w:right="0"/>
                          <w:jc w:val="left"/>
                          <w:rPr>
                            <w:rFonts w:ascii="Times New Roman" w:hAnsi="Times New Roman" w:cs="Times New Roman" w:eastAsia="Times New Roman" w:hint="default"/>
                            <w:sz w:val="19"/>
                            <w:szCs w:val="19"/>
                          </w:rPr>
                        </w:pPr>
                        <w:r>
                          <w:rPr>
                            <w:rFonts w:ascii="Times New Roman"/>
                            <w:sz w:val="19"/>
                          </w:rPr>
                          <w:t>28,547,209.61</w:t>
                        </w:r>
                      </w:p>
                    </w:tc>
                  </w:tr>
                  <w:tr>
                    <w:trPr>
                      <w:trHeight w:val="358"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7"/>
                          <w:jc w:val="right"/>
                          <w:rPr>
                            <w:rFonts w:ascii="宋体" w:hAnsi="宋体" w:cs="宋体" w:eastAsia="宋体" w:hint="default"/>
                            <w:sz w:val="17"/>
                            <w:szCs w:val="17"/>
                          </w:rPr>
                        </w:pPr>
                        <w:r>
                          <w:rPr>
                            <w:rFonts w:ascii="宋体" w:hAnsi="宋体" w:cs="宋体" w:eastAsia="宋体" w:hint="default"/>
                            <w:spacing w:val="4"/>
                            <w:w w:val="95"/>
                            <w:sz w:val="17"/>
                            <w:szCs w:val="17"/>
                          </w:rPr>
                          <w:t>中央空调整体节能控制产品研发</w:t>
                        </w:r>
                        <w:r>
                          <w:rPr>
                            <w:rFonts w:ascii="宋体" w:hAnsi="宋体" w:cs="宋体" w:eastAsia="宋体" w:hint="default"/>
                            <w:sz w:val="17"/>
                            <w:szCs w:val="17"/>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1,541,056.29</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1,541,056.29</w:t>
                        </w:r>
                      </w:p>
                    </w:tc>
                  </w:tr>
                  <w:tr>
                    <w:trPr>
                      <w:trHeight w:val="361"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6" w:right="0"/>
                          <w:jc w:val="left"/>
                          <w:rPr>
                            <w:rFonts w:ascii="宋体" w:hAnsi="宋体" w:cs="宋体" w:eastAsia="宋体" w:hint="default"/>
                            <w:sz w:val="19"/>
                            <w:szCs w:val="19"/>
                          </w:rPr>
                        </w:pPr>
                        <w:r>
                          <w:rPr>
                            <w:rFonts w:ascii="宋体" w:hAnsi="宋体" w:cs="宋体" w:eastAsia="宋体" w:hint="default"/>
                            <w:spacing w:val="4"/>
                            <w:sz w:val="19"/>
                            <w:szCs w:val="19"/>
                          </w:rPr>
                          <w:t>面相识别智能门禁系统</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9"/>
                          <w:jc w:val="right"/>
                          <w:rPr>
                            <w:rFonts w:ascii="Times New Roman" w:hAnsi="Times New Roman" w:cs="Times New Roman" w:eastAsia="Times New Roman" w:hint="default"/>
                            <w:sz w:val="19"/>
                            <w:szCs w:val="19"/>
                          </w:rPr>
                        </w:pPr>
                        <w:r>
                          <w:rPr>
                            <w:rFonts w:ascii="Times New Roman"/>
                            <w:sz w:val="19"/>
                          </w:rPr>
                          <w:t>2,283,726.60</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2,283,726.60</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5"/>
                          <w:jc w:val="right"/>
                          <w:rPr>
                            <w:rFonts w:ascii="宋体" w:hAnsi="宋体" w:cs="宋体" w:eastAsia="宋体" w:hint="default"/>
                            <w:sz w:val="19"/>
                            <w:szCs w:val="19"/>
                          </w:rPr>
                        </w:pPr>
                        <w:r>
                          <w:rPr>
                            <w:rFonts w:ascii="宋体" w:hAnsi="宋体" w:cs="宋体" w:eastAsia="宋体" w:hint="default"/>
                            <w:spacing w:val="3"/>
                            <w:sz w:val="19"/>
                            <w:szCs w:val="19"/>
                          </w:rPr>
                          <w:t>体育场馆集成运营管理系统</w:t>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1,515,961.18</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1,515,961.18</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9"/>
                            <w:szCs w:val="19"/>
                          </w:rPr>
                        </w:pPr>
                        <w:r>
                          <w:rPr>
                            <w:rFonts w:ascii="宋体" w:hAnsi="宋体" w:cs="宋体" w:eastAsia="宋体" w:hint="default"/>
                            <w:spacing w:val="4"/>
                            <w:sz w:val="19"/>
                            <w:szCs w:val="19"/>
                          </w:rPr>
                          <w:t>建筑电气远程控制系统</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2,501,575.07</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2,501,575.07</w:t>
                        </w:r>
                      </w:p>
                    </w:tc>
                  </w:tr>
                  <w:tr>
                    <w:trPr>
                      <w:trHeight w:val="359"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9"/>
                            <w:szCs w:val="19"/>
                          </w:rPr>
                        </w:pPr>
                        <w:r>
                          <w:rPr>
                            <w:rFonts w:ascii="宋体" w:hAnsi="宋体" w:cs="宋体" w:eastAsia="宋体" w:hint="default"/>
                            <w:spacing w:val="4"/>
                            <w:sz w:val="19"/>
                            <w:szCs w:val="19"/>
                          </w:rPr>
                          <w:t>建筑电气节能诊断系统</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2,218,241.75</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2,218,241.75</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5"/>
                          <w:jc w:val="right"/>
                          <w:rPr>
                            <w:rFonts w:ascii="宋体" w:hAnsi="宋体" w:cs="宋体" w:eastAsia="宋体" w:hint="default"/>
                            <w:sz w:val="19"/>
                            <w:szCs w:val="19"/>
                          </w:rPr>
                        </w:pPr>
                        <w:r>
                          <w:rPr>
                            <w:rFonts w:ascii="宋体" w:hAnsi="宋体" w:cs="宋体" w:eastAsia="宋体" w:hint="default"/>
                            <w:spacing w:val="3"/>
                            <w:sz w:val="19"/>
                            <w:szCs w:val="19"/>
                          </w:rPr>
                          <w:t>智能安防系列产品研发项目</w:t>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2,192,800.30</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2,192,800.30</w:t>
                        </w:r>
                      </w:p>
                    </w:tc>
                  </w:tr>
                  <w:tr>
                    <w:trPr>
                      <w:trHeight w:val="35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6" w:right="0"/>
                          <w:jc w:val="left"/>
                          <w:rPr>
                            <w:rFonts w:ascii="宋体" w:hAnsi="宋体" w:cs="宋体" w:eastAsia="宋体" w:hint="default"/>
                            <w:sz w:val="19"/>
                            <w:szCs w:val="19"/>
                          </w:rPr>
                        </w:pPr>
                        <w:r>
                          <w:rPr>
                            <w:rFonts w:ascii="宋体" w:hAnsi="宋体" w:cs="宋体" w:eastAsia="宋体" w:hint="default"/>
                            <w:spacing w:val="3"/>
                            <w:sz w:val="19"/>
                            <w:szCs w:val="19"/>
                          </w:rPr>
                          <w:t>XXX配电车国产化电站</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876,908.20</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876,908.20</w:t>
                        </w:r>
                      </w:p>
                    </w:tc>
                  </w:tr>
                  <w:tr>
                    <w:trPr>
                      <w:trHeight w:val="35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20SF-SWZ-Q</w:t>
                        </w:r>
                        <w:r>
                          <w:rPr>
                            <w:rFonts w:ascii="宋体" w:hAnsi="宋体" w:cs="宋体" w:eastAsia="宋体" w:hint="default"/>
                            <w:w w:val="105"/>
                            <w:position w:val="1"/>
                            <w:sz w:val="17"/>
                            <w:szCs w:val="17"/>
                          </w:rPr>
                          <w:t>无刷双频取力电站</w:t>
                        </w:r>
                        <w:r>
                          <w:rPr>
                            <w:rFonts w:ascii="宋体" w:hAnsi="宋体" w:cs="宋体" w:eastAsia="宋体" w:hint="default"/>
                            <w:sz w:val="17"/>
                            <w:szCs w:val="17"/>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9"/>
                          <w:jc w:val="right"/>
                          <w:rPr>
                            <w:rFonts w:ascii="Times New Roman" w:hAnsi="Times New Roman" w:cs="Times New Roman" w:eastAsia="Times New Roman" w:hint="default"/>
                            <w:sz w:val="19"/>
                            <w:szCs w:val="19"/>
                          </w:rPr>
                        </w:pPr>
                        <w:r>
                          <w:rPr>
                            <w:rFonts w:ascii="Times New Roman"/>
                            <w:sz w:val="19"/>
                          </w:rPr>
                          <w:t>465,409.55</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19"/>
                            <w:szCs w:val="19"/>
                          </w:rPr>
                        </w:pPr>
                        <w:r>
                          <w:rPr>
                            <w:rFonts w:ascii="Times New Roman"/>
                            <w:sz w:val="19"/>
                          </w:rPr>
                          <w:t>465,409.55</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6"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THCGKL20</w:t>
                        </w:r>
                        <w:r>
                          <w:rPr>
                            <w:rFonts w:ascii="宋体" w:hAnsi="宋体" w:cs="宋体" w:eastAsia="宋体" w:hint="default"/>
                            <w:spacing w:val="3"/>
                            <w:position w:val="1"/>
                            <w:sz w:val="19"/>
                            <w:szCs w:val="19"/>
                          </w:rPr>
                          <w:t>单元式处理装置</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9"/>
                          <w:jc w:val="right"/>
                          <w:rPr>
                            <w:rFonts w:ascii="Times New Roman" w:hAnsi="Times New Roman" w:cs="Times New Roman" w:eastAsia="Times New Roman" w:hint="default"/>
                            <w:sz w:val="19"/>
                            <w:szCs w:val="19"/>
                          </w:rPr>
                        </w:pPr>
                        <w:r>
                          <w:rPr>
                            <w:rFonts w:ascii="Times New Roman"/>
                            <w:sz w:val="19"/>
                          </w:rPr>
                          <w:t>180,995.65</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9"/>
                            <w:szCs w:val="19"/>
                          </w:rPr>
                        </w:pPr>
                        <w:r>
                          <w:rPr>
                            <w:rFonts w:ascii="Times New Roman"/>
                            <w:sz w:val="19"/>
                          </w:rPr>
                          <w:t>180,995.65</w:t>
                        </w:r>
                      </w:p>
                    </w:tc>
                  </w:tr>
                  <w:tr>
                    <w:trPr>
                      <w:trHeight w:val="369"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6" w:right="0"/>
                          <w:jc w:val="left"/>
                          <w:rPr>
                            <w:rFonts w:ascii="宋体" w:hAnsi="宋体" w:cs="宋体" w:eastAsia="宋体" w:hint="default"/>
                            <w:sz w:val="19"/>
                            <w:szCs w:val="19"/>
                          </w:rPr>
                        </w:pPr>
                        <w:r>
                          <w:rPr>
                            <w:rFonts w:ascii="Times New Roman" w:hAnsi="Times New Roman" w:cs="Times New Roman" w:eastAsia="Times New Roman" w:hint="default"/>
                            <w:spacing w:val="2"/>
                            <w:sz w:val="19"/>
                            <w:szCs w:val="19"/>
                          </w:rPr>
                          <w:t>JKLS-10</w:t>
                        </w:r>
                        <w:r>
                          <w:rPr>
                            <w:rFonts w:ascii="宋体" w:hAnsi="宋体" w:cs="宋体" w:eastAsia="宋体" w:hint="default"/>
                            <w:spacing w:val="2"/>
                            <w:position w:val="1"/>
                            <w:sz w:val="19"/>
                            <w:szCs w:val="19"/>
                          </w:rPr>
                          <w:t>型空调冷水机组</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9"/>
                          <w:jc w:val="right"/>
                          <w:rPr>
                            <w:rFonts w:ascii="Times New Roman" w:hAnsi="Times New Roman" w:cs="Times New Roman" w:eastAsia="Times New Roman" w:hint="default"/>
                            <w:sz w:val="19"/>
                            <w:szCs w:val="19"/>
                          </w:rPr>
                        </w:pPr>
                        <w:r>
                          <w:rPr>
                            <w:rFonts w:ascii="Times New Roman"/>
                            <w:sz w:val="19"/>
                          </w:rPr>
                          <w:t>124,613.65</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Times New Roman" w:hAnsi="Times New Roman" w:cs="Times New Roman" w:eastAsia="Times New Roman" w:hint="default"/>
                            <w:sz w:val="19"/>
                            <w:szCs w:val="19"/>
                          </w:rPr>
                        </w:pPr>
                        <w:r>
                          <w:rPr>
                            <w:rFonts w:ascii="Times New Roman"/>
                            <w:sz w:val="19"/>
                          </w:rPr>
                          <w:t>124,613.65</w:t>
                        </w:r>
                      </w:p>
                    </w:tc>
                  </w:tr>
                  <w:tr>
                    <w:trPr>
                      <w:trHeight w:val="361"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7" w:right="0"/>
                          <w:jc w:val="left"/>
                          <w:rPr>
                            <w:rFonts w:ascii="宋体" w:hAnsi="宋体" w:cs="宋体" w:eastAsia="宋体" w:hint="default"/>
                            <w:sz w:val="19"/>
                            <w:szCs w:val="19"/>
                          </w:rPr>
                        </w:pPr>
                        <w:r>
                          <w:rPr>
                            <w:rFonts w:ascii="宋体" w:hAnsi="宋体" w:cs="宋体" w:eastAsia="宋体" w:hint="default"/>
                            <w:spacing w:val="4"/>
                            <w:sz w:val="19"/>
                            <w:szCs w:val="19"/>
                          </w:rPr>
                          <w:t>水源机研发项目</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2"/>
                          <w:jc w:val="right"/>
                          <w:rPr>
                            <w:rFonts w:ascii="Times New Roman" w:hAnsi="Times New Roman" w:cs="Times New Roman" w:eastAsia="Times New Roman" w:hint="default"/>
                            <w:sz w:val="19"/>
                            <w:szCs w:val="19"/>
                          </w:rPr>
                        </w:pPr>
                        <w:r>
                          <w:rPr>
                            <w:rFonts w:ascii="Times New Roman"/>
                            <w:sz w:val="19"/>
                          </w:rPr>
                          <w:t>1,973,048.97</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9"/>
                          <w:jc w:val="right"/>
                          <w:rPr>
                            <w:rFonts w:ascii="Times New Roman" w:hAnsi="Times New Roman" w:cs="Times New Roman" w:eastAsia="Times New Roman" w:hint="default"/>
                            <w:sz w:val="19"/>
                            <w:szCs w:val="19"/>
                          </w:rPr>
                        </w:pPr>
                        <w:r>
                          <w:rPr>
                            <w:rFonts w:ascii="Times New Roman"/>
                            <w:sz w:val="19"/>
                          </w:rPr>
                          <w:t>1,116,616.35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6"/>
                          <w:jc w:val="right"/>
                          <w:rPr>
                            <w:rFonts w:ascii="Times New Roman" w:hAnsi="Times New Roman" w:cs="Times New Roman" w:eastAsia="Times New Roman" w:hint="default"/>
                            <w:sz w:val="19"/>
                            <w:szCs w:val="19"/>
                          </w:rPr>
                        </w:pPr>
                        <w:r>
                          <w:rPr>
                            <w:rFonts w:ascii="Times New Roman"/>
                            <w:sz w:val="19"/>
                          </w:rPr>
                          <w:t>660,715.54</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9"/>
                            <w:szCs w:val="19"/>
                          </w:rPr>
                        </w:pPr>
                        <w:r>
                          <w:rPr>
                            <w:rFonts w:ascii="Times New Roman"/>
                            <w:sz w:val="19"/>
                          </w:rPr>
                          <w:t>2,428,949.78</w:t>
                        </w:r>
                      </w:p>
                    </w:tc>
                  </w:tr>
                  <w:tr>
                    <w:trPr>
                      <w:trHeight w:val="278"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7" w:right="0"/>
                          <w:jc w:val="left"/>
                          <w:rPr>
                            <w:rFonts w:ascii="宋体" w:hAnsi="宋体" w:cs="宋体" w:eastAsia="宋体" w:hint="default"/>
                            <w:sz w:val="19"/>
                            <w:szCs w:val="19"/>
                          </w:rPr>
                        </w:pPr>
                        <w:r>
                          <w:rPr>
                            <w:rFonts w:ascii="宋体" w:hAnsi="宋体" w:cs="宋体" w:eastAsia="宋体" w:hint="default"/>
                            <w:spacing w:val="4"/>
                            <w:sz w:val="19"/>
                            <w:szCs w:val="19"/>
                          </w:rPr>
                          <w:t>低温风冷机研发项目</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2"/>
                          <w:jc w:val="right"/>
                          <w:rPr>
                            <w:rFonts w:ascii="Times New Roman" w:hAnsi="Times New Roman" w:cs="Times New Roman" w:eastAsia="Times New Roman" w:hint="default"/>
                            <w:sz w:val="19"/>
                            <w:szCs w:val="19"/>
                          </w:rPr>
                        </w:pPr>
                        <w:r>
                          <w:rPr>
                            <w:rFonts w:ascii="Times New Roman"/>
                            <w:sz w:val="19"/>
                          </w:rPr>
                          <w:t>4,353,219.88</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1,262,485.88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Times New Roman" w:hAnsi="Times New Roman" w:cs="Times New Roman" w:eastAsia="Times New Roman" w:hint="default"/>
                            <w:sz w:val="19"/>
                            <w:szCs w:val="19"/>
                          </w:rPr>
                        </w:pPr>
                        <w:r>
                          <w:rPr>
                            <w:rFonts w:ascii="Times New Roman"/>
                            <w:sz w:val="19"/>
                          </w:rPr>
                          <w:t>2,974,683.39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Times New Roman" w:hAnsi="Times New Roman" w:cs="Times New Roman" w:eastAsia="Times New Roman" w:hint="default"/>
                            <w:sz w:val="19"/>
                            <w:szCs w:val="19"/>
                          </w:rPr>
                        </w:pPr>
                        <w:r>
                          <w:rPr>
                            <w:rFonts w:ascii="Times New Roman"/>
                            <w:sz w:val="19"/>
                          </w:rPr>
                          <w:t>2,641,022.37</w:t>
                        </w:r>
                      </w:p>
                    </w:tc>
                  </w:tr>
                  <w:tr>
                    <w:trPr>
                      <w:trHeight w:val="25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3"/>
                          <w:jc w:val="right"/>
                          <w:rPr>
                            <w:rFonts w:ascii="宋体" w:hAnsi="宋体" w:cs="宋体" w:eastAsia="宋体" w:hint="default"/>
                            <w:sz w:val="19"/>
                            <w:szCs w:val="19"/>
                          </w:rPr>
                        </w:pPr>
                        <w:r>
                          <w:rPr>
                            <w:rFonts w:ascii="宋体" w:hAnsi="宋体" w:cs="宋体" w:eastAsia="宋体" w:hint="default"/>
                            <w:spacing w:val="3"/>
                            <w:sz w:val="19"/>
                            <w:szCs w:val="19"/>
                          </w:rPr>
                          <w:t>空调机组节能控制系统研发</w:t>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153" w:hRule="exact"/>
                    </w:trPr>
                    <w:tc>
                      <w:tcPr>
                        <w:tcW w:w="4191" w:type="dxa"/>
                        <w:gridSpan w:val="2"/>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157" w:lineRule="exact"/>
                          <w:ind w:right="119"/>
                          <w:jc w:val="right"/>
                          <w:rPr>
                            <w:rFonts w:ascii="Times New Roman" w:hAnsi="Times New Roman" w:cs="Times New Roman" w:eastAsia="Times New Roman" w:hint="default"/>
                            <w:sz w:val="19"/>
                            <w:szCs w:val="19"/>
                          </w:rPr>
                        </w:pPr>
                        <w:r>
                          <w:rPr>
                            <w:rFonts w:ascii="Times New Roman"/>
                            <w:sz w:val="19"/>
                          </w:rPr>
                          <w:t>814,852.92</w:t>
                        </w:r>
                      </w:p>
                    </w:tc>
                    <w:tc>
                      <w:tcPr>
                        <w:tcW w:w="1467" w:type="dxa"/>
                        <w:tcBorders>
                          <w:top w:val="nil" w:sz="6" w:space="0" w:color="auto"/>
                          <w:left w:val="nil" w:sz="6" w:space="0" w:color="auto"/>
                          <w:bottom w:val="nil" w:sz="6" w:space="0" w:color="auto"/>
                          <w:right w:val="nil" w:sz="6" w:space="0" w:color="auto"/>
                        </w:tcBorders>
                      </w:tcPr>
                      <w:p>
                        <w:pPr>
                          <w:pStyle w:val="TableParagraph"/>
                          <w:spacing w:line="157" w:lineRule="exact"/>
                          <w:ind w:right="186"/>
                          <w:jc w:val="right"/>
                          <w:rPr>
                            <w:rFonts w:ascii="Times New Roman" w:hAnsi="Times New Roman" w:cs="Times New Roman" w:eastAsia="Times New Roman" w:hint="default"/>
                            <w:sz w:val="19"/>
                            <w:szCs w:val="19"/>
                          </w:rPr>
                        </w:pPr>
                        <w:r>
                          <w:rPr>
                            <w:rFonts w:ascii="Times New Roman"/>
                            <w:sz w:val="19"/>
                          </w:rPr>
                          <w:t>1,301,251.93</w:t>
                        </w:r>
                      </w:p>
                    </w:tc>
                    <w:tc>
                      <w:tcPr>
                        <w:tcW w:w="1383" w:type="dxa"/>
                        <w:tcBorders>
                          <w:top w:val="nil" w:sz="6" w:space="0" w:color="auto"/>
                          <w:left w:val="nil" w:sz="6" w:space="0" w:color="auto"/>
                          <w:bottom w:val="nil" w:sz="6" w:space="0" w:color="auto"/>
                          <w:right w:val="nil" w:sz="6" w:space="0" w:color="auto"/>
                        </w:tcBorders>
                      </w:tcPr>
                      <w:p>
                        <w:pPr>
                          <w:pStyle w:val="TableParagraph"/>
                          <w:spacing w:line="157" w:lineRule="exact"/>
                          <w:ind w:right="33"/>
                          <w:jc w:val="right"/>
                          <w:rPr>
                            <w:rFonts w:ascii="Times New Roman" w:hAnsi="Times New Roman" w:cs="Times New Roman" w:eastAsia="Times New Roman" w:hint="default"/>
                            <w:sz w:val="19"/>
                            <w:szCs w:val="19"/>
                          </w:rPr>
                        </w:pPr>
                        <w:r>
                          <w:rPr>
                            <w:rFonts w:ascii="Times New Roman"/>
                            <w:sz w:val="19"/>
                          </w:rPr>
                          <w:t>814,852.90</w:t>
                        </w:r>
                      </w:p>
                    </w:tc>
                  </w:tr>
                  <w:tr>
                    <w:trPr>
                      <w:trHeight w:val="174" w:hRule="exact"/>
                    </w:trPr>
                    <w:tc>
                      <w:tcPr>
                        <w:tcW w:w="8543" w:type="dxa"/>
                        <w:gridSpan w:val="5"/>
                        <w:tcBorders>
                          <w:top w:val="nil" w:sz="6" w:space="0" w:color="auto"/>
                          <w:left w:val="nil" w:sz="6" w:space="0" w:color="auto"/>
                          <w:bottom w:val="nil" w:sz="6" w:space="0" w:color="auto"/>
                          <w:right w:val="nil" w:sz="6" w:space="0" w:color="auto"/>
                        </w:tcBorders>
                      </w:tcPr>
                      <w:p>
                        <w:pPr/>
                      </w:p>
                    </w:tc>
                  </w:tr>
                  <w:tr>
                    <w:trPr>
                      <w:trHeight w:val="32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4" w:lineRule="exact"/>
                          <w:ind w:left="137" w:right="0"/>
                          <w:jc w:val="left"/>
                          <w:rPr>
                            <w:rFonts w:ascii="宋体" w:hAnsi="宋体" w:cs="宋体" w:eastAsia="宋体" w:hint="default"/>
                            <w:sz w:val="19"/>
                            <w:szCs w:val="19"/>
                          </w:rPr>
                        </w:pPr>
                        <w:r>
                          <w:rPr>
                            <w:rFonts w:ascii="宋体" w:hAnsi="宋体" w:cs="宋体" w:eastAsia="宋体" w:hint="default"/>
                            <w:spacing w:val="4"/>
                            <w:sz w:val="19"/>
                            <w:szCs w:val="19"/>
                          </w:rPr>
                          <w:t>新型空调机组研发项目</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2"/>
                          <w:jc w:val="right"/>
                          <w:rPr>
                            <w:rFonts w:ascii="Times New Roman" w:hAnsi="Times New Roman" w:cs="Times New Roman" w:eastAsia="Times New Roman" w:hint="default"/>
                            <w:sz w:val="19"/>
                            <w:szCs w:val="19"/>
                          </w:rPr>
                        </w:pPr>
                        <w:r>
                          <w:rPr>
                            <w:rFonts w:ascii="Times New Roman"/>
                            <w:sz w:val="19"/>
                          </w:rPr>
                          <w:t>3,466,284.93</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9"/>
                          <w:jc w:val="right"/>
                          <w:rPr>
                            <w:rFonts w:ascii="Times New Roman" w:hAnsi="Times New Roman" w:cs="Times New Roman" w:eastAsia="Times New Roman" w:hint="default"/>
                            <w:sz w:val="19"/>
                            <w:szCs w:val="19"/>
                          </w:rPr>
                        </w:pPr>
                        <w:r>
                          <w:rPr>
                            <w:rFonts w:ascii="Times New Roman"/>
                            <w:sz w:val="19"/>
                          </w:rPr>
                          <w:t>4,571,717.18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6"/>
                          <w:jc w:val="right"/>
                          <w:rPr>
                            <w:rFonts w:ascii="Times New Roman" w:hAnsi="Times New Roman" w:cs="Times New Roman" w:eastAsia="Times New Roman" w:hint="default"/>
                            <w:sz w:val="19"/>
                            <w:szCs w:val="19"/>
                          </w:rPr>
                        </w:pPr>
                        <w:r>
                          <w:rPr>
                            <w:rFonts w:ascii="Times New Roman"/>
                            <w:sz w:val="19"/>
                          </w:rPr>
                          <w:t>2,562,461.90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19"/>
                            <w:szCs w:val="19"/>
                          </w:rPr>
                        </w:pPr>
                        <w:r>
                          <w:rPr>
                            <w:rFonts w:ascii="Times New Roman"/>
                            <w:sz w:val="19"/>
                          </w:rPr>
                          <w:t>5,475,540.21</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7" w:right="0"/>
                          <w:jc w:val="left"/>
                          <w:rPr>
                            <w:rFonts w:ascii="宋体" w:hAnsi="宋体" w:cs="宋体" w:eastAsia="宋体" w:hint="default"/>
                            <w:sz w:val="19"/>
                            <w:szCs w:val="19"/>
                          </w:rPr>
                        </w:pPr>
                        <w:r>
                          <w:rPr>
                            <w:rFonts w:ascii="宋体" w:hAnsi="宋体" w:cs="宋体" w:eastAsia="宋体" w:hint="default"/>
                            <w:spacing w:val="4"/>
                            <w:sz w:val="19"/>
                            <w:szCs w:val="19"/>
                          </w:rPr>
                          <w:t>大型数码机组研发项目</w:t>
                        </w:r>
                        <w:r>
                          <w:rPr>
                            <w:rFonts w:ascii="宋体" w:hAnsi="宋体" w:cs="宋体" w:eastAsia="宋体" w:hint="default"/>
                            <w:sz w:val="19"/>
                            <w:szCs w:val="19"/>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2"/>
                          <w:jc w:val="right"/>
                          <w:rPr>
                            <w:rFonts w:ascii="Times New Roman" w:hAnsi="Times New Roman" w:cs="Times New Roman" w:eastAsia="Times New Roman" w:hint="default"/>
                            <w:sz w:val="19"/>
                            <w:szCs w:val="19"/>
                          </w:rPr>
                        </w:pPr>
                        <w:r>
                          <w:rPr>
                            <w:rFonts w:ascii="Times New Roman"/>
                            <w:sz w:val="19"/>
                          </w:rPr>
                          <w:t>6,662,365.80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9"/>
                            <w:szCs w:val="19"/>
                          </w:rPr>
                        </w:pPr>
                        <w:r>
                          <w:rPr>
                            <w:rFonts w:ascii="Times New Roman"/>
                            <w:sz w:val="19"/>
                          </w:rPr>
                          <w:t>480,000.01</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Times New Roman" w:hAnsi="Times New Roman" w:cs="Times New Roman" w:eastAsia="Times New Roman" w:hint="default"/>
                            <w:sz w:val="19"/>
                            <w:szCs w:val="19"/>
                          </w:rPr>
                        </w:pPr>
                        <w:r>
                          <w:rPr>
                            <w:rFonts w:ascii="Times New Roman"/>
                            <w:sz w:val="19"/>
                          </w:rPr>
                          <w:t>4,144,170.93</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2,998,194.88</w:t>
                        </w:r>
                      </w:p>
                    </w:tc>
                  </w:tr>
                  <w:tr>
                    <w:trPr>
                      <w:trHeight w:val="359"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7" w:right="0"/>
                          <w:jc w:val="left"/>
                          <w:rPr>
                            <w:rFonts w:ascii="宋体" w:hAnsi="宋体" w:cs="宋体" w:eastAsia="宋体" w:hint="default"/>
                            <w:sz w:val="19"/>
                            <w:szCs w:val="19"/>
                          </w:rPr>
                        </w:pPr>
                        <w:r>
                          <w:rPr>
                            <w:rFonts w:ascii="宋体" w:hAnsi="宋体" w:cs="宋体" w:eastAsia="宋体" w:hint="default"/>
                            <w:sz w:val="19"/>
                            <w:szCs w:val="19"/>
                          </w:rPr>
                          <w:t>1-6KW电机</w:t>
                        </w:r>
                      </w:p>
                    </w:tc>
                    <w:tc>
                      <w:tcPr>
                        <w:tcW w:w="131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8"/>
                          <w:jc w:val="right"/>
                          <w:rPr>
                            <w:rFonts w:ascii="Times New Roman" w:hAnsi="Times New Roman" w:cs="Times New Roman" w:eastAsia="Times New Roman" w:hint="default"/>
                            <w:sz w:val="19"/>
                            <w:szCs w:val="19"/>
                          </w:rPr>
                        </w:pPr>
                        <w:r>
                          <w:rPr>
                            <w:rFonts w:ascii="Times New Roman"/>
                            <w:sz w:val="19"/>
                          </w:rPr>
                          <w:t>287,361.23</w:t>
                        </w:r>
                      </w:p>
                    </w:tc>
                    <w:tc>
                      <w:tcPr>
                        <w:tcW w:w="146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287,361.23</w:t>
                        </w:r>
                      </w:p>
                    </w:tc>
                  </w:tr>
                  <w:tr>
                    <w:trPr>
                      <w:trHeight w:val="378"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7" w:right="0"/>
                          <w:jc w:val="left"/>
                          <w:rPr>
                            <w:rFonts w:ascii="宋体" w:hAnsi="宋体" w:cs="宋体" w:eastAsia="宋体" w:hint="default"/>
                            <w:sz w:val="19"/>
                            <w:szCs w:val="19"/>
                          </w:rPr>
                        </w:pPr>
                        <w:r>
                          <w:rPr>
                            <w:rFonts w:ascii="宋体" w:hAnsi="宋体" w:cs="宋体" w:eastAsia="宋体" w:hint="default"/>
                            <w:sz w:val="19"/>
                            <w:szCs w:val="19"/>
                          </w:rPr>
                          <w:t>合计</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2"/>
                          <w:jc w:val="right"/>
                          <w:rPr>
                            <w:rFonts w:ascii="Times New Roman" w:hAnsi="Times New Roman" w:cs="Times New Roman" w:eastAsia="Times New Roman" w:hint="default"/>
                            <w:sz w:val="19"/>
                            <w:szCs w:val="19"/>
                          </w:rPr>
                        </w:pPr>
                        <w:r>
                          <w:rPr>
                            <w:rFonts w:ascii="Times New Roman"/>
                            <w:sz w:val="19"/>
                          </w:rPr>
                          <w:t>17,756,171.49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5" w:right="0"/>
                          <w:jc w:val="left"/>
                          <w:rPr>
                            <w:rFonts w:ascii="Times New Roman" w:hAnsi="Times New Roman" w:cs="Times New Roman" w:eastAsia="Times New Roman" w:hint="default"/>
                            <w:sz w:val="19"/>
                            <w:szCs w:val="19"/>
                          </w:rPr>
                        </w:pPr>
                        <w:r>
                          <w:rPr>
                            <w:rFonts w:ascii="Times New Roman"/>
                            <w:sz w:val="19"/>
                          </w:rPr>
                          <w:t>46,778,857.94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6"/>
                          <w:jc w:val="right"/>
                          <w:rPr>
                            <w:rFonts w:ascii="Times New Roman" w:hAnsi="Times New Roman" w:cs="Times New Roman" w:eastAsia="Times New Roman" w:hint="default"/>
                            <w:sz w:val="19"/>
                            <w:szCs w:val="19"/>
                          </w:rPr>
                        </w:pPr>
                        <w:r>
                          <w:rPr>
                            <w:rFonts w:ascii="Times New Roman"/>
                            <w:sz w:val="19"/>
                          </w:rPr>
                          <w:t>35,987,819.82</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1" w:right="0"/>
                          <w:jc w:val="left"/>
                          <w:rPr>
                            <w:rFonts w:ascii="Times New Roman" w:hAnsi="Times New Roman" w:cs="Times New Roman" w:eastAsia="Times New Roman" w:hint="default"/>
                            <w:sz w:val="19"/>
                            <w:szCs w:val="19"/>
                          </w:rPr>
                        </w:pPr>
                        <w:r>
                          <w:rPr>
                            <w:rFonts w:ascii="Times New Roman"/>
                            <w:sz w:val="19"/>
                          </w:rPr>
                          <w:t>28,547,209.61</w:t>
                        </w:r>
                      </w:p>
                    </w:tc>
                  </w:tr>
                </w:tbl>
                <w:p>
                  <w:pPr/>
                </w:p>
              </w:txbxContent>
            </v:textbox>
            <w10:wrap type="none"/>
          </v:shape>
        </w:pict>
      </w:r>
      <w:r>
        <w:rPr>
          <w:rFonts w:ascii="宋体" w:hAnsi="宋体" w:cs="宋体" w:eastAsia="宋体" w:hint="default"/>
          <w:position w:val="-13"/>
          <w:sz w:val="19"/>
          <w:szCs w:val="19"/>
        </w:rPr>
        <w:t>项目</w:t>
        <w:tab/>
      </w:r>
      <w:r>
        <w:rPr>
          <w:rFonts w:ascii="Times New Roman" w:hAnsi="Times New Roman" w:cs="Times New Roman" w:eastAsia="Times New Roman" w:hint="default"/>
          <w:sz w:val="19"/>
          <w:szCs w:val="19"/>
        </w:rPr>
        <w:t>1,301,251.91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379" w:lineRule="auto"/>
        <w:ind w:right="0"/>
        <w:jc w:val="left"/>
      </w:pPr>
      <w:r>
        <w:rPr/>
        <w:t>注：公司以上开发支出在研发技术上经专家鉴定是切实可行的，公司已完成了项目全部计划、设计和 </w:t>
      </w:r>
      <w:r>
        <w:rPr>
          <w:spacing w:val="-3"/>
        </w:rPr>
        <w:t>测试活动，开发的目的明确，对未来市场前景有比较全面可靠预计，所研发的产品项目有足够的技术、</w:t>
      </w:r>
      <w:r>
        <w:rPr>
          <w:spacing w:val="-74"/>
        </w:rPr>
        <w:t> </w:t>
      </w:r>
      <w:r>
        <w:rPr>
          <w:spacing w:val="-74"/>
        </w:rPr>
      </w:r>
      <w:r>
        <w:rPr/>
        <w:t>财务、人力和相关系统的支持，公司有足够能力完成系列项目的开发成功。</w:t>
      </w:r>
    </w:p>
    <w:p>
      <w:pPr>
        <w:pStyle w:val="BodyText"/>
        <w:spacing w:line="240" w:lineRule="auto" w:before="39"/>
        <w:ind w:left="560" w:right="0"/>
        <w:jc w:val="left"/>
      </w:pPr>
      <w:r>
        <w:rPr/>
        <w:t>15、商誉</w:t>
      </w:r>
    </w:p>
    <w:p>
      <w:pPr>
        <w:tabs>
          <w:tab w:pos="2725" w:val="left" w:leader="none"/>
          <w:tab w:pos="4123" w:val="left" w:leader="none"/>
          <w:tab w:pos="5604" w:val="left" w:leader="none"/>
          <w:tab w:pos="7106" w:val="left" w:leader="none"/>
          <w:tab w:pos="9378" w:val="right" w:leader="none"/>
        </w:tabs>
        <w:spacing w:before="381"/>
        <w:ind w:left="767" w:right="0"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被投资单位名称</w:t>
        <w:tab/>
      </w:r>
      <w:r>
        <w:rPr>
          <w:rFonts w:ascii="宋体" w:hAnsi="宋体" w:cs="宋体" w:eastAsia="宋体" w:hint="default"/>
          <w:spacing w:val="2"/>
          <w:sz w:val="19"/>
          <w:szCs w:val="19"/>
        </w:rPr>
        <w:t>初始金额</w:t>
        <w:tab/>
      </w:r>
      <w:r>
        <w:rPr>
          <w:rFonts w:ascii="Times New Roman" w:hAnsi="Times New Roman" w:cs="Times New Roman" w:eastAsia="Times New Roman" w:hint="default"/>
          <w:position w:val="2"/>
          <w:sz w:val="19"/>
          <w:szCs w:val="19"/>
        </w:rPr>
        <w:t>2007.12.31</w:t>
        <w:tab/>
      </w:r>
      <w:r>
        <w:rPr>
          <w:rFonts w:ascii="宋体" w:hAnsi="宋体" w:cs="宋体" w:eastAsia="宋体" w:hint="default"/>
          <w:spacing w:val="3"/>
          <w:sz w:val="19"/>
          <w:szCs w:val="19"/>
        </w:rPr>
        <w:t>本期增加</w:t>
        <w:tab/>
        <w:t>本期减少</w:t>
      </w:r>
      <w:r>
        <w:rPr>
          <w:rFonts w:ascii="Times New Roman" w:hAnsi="Times New Roman" w:cs="Times New Roman" w:eastAsia="Times New Roman" w:hint="default"/>
          <w:spacing w:val="3"/>
          <w:position w:val="2"/>
          <w:sz w:val="19"/>
          <w:szCs w:val="19"/>
        </w:rPr>
        <w:tab/>
      </w:r>
      <w:r>
        <w:rPr>
          <w:rFonts w:ascii="Times New Roman" w:hAnsi="Times New Roman" w:cs="Times New Roman" w:eastAsia="Times New Roman" w:hint="default"/>
          <w:position w:val="2"/>
          <w:sz w:val="19"/>
          <w:szCs w:val="19"/>
        </w:rPr>
        <w:t>2008.12.31</w:t>
      </w:r>
      <w:r>
        <w:rPr>
          <w:rFonts w:ascii="Times New Roman" w:hAnsi="Times New Roman" w:cs="Times New Roman" w:eastAsia="Times New Roman" w:hint="default"/>
          <w:sz w:val="19"/>
          <w:szCs w:val="19"/>
        </w:rPr>
      </w:r>
    </w:p>
    <w:p>
      <w:pPr>
        <w:spacing w:line="240" w:lineRule="exact" w:before="289"/>
        <w:ind w:left="606" w:right="7376" w:firstLine="0"/>
        <w:jc w:val="left"/>
        <w:rPr>
          <w:rFonts w:ascii="宋体" w:hAnsi="宋体" w:cs="宋体" w:eastAsia="宋体" w:hint="default"/>
          <w:sz w:val="19"/>
          <w:szCs w:val="19"/>
        </w:rPr>
      </w:pPr>
      <w:r>
        <w:rPr/>
        <w:pict>
          <v:group style="position:absolute;margin-left:89.040001pt;margin-top:9.67998pt;width:89.65pt;height:1pt;mso-position-horizontal-relative:page;mso-position-vertical-relative:paragraph;z-index:1960" coordorigin="1781,194" coordsize="1793,20">
            <v:group style="position:absolute;left:1790;top:194;width:1774;height:2" coordorigin="1790,194" coordsize="1774,2">
              <v:shape style="position:absolute;left:1790;top:194;width:1774;height:2" coordorigin="1790,194" coordsize="1774,0" path="m1790,194l3564,194e" filled="false" stroked="true" strokeweight=".06pt" strokecolor="#000000">
                <v:path arrowok="t"/>
              </v:shape>
            </v:group>
            <v:group style="position:absolute;left:1790;top:204;width:1774;height:2" coordorigin="1790,204" coordsize="1774,2">
              <v:shape style="position:absolute;left:1790;top:204;width:1774;height:2" coordorigin="1790,204" coordsize="1774,0" path="m1790,204l3564,204e" filled="false" stroked="true" strokeweight=".96pt" strokecolor="#000000">
                <v:path arrowok="t"/>
              </v:shape>
            </v:group>
            <w10:wrap type="none"/>
          </v:group>
        </w:pict>
      </w:r>
      <w:r>
        <w:rPr/>
        <w:pict>
          <v:group style="position:absolute;margin-left:182.880005pt;margin-top:9.67998pt;width:67.75pt;height:1pt;mso-position-horizontal-relative:page;mso-position-vertical-relative:paragraph;z-index:1984" coordorigin="3658,194" coordsize="1355,20">
            <v:group style="position:absolute;left:3667;top:194;width:1336;height:2" coordorigin="3667,194" coordsize="1336,2">
              <v:shape style="position:absolute;left:3667;top:194;width:1336;height:2" coordorigin="3667,194" coordsize="1336,0" path="m3667,194l5003,194e" filled="false" stroked="true" strokeweight=".06pt" strokecolor="#000000">
                <v:path arrowok="t"/>
              </v:shape>
            </v:group>
            <v:group style="position:absolute;left:3667;top:204;width:1336;height:2" coordorigin="3667,204" coordsize="1336,2">
              <v:shape style="position:absolute;left:3667;top:204;width:1336;height:2" coordorigin="3667,204" coordsize="1336,0" path="m3667,204l5003,204e" filled="false" stroked="true" strokeweight=".96pt" strokecolor="#000000">
                <v:path arrowok="t"/>
              </v:shape>
            </v:group>
            <w10:wrap type="none"/>
          </v:group>
        </w:pict>
      </w:r>
      <w:r>
        <w:rPr/>
        <w:pict>
          <v:group style="position:absolute;margin-left:255.539993pt;margin-top:9.67998pt;width:67.8pt;height:1pt;mso-position-horizontal-relative:page;mso-position-vertical-relative:paragraph;z-index:2008" coordorigin="5111,194" coordsize="1356,20">
            <v:group style="position:absolute;left:5120;top:194;width:1337;height:2" coordorigin="5120,194" coordsize="1337,2">
              <v:shape style="position:absolute;left:5120;top:194;width:1337;height:2" coordorigin="5120,194" coordsize="1337,0" path="m5120,194l6457,194e" filled="false" stroked="true" strokeweight=".06pt" strokecolor="#000000">
                <v:path arrowok="t"/>
              </v:shape>
            </v:group>
            <v:group style="position:absolute;left:5120;top:204;width:1337;height:2" coordorigin="5120,204" coordsize="1337,2">
              <v:shape style="position:absolute;left:5120;top:204;width:1337;height:2" coordorigin="5120,204" coordsize="1337,0" path="m5120,204l6457,204e" filled="false" stroked="true" strokeweight=".96pt" strokecolor="#000000">
                <v:path arrowok="t"/>
              </v:shape>
            </v:group>
            <w10:wrap type="none"/>
          </v:group>
        </w:pict>
      </w:r>
      <w:r>
        <w:rPr/>
        <w:pict>
          <v:group style="position:absolute;margin-left:326.820007pt;margin-top:9.67998pt;width:67.8pt;height:1pt;mso-position-horizontal-relative:page;mso-position-vertical-relative:paragraph;z-index:2032" coordorigin="6536,194" coordsize="1356,20">
            <v:group style="position:absolute;left:6546;top:194;width:1337;height:2" coordorigin="6546,194" coordsize="1337,2">
              <v:shape style="position:absolute;left:6546;top:194;width:1337;height:2" coordorigin="6546,194" coordsize="1337,0" path="m6546,194l7883,194e" filled="false" stroked="true" strokeweight=".06pt" strokecolor="#000000">
                <v:path arrowok="t"/>
              </v:shape>
            </v:group>
            <v:group style="position:absolute;left:6546;top:204;width:1337;height:2" coordorigin="6546,204" coordsize="1337,2">
              <v:shape style="position:absolute;left:6546;top:204;width:1337;height:2" coordorigin="6546,204" coordsize="1337,0" path="m6546,204l7883,204e" filled="false" stroked="true" strokeweight=".96pt" strokecolor="#000000">
                <v:path arrowok="t"/>
              </v:shape>
            </v:group>
            <w10:wrap type="none"/>
          </v:group>
        </w:pict>
      </w:r>
      <w:r>
        <w:rPr/>
        <w:pict>
          <v:group style="position:absolute;margin-left:399.540009pt;margin-top:9.67998pt;width:67.75pt;height:1pt;mso-position-horizontal-relative:page;mso-position-vertical-relative:paragraph;z-index:2056" coordorigin="7991,194" coordsize="1355,20">
            <v:group style="position:absolute;left:8000;top:194;width:1336;height:2" coordorigin="8000,194" coordsize="1336,2">
              <v:shape style="position:absolute;left:8000;top:194;width:1336;height:2" coordorigin="8000,194" coordsize="1336,0" path="m8000,194l9336,194e" filled="false" stroked="true" strokeweight=".06pt" strokecolor="#000000">
                <v:path arrowok="t"/>
              </v:shape>
            </v:group>
            <v:group style="position:absolute;left:8000;top:204;width:1336;height:2" coordorigin="8000,204" coordsize="1336,2">
              <v:shape style="position:absolute;left:8000;top:204;width:1336;height:2" coordorigin="8000,204" coordsize="1336,0" path="m8000,204l9336,204e" filled="false" stroked="true" strokeweight=".96pt" strokecolor="#000000">
                <v:path arrowok="t"/>
              </v:shape>
            </v:group>
            <w10:wrap type="none"/>
          </v:group>
        </w:pict>
      </w:r>
      <w:r>
        <w:rPr/>
        <w:pict>
          <v:group style="position:absolute;margin-left:472.920013pt;margin-top:9.67998pt;width:67.8pt;height:1pt;mso-position-horizontal-relative:page;mso-position-vertical-relative:paragraph;z-index:2080" coordorigin="9458,194" coordsize="1356,20">
            <v:group style="position:absolute;left:9468;top:194;width:1337;height:2" coordorigin="9468,194" coordsize="1337,2">
              <v:shape style="position:absolute;left:9468;top:194;width:1337;height:2" coordorigin="9468,194" coordsize="1337,0" path="m9468,194l10805,194e" filled="false" stroked="true" strokeweight=".06pt" strokecolor="#000000">
                <v:path arrowok="t"/>
              </v:shape>
            </v:group>
            <v:group style="position:absolute;left:9468;top:204;width:1337;height:2" coordorigin="9468,204" coordsize="1337,2">
              <v:shape style="position:absolute;left:9468;top:204;width:1337;height:2" coordorigin="9468,204" coordsize="1337,0" path="m9468,204l10805,204e" filled="false" stroked="true" strokeweight=".96pt" strokecolor="#000000">
                <v:path arrowok="t"/>
              </v:shape>
            </v:group>
            <w10:wrap type="none"/>
          </v:group>
        </w:pict>
      </w:r>
      <w:r>
        <w:rPr/>
        <w:pict>
          <v:shape style="position:absolute;margin-left:186.058044pt;margin-top:16.519964pt;width:351.5pt;height:164.4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1"/>
                    <w:gridCol w:w="1886"/>
                    <w:gridCol w:w="3803"/>
                  </w:tblGrid>
                  <w:tr>
                    <w:trPr>
                      <w:trHeight w:val="511"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5"/>
                          <w:jc w:val="right"/>
                          <w:rPr>
                            <w:rFonts w:ascii="Times New Roman" w:hAnsi="Times New Roman" w:cs="Times New Roman" w:eastAsia="Times New Roman" w:hint="default"/>
                            <w:sz w:val="19"/>
                            <w:szCs w:val="19"/>
                          </w:rPr>
                        </w:pPr>
                        <w:r>
                          <w:rPr>
                            <w:rFonts w:ascii="Times New Roman"/>
                            <w:sz w:val="19"/>
                          </w:rPr>
                          <w:t>6,615,303.96</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77"/>
                          <w:jc w:val="right"/>
                          <w:rPr>
                            <w:rFonts w:ascii="Times New Roman" w:hAnsi="Times New Roman" w:cs="Times New Roman" w:eastAsia="Times New Roman" w:hint="default"/>
                            <w:sz w:val="19"/>
                            <w:szCs w:val="19"/>
                          </w:rPr>
                        </w:pPr>
                        <w:r>
                          <w:rPr>
                            <w:rFonts w:ascii="Times New Roman"/>
                            <w:sz w:val="19"/>
                          </w:rPr>
                          <w:t>6,615,303.96</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z w:val="19"/>
                          </w:rPr>
                          <w:t>6,615,303.96</w:t>
                        </w:r>
                      </w:p>
                    </w:tc>
                  </w:tr>
                  <w:tr>
                    <w:trPr>
                      <w:trHeight w:val="62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sz w:val="19"/>
                          </w:rPr>
                          <w:t>2,325,679.43</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7"/>
                          <w:jc w:val="right"/>
                          <w:rPr>
                            <w:rFonts w:ascii="Times New Roman" w:hAnsi="Times New Roman" w:cs="Times New Roman" w:eastAsia="Times New Roman" w:hint="default"/>
                            <w:sz w:val="19"/>
                            <w:szCs w:val="19"/>
                          </w:rPr>
                        </w:pPr>
                        <w:r>
                          <w:rPr>
                            <w:rFonts w:ascii="Times New Roman"/>
                            <w:sz w:val="19"/>
                          </w:rPr>
                          <w:t>2,325,679.43</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2,325,679.43</w:t>
                        </w:r>
                      </w:p>
                    </w:tc>
                  </w:tr>
                  <w:tr>
                    <w:trPr>
                      <w:trHeight w:val="62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sz w:val="19"/>
                          </w:rPr>
                          <w:t>3,173,180.06</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7"/>
                          <w:jc w:val="right"/>
                          <w:rPr>
                            <w:rFonts w:ascii="Times New Roman" w:hAnsi="Times New Roman" w:cs="Times New Roman" w:eastAsia="Times New Roman" w:hint="default"/>
                            <w:sz w:val="19"/>
                            <w:szCs w:val="19"/>
                          </w:rPr>
                        </w:pPr>
                        <w:r>
                          <w:rPr>
                            <w:rFonts w:ascii="Times New Roman"/>
                            <w:sz w:val="19"/>
                          </w:rPr>
                          <w:t>3,173,180.06</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3,173,180.06</w:t>
                        </w:r>
                      </w:p>
                    </w:tc>
                  </w:tr>
                  <w:tr>
                    <w:trPr>
                      <w:trHeight w:val="629"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sz w:val="19"/>
                          </w:rPr>
                          <w:t>324,580.94</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7"/>
                          <w:jc w:val="right"/>
                          <w:rPr>
                            <w:rFonts w:ascii="Times New Roman" w:hAnsi="Times New Roman" w:cs="Times New Roman" w:eastAsia="Times New Roman" w:hint="default"/>
                            <w:sz w:val="19"/>
                            <w:szCs w:val="19"/>
                          </w:rPr>
                        </w:pPr>
                        <w:r>
                          <w:rPr>
                            <w:rFonts w:ascii="Times New Roman"/>
                            <w:sz w:val="19"/>
                          </w:rPr>
                          <w:t>324,580.94</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324,580.94</w:t>
                        </w:r>
                      </w:p>
                    </w:tc>
                  </w:tr>
                  <w:tr>
                    <w:trPr>
                      <w:trHeight w:val="554"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5"/>
                          <w:jc w:val="right"/>
                          <w:rPr>
                            <w:rFonts w:ascii="Times New Roman" w:hAnsi="Times New Roman" w:cs="Times New Roman" w:eastAsia="Times New Roman" w:hint="default"/>
                            <w:sz w:val="19"/>
                            <w:szCs w:val="19"/>
                          </w:rPr>
                        </w:pPr>
                        <w:r>
                          <w:rPr>
                            <w:rFonts w:ascii="Times New Roman"/>
                            <w:sz w:val="19"/>
                          </w:rPr>
                          <w:t>354,671.64</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7"/>
                          <w:jc w:val="right"/>
                          <w:rPr>
                            <w:rFonts w:ascii="Times New Roman" w:hAnsi="Times New Roman" w:cs="Times New Roman" w:eastAsia="Times New Roman" w:hint="default"/>
                            <w:sz w:val="19"/>
                            <w:szCs w:val="19"/>
                          </w:rPr>
                        </w:pPr>
                        <w:r>
                          <w:rPr>
                            <w:rFonts w:ascii="Times New Roman"/>
                            <w:sz w:val="19"/>
                          </w:rPr>
                          <w:t>354,671.64</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354,671.64</w:t>
                        </w:r>
                      </w:p>
                    </w:tc>
                  </w:tr>
                  <w:tr>
                    <w:trPr>
                      <w:trHeight w:val="336" w:hRule="exact"/>
                    </w:trPr>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5"/>
                          <w:jc w:val="right"/>
                          <w:rPr>
                            <w:rFonts w:ascii="Times New Roman" w:hAnsi="Times New Roman" w:cs="Times New Roman" w:eastAsia="Times New Roman" w:hint="default"/>
                            <w:sz w:val="19"/>
                            <w:szCs w:val="19"/>
                          </w:rPr>
                        </w:pPr>
                        <w:r>
                          <w:rPr>
                            <w:rFonts w:ascii="Times New Roman"/>
                            <w:sz w:val="19"/>
                          </w:rPr>
                          <w:t>12,793,416.03</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77"/>
                          <w:jc w:val="right"/>
                          <w:rPr>
                            <w:rFonts w:ascii="Times New Roman" w:hAnsi="Times New Roman" w:cs="Times New Roman" w:eastAsia="Times New Roman" w:hint="default"/>
                            <w:sz w:val="19"/>
                            <w:szCs w:val="19"/>
                          </w:rPr>
                        </w:pPr>
                        <w:r>
                          <w:rPr>
                            <w:rFonts w:ascii="Times New Roman"/>
                            <w:sz w:val="19"/>
                          </w:rPr>
                          <w:t>12,793,416.03</w:t>
                        </w:r>
                      </w:p>
                    </w:tc>
                    <w:tc>
                      <w:tcPr>
                        <w:tcW w:w="3803" w:type="dxa"/>
                        <w:tcBorders>
                          <w:top w:val="nil" w:sz="6" w:space="0" w:color="auto"/>
                          <w:left w:val="nil" w:sz="6" w:space="0" w:color="auto"/>
                          <w:bottom w:val="nil" w:sz="6" w:space="0" w:color="auto"/>
                          <w:right w:val="nil" w:sz="6" w:space="0" w:color="auto"/>
                        </w:tcBorders>
                      </w:tcPr>
                      <w:p>
                        <w:pPr>
                          <w:pStyle w:val="TableParagraph"/>
                          <w:tabs>
                            <w:tab w:pos="2029" w:val="left" w:leader="none"/>
                          </w:tabs>
                          <w:spacing w:line="240" w:lineRule="auto" w:before="121"/>
                          <w:ind w:right="33"/>
                          <w:jc w:val="right"/>
                          <w:rPr>
                            <w:rFonts w:ascii="Times New Roman" w:hAnsi="Times New Roman" w:cs="Times New Roman" w:eastAsia="Times New Roman" w:hint="default"/>
                            <w:sz w:val="19"/>
                            <w:szCs w:val="19"/>
                          </w:rPr>
                        </w:pPr>
                        <w:r>
                          <w:rPr>
                            <w:rFonts w:ascii="Times New Roman"/>
                            <w:sz w:val="19"/>
                          </w:rPr>
                          <w:t>-</w:t>
                          <w:tab/>
                          <w:t>12,793,416.03</w:t>
                        </w:r>
                      </w:p>
                    </w:tc>
                  </w:tr>
                </w:tbl>
                <w:p>
                  <w:pPr/>
                </w:p>
              </w:txbxContent>
            </v:textbox>
            <w10:wrap type="none"/>
          </v:shape>
        </w:pict>
      </w:r>
      <w:r>
        <w:rPr>
          <w:rFonts w:ascii="宋体" w:hAnsi="宋体" w:cs="宋体" w:eastAsia="宋体" w:hint="default"/>
          <w:spacing w:val="4"/>
          <w:sz w:val="19"/>
          <w:szCs w:val="19"/>
        </w:rPr>
        <w:t>北京泰豪智能科技</w:t>
      </w:r>
      <w:r>
        <w:rPr>
          <w:rFonts w:ascii="宋体" w:hAnsi="宋体" w:cs="宋体" w:eastAsia="宋体" w:hint="default"/>
          <w:spacing w:val="-55"/>
          <w:sz w:val="19"/>
          <w:szCs w:val="19"/>
        </w:rPr>
        <w:t> </w:t>
      </w:r>
      <w:r>
        <w:rPr>
          <w:rFonts w:ascii="宋体" w:hAnsi="宋体" w:cs="宋体" w:eastAsia="宋体" w:hint="default"/>
          <w:spacing w:val="4"/>
          <w:sz w:val="19"/>
          <w:szCs w:val="19"/>
        </w:rPr>
        <w:t>有限公司</w:t>
      </w:r>
      <w:r>
        <w:rPr>
          <w:rFonts w:ascii="宋体" w:hAnsi="宋体" w:cs="宋体" w:eastAsia="宋体" w:hint="default"/>
          <w:sz w:val="19"/>
          <w:szCs w:val="19"/>
        </w:rPr>
      </w:r>
    </w:p>
    <w:p>
      <w:pPr>
        <w:spacing w:line="242" w:lineRule="exact" w:before="147"/>
        <w:ind w:left="606" w:right="7376" w:firstLine="0"/>
        <w:jc w:val="left"/>
        <w:rPr>
          <w:rFonts w:ascii="宋体" w:hAnsi="宋体" w:cs="宋体" w:eastAsia="宋体" w:hint="default"/>
          <w:sz w:val="19"/>
          <w:szCs w:val="19"/>
        </w:rPr>
      </w:pPr>
      <w:r>
        <w:rPr>
          <w:rFonts w:ascii="宋体" w:hAnsi="宋体" w:cs="宋体" w:eastAsia="宋体" w:hint="default"/>
          <w:spacing w:val="4"/>
          <w:sz w:val="19"/>
          <w:szCs w:val="19"/>
        </w:rPr>
        <w:t>上海信业智能科技</w:t>
      </w:r>
      <w:r>
        <w:rPr>
          <w:rFonts w:ascii="宋体" w:hAnsi="宋体" w:cs="宋体" w:eastAsia="宋体" w:hint="default"/>
          <w:spacing w:val="-55"/>
          <w:sz w:val="19"/>
          <w:szCs w:val="19"/>
        </w:rPr>
        <w:t> </w:t>
      </w:r>
      <w:r>
        <w:rPr>
          <w:rFonts w:ascii="宋体" w:hAnsi="宋体" w:cs="宋体" w:eastAsia="宋体" w:hint="default"/>
          <w:spacing w:val="4"/>
          <w:sz w:val="19"/>
          <w:szCs w:val="19"/>
        </w:rPr>
        <w:t>股份有限公司</w:t>
      </w:r>
      <w:r>
        <w:rPr>
          <w:rFonts w:ascii="宋体" w:hAnsi="宋体" w:cs="宋体" w:eastAsia="宋体" w:hint="default"/>
          <w:sz w:val="19"/>
          <w:szCs w:val="19"/>
        </w:rPr>
      </w:r>
    </w:p>
    <w:p>
      <w:pPr>
        <w:spacing w:line="242" w:lineRule="exact" w:before="145"/>
        <w:ind w:left="606" w:right="7376" w:firstLine="0"/>
        <w:jc w:val="left"/>
        <w:rPr>
          <w:rFonts w:ascii="宋体" w:hAnsi="宋体" w:cs="宋体" w:eastAsia="宋体" w:hint="default"/>
          <w:sz w:val="19"/>
          <w:szCs w:val="19"/>
        </w:rPr>
      </w:pPr>
      <w:r>
        <w:rPr>
          <w:rFonts w:ascii="宋体" w:hAnsi="宋体" w:cs="宋体" w:eastAsia="宋体" w:hint="default"/>
          <w:spacing w:val="4"/>
          <w:sz w:val="19"/>
          <w:szCs w:val="19"/>
        </w:rPr>
        <w:t>北京泰豪智能工程</w:t>
      </w:r>
      <w:r>
        <w:rPr>
          <w:rFonts w:ascii="宋体" w:hAnsi="宋体" w:cs="宋体" w:eastAsia="宋体" w:hint="default"/>
          <w:spacing w:val="-55"/>
          <w:sz w:val="19"/>
          <w:szCs w:val="19"/>
        </w:rPr>
        <w:t> </w:t>
      </w:r>
      <w:r>
        <w:rPr>
          <w:rFonts w:ascii="宋体" w:hAnsi="宋体" w:cs="宋体" w:eastAsia="宋体" w:hint="default"/>
          <w:spacing w:val="4"/>
          <w:sz w:val="19"/>
          <w:szCs w:val="19"/>
        </w:rPr>
        <w:t>有限公司</w:t>
      </w:r>
      <w:r>
        <w:rPr>
          <w:rFonts w:ascii="宋体" w:hAnsi="宋体" w:cs="宋体" w:eastAsia="宋体" w:hint="default"/>
          <w:sz w:val="19"/>
          <w:szCs w:val="19"/>
        </w:rPr>
      </w:r>
    </w:p>
    <w:p>
      <w:pPr>
        <w:spacing w:line="240" w:lineRule="exact" w:before="148"/>
        <w:ind w:left="606" w:right="7376" w:firstLine="0"/>
        <w:jc w:val="left"/>
        <w:rPr>
          <w:rFonts w:ascii="宋体" w:hAnsi="宋体" w:cs="宋体" w:eastAsia="宋体" w:hint="default"/>
          <w:sz w:val="19"/>
          <w:szCs w:val="19"/>
        </w:rPr>
      </w:pPr>
      <w:r>
        <w:rPr>
          <w:rFonts w:ascii="宋体" w:hAnsi="宋体" w:cs="宋体" w:eastAsia="宋体" w:hint="default"/>
          <w:spacing w:val="4"/>
          <w:sz w:val="19"/>
          <w:szCs w:val="19"/>
        </w:rPr>
        <w:t>山东吉美乐有限公</w:t>
      </w:r>
      <w:r>
        <w:rPr>
          <w:rFonts w:ascii="宋体" w:hAnsi="宋体" w:cs="宋体" w:eastAsia="宋体" w:hint="default"/>
          <w:spacing w:val="-55"/>
          <w:sz w:val="19"/>
          <w:szCs w:val="19"/>
        </w:rPr>
        <w:t> </w:t>
      </w:r>
      <w:r>
        <w:rPr>
          <w:rFonts w:ascii="宋体" w:hAnsi="宋体" w:cs="宋体" w:eastAsia="宋体" w:hint="default"/>
          <w:sz w:val="19"/>
          <w:szCs w:val="19"/>
        </w:rPr>
        <w:t>司</w:t>
      </w:r>
    </w:p>
    <w:p>
      <w:pPr>
        <w:spacing w:line="242" w:lineRule="exact" w:before="147"/>
        <w:ind w:left="606" w:right="7376" w:firstLine="0"/>
        <w:jc w:val="left"/>
        <w:rPr>
          <w:rFonts w:ascii="宋体" w:hAnsi="宋体" w:cs="宋体" w:eastAsia="宋体" w:hint="default"/>
          <w:sz w:val="19"/>
          <w:szCs w:val="19"/>
        </w:rPr>
      </w:pPr>
      <w:r>
        <w:rPr>
          <w:rFonts w:ascii="宋体" w:hAnsi="宋体" w:cs="宋体" w:eastAsia="宋体" w:hint="default"/>
          <w:spacing w:val="4"/>
          <w:sz w:val="19"/>
          <w:szCs w:val="19"/>
        </w:rPr>
        <w:t>北京西电电源有限</w:t>
      </w:r>
      <w:r>
        <w:rPr>
          <w:rFonts w:ascii="宋体" w:hAnsi="宋体" w:cs="宋体" w:eastAsia="宋体" w:hint="default"/>
          <w:spacing w:val="-55"/>
          <w:sz w:val="19"/>
          <w:szCs w:val="19"/>
        </w:rPr>
        <w:t> </w:t>
      </w:r>
      <w:r>
        <w:rPr>
          <w:rFonts w:ascii="宋体" w:hAnsi="宋体" w:cs="宋体" w:eastAsia="宋体" w:hint="default"/>
          <w:spacing w:val="4"/>
          <w:sz w:val="19"/>
          <w:szCs w:val="19"/>
        </w:rPr>
        <w:t>公司</w:t>
      </w:r>
      <w:r>
        <w:rPr>
          <w:rFonts w:ascii="宋体" w:hAnsi="宋体" w:cs="宋体" w:eastAsia="宋体" w:hint="default"/>
          <w:sz w:val="19"/>
          <w:szCs w:val="19"/>
        </w:rPr>
      </w:r>
    </w:p>
    <w:p>
      <w:pPr>
        <w:tabs>
          <w:tab w:pos="1717" w:val="left" w:leader="none"/>
        </w:tabs>
        <w:spacing w:before="89"/>
        <w:ind w:left="1014" w:right="0" w:firstLine="0"/>
        <w:jc w:val="left"/>
        <w:rPr>
          <w:rFonts w:ascii="宋体" w:hAnsi="宋体" w:cs="宋体" w:eastAsia="宋体" w:hint="default"/>
          <w:sz w:val="19"/>
          <w:szCs w:val="19"/>
        </w:rPr>
      </w:pPr>
      <w:r>
        <w:rPr>
          <w:rFonts w:ascii="宋体" w:hAnsi="宋体" w:cs="宋体" w:eastAsia="宋体" w:hint="default"/>
          <w:sz w:val="19"/>
          <w:szCs w:val="19"/>
        </w:rPr>
        <w:t>合</w:t>
        <w:tab/>
        <w:t>计</w:t>
      </w:r>
    </w:p>
    <w:p>
      <w:pPr>
        <w:pStyle w:val="BodyText"/>
        <w:spacing w:line="240" w:lineRule="auto" w:before="32"/>
        <w:ind w:left="560" w:right="0"/>
        <w:jc w:val="left"/>
      </w:pPr>
      <w:r>
        <w:rPr/>
        <w:t>注：本公司商誉可收回金额未出现低于帐面价值的情况，故本期末未计提减值准备。</w:t>
      </w:r>
    </w:p>
    <w:p>
      <w:pPr>
        <w:spacing w:after="0" w:line="240" w:lineRule="auto"/>
        <w:jc w:val="left"/>
        <w:sectPr>
          <w:pgSz w:w="11910" w:h="16840"/>
          <w:pgMar w:header="747" w:footer="728" w:top="980" w:bottom="920" w:left="1220" w:right="980"/>
        </w:sectPr>
      </w:pPr>
    </w:p>
    <w:p>
      <w:pPr>
        <w:spacing w:line="240" w:lineRule="auto" w:before="2"/>
        <w:rPr>
          <w:rFonts w:ascii="宋体" w:hAnsi="宋体" w:cs="宋体" w:eastAsia="宋体" w:hint="default"/>
          <w:sz w:val="29"/>
          <w:szCs w:val="29"/>
        </w:rPr>
      </w:pPr>
    </w:p>
    <w:p>
      <w:pPr>
        <w:pStyle w:val="BodyText"/>
        <w:spacing w:line="240" w:lineRule="auto" w:before="35"/>
        <w:ind w:left="560" w:right="144"/>
        <w:jc w:val="left"/>
      </w:pPr>
      <w:r>
        <w:rPr/>
        <w:t>16、长期待摊费用</w:t>
      </w:r>
    </w:p>
    <w:p>
      <w:pPr>
        <w:spacing w:line="240" w:lineRule="auto" w:before="11"/>
        <w:rPr>
          <w:rFonts w:ascii="宋体" w:hAnsi="宋体" w:cs="宋体" w:eastAsia="宋体" w:hint="default"/>
          <w:sz w:val="16"/>
          <w:szCs w:val="16"/>
        </w:rPr>
      </w:pPr>
    </w:p>
    <w:tbl>
      <w:tblPr>
        <w:tblW w:w="0" w:type="auto"/>
        <w:jc w:val="left"/>
        <w:tblInd w:w="570" w:type="dxa"/>
        <w:tblLayout w:type="fixed"/>
        <w:tblCellMar>
          <w:top w:w="0" w:type="dxa"/>
          <w:left w:w="0" w:type="dxa"/>
          <w:bottom w:w="0" w:type="dxa"/>
          <w:right w:w="0" w:type="dxa"/>
        </w:tblCellMar>
        <w:tblLook w:val="01E0"/>
      </w:tblPr>
      <w:tblGrid>
        <w:gridCol w:w="2808"/>
        <w:gridCol w:w="209"/>
        <w:gridCol w:w="1804"/>
        <w:gridCol w:w="208"/>
        <w:gridCol w:w="1804"/>
      </w:tblGrid>
      <w:tr>
        <w:trPr>
          <w:trHeight w:val="398" w:hRule="exact"/>
        </w:trPr>
        <w:tc>
          <w:tcPr>
            <w:tcW w:w="2808" w:type="dxa"/>
            <w:tcBorders>
              <w:top w:val="nil" w:sz="6" w:space="0" w:color="auto"/>
              <w:left w:val="nil" w:sz="6" w:space="0" w:color="auto"/>
              <w:bottom w:val="single" w:sz="8" w:space="0" w:color="000000"/>
              <w:right w:val="nil" w:sz="6" w:space="0" w:color="auto"/>
            </w:tcBorders>
          </w:tcPr>
          <w:p>
            <w:pPr>
              <w:pStyle w:val="TableParagraph"/>
              <w:tabs>
                <w:tab w:pos="717" w:val="left" w:leader="none"/>
              </w:tabs>
              <w:spacing w:line="240" w:lineRule="auto" w:before="44"/>
              <w:ind w:left="1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457" w:right="0"/>
              <w:jc w:val="left"/>
              <w:rPr>
                <w:rFonts w:ascii="Times New Roman" w:hAnsi="Times New Roman" w:cs="Times New Roman" w:eastAsia="Times New Roman" w:hint="default"/>
                <w:sz w:val="20"/>
                <w:szCs w:val="20"/>
              </w:rPr>
            </w:pPr>
            <w:r>
              <w:rPr>
                <w:rFonts w:ascii="Times New Roman"/>
                <w:sz w:val="20"/>
              </w:rPr>
              <w:t>2008.12.31</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457" w:right="0"/>
              <w:jc w:val="left"/>
              <w:rPr>
                <w:rFonts w:ascii="Times New Roman" w:hAnsi="Times New Roman" w:cs="Times New Roman" w:eastAsia="Times New Roman" w:hint="default"/>
                <w:sz w:val="20"/>
                <w:szCs w:val="20"/>
              </w:rPr>
            </w:pPr>
            <w:r>
              <w:rPr>
                <w:rFonts w:ascii="Times New Roman"/>
                <w:sz w:val="20"/>
              </w:rPr>
              <w:t>2007.12.31</w:t>
            </w:r>
          </w:p>
        </w:tc>
      </w:tr>
      <w:tr>
        <w:trPr>
          <w:trHeight w:val="428" w:hRule="exact"/>
        </w:trPr>
        <w:tc>
          <w:tcPr>
            <w:tcW w:w="2808"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20"/>
                <w:szCs w:val="20"/>
              </w:rPr>
            </w:pPr>
            <w:r>
              <w:rPr>
                <w:rFonts w:ascii="Times New Roman"/>
                <w:sz w:val="20"/>
              </w:rPr>
              <w:t>1,757,945.20</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20"/>
                <w:szCs w:val="20"/>
              </w:rPr>
            </w:pPr>
            <w:r>
              <w:rPr>
                <w:rFonts w:ascii="Times New Roman"/>
                <w:sz w:val="20"/>
              </w:rPr>
              <w:t>2,421,804.75</w:t>
            </w:r>
          </w:p>
        </w:tc>
      </w:tr>
      <w:tr>
        <w:trPr>
          <w:trHeight w:val="41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密云基地费</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7"/>
              <w:jc w:val="right"/>
              <w:rPr>
                <w:rFonts w:ascii="Times New Roman" w:hAnsi="Times New Roman" w:cs="Times New Roman" w:eastAsia="Times New Roman" w:hint="default"/>
                <w:sz w:val="20"/>
                <w:szCs w:val="20"/>
              </w:rPr>
            </w:pPr>
            <w:r>
              <w:rPr>
                <w:rFonts w:ascii="Times New Roman"/>
                <w:sz w:val="20"/>
              </w:rPr>
              <w:t>137,945.31</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7"/>
              <w:jc w:val="right"/>
              <w:rPr>
                <w:rFonts w:ascii="Times New Roman" w:hAnsi="Times New Roman" w:cs="Times New Roman" w:eastAsia="Times New Roman" w:hint="default"/>
                <w:sz w:val="20"/>
                <w:szCs w:val="20"/>
              </w:rPr>
            </w:pPr>
            <w:r>
              <w:rPr>
                <w:rFonts w:ascii="Times New Roman"/>
                <w:sz w:val="20"/>
              </w:rPr>
              <w:t>1,040,405.58</w:t>
            </w:r>
          </w:p>
        </w:tc>
      </w:tr>
      <w:tr>
        <w:trPr>
          <w:trHeight w:val="41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同方川崎员工培训费</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1,222,222.22</w:t>
            </w:r>
          </w:p>
        </w:tc>
      </w:tr>
      <w:tr>
        <w:trPr>
          <w:trHeight w:val="41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Times New Roman" w:hAnsi="Times New Roman" w:cs="Times New Roman" w:eastAsia="Times New Roman" w:hint="default"/>
                <w:sz w:val="20"/>
                <w:szCs w:val="20"/>
              </w:rPr>
            </w:pPr>
            <w:r>
              <w:rPr>
                <w:rFonts w:ascii="Times New Roman"/>
                <w:sz w:val="20"/>
              </w:rPr>
              <w:t>762,093.30</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r>
      <w:tr>
        <w:trPr>
          <w:trHeight w:val="41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412,853.64</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398,740.37</w:t>
            </w:r>
          </w:p>
        </w:tc>
      </w:tr>
      <w:tr>
        <w:trPr>
          <w:trHeight w:val="411"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09"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3,070,837.45</w:t>
            </w:r>
          </w:p>
        </w:tc>
        <w:tc>
          <w:tcPr>
            <w:tcW w:w="20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5,083,172.92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35"/>
        <w:ind w:left="560" w:right="144"/>
        <w:jc w:val="left"/>
      </w:pPr>
      <w:r>
        <w:rPr/>
        <w:t>17、递延所得税资产</w:t>
      </w:r>
    </w:p>
    <w:p>
      <w:pPr>
        <w:spacing w:line="240" w:lineRule="auto" w:before="8"/>
        <w:rPr>
          <w:rFonts w:ascii="宋体" w:hAnsi="宋体" w:cs="宋体" w:eastAsia="宋体" w:hint="default"/>
          <w:sz w:val="14"/>
          <w:szCs w:val="14"/>
        </w:rPr>
      </w:pPr>
    </w:p>
    <w:tbl>
      <w:tblPr>
        <w:tblW w:w="0" w:type="auto"/>
        <w:jc w:val="left"/>
        <w:tblInd w:w="570" w:type="dxa"/>
        <w:tblLayout w:type="fixed"/>
        <w:tblCellMar>
          <w:top w:w="0" w:type="dxa"/>
          <w:left w:w="0" w:type="dxa"/>
          <w:bottom w:w="0" w:type="dxa"/>
          <w:right w:w="0" w:type="dxa"/>
        </w:tblCellMar>
        <w:tblLook w:val="01E0"/>
      </w:tblPr>
      <w:tblGrid>
        <w:gridCol w:w="2821"/>
        <w:gridCol w:w="192"/>
        <w:gridCol w:w="1817"/>
        <w:gridCol w:w="192"/>
        <w:gridCol w:w="1816"/>
      </w:tblGrid>
      <w:tr>
        <w:trPr>
          <w:trHeight w:val="327" w:hRule="exact"/>
        </w:trPr>
        <w:tc>
          <w:tcPr>
            <w:tcW w:w="2821"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5" w:right="0"/>
              <w:jc w:val="center"/>
              <w:rPr>
                <w:rFonts w:ascii="宋体" w:hAnsi="宋体" w:cs="宋体" w:eastAsia="宋体" w:hint="default"/>
                <w:sz w:val="19"/>
                <w:szCs w:val="19"/>
              </w:rPr>
            </w:pPr>
            <w:r>
              <w:rPr>
                <w:rFonts w:ascii="宋体" w:hAnsi="宋体" w:cs="宋体" w:eastAsia="宋体" w:hint="default"/>
                <w:spacing w:val="3"/>
                <w:w w:val="105"/>
                <w:sz w:val="19"/>
                <w:szCs w:val="19"/>
              </w:rPr>
              <w:t>项目</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463" w:right="0"/>
              <w:jc w:val="left"/>
              <w:rPr>
                <w:rFonts w:ascii="Times New Roman" w:hAnsi="Times New Roman" w:cs="Times New Roman" w:eastAsia="Times New Roman" w:hint="default"/>
                <w:sz w:val="19"/>
                <w:szCs w:val="19"/>
              </w:rPr>
            </w:pPr>
            <w:r>
              <w:rPr>
                <w:rFonts w:ascii="Times New Roman"/>
                <w:w w:val="105"/>
                <w:sz w:val="19"/>
              </w:rPr>
              <w:t>2008.12.31</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461" w:right="0"/>
              <w:jc w:val="left"/>
              <w:rPr>
                <w:rFonts w:ascii="Times New Roman" w:hAnsi="Times New Roman" w:cs="Times New Roman" w:eastAsia="Times New Roman" w:hint="default"/>
                <w:sz w:val="19"/>
                <w:szCs w:val="19"/>
              </w:rPr>
            </w:pPr>
            <w:r>
              <w:rPr>
                <w:rFonts w:ascii="Times New Roman"/>
                <w:w w:val="105"/>
                <w:sz w:val="19"/>
              </w:rPr>
              <w:t>2007.12.31</w:t>
            </w:r>
            <w:r>
              <w:rPr>
                <w:rFonts w:ascii="Times New Roman"/>
                <w:sz w:val="19"/>
              </w:rPr>
            </w:r>
          </w:p>
        </w:tc>
      </w:tr>
      <w:tr>
        <w:trPr>
          <w:trHeight w:val="464" w:hRule="exact"/>
        </w:trPr>
        <w:tc>
          <w:tcPr>
            <w:tcW w:w="2821" w:type="dxa"/>
            <w:tcBorders>
              <w:top w:val="single" w:sz="8" w:space="0" w:color="000000"/>
              <w:left w:val="nil" w:sz="6" w:space="0" w:color="auto"/>
              <w:bottom w:val="nil" w:sz="6" w:space="0" w:color="auto"/>
              <w:right w:val="nil" w:sz="6" w:space="0" w:color="auto"/>
            </w:tcBorders>
          </w:tcPr>
          <w:p>
            <w:pPr>
              <w:pStyle w:val="TableParagraph"/>
              <w:spacing w:line="240" w:lineRule="auto" w:before="101"/>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应收款项</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87"/>
              <w:jc w:val="right"/>
              <w:rPr>
                <w:rFonts w:ascii="Times New Roman" w:hAnsi="Times New Roman" w:cs="Times New Roman" w:eastAsia="Times New Roman" w:hint="default"/>
                <w:sz w:val="19"/>
                <w:szCs w:val="19"/>
              </w:rPr>
            </w:pPr>
            <w:r>
              <w:rPr>
                <w:rFonts w:ascii="Times New Roman"/>
                <w:w w:val="105"/>
                <w:sz w:val="19"/>
              </w:rPr>
              <w:t>10,059,353.12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single" w:sz="8" w:space="0" w:color="000000"/>
              <w:left w:val="nil" w:sz="6" w:space="0" w:color="auto"/>
              <w:bottom w:val="nil" w:sz="6" w:space="0" w:color="auto"/>
              <w:right w:val="nil" w:sz="6" w:space="0" w:color="auto"/>
            </w:tcBorders>
          </w:tcPr>
          <w:p>
            <w:pPr>
              <w:pStyle w:val="TableParagraph"/>
              <w:spacing w:line="240" w:lineRule="auto" w:before="144"/>
              <w:ind w:right="86"/>
              <w:jc w:val="right"/>
              <w:rPr>
                <w:rFonts w:ascii="Times New Roman" w:hAnsi="Times New Roman" w:cs="Times New Roman" w:eastAsia="Times New Roman" w:hint="default"/>
                <w:sz w:val="19"/>
                <w:szCs w:val="19"/>
              </w:rPr>
            </w:pPr>
            <w:r>
              <w:rPr>
                <w:rFonts w:ascii="Times New Roman"/>
                <w:w w:val="105"/>
                <w:sz w:val="19"/>
              </w:rPr>
              <w:t>7,225,880.79</w:t>
            </w:r>
            <w:r>
              <w:rPr>
                <w:rFonts w:ascii="Times New Roman"/>
                <w:sz w:val="19"/>
              </w:rPr>
            </w:r>
          </w:p>
        </w:tc>
      </w:tr>
      <w:tr>
        <w:trPr>
          <w:trHeight w:val="393"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存货</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626,605.25</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17,446.05</w:t>
            </w:r>
            <w:r>
              <w:rPr>
                <w:rFonts w:ascii="Times New Roman"/>
                <w:sz w:val="19"/>
              </w:rPr>
            </w:r>
          </w:p>
        </w:tc>
      </w:tr>
      <w:tr>
        <w:trPr>
          <w:trHeight w:val="392"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固定资产</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27,924.92</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27,924.92</w:t>
            </w:r>
            <w:r>
              <w:rPr>
                <w:rFonts w:ascii="Times New Roman"/>
                <w:sz w:val="19"/>
              </w:rPr>
            </w:r>
          </w:p>
        </w:tc>
      </w:tr>
      <w:tr>
        <w:trPr>
          <w:trHeight w:val="392"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预提费用</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6"/>
              <w:jc w:val="right"/>
              <w:rPr>
                <w:rFonts w:ascii="Times New Roman" w:hAnsi="Times New Roman" w:cs="Times New Roman" w:eastAsia="Times New Roman" w:hint="default"/>
                <w:sz w:val="19"/>
                <w:szCs w:val="19"/>
              </w:rPr>
            </w:pPr>
            <w:r>
              <w:rPr>
                <w:rFonts w:ascii="Times New Roman"/>
                <w:w w:val="105"/>
                <w:sz w:val="19"/>
              </w:rPr>
              <w:t>2,007,188.18</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6"/>
              <w:jc w:val="right"/>
              <w:rPr>
                <w:rFonts w:ascii="Times New Roman" w:hAnsi="Times New Roman" w:cs="Times New Roman" w:eastAsia="Times New Roman" w:hint="default"/>
                <w:sz w:val="19"/>
                <w:szCs w:val="19"/>
              </w:rPr>
            </w:pPr>
            <w:r>
              <w:rPr>
                <w:rFonts w:ascii="Times New Roman"/>
                <w:w w:val="105"/>
                <w:sz w:val="19"/>
              </w:rPr>
              <w:t>1,417,497.12</w:t>
            </w:r>
            <w:r>
              <w:rPr>
                <w:rFonts w:ascii="Times New Roman"/>
                <w:sz w:val="19"/>
              </w:rPr>
            </w:r>
          </w:p>
        </w:tc>
      </w:tr>
      <w:tr>
        <w:trPr>
          <w:trHeight w:val="393"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长期待摊费用</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30,651.70</w:t>
            </w:r>
            <w:r>
              <w:rPr>
                <w:rFonts w:ascii="Times New Roman"/>
                <w:sz w:val="19"/>
              </w:rPr>
            </w:r>
          </w:p>
        </w:tc>
      </w:tr>
      <w:tr>
        <w:trPr>
          <w:trHeight w:val="393"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6" w:right="0"/>
              <w:jc w:val="left"/>
              <w:rPr>
                <w:rFonts w:ascii="宋体" w:hAnsi="宋体" w:cs="宋体" w:eastAsia="宋体" w:hint="default"/>
                <w:sz w:val="19"/>
                <w:szCs w:val="19"/>
              </w:rPr>
            </w:pPr>
            <w:r>
              <w:rPr>
                <w:rFonts w:ascii="宋体" w:hAnsi="宋体" w:cs="宋体" w:eastAsia="宋体" w:hint="default"/>
                <w:spacing w:val="3"/>
                <w:w w:val="105"/>
                <w:sz w:val="19"/>
                <w:szCs w:val="19"/>
              </w:rPr>
              <w:t>未弥补亏损</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1,217,685.88</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1,783,492.31</w:t>
            </w:r>
            <w:r>
              <w:rPr>
                <w:rFonts w:ascii="Times New Roman"/>
                <w:sz w:val="19"/>
              </w:rPr>
            </w:r>
          </w:p>
        </w:tc>
      </w:tr>
      <w:tr>
        <w:trPr>
          <w:trHeight w:val="392"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7" w:right="0"/>
              <w:jc w:val="left"/>
              <w:rPr>
                <w:rFonts w:ascii="宋体" w:hAnsi="宋体" w:cs="宋体" w:eastAsia="宋体" w:hint="default"/>
                <w:sz w:val="19"/>
                <w:szCs w:val="19"/>
              </w:rPr>
            </w:pPr>
            <w:r>
              <w:rPr>
                <w:rFonts w:ascii="宋体" w:hAnsi="宋体" w:cs="宋体" w:eastAsia="宋体" w:hint="default"/>
                <w:spacing w:val="3"/>
                <w:w w:val="105"/>
                <w:sz w:val="19"/>
                <w:szCs w:val="19"/>
              </w:rPr>
              <w:t>未实现的销售损益</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429,093.75</w:t>
            </w:r>
            <w:r>
              <w:rPr>
                <w:rFonts w:ascii="Times New Roman"/>
                <w:sz w:val="19"/>
              </w:rPr>
            </w:r>
          </w:p>
        </w:tc>
      </w:tr>
      <w:tr>
        <w:trPr>
          <w:trHeight w:val="399" w:hRule="exact"/>
        </w:trPr>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7" w:right="0"/>
              <w:jc w:val="left"/>
              <w:rPr>
                <w:rFonts w:ascii="宋体" w:hAnsi="宋体" w:cs="宋体" w:eastAsia="宋体" w:hint="default"/>
                <w:sz w:val="19"/>
                <w:szCs w:val="19"/>
              </w:rPr>
            </w:pPr>
            <w:r>
              <w:rPr>
                <w:rFonts w:ascii="宋体" w:hAnsi="宋体" w:cs="宋体" w:eastAsia="宋体" w:hint="default"/>
                <w:spacing w:val="3"/>
                <w:w w:val="105"/>
                <w:sz w:val="19"/>
                <w:szCs w:val="19"/>
              </w:rPr>
              <w:t>合计</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13,938,757.35</w:t>
            </w:r>
            <w:r>
              <w:rPr>
                <w:rFonts w:ascii="Times New Roman"/>
                <w:sz w:val="19"/>
              </w:rPr>
            </w:r>
          </w:p>
        </w:tc>
        <w:tc>
          <w:tcPr>
            <w:tcW w:w="19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6"/>
              <w:jc w:val="right"/>
              <w:rPr>
                <w:rFonts w:ascii="Times New Roman" w:hAnsi="Times New Roman" w:cs="Times New Roman" w:eastAsia="Times New Roman" w:hint="default"/>
                <w:sz w:val="19"/>
                <w:szCs w:val="19"/>
              </w:rPr>
            </w:pPr>
            <w:r>
              <w:rPr>
                <w:rFonts w:ascii="Times New Roman"/>
                <w:w w:val="105"/>
                <w:sz w:val="19"/>
              </w:rPr>
              <w:t>10,931,986.64</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35"/>
        <w:ind w:left="560" w:right="144"/>
        <w:jc w:val="left"/>
      </w:pPr>
      <w:r>
        <w:rPr/>
        <w:t>18、各项资产减值准备</w:t>
      </w:r>
    </w:p>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7" w:footer="728" w:top="980" w:bottom="920" w:left="1220" w:right="1140"/>
        </w:sectPr>
      </w:pPr>
    </w:p>
    <w:p>
      <w:pPr>
        <w:spacing w:before="124"/>
        <w:ind w:left="0" w:right="0" w:firstLine="0"/>
        <w:jc w:val="right"/>
        <w:rPr>
          <w:rFonts w:ascii="宋体" w:hAnsi="宋体" w:cs="宋体" w:eastAsia="宋体" w:hint="default"/>
          <w:sz w:val="19"/>
          <w:szCs w:val="19"/>
        </w:rPr>
      </w:pPr>
      <w:r>
        <w:rPr/>
        <w:pict>
          <v:shape style="position:absolute;margin-left:89.519997pt;margin-top:14.653226pt;width:443pt;height:117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1303"/>
                    <w:gridCol w:w="1412"/>
                    <w:gridCol w:w="1278"/>
                    <w:gridCol w:w="158"/>
                    <w:gridCol w:w="624"/>
                    <w:gridCol w:w="1123"/>
                    <w:gridCol w:w="1326"/>
                  </w:tblGrid>
                  <w:tr>
                    <w:trPr>
                      <w:trHeight w:val="499" w:hRule="exact"/>
                    </w:trPr>
                    <w:tc>
                      <w:tcPr>
                        <w:tcW w:w="1635" w:type="dxa"/>
                        <w:tcBorders>
                          <w:top w:val="nil" w:sz="6" w:space="0" w:color="auto"/>
                          <w:left w:val="nil" w:sz="6" w:space="0" w:color="auto"/>
                          <w:bottom w:val="single" w:sz="8" w:space="0" w:color="000000"/>
                          <w:right w:val="nil" w:sz="6" w:space="0" w:color="auto"/>
                        </w:tcBorders>
                      </w:tcPr>
                      <w:p>
                        <w:pPr>
                          <w:pStyle w:val="TableParagraph"/>
                          <w:spacing w:line="198" w:lineRule="exact"/>
                          <w:ind w:right="80"/>
                          <w:jc w:val="center"/>
                          <w:rPr>
                            <w:rFonts w:ascii="宋体" w:hAnsi="宋体" w:cs="宋体" w:eastAsia="宋体" w:hint="default"/>
                            <w:sz w:val="19"/>
                            <w:szCs w:val="19"/>
                          </w:rPr>
                        </w:pPr>
                        <w:r>
                          <w:rPr>
                            <w:rFonts w:ascii="宋体" w:hAnsi="宋体" w:cs="宋体" w:eastAsia="宋体" w:hint="default"/>
                            <w:sz w:val="19"/>
                            <w:szCs w:val="19"/>
                          </w:rPr>
                          <w:t>项目</w:t>
                        </w:r>
                      </w:p>
                    </w:tc>
                    <w:tc>
                      <w:tcPr>
                        <w:tcW w:w="1303" w:type="dxa"/>
                        <w:tcBorders>
                          <w:top w:val="nil" w:sz="6" w:space="0" w:color="auto"/>
                          <w:left w:val="nil" w:sz="6" w:space="0" w:color="auto"/>
                          <w:bottom w:val="single" w:sz="8" w:space="0" w:color="000000"/>
                          <w:right w:val="nil" w:sz="6" w:space="0" w:color="auto"/>
                        </w:tcBorders>
                      </w:tcPr>
                      <w:p>
                        <w:pPr>
                          <w:pStyle w:val="TableParagraph"/>
                          <w:spacing w:line="196" w:lineRule="exact"/>
                          <w:ind w:left="181" w:right="0"/>
                          <w:jc w:val="left"/>
                          <w:rPr>
                            <w:rFonts w:ascii="Times New Roman" w:hAnsi="Times New Roman" w:cs="Times New Roman" w:eastAsia="Times New Roman" w:hint="default"/>
                            <w:sz w:val="19"/>
                            <w:szCs w:val="19"/>
                          </w:rPr>
                        </w:pPr>
                        <w:r>
                          <w:rPr>
                            <w:rFonts w:ascii="Times New Roman"/>
                            <w:sz w:val="19"/>
                          </w:rPr>
                          <w:t>2007.12.31</w:t>
                        </w:r>
                      </w:p>
                    </w:tc>
                    <w:tc>
                      <w:tcPr>
                        <w:tcW w:w="1412" w:type="dxa"/>
                        <w:tcBorders>
                          <w:top w:val="nil" w:sz="6" w:space="0" w:color="auto"/>
                          <w:left w:val="nil" w:sz="6" w:space="0" w:color="auto"/>
                          <w:bottom w:val="single" w:sz="8" w:space="0" w:color="000000"/>
                          <w:right w:val="nil" w:sz="6" w:space="0" w:color="auto"/>
                        </w:tcBorders>
                      </w:tcPr>
                      <w:p>
                        <w:pPr>
                          <w:pStyle w:val="TableParagraph"/>
                          <w:spacing w:line="198" w:lineRule="exact"/>
                          <w:ind w:right="47"/>
                          <w:jc w:val="center"/>
                          <w:rPr>
                            <w:rFonts w:ascii="宋体" w:hAnsi="宋体" w:cs="宋体" w:eastAsia="宋体" w:hint="default"/>
                            <w:sz w:val="19"/>
                            <w:szCs w:val="19"/>
                          </w:rPr>
                        </w:pPr>
                        <w:r>
                          <w:rPr>
                            <w:rFonts w:ascii="宋体" w:hAnsi="宋体" w:cs="宋体" w:eastAsia="宋体" w:hint="default"/>
                            <w:sz w:val="19"/>
                            <w:szCs w:val="19"/>
                          </w:rPr>
                          <w:t>本期计提额</w:t>
                        </w:r>
                      </w:p>
                    </w:tc>
                    <w:tc>
                      <w:tcPr>
                        <w:tcW w:w="1278"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right="11"/>
                          <w:jc w:val="center"/>
                          <w:rPr>
                            <w:rFonts w:ascii="宋体" w:hAnsi="宋体" w:cs="宋体" w:eastAsia="宋体" w:hint="default"/>
                            <w:sz w:val="19"/>
                            <w:szCs w:val="19"/>
                          </w:rPr>
                        </w:pPr>
                        <w:r>
                          <w:rPr>
                            <w:rFonts w:ascii="宋体" w:hAnsi="宋体" w:cs="宋体" w:eastAsia="宋体" w:hint="default"/>
                            <w:sz w:val="19"/>
                            <w:szCs w:val="19"/>
                          </w:rPr>
                          <w:t>影响额</w:t>
                        </w:r>
                      </w:p>
                    </w:tc>
                    <w:tc>
                      <w:tcPr>
                        <w:tcW w:w="158"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single" w:sz="8" w:space="0" w:color="000000"/>
                          <w:right w:val="nil" w:sz="6" w:space="0" w:color="auto"/>
                        </w:tcBorders>
                      </w:tcPr>
                      <w:p>
                        <w:pPr>
                          <w:pStyle w:val="TableParagraph"/>
                          <w:spacing w:line="240" w:lineRule="auto" w:before="159"/>
                          <w:ind w:right="10"/>
                          <w:jc w:val="center"/>
                          <w:rPr>
                            <w:rFonts w:ascii="宋体" w:hAnsi="宋体" w:cs="宋体" w:eastAsia="宋体" w:hint="default"/>
                            <w:sz w:val="19"/>
                            <w:szCs w:val="19"/>
                          </w:rPr>
                        </w:pPr>
                        <w:r>
                          <w:rPr>
                            <w:rFonts w:ascii="宋体" w:hAnsi="宋体" w:cs="宋体" w:eastAsia="宋体" w:hint="default"/>
                            <w:sz w:val="19"/>
                            <w:szCs w:val="19"/>
                          </w:rPr>
                          <w:t>转回</w:t>
                        </w:r>
                      </w:p>
                    </w:tc>
                    <w:tc>
                      <w:tcPr>
                        <w:tcW w:w="1123" w:type="dxa"/>
                        <w:tcBorders>
                          <w:top w:val="nil" w:sz="6" w:space="0" w:color="auto"/>
                          <w:left w:val="nil" w:sz="6" w:space="0" w:color="auto"/>
                          <w:bottom w:val="single" w:sz="8" w:space="0" w:color="000000"/>
                          <w:right w:val="nil" w:sz="6" w:space="0" w:color="auto"/>
                        </w:tcBorders>
                      </w:tcPr>
                      <w:p>
                        <w:pPr>
                          <w:pStyle w:val="TableParagraph"/>
                          <w:spacing w:line="240" w:lineRule="auto" w:before="159"/>
                          <w:ind w:left="7" w:right="0"/>
                          <w:jc w:val="center"/>
                          <w:rPr>
                            <w:rFonts w:ascii="宋体" w:hAnsi="宋体" w:cs="宋体" w:eastAsia="宋体" w:hint="default"/>
                            <w:sz w:val="19"/>
                            <w:szCs w:val="19"/>
                          </w:rPr>
                        </w:pPr>
                        <w:r>
                          <w:rPr>
                            <w:rFonts w:ascii="宋体" w:hAnsi="宋体" w:cs="宋体" w:eastAsia="宋体" w:hint="default"/>
                            <w:sz w:val="19"/>
                            <w:szCs w:val="19"/>
                          </w:rPr>
                          <w:t>转销</w:t>
                        </w:r>
                      </w:p>
                    </w:tc>
                    <w:tc>
                      <w:tcPr>
                        <w:tcW w:w="1326" w:type="dxa"/>
                        <w:tcBorders>
                          <w:top w:val="nil" w:sz="6" w:space="0" w:color="auto"/>
                          <w:left w:val="nil" w:sz="6" w:space="0" w:color="auto"/>
                          <w:bottom w:val="single" w:sz="8" w:space="0" w:color="000000"/>
                          <w:right w:val="nil" w:sz="6" w:space="0" w:color="auto"/>
                        </w:tcBorders>
                      </w:tcPr>
                      <w:p>
                        <w:pPr>
                          <w:pStyle w:val="TableParagraph"/>
                          <w:spacing w:line="196" w:lineRule="exact"/>
                          <w:ind w:left="241" w:right="0"/>
                          <w:jc w:val="left"/>
                          <w:rPr>
                            <w:rFonts w:ascii="Times New Roman" w:hAnsi="Times New Roman" w:cs="Times New Roman" w:eastAsia="Times New Roman" w:hint="default"/>
                            <w:sz w:val="19"/>
                            <w:szCs w:val="19"/>
                          </w:rPr>
                        </w:pPr>
                        <w:r>
                          <w:rPr>
                            <w:rFonts w:ascii="Times New Roman"/>
                            <w:sz w:val="19"/>
                          </w:rPr>
                          <w:t>2008.12.31</w:t>
                        </w:r>
                      </w:p>
                    </w:tc>
                  </w:tr>
                  <w:tr>
                    <w:trPr>
                      <w:trHeight w:val="499" w:hRule="exact"/>
                    </w:trPr>
                    <w:tc>
                      <w:tcPr>
                        <w:tcW w:w="1635"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left="34" w:right="0"/>
                          <w:jc w:val="left"/>
                          <w:rPr>
                            <w:rFonts w:ascii="宋体" w:hAnsi="宋体" w:cs="宋体" w:eastAsia="宋体" w:hint="default"/>
                            <w:sz w:val="19"/>
                            <w:szCs w:val="19"/>
                          </w:rPr>
                        </w:pPr>
                        <w:r>
                          <w:rPr>
                            <w:rFonts w:ascii="宋体" w:hAnsi="宋体" w:cs="宋体" w:eastAsia="宋体" w:hint="default"/>
                            <w:sz w:val="19"/>
                            <w:szCs w:val="19"/>
                          </w:rPr>
                          <w:t>一、坏账准备</w:t>
                        </w:r>
                      </w:p>
                    </w:tc>
                    <w:tc>
                      <w:tcPr>
                        <w:tcW w:w="1303"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Times New Roman" w:hAnsi="Times New Roman" w:cs="Times New Roman" w:eastAsia="Times New Roman" w:hint="default"/>
                            <w:sz w:val="19"/>
                            <w:szCs w:val="19"/>
                          </w:rPr>
                        </w:pPr>
                        <w:r>
                          <w:rPr>
                            <w:rFonts w:ascii="Times New Roman"/>
                            <w:sz w:val="19"/>
                          </w:rPr>
                          <w:t>52,278,486.46</w:t>
                        </w:r>
                      </w:p>
                    </w:tc>
                    <w:tc>
                      <w:tcPr>
                        <w:tcW w:w="1412"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6"/>
                          <w:jc w:val="center"/>
                          <w:rPr>
                            <w:rFonts w:ascii="Times New Roman" w:hAnsi="Times New Roman" w:cs="Times New Roman" w:eastAsia="Times New Roman" w:hint="default"/>
                            <w:sz w:val="19"/>
                            <w:szCs w:val="19"/>
                          </w:rPr>
                        </w:pPr>
                        <w:r>
                          <w:rPr>
                            <w:rFonts w:ascii="Times New Roman"/>
                            <w:sz w:val="19"/>
                          </w:rPr>
                          <w:t>15,239,773.32</w:t>
                        </w:r>
                      </w:p>
                    </w:tc>
                    <w:tc>
                      <w:tcPr>
                        <w:tcW w:w="1278"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5" w:right="0"/>
                          <w:jc w:val="center"/>
                          <w:rPr>
                            <w:rFonts w:ascii="Times New Roman" w:hAnsi="Times New Roman" w:cs="Times New Roman" w:eastAsia="Times New Roman" w:hint="default"/>
                            <w:sz w:val="19"/>
                            <w:szCs w:val="19"/>
                          </w:rPr>
                        </w:pPr>
                        <w:r>
                          <w:rPr>
                            <w:rFonts w:ascii="Times New Roman"/>
                            <w:sz w:val="19"/>
                          </w:rPr>
                          <w:t>1,788,475.80</w:t>
                        </w:r>
                      </w:p>
                    </w:tc>
                    <w:tc>
                      <w:tcPr>
                        <w:tcW w:w="158" w:type="dxa"/>
                        <w:tcBorders>
                          <w:top w:val="nil" w:sz="6" w:space="0" w:color="auto"/>
                          <w:left w:val="nil" w:sz="6" w:space="0" w:color="auto"/>
                          <w:bottom w:val="nil" w:sz="6" w:space="0" w:color="auto"/>
                          <w:right w:val="nil" w:sz="6" w:space="0" w:color="auto"/>
                        </w:tcBorders>
                      </w:tcPr>
                      <w:p>
                        <w:pPr/>
                      </w:p>
                    </w:tc>
                    <w:tc>
                      <w:tcPr>
                        <w:tcW w:w="624" w:type="dxa"/>
                        <w:tcBorders>
                          <w:top w:val="single" w:sz="8" w:space="0" w:color="000000"/>
                          <w:left w:val="nil" w:sz="6" w:space="0" w:color="auto"/>
                          <w:bottom w:val="nil" w:sz="6" w:space="0" w:color="auto"/>
                          <w:right w:val="nil" w:sz="6" w:space="0" w:color="auto"/>
                        </w:tcBorders>
                      </w:tcPr>
                      <w:p>
                        <w:pPr/>
                      </w:p>
                    </w:tc>
                    <w:tc>
                      <w:tcPr>
                        <w:tcW w:w="1123"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9"/>
                            <w:szCs w:val="19"/>
                          </w:rPr>
                        </w:pPr>
                        <w:r>
                          <w:rPr>
                            <w:rFonts w:ascii="Times New Roman"/>
                            <w:sz w:val="19"/>
                          </w:rPr>
                          <w:t>345,487.64</w:t>
                        </w:r>
                      </w:p>
                    </w:tc>
                    <w:tc>
                      <w:tcPr>
                        <w:tcW w:w="1326"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z w:val="19"/>
                          </w:rPr>
                          <w:t>68,961,247.94</w:t>
                        </w:r>
                      </w:p>
                    </w:tc>
                  </w:tr>
                  <w:tr>
                    <w:trPr>
                      <w:trHeight w:val="34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 w:right="0"/>
                          <w:jc w:val="left"/>
                          <w:rPr>
                            <w:rFonts w:ascii="宋体" w:hAnsi="宋体" w:cs="宋体" w:eastAsia="宋体" w:hint="default"/>
                            <w:sz w:val="19"/>
                            <w:szCs w:val="19"/>
                          </w:rPr>
                        </w:pPr>
                        <w:r>
                          <w:rPr>
                            <w:rFonts w:ascii="宋体" w:hAnsi="宋体" w:cs="宋体" w:eastAsia="宋体" w:hint="default"/>
                            <w:sz w:val="19"/>
                            <w:szCs w:val="19"/>
                          </w:rPr>
                          <w:t>二、存货跌价准备</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9"/>
                          <w:jc w:val="right"/>
                          <w:rPr>
                            <w:rFonts w:ascii="Times New Roman" w:hAnsi="Times New Roman" w:cs="Times New Roman" w:eastAsia="Times New Roman" w:hint="default"/>
                            <w:sz w:val="19"/>
                            <w:szCs w:val="19"/>
                          </w:rPr>
                        </w:pPr>
                        <w:r>
                          <w:rPr>
                            <w:rFonts w:ascii="Times New Roman"/>
                            <w:sz w:val="19"/>
                          </w:rPr>
                          <w:t>116,306.98</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8" w:right="0"/>
                          <w:jc w:val="center"/>
                          <w:rPr>
                            <w:rFonts w:ascii="Times New Roman" w:hAnsi="Times New Roman" w:cs="Times New Roman" w:eastAsia="Times New Roman" w:hint="default"/>
                            <w:sz w:val="19"/>
                            <w:szCs w:val="19"/>
                          </w:rPr>
                        </w:pPr>
                        <w:r>
                          <w:rPr>
                            <w:rFonts w:ascii="Times New Roman"/>
                            <w:sz w:val="19"/>
                          </w:rPr>
                          <w:t>1,368,312.43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center"/>
                          <w:rPr>
                            <w:rFonts w:ascii="Times New Roman" w:hAnsi="Times New Roman" w:cs="Times New Roman" w:eastAsia="Times New Roman" w:hint="default"/>
                            <w:sz w:val="19"/>
                            <w:szCs w:val="19"/>
                          </w:rPr>
                        </w:pPr>
                        <w:r>
                          <w:rPr>
                            <w:rFonts w:ascii="Times New Roman"/>
                            <w:sz w:val="19"/>
                          </w:rPr>
                          <w:t>2,692,748.92</w:t>
                        </w:r>
                      </w:p>
                    </w:tc>
                    <w:tc>
                      <w:tcPr>
                        <w:tcW w:w="158"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2"/>
                          <w:jc w:val="right"/>
                          <w:rPr>
                            <w:rFonts w:ascii="Times New Roman" w:hAnsi="Times New Roman" w:cs="Times New Roman" w:eastAsia="Times New Roman" w:hint="default"/>
                            <w:sz w:val="19"/>
                            <w:szCs w:val="19"/>
                          </w:rPr>
                        </w:pPr>
                        <w:r>
                          <w:rPr>
                            <w:rFonts w:ascii="Times New Roman"/>
                            <w:sz w:val="19"/>
                          </w:rPr>
                          <w:t>4,177,368.33</w:t>
                        </w:r>
                      </w:p>
                    </w:tc>
                  </w:tr>
                  <w:tr>
                    <w:trPr>
                      <w:trHeight w:val="586"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38" w:lineRule="exact" w:before="14"/>
                          <w:ind w:left="34" w:right="251"/>
                          <w:jc w:val="left"/>
                          <w:rPr>
                            <w:rFonts w:ascii="宋体" w:hAnsi="宋体" w:cs="宋体" w:eastAsia="宋体" w:hint="default"/>
                            <w:sz w:val="19"/>
                            <w:szCs w:val="19"/>
                          </w:rPr>
                        </w:pPr>
                        <w:r>
                          <w:rPr>
                            <w:rFonts w:ascii="宋体" w:hAnsi="宋体" w:cs="宋体" w:eastAsia="宋体" w:hint="default"/>
                            <w:sz w:val="19"/>
                            <w:szCs w:val="19"/>
                          </w:rPr>
                          <w:t>三、固定资产减</w:t>
                        </w:r>
                        <w:r>
                          <w:rPr>
                            <w:rFonts w:ascii="宋体" w:hAnsi="宋体" w:cs="宋体" w:eastAsia="宋体" w:hint="default"/>
                            <w:spacing w:val="-83"/>
                            <w:sz w:val="19"/>
                            <w:szCs w:val="19"/>
                          </w:rPr>
                          <w:t> </w:t>
                        </w:r>
                        <w:r>
                          <w:rPr>
                            <w:rFonts w:ascii="宋体" w:hAnsi="宋体" w:cs="宋体" w:eastAsia="宋体" w:hint="default"/>
                            <w:spacing w:val="-83"/>
                            <w:sz w:val="19"/>
                            <w:szCs w:val="19"/>
                          </w:rPr>
                        </w:r>
                        <w:r>
                          <w:rPr>
                            <w:rFonts w:ascii="宋体" w:hAnsi="宋体" w:cs="宋体" w:eastAsia="宋体" w:hint="default"/>
                            <w:sz w:val="19"/>
                            <w:szCs w:val="19"/>
                          </w:rPr>
                          <w:t>值准备</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19"/>
                          <w:jc w:val="right"/>
                          <w:rPr>
                            <w:rFonts w:ascii="Times New Roman" w:hAnsi="Times New Roman" w:cs="Times New Roman" w:eastAsia="Times New Roman" w:hint="default"/>
                            <w:sz w:val="19"/>
                            <w:szCs w:val="19"/>
                          </w:rPr>
                        </w:pPr>
                        <w:r>
                          <w:rPr>
                            <w:rFonts w:ascii="Times New Roman"/>
                            <w:sz w:val="19"/>
                          </w:rPr>
                          <w:t>186,166.13</w:t>
                        </w:r>
                      </w:p>
                    </w:tc>
                    <w:tc>
                      <w:tcPr>
                        <w:tcW w:w="1412"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z w:val="19"/>
                          </w:rPr>
                          <w:t>186,166.13</w:t>
                        </w:r>
                      </w:p>
                    </w:tc>
                  </w:tr>
                  <w:tr>
                    <w:trPr>
                      <w:trHeight w:val="4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0"/>
                          <w:jc w:val="center"/>
                          <w:rPr>
                            <w:rFonts w:ascii="宋体" w:hAnsi="宋体" w:cs="宋体" w:eastAsia="宋体" w:hint="default"/>
                            <w:sz w:val="19"/>
                            <w:szCs w:val="19"/>
                          </w:rPr>
                        </w:pPr>
                        <w:r>
                          <w:rPr>
                            <w:rFonts w:ascii="宋体" w:hAnsi="宋体" w:cs="宋体" w:eastAsia="宋体" w:hint="default"/>
                            <w:sz w:val="19"/>
                            <w:szCs w:val="19"/>
                          </w:rPr>
                          <w:t>合计</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9"/>
                          <w:jc w:val="right"/>
                          <w:rPr>
                            <w:rFonts w:ascii="Times New Roman" w:hAnsi="Times New Roman" w:cs="Times New Roman" w:eastAsia="Times New Roman" w:hint="default"/>
                            <w:sz w:val="19"/>
                            <w:szCs w:val="19"/>
                          </w:rPr>
                        </w:pPr>
                        <w:r>
                          <w:rPr>
                            <w:rFonts w:ascii="Times New Roman"/>
                            <w:sz w:val="19"/>
                          </w:rPr>
                          <w:t>52,580,959.57</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6"/>
                          <w:jc w:val="center"/>
                          <w:rPr>
                            <w:rFonts w:ascii="Times New Roman" w:hAnsi="Times New Roman" w:cs="Times New Roman" w:eastAsia="Times New Roman" w:hint="default"/>
                            <w:sz w:val="19"/>
                            <w:szCs w:val="19"/>
                          </w:rPr>
                        </w:pPr>
                        <w:r>
                          <w:rPr>
                            <w:rFonts w:ascii="Times New Roman"/>
                            <w:sz w:val="19"/>
                          </w:rPr>
                          <w:t>16,608,085.75</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center"/>
                          <w:rPr>
                            <w:rFonts w:ascii="Times New Roman" w:hAnsi="Times New Roman" w:cs="Times New Roman" w:eastAsia="Times New Roman" w:hint="default"/>
                            <w:sz w:val="19"/>
                            <w:szCs w:val="19"/>
                          </w:rPr>
                        </w:pPr>
                        <w:r>
                          <w:rPr>
                            <w:rFonts w:ascii="Times New Roman"/>
                            <w:sz w:val="19"/>
                          </w:rPr>
                          <w:t>4,481,224.72</w:t>
                        </w:r>
                      </w:p>
                    </w:tc>
                    <w:tc>
                      <w:tcPr>
                        <w:tcW w:w="158"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3"/>
                          <w:jc w:val="center"/>
                          <w:rPr>
                            <w:rFonts w:ascii="Times New Roman" w:hAnsi="Times New Roman" w:cs="Times New Roman" w:eastAsia="Times New Roman" w:hint="default"/>
                            <w:sz w:val="19"/>
                            <w:szCs w:val="19"/>
                          </w:rPr>
                        </w:pPr>
                        <w:r>
                          <w:rPr>
                            <w:rFonts w:ascii="Times New Roman"/>
                            <w:w w:val="101"/>
                            <w:sz w:val="19"/>
                          </w:rPr>
                          <w:t>-</w:t>
                        </w:r>
                        <w:r>
                          <w:rPr>
                            <w:rFonts w:ascii="Times New Roman"/>
                            <w:sz w:val="19"/>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 w:right="0"/>
                          <w:jc w:val="center"/>
                          <w:rPr>
                            <w:rFonts w:ascii="Times New Roman" w:hAnsi="Times New Roman" w:cs="Times New Roman" w:eastAsia="Times New Roman" w:hint="default"/>
                            <w:sz w:val="19"/>
                            <w:szCs w:val="19"/>
                          </w:rPr>
                        </w:pPr>
                        <w:r>
                          <w:rPr>
                            <w:rFonts w:ascii="Times New Roman"/>
                            <w:sz w:val="19"/>
                          </w:rPr>
                          <w:t>345,487.64</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4"/>
                          <w:jc w:val="right"/>
                          <w:rPr>
                            <w:rFonts w:ascii="Times New Roman" w:hAnsi="Times New Roman" w:cs="Times New Roman" w:eastAsia="Times New Roman" w:hint="default"/>
                            <w:sz w:val="19"/>
                            <w:szCs w:val="19"/>
                          </w:rPr>
                        </w:pPr>
                        <w:r>
                          <w:rPr>
                            <w:rFonts w:ascii="Times New Roman"/>
                            <w:sz w:val="19"/>
                          </w:rPr>
                          <w:t>73,324,782.40</w:t>
                        </w:r>
                      </w:p>
                    </w:tc>
                  </w:tr>
                </w:tbl>
                <w:p>
                  <w:pPr/>
                </w:p>
              </w:txbxContent>
            </v:textbox>
            <w10:wrap type="none"/>
          </v:shape>
        </w:pict>
      </w:r>
      <w:r>
        <w:rPr>
          <w:rFonts w:ascii="宋体" w:hAnsi="宋体" w:cs="宋体" w:eastAsia="宋体" w:hint="default"/>
          <w:spacing w:val="-1"/>
          <w:sz w:val="19"/>
          <w:szCs w:val="19"/>
        </w:rPr>
        <w:t>本期收购资产</w:t>
      </w:r>
      <w:r>
        <w:rPr>
          <w:rFonts w:ascii="宋体" w:hAnsi="宋体" w:cs="宋体" w:eastAsia="宋体" w:hint="default"/>
          <w:sz w:val="19"/>
          <w:szCs w:val="19"/>
        </w:rPr>
      </w:r>
    </w:p>
    <w:p>
      <w:pPr>
        <w:spacing w:before="43"/>
        <w:ind w:left="569" w:right="0" w:firstLine="0"/>
        <w:jc w:val="left"/>
        <w:rPr>
          <w:rFonts w:ascii="宋体" w:hAnsi="宋体" w:cs="宋体" w:eastAsia="宋体" w:hint="default"/>
          <w:sz w:val="19"/>
          <w:szCs w:val="19"/>
        </w:rPr>
      </w:pPr>
      <w:r>
        <w:rPr/>
        <w:br w:type="column"/>
      </w:r>
      <w:r>
        <w:rPr>
          <w:rFonts w:ascii="宋体" w:hAnsi="宋体" w:cs="宋体" w:eastAsia="宋体" w:hint="default"/>
          <w:sz w:val="19"/>
          <w:szCs w:val="19"/>
        </w:rPr>
        <w:t>本期减少额</w:t>
      </w:r>
    </w:p>
    <w:p>
      <w:pPr>
        <w:spacing w:after="0"/>
        <w:jc w:val="left"/>
        <w:rPr>
          <w:rFonts w:ascii="宋体" w:hAnsi="宋体" w:cs="宋体" w:eastAsia="宋体" w:hint="default"/>
          <w:sz w:val="19"/>
          <w:szCs w:val="19"/>
        </w:rPr>
        <w:sectPr>
          <w:type w:val="continuous"/>
          <w:pgSz w:w="11910" w:h="16840"/>
          <w:pgMar w:top="1600" w:bottom="280" w:left="1220" w:right="1140"/>
          <w:cols w:num="2" w:equalWidth="0">
            <w:col w:w="6129" w:space="40"/>
            <w:col w:w="338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5"/>
        <w:ind w:left="665" w:right="144"/>
        <w:jc w:val="left"/>
      </w:pPr>
      <w:r>
        <w:rPr/>
        <w:t>19、所有权受到限制的资产</w:t>
      </w:r>
    </w:p>
    <w:p>
      <w:pPr>
        <w:spacing w:after="0" w:line="240" w:lineRule="auto"/>
        <w:jc w:val="left"/>
        <w:sectPr>
          <w:type w:val="continuous"/>
          <w:pgSz w:w="11910" w:h="16840"/>
          <w:pgMar w:top="1600" w:bottom="280" w:left="122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tbl>
      <w:tblPr>
        <w:tblW w:w="0" w:type="auto"/>
        <w:jc w:val="left"/>
        <w:tblInd w:w="570" w:type="dxa"/>
        <w:tblLayout w:type="fixed"/>
        <w:tblCellMar>
          <w:top w:w="0" w:type="dxa"/>
          <w:left w:w="0" w:type="dxa"/>
          <w:bottom w:w="0" w:type="dxa"/>
          <w:right w:w="0" w:type="dxa"/>
        </w:tblCellMar>
        <w:tblLook w:val="01E0"/>
      </w:tblPr>
      <w:tblGrid>
        <w:gridCol w:w="2522"/>
        <w:gridCol w:w="103"/>
        <w:gridCol w:w="1442"/>
        <w:gridCol w:w="103"/>
        <w:gridCol w:w="1442"/>
        <w:gridCol w:w="103"/>
        <w:gridCol w:w="1442"/>
        <w:gridCol w:w="103"/>
        <w:gridCol w:w="1442"/>
      </w:tblGrid>
      <w:tr>
        <w:trPr>
          <w:trHeight w:val="332" w:hRule="exact"/>
        </w:trPr>
        <w:tc>
          <w:tcPr>
            <w:tcW w:w="252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74" w:right="0"/>
              <w:jc w:val="left"/>
              <w:rPr>
                <w:rFonts w:ascii="宋体" w:hAnsi="宋体" w:cs="宋体" w:eastAsia="宋体" w:hint="default"/>
                <w:sz w:val="20"/>
                <w:szCs w:val="20"/>
              </w:rPr>
            </w:pPr>
            <w:r>
              <w:rPr>
                <w:rFonts w:ascii="宋体" w:hAnsi="宋体" w:cs="宋体" w:eastAsia="宋体" w:hint="default"/>
                <w:sz w:val="20"/>
                <w:szCs w:val="20"/>
              </w:rPr>
              <w:t>所有权受到限制的资产类别</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276" w:right="0"/>
              <w:jc w:val="left"/>
              <w:rPr>
                <w:rFonts w:ascii="Times New Roman" w:hAnsi="Times New Roman" w:cs="Times New Roman" w:eastAsia="Times New Roman" w:hint="default"/>
                <w:sz w:val="20"/>
                <w:szCs w:val="20"/>
              </w:rPr>
            </w:pPr>
            <w:r>
              <w:rPr>
                <w:rFonts w:ascii="Times New Roman"/>
                <w:sz w:val="20"/>
              </w:rPr>
              <w:t>2007.12.31</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30" w:right="0"/>
              <w:jc w:val="left"/>
              <w:rPr>
                <w:rFonts w:ascii="宋体" w:hAnsi="宋体" w:cs="宋体" w:eastAsia="宋体" w:hint="default"/>
                <w:sz w:val="20"/>
                <w:szCs w:val="20"/>
              </w:rPr>
            </w:pPr>
            <w:r>
              <w:rPr>
                <w:rFonts w:ascii="宋体" w:hAnsi="宋体" w:cs="宋体" w:eastAsia="宋体" w:hint="default"/>
                <w:sz w:val="20"/>
                <w:szCs w:val="20"/>
              </w:rPr>
              <w:t>本期增加额</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230" w:right="0"/>
              <w:jc w:val="left"/>
              <w:rPr>
                <w:rFonts w:ascii="宋体" w:hAnsi="宋体" w:cs="宋体" w:eastAsia="宋体" w:hint="default"/>
                <w:sz w:val="20"/>
                <w:szCs w:val="20"/>
              </w:rPr>
            </w:pPr>
            <w:r>
              <w:rPr>
                <w:rFonts w:ascii="宋体" w:hAnsi="宋体" w:cs="宋体" w:eastAsia="宋体" w:hint="default"/>
                <w:sz w:val="20"/>
                <w:szCs w:val="20"/>
              </w:rPr>
              <w:t>本期减少额</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276" w:right="0"/>
              <w:jc w:val="left"/>
              <w:rPr>
                <w:rFonts w:ascii="Times New Roman" w:hAnsi="Times New Roman" w:cs="Times New Roman" w:eastAsia="Times New Roman" w:hint="default"/>
                <w:sz w:val="20"/>
                <w:szCs w:val="20"/>
              </w:rPr>
            </w:pPr>
            <w:r>
              <w:rPr>
                <w:rFonts w:ascii="Times New Roman"/>
                <w:sz w:val="20"/>
              </w:rPr>
              <w:t>2008.12.31</w:t>
            </w:r>
          </w:p>
        </w:tc>
      </w:tr>
      <w:tr>
        <w:trPr>
          <w:trHeight w:val="628" w:hRule="exact"/>
        </w:trPr>
        <w:tc>
          <w:tcPr>
            <w:tcW w:w="2522"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一、用于担保的资产</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single" w:sz="8"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single" w:sz="8"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single" w:sz="8"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single" w:sz="8" w:space="0" w:color="000000"/>
              <w:left w:val="nil" w:sz="6" w:space="0" w:color="auto"/>
              <w:bottom w:val="nil" w:sz="6" w:space="0" w:color="auto"/>
              <w:right w:val="nil" w:sz="6" w:space="0" w:color="auto"/>
            </w:tcBorders>
          </w:tcPr>
          <w:p>
            <w:pPr/>
          </w:p>
        </w:tc>
      </w:tr>
      <w:tr>
        <w:trPr>
          <w:trHeight w:val="596"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66" w:lineRule="exact" w:before="3"/>
              <w:ind w:left="35" w:right="12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、土地使用权</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衡阳泰豪通</w:t>
            </w:r>
            <w:r>
              <w:rPr>
                <w:rFonts w:ascii="宋体" w:hAnsi="宋体" w:cs="宋体" w:eastAsia="宋体" w:hint="default"/>
                <w:spacing w:val="14"/>
                <w:w w:val="95"/>
                <w:sz w:val="20"/>
                <w:szCs w:val="20"/>
              </w:rPr>
              <w:t> </w:t>
            </w:r>
            <w:r>
              <w:rPr>
                <w:rFonts w:ascii="宋体" w:hAnsi="宋体" w:cs="宋体" w:eastAsia="宋体" w:hint="default"/>
                <w:sz w:val="20"/>
                <w:szCs w:val="20"/>
              </w:rPr>
              <w:t>信车辆有限公司</w:t>
            </w:r>
            <w:r>
              <w:rPr>
                <w:rFonts w:ascii="Times New Roman" w:hAnsi="Times New Roman" w:cs="Times New Roman" w:eastAsia="Times New Roman" w:hint="default"/>
                <w:sz w:val="20"/>
                <w:szCs w:val="20"/>
              </w:rPr>
              <w:t>)</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6,104,800.00</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8"/>
              <w:jc w:val="right"/>
              <w:rPr>
                <w:rFonts w:ascii="Times New Roman" w:hAnsi="Times New Roman" w:cs="Times New Roman" w:eastAsia="Times New Roman" w:hint="default"/>
                <w:sz w:val="20"/>
                <w:szCs w:val="20"/>
              </w:rPr>
            </w:pPr>
            <w:r>
              <w:rPr>
                <w:rFonts w:ascii="Times New Roman"/>
                <w:w w:val="95"/>
                <w:sz w:val="20"/>
              </w:rPr>
              <w:t>124,800.00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20"/>
                <w:szCs w:val="20"/>
              </w:rPr>
            </w:pPr>
            <w:r>
              <w:rPr>
                <w:rFonts w:ascii="Times New Roman"/>
                <w:sz w:val="20"/>
              </w:rPr>
              <w:t>5,980,000.00</w:t>
            </w:r>
          </w:p>
        </w:tc>
      </w:tr>
      <w:tr>
        <w:trPr>
          <w:trHeight w:val="600"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66" w:lineRule="exact" w:before="6"/>
              <w:ind w:left="35" w:right="12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2</w:t>
            </w:r>
            <w:r>
              <w:rPr>
                <w:rFonts w:ascii="宋体" w:hAnsi="宋体" w:cs="宋体" w:eastAsia="宋体" w:hint="default"/>
                <w:w w:val="95"/>
                <w:sz w:val="20"/>
                <w:szCs w:val="20"/>
              </w:rPr>
              <w:t>、土地使用权</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同方人工环</w:t>
            </w:r>
            <w:r>
              <w:rPr>
                <w:rFonts w:ascii="宋体" w:hAnsi="宋体" w:cs="宋体" w:eastAsia="宋体" w:hint="default"/>
                <w:spacing w:val="14"/>
                <w:w w:val="95"/>
                <w:sz w:val="20"/>
                <w:szCs w:val="20"/>
              </w:rPr>
              <w:t> </w:t>
            </w:r>
            <w:r>
              <w:rPr>
                <w:rFonts w:ascii="宋体" w:hAnsi="宋体" w:cs="宋体" w:eastAsia="宋体" w:hint="default"/>
                <w:sz w:val="20"/>
                <w:szCs w:val="20"/>
              </w:rPr>
              <w:t>境有限公司</w:t>
            </w:r>
            <w:r>
              <w:rPr>
                <w:rFonts w:ascii="Times New Roman" w:hAnsi="Times New Roman" w:cs="Times New Roman" w:eastAsia="Times New Roman" w:hint="default"/>
                <w:sz w:val="20"/>
                <w:szCs w:val="20"/>
              </w:rPr>
              <w:t>)</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9,502,000.85</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8"/>
              <w:jc w:val="right"/>
              <w:rPr>
                <w:rFonts w:ascii="Times New Roman" w:hAnsi="Times New Roman" w:cs="Times New Roman" w:eastAsia="Times New Roman" w:hint="default"/>
                <w:sz w:val="20"/>
                <w:szCs w:val="20"/>
              </w:rPr>
            </w:pPr>
            <w:r>
              <w:rPr>
                <w:rFonts w:ascii="Times New Roman"/>
                <w:w w:val="95"/>
                <w:sz w:val="20"/>
              </w:rPr>
              <w:t>9,502,000.85</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05"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66" w:lineRule="exact" w:before="6"/>
              <w:ind w:left="35" w:right="12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w:t>
            </w:r>
            <w:r>
              <w:rPr>
                <w:rFonts w:ascii="宋体" w:hAnsi="宋体" w:cs="宋体" w:eastAsia="宋体" w:hint="default"/>
                <w:w w:val="95"/>
                <w:sz w:val="20"/>
                <w:szCs w:val="20"/>
              </w:rPr>
              <w:t>、土地使用权</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泰豪科技深</w:t>
            </w:r>
            <w:r>
              <w:rPr>
                <w:rFonts w:ascii="宋体" w:hAnsi="宋体" w:cs="宋体" w:eastAsia="宋体" w:hint="default"/>
                <w:spacing w:val="14"/>
                <w:w w:val="95"/>
                <w:sz w:val="20"/>
                <w:szCs w:val="20"/>
              </w:rPr>
              <w:t> </w:t>
            </w:r>
            <w:r>
              <w:rPr>
                <w:rFonts w:ascii="宋体" w:hAnsi="宋体" w:cs="宋体" w:eastAsia="宋体" w:hint="default"/>
                <w:sz w:val="20"/>
                <w:szCs w:val="20"/>
              </w:rPr>
              <w:t>圳电力技术有限公司</w:t>
            </w:r>
            <w:r>
              <w:rPr>
                <w:rFonts w:ascii="Times New Roman" w:hAnsi="Times New Roman" w:cs="Times New Roman" w:eastAsia="Times New Roman" w:hint="default"/>
                <w:sz w:val="20"/>
                <w:szCs w:val="20"/>
              </w:rPr>
              <w:t>)</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6,760,290.24</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8"/>
              <w:jc w:val="right"/>
              <w:rPr>
                <w:rFonts w:ascii="Times New Roman" w:hAnsi="Times New Roman" w:cs="Times New Roman" w:eastAsia="Times New Roman" w:hint="default"/>
                <w:sz w:val="20"/>
                <w:szCs w:val="20"/>
              </w:rPr>
            </w:pPr>
            <w:r>
              <w:rPr>
                <w:rFonts w:ascii="Times New Roman"/>
                <w:w w:val="95"/>
                <w:sz w:val="20"/>
              </w:rPr>
              <w:t>140,839.44</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5" w:right="0"/>
              <w:jc w:val="left"/>
              <w:rPr>
                <w:rFonts w:ascii="Times New Roman" w:hAnsi="Times New Roman" w:cs="Times New Roman" w:eastAsia="Times New Roman" w:hint="default"/>
                <w:sz w:val="20"/>
                <w:szCs w:val="20"/>
              </w:rPr>
            </w:pPr>
            <w:r>
              <w:rPr>
                <w:rFonts w:ascii="Times New Roman"/>
                <w:sz w:val="20"/>
              </w:rPr>
              <w:t>6,619,450.80</w:t>
            </w:r>
          </w:p>
        </w:tc>
      </w:tr>
      <w:tr>
        <w:trPr>
          <w:trHeight w:val="600"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66" w:lineRule="exact" w:before="11"/>
              <w:ind w:left="35" w:right="192"/>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4</w:t>
            </w:r>
            <w:r>
              <w:rPr>
                <w:rFonts w:ascii="宋体" w:hAnsi="宋体" w:cs="宋体" w:eastAsia="宋体" w:hint="default"/>
                <w:w w:val="95"/>
                <w:sz w:val="20"/>
                <w:szCs w:val="20"/>
              </w:rPr>
              <w:t>、房屋建筑物（同方人工</w:t>
            </w:r>
            <w:r>
              <w:rPr>
                <w:rFonts w:ascii="宋体" w:hAnsi="宋体" w:cs="宋体" w:eastAsia="宋体" w:hint="default"/>
                <w:spacing w:val="11"/>
                <w:w w:val="95"/>
                <w:sz w:val="20"/>
                <w:szCs w:val="20"/>
              </w:rPr>
              <w:t> </w:t>
            </w:r>
            <w:r>
              <w:rPr>
                <w:rFonts w:ascii="宋体" w:hAnsi="宋体" w:cs="宋体" w:eastAsia="宋体" w:hint="default"/>
                <w:sz w:val="20"/>
                <w:szCs w:val="20"/>
              </w:rPr>
              <w:t>环境有限公司）</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44,957,642.02</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7"/>
              <w:jc w:val="right"/>
              <w:rPr>
                <w:rFonts w:ascii="Times New Roman" w:hAnsi="Times New Roman" w:cs="Times New Roman" w:eastAsia="Times New Roman" w:hint="default"/>
                <w:sz w:val="20"/>
                <w:szCs w:val="20"/>
              </w:rPr>
            </w:pPr>
            <w:r>
              <w:rPr>
                <w:rFonts w:ascii="Times New Roman"/>
                <w:sz w:val="20"/>
              </w:rPr>
              <w:t>44,957,642.02</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79" w:hRule="exact"/>
        </w:trPr>
        <w:tc>
          <w:tcPr>
            <w:tcW w:w="2522"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、房屋建筑物（山东吉美</w:t>
            </w: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r>
    </w:tbl>
    <w:p>
      <w:pPr>
        <w:tabs>
          <w:tab w:pos="3390" w:val="left" w:leader="none"/>
          <w:tab w:pos="5036" w:val="left" w:leader="none"/>
          <w:tab w:pos="8027" w:val="left" w:leader="none"/>
        </w:tabs>
        <w:spacing w:line="272"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2"/>
          <w:sz w:val="20"/>
          <w:szCs w:val="20"/>
        </w:rPr>
        <w:t>乐有限公司）</w:t>
        <w:tab/>
      </w:r>
      <w:r>
        <w:rPr>
          <w:rFonts w:ascii="Times New Roman" w:hAnsi="Times New Roman" w:cs="Times New Roman" w:eastAsia="Times New Roman" w:hint="default"/>
          <w:sz w:val="20"/>
          <w:szCs w:val="20"/>
        </w:rPr>
        <w:t>27,528,348.90</w:t>
        <w:tab/>
      </w:r>
      <w:r>
        <w:rPr>
          <w:rFonts w:ascii="Times New Roman" w:hAnsi="Times New Roman" w:cs="Times New Roman" w:eastAsia="Times New Roman" w:hint="default"/>
          <w:w w:val="95"/>
          <w:sz w:val="20"/>
          <w:szCs w:val="20"/>
        </w:rPr>
        <w:t>7,875,668.06</w:t>
        <w:tab/>
      </w:r>
      <w:r>
        <w:rPr>
          <w:rFonts w:ascii="Times New Roman" w:hAnsi="Times New Roman" w:cs="Times New Roman" w:eastAsia="Times New Roman" w:hint="default"/>
          <w:sz w:val="20"/>
          <w:szCs w:val="20"/>
        </w:rPr>
        <w:t>35,404,016.96</w:t>
      </w:r>
    </w:p>
    <w:p>
      <w:pPr>
        <w:spacing w:line="271" w:lineRule="exact" w:before="38"/>
        <w:ind w:left="60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、房屋建筑物（上海信业</w:t>
      </w:r>
    </w:p>
    <w:p>
      <w:pPr>
        <w:tabs>
          <w:tab w:pos="3491" w:val="left" w:leader="none"/>
          <w:tab w:pos="6733" w:val="left" w:leader="none"/>
          <w:tab w:pos="8127" w:val="left" w:leader="none"/>
        </w:tabs>
        <w:spacing w:line="29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2"/>
          <w:sz w:val="20"/>
          <w:szCs w:val="20"/>
        </w:rPr>
        <w:t>智能科技股份有限公司）</w:t>
        <w:tab/>
      </w:r>
      <w:r>
        <w:rPr>
          <w:rFonts w:ascii="Times New Roman" w:hAnsi="Times New Roman" w:cs="Times New Roman" w:eastAsia="Times New Roman" w:hint="default"/>
          <w:sz w:val="20"/>
          <w:szCs w:val="20"/>
        </w:rPr>
        <w:t>7,306,887.10</w:t>
        <w:tab/>
      </w:r>
      <w:r>
        <w:rPr>
          <w:rFonts w:ascii="Times New Roman" w:hAnsi="Times New Roman" w:cs="Times New Roman" w:eastAsia="Times New Roman" w:hint="default"/>
          <w:w w:val="95"/>
          <w:sz w:val="20"/>
          <w:szCs w:val="20"/>
        </w:rPr>
        <w:t>149,252.96</w:t>
        <w:tab/>
      </w:r>
      <w:r>
        <w:rPr>
          <w:rFonts w:ascii="Times New Roman" w:hAnsi="Times New Roman" w:cs="Times New Roman" w:eastAsia="Times New Roman" w:hint="default"/>
          <w:sz w:val="20"/>
          <w:szCs w:val="20"/>
        </w:rPr>
        <w:t>7,157,634.14</w:t>
      </w:r>
    </w:p>
    <w:p>
      <w:pPr>
        <w:spacing w:line="271" w:lineRule="exact" w:before="38"/>
        <w:ind w:left="60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、房屋建筑物（上海泰豪</w:t>
      </w:r>
    </w:p>
    <w:p>
      <w:pPr>
        <w:tabs>
          <w:tab w:pos="4935" w:val="left" w:leader="none"/>
          <w:tab w:pos="8027" w:val="left" w:leader="none"/>
        </w:tabs>
        <w:spacing w:line="29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2"/>
          <w:sz w:val="20"/>
          <w:szCs w:val="20"/>
        </w:rPr>
        <w:t>智能建筑电气有限公司）</w:t>
        <w:tab/>
      </w:r>
      <w:r>
        <w:rPr>
          <w:rFonts w:ascii="Times New Roman" w:hAnsi="Times New Roman" w:cs="Times New Roman" w:eastAsia="Times New Roman" w:hint="default"/>
          <w:sz w:val="20"/>
          <w:szCs w:val="20"/>
        </w:rPr>
        <w:t>13,892,547.38</w:t>
        <w:tab/>
        <w:t>13,892,547.38</w:t>
      </w:r>
    </w:p>
    <w:p>
      <w:pPr>
        <w:spacing w:line="271" w:lineRule="exact" w:before="38"/>
        <w:ind w:left="60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宋体" w:hAnsi="宋体" w:cs="宋体" w:eastAsia="宋体" w:hint="default"/>
          <w:sz w:val="20"/>
          <w:szCs w:val="20"/>
        </w:rPr>
        <w:t>、房屋建筑物（江西泰豪</w:t>
      </w:r>
    </w:p>
    <w:p>
      <w:pPr>
        <w:tabs>
          <w:tab w:pos="3491" w:val="left" w:leader="none"/>
          <w:tab w:pos="4935" w:val="left" w:leader="none"/>
          <w:tab w:pos="8027" w:val="left" w:leader="none"/>
        </w:tabs>
        <w:spacing w:line="29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2"/>
          <w:sz w:val="20"/>
          <w:szCs w:val="20"/>
        </w:rPr>
        <w:t>特种电机有限公司）</w:t>
        <w:tab/>
      </w:r>
      <w:r>
        <w:rPr>
          <w:rFonts w:ascii="Times New Roman" w:hAnsi="Times New Roman" w:cs="Times New Roman" w:eastAsia="Times New Roman" w:hint="default"/>
          <w:sz w:val="20"/>
          <w:szCs w:val="20"/>
        </w:rPr>
        <w:t>6,070,608.23</w:t>
        <w:tab/>
      </w:r>
      <w:r>
        <w:rPr>
          <w:rFonts w:ascii="Times New Roman" w:hAnsi="Times New Roman" w:cs="Times New Roman" w:eastAsia="Times New Roman" w:hint="default"/>
          <w:w w:val="95"/>
          <w:sz w:val="20"/>
          <w:szCs w:val="20"/>
        </w:rPr>
        <w:t>10,996,059.97</w:t>
        <w:tab/>
      </w:r>
      <w:r>
        <w:rPr>
          <w:rFonts w:ascii="Times New Roman" w:hAnsi="Times New Roman" w:cs="Times New Roman" w:eastAsia="Times New Roman" w:hint="default"/>
          <w:sz w:val="20"/>
          <w:szCs w:val="20"/>
        </w:rPr>
        <w:t>17,066,668.20</w:t>
      </w:r>
    </w:p>
    <w:p>
      <w:pPr>
        <w:spacing w:line="240" w:lineRule="auto" w:before="9"/>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pgSz w:w="11910" w:h="16840"/>
          <w:pgMar w:header="747" w:footer="728" w:top="980" w:bottom="920" w:left="1220" w:right="1160"/>
        </w:sectPr>
      </w:pPr>
    </w:p>
    <w:p>
      <w:pPr>
        <w:spacing w:before="37"/>
        <w:ind w:left="606" w:right="0" w:firstLine="0"/>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、土地使用权（本部）</w:t>
      </w:r>
      <w:r>
        <w:rPr>
          <w:rFonts w:ascii="宋体" w:hAnsi="宋体" w:cs="宋体" w:eastAsia="宋体" w:hint="default"/>
          <w:sz w:val="20"/>
          <w:szCs w:val="20"/>
        </w:rPr>
      </w:r>
    </w:p>
    <w:p>
      <w:pPr>
        <w:spacing w:line="240" w:lineRule="auto" w:before="11"/>
        <w:rPr>
          <w:rFonts w:ascii="宋体" w:hAnsi="宋体" w:cs="宋体" w:eastAsia="宋体" w:hint="default"/>
          <w:sz w:val="18"/>
          <w:szCs w:val="18"/>
        </w:rPr>
      </w:pPr>
      <w:r>
        <w:rPr/>
        <w:br w:type="column"/>
      </w:r>
      <w:r>
        <w:rPr>
          <w:rFonts w:ascii="宋体"/>
          <w:sz w:val="18"/>
        </w:rPr>
      </w:r>
    </w:p>
    <w:p>
      <w:pPr>
        <w:tabs>
          <w:tab w:pos="3848" w:val="left" w:leader="none"/>
          <w:tab w:pos="5243" w:val="left" w:leader="none"/>
        </w:tabs>
        <w:spacing w:before="0"/>
        <w:ind w:left="606" w:right="0" w:firstLine="0"/>
        <w:jc w:val="left"/>
        <w:rPr>
          <w:rFonts w:ascii="Times New Roman" w:hAnsi="Times New Roman" w:cs="Times New Roman" w:eastAsia="Times New Roman" w:hint="default"/>
          <w:sz w:val="20"/>
          <w:szCs w:val="20"/>
        </w:rPr>
      </w:pPr>
      <w:r>
        <w:rPr>
          <w:rFonts w:ascii="Times New Roman"/>
          <w:sz w:val="20"/>
        </w:rPr>
        <w:t>8,843,409.81</w:t>
        <w:tab/>
      </w:r>
      <w:r>
        <w:rPr>
          <w:rFonts w:ascii="Times New Roman"/>
          <w:w w:val="95"/>
          <w:sz w:val="20"/>
        </w:rPr>
        <w:t>180,477.75</w:t>
        <w:tab/>
      </w:r>
      <w:r>
        <w:rPr>
          <w:rFonts w:ascii="Times New Roman"/>
          <w:sz w:val="20"/>
        </w:rPr>
        <w:t>8,662,932.06</w:t>
      </w:r>
    </w:p>
    <w:p>
      <w:pPr>
        <w:spacing w:after="0"/>
        <w:jc w:val="left"/>
        <w:rPr>
          <w:rFonts w:ascii="Times New Roman" w:hAnsi="Times New Roman" w:cs="Times New Roman" w:eastAsia="Times New Roman" w:hint="default"/>
          <w:sz w:val="20"/>
          <w:szCs w:val="20"/>
        </w:rPr>
        <w:sectPr>
          <w:type w:val="continuous"/>
          <w:pgSz w:w="11910" w:h="16840"/>
          <w:pgMar w:top="1600" w:bottom="280" w:left="1220" w:right="1160"/>
          <w:cols w:num="2" w:equalWidth="0">
            <w:col w:w="2700" w:space="185"/>
            <w:col w:w="6645"/>
          </w:cols>
        </w:sectPr>
      </w:pPr>
    </w:p>
    <w:p>
      <w:pPr>
        <w:spacing w:line="240" w:lineRule="auto" w:before="1"/>
        <w:rPr>
          <w:rFonts w:ascii="Times New Roman" w:hAnsi="Times New Roman" w:cs="Times New Roman" w:eastAsia="Times New Roman" w:hint="default"/>
          <w:sz w:val="3"/>
          <w:szCs w:val="3"/>
        </w:rPr>
      </w:pPr>
    </w:p>
    <w:tbl>
      <w:tblPr>
        <w:tblW w:w="0" w:type="auto"/>
        <w:jc w:val="left"/>
        <w:tblInd w:w="571" w:type="dxa"/>
        <w:tblLayout w:type="fixed"/>
        <w:tblCellMar>
          <w:top w:w="0" w:type="dxa"/>
          <w:left w:w="0" w:type="dxa"/>
          <w:bottom w:w="0" w:type="dxa"/>
          <w:right w:w="0" w:type="dxa"/>
        </w:tblCellMar>
        <w:tblLook w:val="01E0"/>
      </w:tblPr>
      <w:tblGrid>
        <w:gridCol w:w="2573"/>
        <w:gridCol w:w="1598"/>
        <w:gridCol w:w="1546"/>
        <w:gridCol w:w="1545"/>
        <w:gridCol w:w="1387"/>
      </w:tblGrid>
      <w:tr>
        <w:trPr>
          <w:trHeight w:val="613"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66" w:lineRule="exact" w:before="24"/>
              <w:ind w:left="35" w:right="143"/>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10</w:t>
            </w:r>
            <w:r>
              <w:rPr>
                <w:rFonts w:ascii="宋体" w:hAnsi="宋体" w:cs="宋体" w:eastAsia="宋体" w:hint="default"/>
                <w:w w:val="95"/>
                <w:sz w:val="20"/>
                <w:szCs w:val="20"/>
              </w:rPr>
              <w:t>、机器设备（江西清华泰</w:t>
            </w:r>
            <w:r>
              <w:rPr>
                <w:rFonts w:ascii="宋体" w:hAnsi="宋体" w:cs="宋体" w:eastAsia="宋体" w:hint="default"/>
                <w:spacing w:val="17"/>
                <w:w w:val="95"/>
                <w:sz w:val="20"/>
                <w:szCs w:val="20"/>
              </w:rPr>
              <w:t> </w:t>
            </w:r>
            <w:r>
              <w:rPr>
                <w:rFonts w:ascii="宋体" w:hAnsi="宋体" w:cs="宋体" w:eastAsia="宋体" w:hint="default"/>
                <w:sz w:val="20"/>
                <w:szCs w:val="20"/>
              </w:rPr>
              <w:t>豪微电机有限公司）</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sz w:val="20"/>
              </w:rPr>
              <w:t>1,811,820.00</w:t>
            </w:r>
          </w:p>
        </w:tc>
        <w:tc>
          <w:tcPr>
            <w:tcW w:w="154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1,811,820.00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2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00"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66" w:lineRule="exact" w:before="11"/>
              <w:ind w:left="35" w:right="143"/>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11</w:t>
            </w:r>
            <w:r>
              <w:rPr>
                <w:rFonts w:ascii="宋体" w:hAnsi="宋体" w:cs="宋体" w:eastAsia="宋体" w:hint="default"/>
                <w:w w:val="95"/>
                <w:sz w:val="20"/>
                <w:szCs w:val="20"/>
              </w:rPr>
              <w:t>、存货（江西清华泰豪微</w:t>
            </w:r>
            <w:r>
              <w:rPr>
                <w:rFonts w:ascii="宋体" w:hAnsi="宋体" w:cs="宋体" w:eastAsia="宋体" w:hint="default"/>
                <w:spacing w:val="17"/>
                <w:w w:val="95"/>
                <w:sz w:val="20"/>
                <w:szCs w:val="20"/>
              </w:rPr>
              <w:t> </w:t>
            </w:r>
            <w:r>
              <w:rPr>
                <w:rFonts w:ascii="宋体" w:hAnsi="宋体" w:cs="宋体" w:eastAsia="宋体" w:hint="default"/>
                <w:sz w:val="20"/>
                <w:szCs w:val="20"/>
              </w:rPr>
              <w:t>电机有限公司）</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sz w:val="20"/>
              </w:rPr>
              <w:t>4,774,000.00</w:t>
            </w:r>
          </w:p>
        </w:tc>
        <w:tc>
          <w:tcPr>
            <w:tcW w:w="154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4,774,000.00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627"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66" w:lineRule="exact" w:before="11"/>
              <w:ind w:left="35" w:right="143"/>
              <w:jc w:val="left"/>
              <w:rPr>
                <w:rFonts w:ascii="宋体" w:hAnsi="宋体" w:cs="宋体" w:eastAsia="宋体" w:hint="default"/>
                <w:sz w:val="20"/>
                <w:szCs w:val="20"/>
              </w:rPr>
            </w:pP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、应收账款（江西清华泰</w:t>
            </w:r>
            <w:r>
              <w:rPr>
                <w:rFonts w:ascii="宋体" w:hAnsi="宋体" w:cs="宋体" w:eastAsia="宋体" w:hint="default"/>
                <w:spacing w:val="17"/>
                <w:w w:val="95"/>
                <w:sz w:val="20"/>
                <w:szCs w:val="20"/>
              </w:rPr>
              <w:t> </w:t>
            </w:r>
            <w:r>
              <w:rPr>
                <w:rFonts w:ascii="宋体" w:hAnsi="宋体" w:cs="宋体" w:eastAsia="宋体" w:hint="default"/>
                <w:sz w:val="20"/>
                <w:szCs w:val="20"/>
              </w:rPr>
              <w:t>豪微电机有限公司）</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91"/>
              <w:jc w:val="right"/>
              <w:rPr>
                <w:rFonts w:ascii="Times New Roman" w:hAnsi="Times New Roman" w:cs="Times New Roman" w:eastAsia="Times New Roman" w:hint="default"/>
                <w:sz w:val="20"/>
                <w:szCs w:val="20"/>
              </w:rPr>
            </w:pPr>
            <w:r>
              <w:rPr>
                <w:rFonts w:ascii="Times New Roman"/>
                <w:sz w:val="20"/>
              </w:rPr>
              <w:t>4,774,000.00</w:t>
            </w:r>
          </w:p>
        </w:tc>
        <w:tc>
          <w:tcPr>
            <w:tcW w:w="1546"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4,774,000.00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3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9" w:hRule="exact"/>
        </w:trPr>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center"/>
              <w:rPr>
                <w:rFonts w:ascii="宋体" w:hAnsi="宋体" w:cs="宋体" w:eastAsia="宋体" w:hint="default"/>
                <w:sz w:val="20"/>
                <w:szCs w:val="20"/>
              </w:rPr>
            </w:pPr>
            <w:r>
              <w:rPr>
                <w:rFonts w:ascii="宋体" w:hAnsi="宋体" w:cs="宋体" w:eastAsia="宋体" w:hint="default"/>
                <w:sz w:val="20"/>
                <w:szCs w:val="20"/>
              </w:rPr>
              <w:t>合计：</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1"/>
              <w:jc w:val="right"/>
              <w:rPr>
                <w:rFonts w:ascii="Times New Roman" w:hAnsi="Times New Roman" w:cs="Times New Roman" w:eastAsia="Times New Roman" w:hint="default"/>
                <w:sz w:val="20"/>
                <w:szCs w:val="20"/>
              </w:rPr>
            </w:pPr>
            <w:r>
              <w:rPr>
                <w:rFonts w:ascii="Times New Roman"/>
                <w:sz w:val="20"/>
              </w:rPr>
              <w:t>128,433,807.15</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3" w:right="0"/>
              <w:jc w:val="left"/>
              <w:rPr>
                <w:rFonts w:ascii="Times New Roman" w:hAnsi="Times New Roman" w:cs="Times New Roman" w:eastAsia="Times New Roman" w:hint="default"/>
                <w:sz w:val="20"/>
                <w:szCs w:val="20"/>
              </w:rPr>
            </w:pPr>
            <w:r>
              <w:rPr>
                <w:rFonts w:ascii="Times New Roman"/>
                <w:sz w:val="20"/>
              </w:rPr>
              <w:t>32,764,275.41</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66,414,833.02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3" w:right="0"/>
              <w:jc w:val="left"/>
              <w:rPr>
                <w:rFonts w:ascii="Times New Roman" w:hAnsi="Times New Roman" w:cs="Times New Roman" w:eastAsia="Times New Roman" w:hint="default"/>
                <w:sz w:val="20"/>
                <w:szCs w:val="20"/>
              </w:rPr>
            </w:pPr>
            <w:r>
              <w:rPr>
                <w:rFonts w:ascii="Times New Roman"/>
                <w:sz w:val="20"/>
              </w:rPr>
              <w:t>94,783,249.54</w:t>
            </w:r>
          </w:p>
        </w:tc>
      </w:tr>
    </w:tbl>
    <w:p>
      <w:pPr>
        <w:spacing w:line="240" w:lineRule="auto" w:before="2"/>
        <w:rPr>
          <w:rFonts w:ascii="Times New Roman" w:hAnsi="Times New Roman" w:cs="Times New Roman" w:eastAsia="Times New Roman" w:hint="default"/>
          <w:sz w:val="8"/>
          <w:szCs w:val="8"/>
        </w:rPr>
      </w:pPr>
    </w:p>
    <w:p>
      <w:pPr>
        <w:pStyle w:val="BodyText"/>
        <w:spacing w:line="240" w:lineRule="auto" w:before="35"/>
        <w:ind w:left="560" w:right="0"/>
        <w:jc w:val="left"/>
      </w:pPr>
      <w:r>
        <w:rPr/>
        <w:t>注：以上所有权受到限制的资产均是向银行借款提供抵押担保。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left="560" w:right="0"/>
        <w:jc w:val="left"/>
      </w:pPr>
      <w:r>
        <w:rPr/>
        <w:t>20、短期借款</w:t>
      </w:r>
    </w:p>
    <w:p>
      <w:pPr>
        <w:spacing w:line="240" w:lineRule="auto" w:before="2"/>
        <w:rPr>
          <w:rFonts w:ascii="宋体" w:hAnsi="宋体" w:cs="宋体" w:eastAsia="宋体" w:hint="default"/>
          <w:sz w:val="10"/>
          <w:szCs w:val="10"/>
        </w:rPr>
      </w:pPr>
    </w:p>
    <w:tbl>
      <w:tblPr>
        <w:tblW w:w="0" w:type="auto"/>
        <w:jc w:val="left"/>
        <w:tblInd w:w="570" w:type="dxa"/>
        <w:tblLayout w:type="fixed"/>
        <w:tblCellMar>
          <w:top w:w="0" w:type="dxa"/>
          <w:left w:w="0" w:type="dxa"/>
          <w:bottom w:w="0" w:type="dxa"/>
          <w:right w:w="0" w:type="dxa"/>
        </w:tblCellMar>
        <w:tblLook w:val="01E0"/>
      </w:tblPr>
      <w:tblGrid>
        <w:gridCol w:w="2387"/>
        <w:gridCol w:w="269"/>
        <w:gridCol w:w="1248"/>
        <w:gridCol w:w="358"/>
        <w:gridCol w:w="1697"/>
        <w:gridCol w:w="311"/>
        <w:gridCol w:w="1774"/>
      </w:tblGrid>
      <w:tr>
        <w:trPr>
          <w:trHeight w:val="428" w:hRule="exact"/>
        </w:trPr>
        <w:tc>
          <w:tcPr>
            <w:tcW w:w="2387" w:type="dxa"/>
            <w:tcBorders>
              <w:top w:val="nil" w:sz="6" w:space="0" w:color="auto"/>
              <w:left w:val="nil" w:sz="6" w:space="0" w:color="auto"/>
              <w:bottom w:val="single" w:sz="7" w:space="0" w:color="000000"/>
              <w:right w:val="nil" w:sz="6" w:space="0" w:color="auto"/>
            </w:tcBorders>
          </w:tcPr>
          <w:p>
            <w:pPr>
              <w:pStyle w:val="TableParagraph"/>
              <w:spacing w:line="240" w:lineRule="auto" w:before="52"/>
              <w:ind w:left="804" w:right="0"/>
              <w:jc w:val="left"/>
              <w:rPr>
                <w:rFonts w:ascii="宋体" w:hAnsi="宋体" w:cs="宋体" w:eastAsia="宋体" w:hint="default"/>
                <w:sz w:val="18"/>
                <w:szCs w:val="18"/>
              </w:rPr>
            </w:pPr>
            <w:r>
              <w:rPr>
                <w:rFonts w:ascii="宋体" w:hAnsi="宋体" w:cs="宋体" w:eastAsia="宋体" w:hint="default"/>
                <w:spacing w:val="11"/>
                <w:w w:val="105"/>
                <w:sz w:val="18"/>
                <w:szCs w:val="18"/>
              </w:rPr>
              <w:t>贷款条件</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7" w:space="0" w:color="000000"/>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pacing w:val="11"/>
                <w:w w:val="105"/>
                <w:sz w:val="18"/>
                <w:szCs w:val="18"/>
              </w:rPr>
              <w:t>币种</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03" w:right="0"/>
              <w:jc w:val="left"/>
              <w:rPr>
                <w:rFonts w:ascii="Times New Roman" w:hAnsi="Times New Roman" w:cs="Times New Roman" w:eastAsia="Times New Roman" w:hint="default"/>
                <w:sz w:val="18"/>
                <w:szCs w:val="18"/>
              </w:rPr>
            </w:pPr>
            <w:r>
              <w:rPr>
                <w:rFonts w:ascii="Times New Roman"/>
                <w:spacing w:val="5"/>
                <w:w w:val="105"/>
                <w:sz w:val="18"/>
              </w:rPr>
              <w:t>2008.12.31</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41" w:right="0"/>
              <w:jc w:val="left"/>
              <w:rPr>
                <w:rFonts w:ascii="Times New Roman" w:hAnsi="Times New Roman" w:cs="Times New Roman" w:eastAsia="Times New Roman" w:hint="default"/>
                <w:sz w:val="18"/>
                <w:szCs w:val="18"/>
              </w:rPr>
            </w:pPr>
            <w:r>
              <w:rPr>
                <w:rFonts w:ascii="Times New Roman"/>
                <w:spacing w:val="5"/>
                <w:w w:val="105"/>
                <w:sz w:val="18"/>
              </w:rPr>
              <w:t>2007.12.31</w:t>
            </w:r>
            <w:r>
              <w:rPr>
                <w:rFonts w:ascii="Times New Roman"/>
                <w:sz w:val="18"/>
              </w:rPr>
            </w:r>
          </w:p>
        </w:tc>
      </w:tr>
      <w:tr>
        <w:trPr>
          <w:trHeight w:val="415" w:hRule="exact"/>
        </w:trPr>
        <w:tc>
          <w:tcPr>
            <w:tcW w:w="2387"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信用</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17"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5"/>
                <w:sz w:val="18"/>
              </w:rPr>
              <w:t>165,000,000.00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left="407" w:right="0"/>
              <w:jc w:val="left"/>
              <w:rPr>
                <w:rFonts w:ascii="Times New Roman" w:hAnsi="Times New Roman" w:cs="Times New Roman" w:eastAsia="Times New Roman" w:hint="default"/>
                <w:sz w:val="18"/>
                <w:szCs w:val="18"/>
              </w:rPr>
            </w:pPr>
            <w:r>
              <w:rPr>
                <w:rFonts w:ascii="Times New Roman"/>
                <w:spacing w:val="5"/>
                <w:w w:val="105"/>
                <w:sz w:val="18"/>
              </w:rPr>
              <w:t>225,200,000.00</w:t>
            </w:r>
            <w:r>
              <w:rPr>
                <w:rFonts w:ascii="Times New Roman"/>
                <w:sz w:val="18"/>
              </w:rPr>
            </w:r>
          </w:p>
        </w:tc>
      </w:tr>
      <w:tr>
        <w:trPr>
          <w:trHeight w:val="403"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抵押及质押</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5"/>
                <w:sz w:val="18"/>
              </w:rPr>
              <w:t>102,900,000.00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07" w:right="0"/>
              <w:jc w:val="left"/>
              <w:rPr>
                <w:rFonts w:ascii="Times New Roman" w:hAnsi="Times New Roman" w:cs="Times New Roman" w:eastAsia="Times New Roman" w:hint="default"/>
                <w:sz w:val="18"/>
                <w:szCs w:val="18"/>
              </w:rPr>
            </w:pPr>
            <w:r>
              <w:rPr>
                <w:rFonts w:ascii="Times New Roman"/>
                <w:spacing w:val="5"/>
                <w:w w:val="105"/>
                <w:sz w:val="18"/>
              </w:rPr>
              <w:t>128,860,000.00</w:t>
            </w:r>
            <w:r>
              <w:rPr>
                <w:rFonts w:ascii="Times New Roman"/>
                <w:sz w:val="18"/>
              </w:rPr>
            </w:r>
          </w:p>
        </w:tc>
      </w:tr>
      <w:tr>
        <w:trPr>
          <w:trHeight w:val="402"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保证</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7"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5"/>
                <w:sz w:val="18"/>
              </w:rPr>
              <w:t>342,000,000.00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07" w:right="0"/>
              <w:jc w:val="left"/>
              <w:rPr>
                <w:rFonts w:ascii="Times New Roman" w:hAnsi="Times New Roman" w:cs="Times New Roman" w:eastAsia="Times New Roman" w:hint="default"/>
                <w:sz w:val="18"/>
                <w:szCs w:val="18"/>
              </w:rPr>
            </w:pPr>
            <w:r>
              <w:rPr>
                <w:rFonts w:ascii="Times New Roman"/>
                <w:spacing w:val="5"/>
                <w:w w:val="105"/>
                <w:sz w:val="18"/>
              </w:rPr>
              <w:t>229,000,000.00</w:t>
            </w:r>
            <w:r>
              <w:rPr>
                <w:rFonts w:ascii="Times New Roman"/>
                <w:sz w:val="18"/>
              </w:rPr>
            </w:r>
          </w:p>
        </w:tc>
      </w:tr>
      <w:tr>
        <w:trPr>
          <w:trHeight w:val="398" w:hRule="exact"/>
        </w:trPr>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center"/>
              <w:rPr>
                <w:rFonts w:ascii="宋体" w:hAnsi="宋体" w:cs="宋体" w:eastAsia="宋体" w:hint="default"/>
                <w:sz w:val="18"/>
                <w:szCs w:val="18"/>
              </w:rPr>
            </w:pPr>
            <w:r>
              <w:rPr>
                <w:rFonts w:ascii="宋体" w:hAnsi="宋体" w:cs="宋体" w:eastAsia="宋体" w:hint="default"/>
                <w:spacing w:val="11"/>
                <w:w w:val="105"/>
                <w:sz w:val="18"/>
                <w:szCs w:val="18"/>
              </w:rPr>
              <w:t>合计：</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5"/>
                <w:sz w:val="18"/>
              </w:rPr>
              <w:t>609,900,000.00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07" w:right="0"/>
              <w:jc w:val="left"/>
              <w:rPr>
                <w:rFonts w:ascii="Times New Roman" w:hAnsi="Times New Roman" w:cs="Times New Roman" w:eastAsia="Times New Roman" w:hint="default"/>
                <w:sz w:val="18"/>
                <w:szCs w:val="18"/>
              </w:rPr>
            </w:pPr>
            <w:r>
              <w:rPr>
                <w:rFonts w:ascii="Times New Roman"/>
                <w:spacing w:val="5"/>
                <w:w w:val="105"/>
                <w:sz w:val="18"/>
              </w:rPr>
              <w:t>583,060,000.00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0" w:right="0"/>
        <w:jc w:val="left"/>
      </w:pPr>
      <w:r>
        <w:rPr/>
        <w:t>21、应付票据</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570" w:type="dxa"/>
        <w:tblLayout w:type="fixed"/>
        <w:tblCellMar>
          <w:top w:w="0" w:type="dxa"/>
          <w:left w:w="0" w:type="dxa"/>
          <w:bottom w:w="0" w:type="dxa"/>
          <w:right w:w="0" w:type="dxa"/>
        </w:tblCellMar>
        <w:tblLook w:val="01E0"/>
      </w:tblPr>
      <w:tblGrid>
        <w:gridCol w:w="2132"/>
        <w:gridCol w:w="329"/>
        <w:gridCol w:w="2074"/>
        <w:gridCol w:w="269"/>
        <w:gridCol w:w="2072"/>
      </w:tblGrid>
      <w:tr>
        <w:trPr>
          <w:trHeight w:val="398" w:hRule="exact"/>
        </w:trPr>
        <w:tc>
          <w:tcPr>
            <w:tcW w:w="2132"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left="676" w:right="0"/>
              <w:jc w:val="left"/>
              <w:rPr>
                <w:rFonts w:ascii="宋体" w:hAnsi="宋体" w:cs="宋体" w:eastAsia="宋体" w:hint="default"/>
                <w:sz w:val="20"/>
                <w:szCs w:val="20"/>
              </w:rPr>
            </w:pPr>
            <w:r>
              <w:rPr>
                <w:rFonts w:ascii="宋体" w:hAnsi="宋体" w:cs="宋体" w:eastAsia="宋体" w:hint="default"/>
                <w:sz w:val="20"/>
                <w:szCs w:val="20"/>
              </w:rPr>
              <w:t>票据种类</w:t>
            </w:r>
          </w:p>
        </w:tc>
        <w:tc>
          <w:tcPr>
            <w:tcW w:w="329"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590" w:right="0"/>
              <w:jc w:val="left"/>
              <w:rPr>
                <w:rFonts w:ascii="Times New Roman" w:hAnsi="Times New Roman" w:cs="Times New Roman" w:eastAsia="Times New Roman" w:hint="default"/>
                <w:sz w:val="20"/>
                <w:szCs w:val="20"/>
              </w:rPr>
            </w:pPr>
            <w:r>
              <w:rPr>
                <w:rFonts w:ascii="Times New Roman"/>
                <w:sz w:val="20"/>
              </w:rPr>
              <w:t>2008.12.31</w:t>
            </w:r>
          </w:p>
        </w:tc>
        <w:tc>
          <w:tcPr>
            <w:tcW w:w="26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589" w:right="0"/>
              <w:jc w:val="left"/>
              <w:rPr>
                <w:rFonts w:ascii="Times New Roman" w:hAnsi="Times New Roman" w:cs="Times New Roman" w:eastAsia="Times New Roman" w:hint="default"/>
                <w:sz w:val="20"/>
                <w:szCs w:val="20"/>
              </w:rPr>
            </w:pPr>
            <w:r>
              <w:rPr>
                <w:rFonts w:ascii="Times New Roman"/>
                <w:sz w:val="20"/>
              </w:rPr>
              <w:t>2007.12.31</w:t>
            </w:r>
          </w:p>
        </w:tc>
      </w:tr>
      <w:tr>
        <w:trPr>
          <w:trHeight w:val="426" w:hRule="exact"/>
        </w:trPr>
        <w:tc>
          <w:tcPr>
            <w:tcW w:w="2132"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6"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329" w:type="dxa"/>
            <w:tcBorders>
              <w:top w:val="nil" w:sz="6" w:space="0" w:color="auto"/>
              <w:left w:val="nil" w:sz="6" w:space="0" w:color="auto"/>
              <w:bottom w:val="nil" w:sz="6" w:space="0" w:color="auto"/>
              <w:right w:val="nil" w:sz="6" w:space="0" w:color="auto"/>
            </w:tcBorders>
          </w:tcPr>
          <w:p>
            <w:pPr/>
          </w:p>
        </w:tc>
        <w:tc>
          <w:tcPr>
            <w:tcW w:w="2074"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0"/>
                <w:szCs w:val="20"/>
              </w:rPr>
            </w:pPr>
            <w:r>
              <w:rPr>
                <w:rFonts w:ascii="Times New Roman"/>
                <w:sz w:val="20"/>
              </w:rPr>
              <w:t>212,255,008.96</w:t>
            </w:r>
          </w:p>
        </w:tc>
        <w:tc>
          <w:tcPr>
            <w:tcW w:w="269" w:type="dxa"/>
            <w:tcBorders>
              <w:top w:val="nil" w:sz="6" w:space="0" w:color="auto"/>
              <w:left w:val="nil" w:sz="6" w:space="0" w:color="auto"/>
              <w:bottom w:val="nil" w:sz="6" w:space="0" w:color="auto"/>
              <w:right w:val="nil" w:sz="6" w:space="0" w:color="auto"/>
            </w:tcBorders>
          </w:tcPr>
          <w:p>
            <w:pPr/>
          </w:p>
        </w:tc>
        <w:tc>
          <w:tcPr>
            <w:tcW w:w="2072"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0"/>
                <w:szCs w:val="20"/>
              </w:rPr>
            </w:pPr>
            <w:r>
              <w:rPr>
                <w:rFonts w:ascii="Times New Roman"/>
                <w:sz w:val="20"/>
              </w:rPr>
              <w:t>183,303,505.87</w:t>
            </w:r>
          </w:p>
        </w:tc>
      </w:tr>
      <w:tr>
        <w:trPr>
          <w:trHeight w:val="410" w:hRule="exact"/>
        </w:trPr>
        <w:tc>
          <w:tcPr>
            <w:tcW w:w="2132"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40" w:lineRule="auto" w:before="48"/>
              <w:ind w:left="52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29"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3"/>
              <w:jc w:val="right"/>
              <w:rPr>
                <w:rFonts w:ascii="Times New Roman" w:hAnsi="Times New Roman" w:cs="Times New Roman" w:eastAsia="Times New Roman" w:hint="default"/>
                <w:sz w:val="20"/>
                <w:szCs w:val="20"/>
              </w:rPr>
            </w:pPr>
            <w:r>
              <w:rPr>
                <w:rFonts w:ascii="Times New Roman"/>
                <w:sz w:val="20"/>
              </w:rPr>
              <w:t>212,255,008.96</w:t>
            </w:r>
          </w:p>
        </w:tc>
        <w:tc>
          <w:tcPr>
            <w:tcW w:w="269"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3"/>
              <w:jc w:val="right"/>
              <w:rPr>
                <w:rFonts w:ascii="Times New Roman" w:hAnsi="Times New Roman" w:cs="Times New Roman" w:eastAsia="Times New Roman" w:hint="default"/>
                <w:sz w:val="20"/>
                <w:szCs w:val="20"/>
              </w:rPr>
            </w:pPr>
            <w:r>
              <w:rPr>
                <w:rFonts w:ascii="Times New Roman"/>
                <w:sz w:val="20"/>
              </w:rPr>
              <w:t>183,303,505.87</w:t>
            </w:r>
          </w:p>
        </w:tc>
      </w:tr>
    </w:tbl>
    <w:p>
      <w:pPr>
        <w:spacing w:line="240" w:lineRule="auto" w:before="1"/>
        <w:rPr>
          <w:rFonts w:ascii="宋体" w:hAnsi="宋体" w:cs="宋体" w:eastAsia="宋体" w:hint="default"/>
          <w:sz w:val="15"/>
          <w:szCs w:val="15"/>
        </w:rPr>
      </w:pPr>
    </w:p>
    <w:p>
      <w:pPr>
        <w:pStyle w:val="BodyText"/>
        <w:spacing w:line="240" w:lineRule="auto" w:before="35"/>
        <w:ind w:left="560" w:right="0"/>
        <w:jc w:val="left"/>
      </w:pPr>
      <w:r>
        <w:rPr/>
        <w:pict>
          <v:group style="position:absolute;margin-left:169.320007pt;margin-top:95.948486pt;width:77.6pt;height:1pt;mso-position-horizontal-relative:page;mso-position-vertical-relative:paragraph;z-index:-620608" coordorigin="3386,1919" coordsize="1552,20">
            <v:group style="position:absolute;left:3396;top:1920;width:1533;height:2" coordorigin="3396,1920" coordsize="1533,2">
              <v:shape style="position:absolute;left:3396;top:1920;width:1533;height:2" coordorigin="3396,1920" coordsize="1533,0" path="m3396,1920l4928,1920e" filled="false" stroked="true" strokeweight=".06pt" strokecolor="#000000">
                <v:path arrowok="t"/>
              </v:shape>
            </v:group>
            <v:group style="position:absolute;left:3396;top:1929;width:1533;height:2" coordorigin="3396,1929" coordsize="1533,2">
              <v:shape style="position:absolute;left:3396;top:1929;width:1533;height:2" coordorigin="3396,1929" coordsize="1533,0" path="m3396,1929l4928,1929e" filled="false" stroked="true" strokeweight=".96pt" strokecolor="#000000">
                <v:path arrowok="t"/>
              </v:shape>
            </v:group>
            <w10:wrap type="none"/>
          </v:group>
        </w:pict>
      </w:r>
      <w:r>
        <w:rPr/>
        <w:pict>
          <v:group style="position:absolute;margin-left:330.540009pt;margin-top:95.948486pt;width:76.05pt;height:1pt;mso-position-horizontal-relative:page;mso-position-vertical-relative:paragraph;z-index:-620584" coordorigin="6611,1919" coordsize="1521,20">
            <v:group style="position:absolute;left:6620;top:1920;width:1502;height:2" coordorigin="6620,1920" coordsize="1502,2">
              <v:shape style="position:absolute;left:6620;top:1920;width:1502;height:2" coordorigin="6620,1920" coordsize="1502,0" path="m6620,1920l8122,1920e" filled="false" stroked="true" strokeweight=".06pt" strokecolor="#000000">
                <v:path arrowok="t"/>
              </v:shape>
            </v:group>
            <v:group style="position:absolute;left:6620;top:1929;width:1502;height:2" coordorigin="6620,1929" coordsize="1502,2">
              <v:shape style="position:absolute;left:6620;top:1929;width:1502;height:2" coordorigin="6620,1929" coordsize="1502,0" path="m6620,1929l8122,1929e" filled="false" stroked="true" strokeweight=".96pt" strokecolor="#000000">
                <v:path arrowok="t"/>
              </v:shape>
            </v:group>
            <w10:wrap type="none"/>
          </v:group>
        </w:pict>
      </w:r>
      <w:r>
        <w:rPr/>
        <w:t>注：本账户</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日余额中无欠持本公司</w:t>
      </w:r>
      <w:r>
        <w:rPr>
          <w:spacing w:val="-54"/>
        </w:rPr>
        <w:t> </w:t>
      </w:r>
      <w:r>
        <w:rPr/>
        <w:t>5%（含</w:t>
      </w:r>
      <w:r>
        <w:rPr>
          <w:spacing w:val="-54"/>
        </w:rPr>
        <w:t> </w:t>
      </w:r>
      <w:r>
        <w:rPr/>
        <w:t>5%）以上股份的股东单位的款项。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525" w:type="dxa"/>
        <w:tblLayout w:type="fixed"/>
        <w:tblCellMar>
          <w:top w:w="0" w:type="dxa"/>
          <w:left w:w="0" w:type="dxa"/>
          <w:bottom w:w="0" w:type="dxa"/>
          <w:right w:w="0" w:type="dxa"/>
        </w:tblCellMar>
        <w:tblLook w:val="01E0"/>
      </w:tblPr>
      <w:tblGrid>
        <w:gridCol w:w="1338"/>
        <w:gridCol w:w="312"/>
        <w:gridCol w:w="1918"/>
        <w:gridCol w:w="995"/>
        <w:gridCol w:w="312"/>
        <w:gridCol w:w="1873"/>
        <w:gridCol w:w="949"/>
      </w:tblGrid>
      <w:tr>
        <w:trPr>
          <w:trHeight w:val="859"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22、应付账款</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10" w:right="0"/>
              <w:jc w:val="left"/>
              <w:rPr>
                <w:rFonts w:ascii="Times New Roman" w:hAnsi="Times New Roman" w:cs="Times New Roman" w:eastAsia="Times New Roman" w:hint="default"/>
                <w:sz w:val="20"/>
                <w:szCs w:val="20"/>
              </w:rPr>
            </w:pPr>
            <w:r>
              <w:rPr>
                <w:rFonts w:ascii="Times New Roman"/>
                <w:sz w:val="20"/>
              </w:rPr>
              <w:t>2008.12.31</w:t>
            </w:r>
          </w:p>
        </w:tc>
        <w:tc>
          <w:tcPr>
            <w:tcW w:w="995"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66" w:right="0"/>
              <w:jc w:val="left"/>
              <w:rPr>
                <w:rFonts w:ascii="Times New Roman" w:hAnsi="Times New Roman" w:cs="Times New Roman" w:eastAsia="Times New Roman" w:hint="default"/>
                <w:sz w:val="20"/>
                <w:szCs w:val="20"/>
              </w:rPr>
            </w:pPr>
            <w:r>
              <w:rPr>
                <w:rFonts w:ascii="Times New Roman"/>
                <w:sz w:val="20"/>
              </w:rPr>
              <w:t>2007.12.31</w:t>
            </w:r>
          </w:p>
        </w:tc>
        <w:tc>
          <w:tcPr>
            <w:tcW w:w="949" w:type="dxa"/>
            <w:tcBorders>
              <w:top w:val="nil" w:sz="6" w:space="0" w:color="auto"/>
              <w:left w:val="nil" w:sz="6" w:space="0" w:color="auto"/>
              <w:bottom w:val="nil" w:sz="6" w:space="0" w:color="auto"/>
              <w:right w:val="nil" w:sz="6" w:space="0" w:color="auto"/>
            </w:tcBorders>
          </w:tcPr>
          <w:p>
            <w:pPr/>
          </w:p>
        </w:tc>
      </w:tr>
      <w:tr>
        <w:trPr>
          <w:trHeight w:val="366" w:hRule="exact"/>
        </w:trPr>
        <w:tc>
          <w:tcPr>
            <w:tcW w:w="133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423"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48"/>
                <w:sz w:val="20"/>
                <w:szCs w:val="20"/>
              </w:rPr>
              <w:t> </w:t>
            </w:r>
            <w:r>
              <w:rPr>
                <w:rFonts w:ascii="宋体" w:hAnsi="宋体" w:cs="宋体" w:eastAsia="宋体" w:hint="default"/>
                <w:sz w:val="20"/>
                <w:szCs w:val="20"/>
              </w:rPr>
              <w:t>龄</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498"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48"/>
                <w:sz w:val="20"/>
                <w:szCs w:val="20"/>
              </w:rPr>
              <w:t> </w:t>
            </w:r>
            <w:r>
              <w:rPr>
                <w:rFonts w:ascii="宋体" w:hAnsi="宋体" w:cs="宋体" w:eastAsia="宋体" w:hint="default"/>
                <w:sz w:val="20"/>
                <w:szCs w:val="20"/>
              </w:rPr>
              <w:t>额</w:t>
            </w:r>
          </w:p>
        </w:tc>
        <w:tc>
          <w:tcPr>
            <w:tcW w:w="995"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18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485" w:right="0"/>
              <w:jc w:val="left"/>
              <w:rPr>
                <w:rFonts w:ascii="宋体" w:hAnsi="宋体" w:cs="宋体" w:eastAsia="宋体" w:hint="default"/>
                <w:sz w:val="20"/>
                <w:szCs w:val="20"/>
              </w:rPr>
            </w:pPr>
            <w:r>
              <w:rPr>
                <w:rFonts w:ascii="宋体" w:hAnsi="宋体" w:cs="宋体" w:eastAsia="宋体" w:hint="default"/>
                <w:sz w:val="20"/>
                <w:szCs w:val="20"/>
              </w:rPr>
              <w:t>金</w:t>
            </w:r>
            <w:r>
              <w:rPr>
                <w:rFonts w:ascii="宋体" w:hAnsi="宋体" w:cs="宋体" w:eastAsia="宋体" w:hint="default"/>
                <w:spacing w:val="48"/>
                <w:sz w:val="20"/>
                <w:szCs w:val="20"/>
              </w:rPr>
              <w:t> </w:t>
            </w:r>
            <w:r>
              <w:rPr>
                <w:rFonts w:ascii="宋体" w:hAnsi="宋体" w:cs="宋体" w:eastAsia="宋体" w:hint="default"/>
                <w:sz w:val="20"/>
                <w:szCs w:val="20"/>
              </w:rPr>
              <w:t>额</w:t>
            </w:r>
          </w:p>
        </w:tc>
        <w:tc>
          <w:tcPr>
            <w:tcW w:w="949"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17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r>
      <w:tr>
        <w:trPr>
          <w:trHeight w:val="379" w:hRule="exact"/>
        </w:trPr>
        <w:tc>
          <w:tcPr>
            <w:tcW w:w="133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8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68" w:right="0"/>
              <w:jc w:val="left"/>
              <w:rPr>
                <w:rFonts w:ascii="Times New Roman" w:hAnsi="Times New Roman" w:cs="Times New Roman" w:eastAsia="Times New Roman" w:hint="default"/>
                <w:sz w:val="20"/>
                <w:szCs w:val="20"/>
              </w:rPr>
            </w:pPr>
            <w:r>
              <w:rPr>
                <w:rFonts w:ascii="Times New Roman"/>
                <w:sz w:val="20"/>
              </w:rPr>
              <w:t>377,542,416.30</w:t>
            </w:r>
          </w:p>
        </w:tc>
        <w:tc>
          <w:tcPr>
            <w:tcW w:w="995"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67.84</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137" w:right="0"/>
              <w:jc w:val="left"/>
              <w:rPr>
                <w:rFonts w:ascii="Times New Roman" w:hAnsi="Times New Roman" w:cs="Times New Roman" w:eastAsia="Times New Roman" w:hint="default"/>
                <w:sz w:val="20"/>
                <w:szCs w:val="20"/>
              </w:rPr>
            </w:pPr>
            <w:r>
              <w:rPr>
                <w:rFonts w:ascii="Times New Roman"/>
                <w:sz w:val="20"/>
              </w:rPr>
              <w:t>453,015,721.42</w:t>
            </w:r>
          </w:p>
        </w:tc>
        <w:tc>
          <w:tcPr>
            <w:tcW w:w="949"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79.65</w:t>
            </w:r>
          </w:p>
        </w:tc>
      </w:tr>
      <w:tr>
        <w:trPr>
          <w:trHeight w:val="370"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8" w:right="0"/>
              <w:jc w:val="left"/>
              <w:rPr>
                <w:rFonts w:ascii="Times New Roman" w:hAnsi="Times New Roman" w:cs="Times New Roman" w:eastAsia="Times New Roman" w:hint="default"/>
                <w:sz w:val="20"/>
                <w:szCs w:val="20"/>
              </w:rPr>
            </w:pPr>
            <w:r>
              <w:rPr>
                <w:rFonts w:ascii="Times New Roman"/>
                <w:sz w:val="20"/>
              </w:rPr>
              <w:t>155,242,734.22</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27.89</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8" w:right="0"/>
              <w:jc w:val="left"/>
              <w:rPr>
                <w:rFonts w:ascii="Times New Roman" w:hAnsi="Times New Roman" w:cs="Times New Roman" w:eastAsia="Times New Roman" w:hint="default"/>
                <w:sz w:val="20"/>
                <w:szCs w:val="20"/>
              </w:rPr>
            </w:pPr>
            <w:r>
              <w:rPr>
                <w:rFonts w:ascii="Times New Roman"/>
                <w:sz w:val="20"/>
              </w:rPr>
              <w:t>85,861,397.83</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15.10</w:t>
            </w:r>
          </w:p>
        </w:tc>
      </w:tr>
      <w:tr>
        <w:trPr>
          <w:trHeight w:val="370"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9" w:right="0"/>
              <w:jc w:val="left"/>
              <w:rPr>
                <w:rFonts w:ascii="Times New Roman" w:hAnsi="Times New Roman" w:cs="Times New Roman" w:eastAsia="Times New Roman" w:hint="default"/>
                <w:sz w:val="20"/>
                <w:szCs w:val="20"/>
              </w:rPr>
            </w:pPr>
            <w:r>
              <w:rPr>
                <w:rFonts w:ascii="Times New Roman"/>
                <w:sz w:val="20"/>
              </w:rPr>
              <w:t>13,365,585.74</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2.40</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8" w:right="0"/>
              <w:jc w:val="left"/>
              <w:rPr>
                <w:rFonts w:ascii="Times New Roman" w:hAnsi="Times New Roman" w:cs="Times New Roman" w:eastAsia="Times New Roman" w:hint="default"/>
                <w:sz w:val="20"/>
                <w:szCs w:val="20"/>
              </w:rPr>
            </w:pPr>
            <w:r>
              <w:rPr>
                <w:rFonts w:ascii="Times New Roman"/>
                <w:sz w:val="20"/>
              </w:rPr>
              <w:t>17,507,322.24</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3.08</w:t>
            </w:r>
          </w:p>
        </w:tc>
      </w:tr>
      <w:tr>
        <w:trPr>
          <w:trHeight w:val="369"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9" w:right="0"/>
              <w:jc w:val="left"/>
              <w:rPr>
                <w:rFonts w:ascii="Times New Roman" w:hAnsi="Times New Roman" w:cs="Times New Roman" w:eastAsia="Times New Roman" w:hint="default"/>
                <w:sz w:val="20"/>
                <w:szCs w:val="20"/>
              </w:rPr>
            </w:pPr>
            <w:r>
              <w:rPr>
                <w:rFonts w:ascii="Times New Roman"/>
                <w:sz w:val="20"/>
              </w:rPr>
              <w:t>10,399,061.95</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1.87</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8" w:right="0"/>
              <w:jc w:val="left"/>
              <w:rPr>
                <w:rFonts w:ascii="Times New Roman" w:hAnsi="Times New Roman" w:cs="Times New Roman" w:eastAsia="Times New Roman" w:hint="default"/>
                <w:sz w:val="20"/>
                <w:szCs w:val="20"/>
              </w:rPr>
            </w:pPr>
            <w:r>
              <w:rPr>
                <w:rFonts w:ascii="Times New Roman"/>
                <w:sz w:val="20"/>
              </w:rPr>
              <w:t>12,337,629.05</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2.17</w:t>
            </w:r>
          </w:p>
        </w:tc>
      </w:tr>
      <w:tr>
        <w:trPr>
          <w:trHeight w:val="384"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24"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8"/>
                <w:sz w:val="20"/>
                <w:szCs w:val="20"/>
              </w:rPr>
              <w:t> </w:t>
            </w:r>
            <w:r>
              <w:rPr>
                <w:rFonts w:ascii="宋体" w:hAnsi="宋体" w:cs="宋体" w:eastAsia="宋体" w:hint="default"/>
                <w:sz w:val="20"/>
                <w:szCs w:val="20"/>
              </w:rPr>
              <w:t>计</w:t>
            </w:r>
          </w:p>
        </w:tc>
        <w:tc>
          <w:tcPr>
            <w:tcW w:w="312"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9" w:right="0"/>
              <w:jc w:val="left"/>
              <w:rPr>
                <w:rFonts w:ascii="Times New Roman" w:hAnsi="Times New Roman" w:cs="Times New Roman" w:eastAsia="Times New Roman" w:hint="default"/>
                <w:sz w:val="20"/>
                <w:szCs w:val="20"/>
              </w:rPr>
            </w:pPr>
            <w:r>
              <w:rPr>
                <w:rFonts w:ascii="Times New Roman"/>
                <w:sz w:val="20"/>
              </w:rPr>
              <w:t>556,549,798.21</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
              <w:jc w:val="right"/>
              <w:rPr>
                <w:rFonts w:ascii="Times New Roman" w:hAnsi="Times New Roman" w:cs="Times New Roman" w:eastAsia="Times New Roman" w:hint="default"/>
                <w:sz w:val="20"/>
                <w:szCs w:val="20"/>
              </w:rPr>
            </w:pPr>
            <w:r>
              <w:rPr>
                <w:rFonts w:ascii="Times New Roman"/>
                <w:sz w:val="20"/>
              </w:rPr>
              <w:t>100</w:t>
            </w:r>
          </w:p>
        </w:tc>
        <w:tc>
          <w:tcPr>
            <w:tcW w:w="312"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8" w:right="0"/>
              <w:jc w:val="left"/>
              <w:rPr>
                <w:rFonts w:ascii="Times New Roman" w:hAnsi="Times New Roman" w:cs="Times New Roman" w:eastAsia="Times New Roman" w:hint="default"/>
                <w:sz w:val="20"/>
                <w:szCs w:val="20"/>
              </w:rPr>
            </w:pPr>
            <w:r>
              <w:rPr>
                <w:rFonts w:ascii="Times New Roman"/>
                <w:sz w:val="20"/>
              </w:rPr>
              <w:t>568,722,070.54</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4"/>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2"/>
        <w:rPr>
          <w:rFonts w:ascii="宋体" w:hAnsi="宋体" w:cs="宋体" w:eastAsia="宋体" w:hint="default"/>
          <w:sz w:val="16"/>
          <w:szCs w:val="16"/>
        </w:rPr>
      </w:pPr>
    </w:p>
    <w:p>
      <w:pPr>
        <w:pStyle w:val="BodyText"/>
        <w:spacing w:line="240" w:lineRule="auto" w:before="35"/>
        <w:ind w:left="557" w:right="0"/>
        <w:jc w:val="left"/>
      </w:pPr>
      <w:r>
        <w:rPr>
          <w:spacing w:val="-3"/>
        </w:rPr>
        <w:t>注：本账户</w:t>
      </w:r>
      <w:r>
        <w:rPr>
          <w:spacing w:val="-57"/>
        </w:rPr>
        <w:t> </w:t>
      </w:r>
      <w:r>
        <w:rPr/>
        <w:t>2008</w:t>
      </w:r>
      <w:r>
        <w:rPr>
          <w:spacing w:val="-57"/>
        </w:rPr>
        <w:t> </w:t>
      </w:r>
      <w:r>
        <w:rPr/>
        <w:t>年</w:t>
      </w:r>
      <w:r>
        <w:rPr>
          <w:spacing w:val="-57"/>
        </w:rPr>
        <w:t> </w:t>
      </w:r>
      <w:r>
        <w:rPr/>
        <w:t>12</w:t>
      </w:r>
      <w:r>
        <w:rPr>
          <w:spacing w:val="-57"/>
        </w:rPr>
        <w:t> </w:t>
      </w:r>
      <w:r>
        <w:rPr/>
        <w:t>月</w:t>
      </w:r>
      <w:r>
        <w:rPr>
          <w:spacing w:val="-56"/>
        </w:rPr>
        <w:t> </w:t>
      </w:r>
      <w:r>
        <w:rPr/>
        <w:t>31</w:t>
      </w:r>
      <w:r>
        <w:rPr>
          <w:spacing w:val="-57"/>
        </w:rPr>
        <w:t> </w:t>
      </w:r>
      <w:r>
        <w:rPr>
          <w:spacing w:val="-3"/>
        </w:rPr>
        <w:t>日余额中欠持本公司</w:t>
      </w:r>
      <w:r>
        <w:rPr>
          <w:spacing w:val="-57"/>
        </w:rPr>
        <w:t> </w:t>
      </w:r>
      <w:r>
        <w:rPr/>
        <w:t>5%（含</w:t>
      </w:r>
      <w:r>
        <w:rPr>
          <w:spacing w:val="-57"/>
        </w:rPr>
        <w:t> </w:t>
      </w:r>
      <w:r>
        <w:rPr>
          <w:spacing w:val="-3"/>
        </w:rPr>
        <w:t>5%）以上股份的股东单位款项情况：</w:t>
      </w:r>
      <w:r>
        <w:rPr/>
      </w:r>
    </w:p>
    <w:p>
      <w:pPr>
        <w:spacing w:line="240" w:lineRule="auto" w:before="12"/>
        <w:rPr>
          <w:rFonts w:ascii="宋体" w:hAnsi="宋体" w:cs="宋体" w:eastAsia="宋体" w:hint="default"/>
          <w:sz w:val="7"/>
          <w:szCs w:val="7"/>
        </w:rPr>
      </w:pPr>
    </w:p>
    <w:tbl>
      <w:tblPr>
        <w:tblW w:w="0" w:type="auto"/>
        <w:jc w:val="left"/>
        <w:tblInd w:w="525" w:type="dxa"/>
        <w:tblLayout w:type="fixed"/>
        <w:tblCellMar>
          <w:top w:w="0" w:type="dxa"/>
          <w:left w:w="0" w:type="dxa"/>
          <w:bottom w:w="0" w:type="dxa"/>
          <w:right w:w="0" w:type="dxa"/>
        </w:tblCellMar>
        <w:tblLook w:val="01E0"/>
      </w:tblPr>
      <w:tblGrid>
        <w:gridCol w:w="1698"/>
        <w:gridCol w:w="2786"/>
        <w:gridCol w:w="360"/>
        <w:gridCol w:w="2837"/>
      </w:tblGrid>
      <w:tr>
        <w:trPr>
          <w:trHeight w:val="400" w:hRule="exact"/>
        </w:trPr>
        <w:tc>
          <w:tcPr>
            <w:tcW w:w="169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01" w:right="0"/>
              <w:jc w:val="left"/>
              <w:rPr>
                <w:rFonts w:ascii="宋体" w:hAnsi="宋体" w:cs="宋体" w:eastAsia="宋体" w:hint="default"/>
                <w:sz w:val="19"/>
                <w:szCs w:val="19"/>
              </w:rPr>
            </w:pPr>
            <w:r>
              <w:rPr>
                <w:rFonts w:ascii="宋体" w:hAnsi="宋体" w:cs="宋体" w:eastAsia="宋体" w:hint="default"/>
                <w:spacing w:val="4"/>
                <w:sz w:val="19"/>
                <w:szCs w:val="19"/>
              </w:rPr>
              <w:t>股东名称</w:t>
            </w:r>
            <w:r>
              <w:rPr>
                <w:rFonts w:ascii="宋体" w:hAnsi="宋体" w:cs="宋体" w:eastAsia="宋体" w:hint="default"/>
                <w:sz w:val="19"/>
                <w:szCs w:val="19"/>
              </w:rPr>
            </w:r>
          </w:p>
        </w:tc>
        <w:tc>
          <w:tcPr>
            <w:tcW w:w="278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423" w:right="0"/>
              <w:jc w:val="left"/>
              <w:rPr>
                <w:rFonts w:ascii="宋体" w:hAnsi="宋体" w:cs="宋体" w:eastAsia="宋体" w:hint="default"/>
                <w:sz w:val="19"/>
                <w:szCs w:val="19"/>
              </w:rPr>
            </w:pPr>
            <w:r>
              <w:rPr>
                <w:rFonts w:ascii="宋体" w:hAnsi="宋体" w:cs="宋体" w:eastAsia="宋体" w:hint="default"/>
                <w:spacing w:val="4"/>
                <w:sz w:val="19"/>
                <w:szCs w:val="19"/>
              </w:rPr>
              <w:t>欠款金额</w:t>
            </w:r>
            <w:r>
              <w:rPr>
                <w:rFonts w:ascii="宋体" w:hAnsi="宋体" w:cs="宋体" w:eastAsia="宋体" w:hint="default"/>
                <w:sz w:val="19"/>
                <w:szCs w:val="19"/>
              </w:rPr>
            </w:r>
          </w:p>
        </w:tc>
        <w:tc>
          <w:tcPr>
            <w:tcW w:w="360" w:type="dxa"/>
            <w:tcBorders>
              <w:top w:val="nil" w:sz="6" w:space="0" w:color="auto"/>
              <w:left w:val="nil" w:sz="6" w:space="0" w:color="auto"/>
              <w:bottom w:val="single" w:sz="8" w:space="0" w:color="000000"/>
              <w:right w:val="nil" w:sz="6" w:space="0" w:color="auto"/>
            </w:tcBorders>
          </w:tcPr>
          <w:p>
            <w:pPr/>
          </w:p>
        </w:tc>
        <w:tc>
          <w:tcPr>
            <w:tcW w:w="2837" w:type="dxa"/>
            <w:tcBorders>
              <w:top w:val="nil" w:sz="6" w:space="0" w:color="auto"/>
              <w:left w:val="nil" w:sz="6" w:space="0" w:color="auto"/>
              <w:bottom w:val="single" w:sz="8" w:space="0" w:color="000000"/>
              <w:right w:val="nil" w:sz="6" w:space="0" w:color="auto"/>
            </w:tcBorders>
          </w:tcPr>
          <w:p>
            <w:pPr>
              <w:pStyle w:val="TableParagraph"/>
              <w:tabs>
                <w:tab w:pos="1694" w:val="left" w:leader="none"/>
              </w:tabs>
              <w:spacing w:line="240" w:lineRule="auto" w:before="44"/>
              <w:ind w:right="0"/>
              <w:jc w:val="left"/>
              <w:rPr>
                <w:rFonts w:ascii="宋体" w:hAnsi="宋体" w:cs="宋体" w:eastAsia="宋体" w:hint="default"/>
                <w:sz w:val="19"/>
                <w:szCs w:val="19"/>
              </w:rPr>
            </w:pPr>
            <w:r>
              <w:rPr>
                <w:rFonts w:ascii="宋体" w:hAnsi="宋体" w:cs="宋体" w:eastAsia="宋体" w:hint="default"/>
                <w:spacing w:val="3"/>
                <w:sz w:val="19"/>
                <w:szCs w:val="19"/>
              </w:rPr>
              <w:t>欠款时间</w:t>
              <w:tab/>
            </w:r>
            <w:r>
              <w:rPr>
                <w:rFonts w:ascii="宋体" w:hAnsi="宋体" w:cs="宋体" w:eastAsia="宋体" w:hint="default"/>
                <w:spacing w:val="4"/>
                <w:sz w:val="19"/>
                <w:szCs w:val="19"/>
              </w:rPr>
              <w:t>款项性质</w:t>
            </w:r>
            <w:r>
              <w:rPr>
                <w:rFonts w:ascii="宋体" w:hAnsi="宋体" w:cs="宋体" w:eastAsia="宋体" w:hint="default"/>
                <w:sz w:val="19"/>
                <w:szCs w:val="19"/>
              </w:rPr>
            </w:r>
          </w:p>
        </w:tc>
      </w:tr>
      <w:tr>
        <w:trPr>
          <w:trHeight w:val="547" w:hRule="exact"/>
        </w:trPr>
        <w:tc>
          <w:tcPr>
            <w:tcW w:w="1698"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left="80" w:right="0"/>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z w:val="19"/>
                <w:szCs w:val="19"/>
              </w:rPr>
            </w:r>
          </w:p>
        </w:tc>
        <w:tc>
          <w:tcPr>
            <w:tcW w:w="278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699" w:right="0"/>
              <w:jc w:val="left"/>
              <w:rPr>
                <w:rFonts w:ascii="Times New Roman" w:hAnsi="Times New Roman" w:cs="Times New Roman" w:eastAsia="Times New Roman" w:hint="default"/>
                <w:sz w:val="19"/>
                <w:szCs w:val="19"/>
              </w:rPr>
            </w:pPr>
            <w:r>
              <w:rPr>
                <w:rFonts w:ascii="Times New Roman"/>
                <w:spacing w:val="2"/>
                <w:sz w:val="19"/>
              </w:rPr>
              <w:t>57,763.13</w:t>
            </w:r>
            <w:r>
              <w:rPr>
                <w:rFonts w:ascii="Times New Roman"/>
                <w:sz w:val="19"/>
              </w:rPr>
            </w:r>
          </w:p>
        </w:tc>
        <w:tc>
          <w:tcPr>
            <w:tcW w:w="360" w:type="dxa"/>
            <w:tcBorders>
              <w:top w:val="single" w:sz="8" w:space="0" w:color="000000"/>
              <w:left w:val="nil" w:sz="6" w:space="0" w:color="auto"/>
              <w:bottom w:val="nil" w:sz="6" w:space="0" w:color="auto"/>
              <w:right w:val="nil" w:sz="6" w:space="0" w:color="auto"/>
            </w:tcBorders>
          </w:tcPr>
          <w:p>
            <w:pPr/>
          </w:p>
        </w:tc>
        <w:tc>
          <w:tcPr>
            <w:tcW w:w="2837" w:type="dxa"/>
            <w:tcBorders>
              <w:top w:val="single" w:sz="8" w:space="0" w:color="000000"/>
              <w:left w:val="nil" w:sz="6" w:space="0" w:color="auto"/>
              <w:bottom w:val="nil" w:sz="6" w:space="0" w:color="auto"/>
              <w:right w:val="nil" w:sz="6" w:space="0" w:color="auto"/>
            </w:tcBorders>
          </w:tcPr>
          <w:p>
            <w:pPr>
              <w:pStyle w:val="TableParagraph"/>
              <w:tabs>
                <w:tab w:pos="1893" w:val="left" w:leader="none"/>
              </w:tabs>
              <w:spacing w:line="240" w:lineRule="auto" w:before="59"/>
              <w:ind w:left="50" w:right="0"/>
              <w:jc w:val="left"/>
              <w:rPr>
                <w:rFonts w:ascii="宋体" w:hAnsi="宋体" w:cs="宋体" w:eastAsia="宋体" w:hint="default"/>
                <w:sz w:val="19"/>
                <w:szCs w:val="19"/>
              </w:rPr>
            </w:pPr>
            <w:r>
              <w:rPr>
                <w:rFonts w:ascii="Times New Roman" w:hAnsi="Times New Roman" w:cs="Times New Roman" w:eastAsia="Times New Roman" w:hint="default"/>
                <w:spacing w:val="2"/>
                <w:position w:val="1"/>
                <w:sz w:val="19"/>
                <w:szCs w:val="19"/>
              </w:rPr>
              <w:t>1</w:t>
            </w:r>
            <w:r>
              <w:rPr>
                <w:rFonts w:ascii="宋体" w:hAnsi="宋体" w:cs="宋体" w:eastAsia="宋体" w:hint="default"/>
                <w:spacing w:val="2"/>
                <w:position w:val="1"/>
                <w:sz w:val="19"/>
                <w:szCs w:val="19"/>
              </w:rPr>
              <w:t>年以内</w:t>
              <w:tab/>
            </w:r>
            <w:r>
              <w:rPr>
                <w:rFonts w:ascii="宋体" w:hAnsi="宋体" w:cs="宋体" w:eastAsia="宋体" w:hint="default"/>
                <w:spacing w:val="4"/>
                <w:sz w:val="19"/>
                <w:szCs w:val="19"/>
              </w:rPr>
              <w:t>货款</w:t>
            </w:r>
            <w:r>
              <w:rPr>
                <w:rFonts w:ascii="宋体" w:hAnsi="宋体" w:cs="宋体" w:eastAsia="宋体" w:hint="default"/>
                <w:sz w:val="19"/>
                <w:szCs w:val="19"/>
              </w:rPr>
            </w:r>
          </w:p>
        </w:tc>
      </w:tr>
      <w:tr>
        <w:trPr>
          <w:trHeight w:val="873"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21"/>
                <w:szCs w:val="21"/>
              </w:rPr>
            </w:pPr>
            <w:r>
              <w:rPr>
                <w:rFonts w:ascii="宋体" w:hAnsi="宋体" w:cs="宋体" w:eastAsia="宋体" w:hint="default"/>
                <w:sz w:val="21"/>
                <w:szCs w:val="21"/>
              </w:rPr>
              <w:t>23、预收账款</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61" w:right="0"/>
              <w:jc w:val="left"/>
              <w:rPr>
                <w:rFonts w:ascii="Times New Roman" w:hAnsi="Times New Roman" w:cs="Times New Roman" w:eastAsia="Times New Roman" w:hint="default"/>
                <w:sz w:val="20"/>
                <w:szCs w:val="20"/>
              </w:rPr>
            </w:pPr>
            <w:r>
              <w:rPr>
                <w:rFonts w:ascii="Times New Roman"/>
                <w:sz w:val="20"/>
              </w:rPr>
              <w:t>2008.12.31</w:t>
            </w:r>
          </w:p>
        </w:tc>
        <w:tc>
          <w:tcPr>
            <w:tcW w:w="360"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95" w:right="0"/>
              <w:jc w:val="left"/>
              <w:rPr>
                <w:rFonts w:ascii="Times New Roman" w:hAnsi="Times New Roman" w:cs="Times New Roman" w:eastAsia="Times New Roman" w:hint="default"/>
                <w:sz w:val="20"/>
                <w:szCs w:val="20"/>
              </w:rPr>
            </w:pPr>
            <w:r>
              <w:rPr>
                <w:rFonts w:ascii="Times New Roman"/>
                <w:sz w:val="20"/>
              </w:rPr>
              <w:t>2007.12.31</w:t>
            </w:r>
          </w:p>
        </w:tc>
      </w:tr>
      <w:tr>
        <w:trPr>
          <w:trHeight w:val="366" w:hRule="exact"/>
        </w:trPr>
        <w:tc>
          <w:tcPr>
            <w:tcW w:w="1698"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34"/>
              <w:ind w:left="349" w:right="0"/>
              <w:jc w:val="left"/>
              <w:rPr>
                <w:rFonts w:ascii="宋体" w:hAnsi="宋体" w:cs="宋体" w:eastAsia="宋体" w:hint="default"/>
                <w:sz w:val="20"/>
                <w:szCs w:val="20"/>
              </w:rPr>
            </w:pPr>
            <w:r>
              <w:rPr>
                <w:rFonts w:ascii="宋体" w:hAnsi="宋体" w:cs="宋体" w:eastAsia="宋体" w:hint="default"/>
                <w:w w:val="95"/>
                <w:sz w:val="20"/>
                <w:szCs w:val="20"/>
              </w:rPr>
              <w:t>账</w:t>
              <w:tab/>
            </w:r>
            <w:r>
              <w:rPr>
                <w:rFonts w:ascii="宋体" w:hAnsi="宋体" w:cs="宋体" w:eastAsia="宋体" w:hint="default"/>
                <w:sz w:val="20"/>
                <w:szCs w:val="20"/>
              </w:rPr>
              <w:t>龄</w:t>
            </w:r>
          </w:p>
        </w:tc>
        <w:tc>
          <w:tcPr>
            <w:tcW w:w="2786" w:type="dxa"/>
            <w:tcBorders>
              <w:top w:val="nil" w:sz="6" w:space="0" w:color="auto"/>
              <w:left w:val="nil" w:sz="6" w:space="0" w:color="auto"/>
              <w:bottom w:val="single" w:sz="8" w:space="0" w:color="000000"/>
              <w:right w:val="nil" w:sz="6" w:space="0" w:color="auto"/>
            </w:tcBorders>
          </w:tcPr>
          <w:p>
            <w:pPr>
              <w:pStyle w:val="TableParagraph"/>
              <w:tabs>
                <w:tab w:pos="2089" w:val="left" w:leader="none"/>
              </w:tabs>
              <w:spacing w:line="240" w:lineRule="auto" w:before="24"/>
              <w:ind w:left="449" w:right="0"/>
              <w:jc w:val="left"/>
              <w:rPr>
                <w:rFonts w:ascii="宋体" w:hAnsi="宋体" w:cs="宋体" w:eastAsia="宋体" w:hint="default"/>
                <w:sz w:val="20"/>
                <w:szCs w:val="20"/>
              </w:rPr>
            </w:pPr>
            <w:r>
              <w:rPr>
                <w:rFonts w:ascii="宋体" w:hAnsi="宋体" w:cs="宋体" w:eastAsia="宋体" w:hint="default"/>
                <w:position w:val="1"/>
                <w:sz w:val="20"/>
                <w:szCs w:val="20"/>
              </w:rPr>
              <w:t>金</w:t>
            </w:r>
            <w:r>
              <w:rPr>
                <w:rFonts w:ascii="宋体" w:hAnsi="宋体" w:cs="宋体" w:eastAsia="宋体" w:hint="default"/>
                <w:spacing w:val="48"/>
                <w:position w:val="1"/>
                <w:sz w:val="20"/>
                <w:szCs w:val="20"/>
              </w:rPr>
              <w:t> </w:t>
            </w:r>
            <w:r>
              <w:rPr>
                <w:rFonts w:ascii="宋体" w:hAnsi="宋体" w:cs="宋体" w:eastAsia="宋体" w:hint="default"/>
                <w:position w:val="1"/>
                <w:sz w:val="20"/>
                <w:szCs w:val="20"/>
              </w:rPr>
              <w:t>额</w:t>
              <w:tab/>
            </w:r>
            <w:r>
              <w:rPr>
                <w:rFonts w:ascii="宋体" w:hAnsi="宋体" w:cs="宋体" w:eastAsia="宋体" w:hint="default"/>
                <w:sz w:val="20"/>
                <w:szCs w:val="20"/>
              </w:rPr>
              <w:t>比例%</w:t>
            </w:r>
          </w:p>
        </w:tc>
        <w:tc>
          <w:tcPr>
            <w:tcW w:w="360" w:type="dxa"/>
            <w:tcBorders>
              <w:top w:val="nil" w:sz="6" w:space="0" w:color="auto"/>
              <w:left w:val="nil" w:sz="6" w:space="0" w:color="auto"/>
              <w:bottom w:val="single" w:sz="8" w:space="0" w:color="000000"/>
              <w:right w:val="nil" w:sz="6" w:space="0" w:color="auto"/>
            </w:tcBorders>
          </w:tcPr>
          <w:p>
            <w:pPr/>
          </w:p>
        </w:tc>
        <w:tc>
          <w:tcPr>
            <w:tcW w:w="2837" w:type="dxa"/>
            <w:tcBorders>
              <w:top w:val="nil" w:sz="6" w:space="0" w:color="auto"/>
              <w:left w:val="nil" w:sz="6" w:space="0" w:color="auto"/>
              <w:bottom w:val="single" w:sz="8" w:space="0" w:color="000000"/>
              <w:right w:val="nil" w:sz="6" w:space="0" w:color="auto"/>
            </w:tcBorders>
          </w:tcPr>
          <w:p>
            <w:pPr>
              <w:pStyle w:val="TableParagraph"/>
              <w:tabs>
                <w:tab w:pos="2104" w:val="left" w:leader="none"/>
              </w:tabs>
              <w:spacing w:line="240" w:lineRule="auto" w:before="24"/>
              <w:ind w:left="514" w:right="0"/>
              <w:jc w:val="left"/>
              <w:rPr>
                <w:rFonts w:ascii="宋体" w:hAnsi="宋体" w:cs="宋体" w:eastAsia="宋体" w:hint="default"/>
                <w:sz w:val="20"/>
                <w:szCs w:val="20"/>
              </w:rPr>
            </w:pPr>
            <w:r>
              <w:rPr>
                <w:rFonts w:ascii="宋体" w:hAnsi="宋体" w:cs="宋体" w:eastAsia="宋体" w:hint="default"/>
                <w:position w:val="1"/>
                <w:sz w:val="20"/>
                <w:szCs w:val="20"/>
              </w:rPr>
              <w:t>金</w:t>
            </w:r>
            <w:r>
              <w:rPr>
                <w:rFonts w:ascii="宋体" w:hAnsi="宋体" w:cs="宋体" w:eastAsia="宋体" w:hint="default"/>
                <w:spacing w:val="48"/>
                <w:position w:val="1"/>
                <w:sz w:val="20"/>
                <w:szCs w:val="20"/>
              </w:rPr>
              <w:t> </w:t>
            </w:r>
            <w:r>
              <w:rPr>
                <w:rFonts w:ascii="宋体" w:hAnsi="宋体" w:cs="宋体" w:eastAsia="宋体" w:hint="default"/>
                <w:position w:val="1"/>
                <w:sz w:val="20"/>
                <w:szCs w:val="20"/>
              </w:rPr>
              <w:t>额</w:t>
              <w:tab/>
            </w:r>
            <w:r>
              <w:rPr>
                <w:rFonts w:ascii="宋体" w:hAnsi="宋体" w:cs="宋体" w:eastAsia="宋体" w:hint="default"/>
                <w:sz w:val="20"/>
                <w:szCs w:val="20"/>
              </w:rPr>
              <w:t>比例%</w:t>
            </w:r>
          </w:p>
        </w:tc>
      </w:tr>
      <w:tr>
        <w:trPr>
          <w:trHeight w:val="379"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0" w:lineRule="exact"/>
              <w:ind w:left="35" w:right="0"/>
              <w:jc w:val="left"/>
              <w:rPr>
                <w:rFonts w:ascii="宋体" w:hAnsi="宋体" w:cs="宋体" w:eastAsia="宋体" w:hint="default"/>
                <w:sz w:val="2"/>
                <w:szCs w:val="2"/>
              </w:rPr>
            </w:pPr>
            <w:r>
              <w:rPr>
                <w:rFonts w:ascii="宋体" w:hAnsi="宋体" w:cs="宋体" w:eastAsia="宋体" w:hint="default"/>
                <w:sz w:val="2"/>
                <w:szCs w:val="2"/>
              </w:rPr>
              <w:pict>
                <v:group style="width:65.650pt;height:1pt;mso-position-horizontal-relative:char;mso-position-vertical-relative:line" coordorigin="0,0" coordsize="1313,20">
                  <v:group style="position:absolute;left:10;top:1;width:1294;height:2" coordorigin="10,1" coordsize="1294,2">
                    <v:shape style="position:absolute;left:10;top:1;width:1294;height:2" coordorigin="10,1" coordsize="1294,0" path="m10,1l1303,1e" filled="false" stroked="true" strokeweight=".06pt" strokecolor="#000000">
                      <v:path arrowok="t"/>
                    </v:shape>
                  </v:group>
                  <v:group style="position:absolute;left:10;top:10;width:1294;height:2" coordorigin="10,10" coordsize="1294,2">
                    <v:shape style="position:absolute;left:10;top:10;width:1294;height:2" coordorigin="10,10" coordsize="1294,0" path="m10,10l1303,10e" filled="false" stroked="true" strokeweight=".96pt" strokecolor="#000000">
                      <v:path arrowok="t"/>
                    </v:shape>
                  </v:group>
                </v:group>
              </w:pict>
            </w:r>
            <w:r>
              <w:rPr>
                <w:rFonts w:ascii="宋体" w:hAnsi="宋体" w:cs="宋体" w:eastAsia="宋体" w:hint="default"/>
                <w:sz w:val="2"/>
                <w:szCs w:val="2"/>
              </w:rPr>
            </w:r>
          </w:p>
          <w:p>
            <w:pPr>
              <w:pStyle w:val="TableParagraph"/>
              <w:spacing w:line="240" w:lineRule="auto" w:before="17"/>
              <w:ind w:left="8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2786" w:type="dxa"/>
            <w:tcBorders>
              <w:top w:val="single" w:sz="8" w:space="0" w:color="000000"/>
              <w:left w:val="nil" w:sz="6" w:space="0" w:color="auto"/>
              <w:bottom w:val="nil" w:sz="6" w:space="0" w:color="auto"/>
              <w:right w:val="nil" w:sz="6" w:space="0" w:color="auto"/>
            </w:tcBorders>
          </w:tcPr>
          <w:p>
            <w:pPr>
              <w:pStyle w:val="TableParagraph"/>
              <w:tabs>
                <w:tab w:pos="2202" w:val="left" w:leader="none"/>
              </w:tabs>
              <w:spacing w:line="240" w:lineRule="auto" w:before="58"/>
              <w:ind w:right="8"/>
              <w:jc w:val="right"/>
              <w:rPr>
                <w:rFonts w:ascii="Times New Roman" w:hAnsi="Times New Roman" w:cs="Times New Roman" w:eastAsia="Times New Roman" w:hint="default"/>
                <w:sz w:val="20"/>
                <w:szCs w:val="20"/>
              </w:rPr>
            </w:pPr>
            <w:r>
              <w:rPr>
                <w:rFonts w:ascii="Times New Roman"/>
                <w:sz w:val="20"/>
              </w:rPr>
              <w:t>100,630,487.33</w:t>
              <w:tab/>
              <w:t>74.83</w:t>
            </w:r>
          </w:p>
        </w:tc>
        <w:tc>
          <w:tcPr>
            <w:tcW w:w="360" w:type="dxa"/>
            <w:tcBorders>
              <w:top w:val="single" w:sz="8" w:space="0" w:color="000000"/>
              <w:left w:val="nil" w:sz="6" w:space="0" w:color="auto"/>
              <w:bottom w:val="nil" w:sz="6" w:space="0" w:color="auto"/>
              <w:right w:val="nil" w:sz="6" w:space="0" w:color="auto"/>
            </w:tcBorders>
          </w:tcPr>
          <w:p>
            <w:pPr/>
          </w:p>
        </w:tc>
        <w:tc>
          <w:tcPr>
            <w:tcW w:w="2837" w:type="dxa"/>
            <w:tcBorders>
              <w:top w:val="single" w:sz="8" w:space="0" w:color="000000"/>
              <w:left w:val="nil" w:sz="6" w:space="0" w:color="auto"/>
              <w:bottom w:val="nil" w:sz="6" w:space="0" w:color="auto"/>
              <w:right w:val="nil" w:sz="6" w:space="0" w:color="auto"/>
            </w:tcBorders>
          </w:tcPr>
          <w:p>
            <w:pPr>
              <w:pStyle w:val="TableParagraph"/>
              <w:spacing w:line="20" w:lineRule="exact"/>
              <w:ind w:left="20" w:right="0"/>
              <w:jc w:val="left"/>
              <w:rPr>
                <w:rFonts w:ascii="宋体" w:hAnsi="宋体" w:cs="宋体" w:eastAsia="宋体" w:hint="default"/>
                <w:sz w:val="2"/>
                <w:szCs w:val="2"/>
              </w:rPr>
            </w:pPr>
            <w:r>
              <w:rPr>
                <w:rFonts w:ascii="宋体" w:hAnsi="宋体" w:cs="宋体" w:eastAsia="宋体" w:hint="default"/>
                <w:sz w:val="2"/>
                <w:szCs w:val="2"/>
              </w:rPr>
              <w:pict>
                <v:group style="width:76.05pt;height:1pt;mso-position-horizontal-relative:char;mso-position-vertical-relative:line" coordorigin="0,0" coordsize="1521,20">
                  <v:group style="position:absolute;left:10;top:1;width:1502;height:2" coordorigin="10,1" coordsize="1502,2">
                    <v:shape style="position:absolute;left:10;top:1;width:1502;height:2" coordorigin="10,1" coordsize="1502,0" path="m10,1l1511,1e" filled="false" stroked="true" strokeweight=".06pt" strokecolor="#000000">
                      <v:path arrowok="t"/>
                    </v:shape>
                  </v:group>
                  <v:group style="position:absolute;left:10;top:10;width:1502;height:2" coordorigin="10,10" coordsize="1502,2">
                    <v:shape style="position:absolute;left:10;top:10;width:1502;height:2" coordorigin="10,10" coordsize="1502,0" path="m10,10l1511,10e" filled="false" stroked="true" strokeweight=".96pt" strokecolor="#000000">
                      <v:path arrowok="t"/>
                    </v:shape>
                  </v:group>
                </v:group>
              </w:pict>
            </w:r>
            <w:r>
              <w:rPr>
                <w:rFonts w:ascii="宋体" w:hAnsi="宋体" w:cs="宋体" w:eastAsia="宋体" w:hint="default"/>
                <w:sz w:val="2"/>
                <w:szCs w:val="2"/>
              </w:rPr>
            </w:r>
          </w:p>
          <w:p>
            <w:pPr>
              <w:pStyle w:val="TableParagraph"/>
              <w:tabs>
                <w:tab w:pos="2142" w:val="left" w:leader="none"/>
              </w:tabs>
              <w:spacing w:line="240" w:lineRule="auto" w:before="58"/>
              <w:ind w:right="71"/>
              <w:jc w:val="right"/>
              <w:rPr>
                <w:rFonts w:ascii="Times New Roman" w:hAnsi="Times New Roman" w:cs="Times New Roman" w:eastAsia="Times New Roman" w:hint="default"/>
                <w:sz w:val="20"/>
                <w:szCs w:val="20"/>
              </w:rPr>
            </w:pPr>
            <w:r>
              <w:rPr>
                <w:rFonts w:ascii="Times New Roman"/>
                <w:sz w:val="20"/>
              </w:rPr>
              <w:t>109,699,230.53</w:t>
              <w:tab/>
              <w:t>88.01</w:t>
            </w:r>
          </w:p>
        </w:tc>
      </w:tr>
      <w:tr>
        <w:trPr>
          <w:trHeight w:val="370"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2786" w:type="dxa"/>
            <w:tcBorders>
              <w:top w:val="nil" w:sz="6" w:space="0" w:color="auto"/>
              <w:left w:val="nil" w:sz="6" w:space="0" w:color="auto"/>
              <w:bottom w:val="nil" w:sz="6" w:space="0" w:color="auto"/>
              <w:right w:val="nil" w:sz="6" w:space="0" w:color="auto"/>
            </w:tcBorders>
          </w:tcPr>
          <w:p>
            <w:pPr>
              <w:pStyle w:val="TableParagraph"/>
              <w:tabs>
                <w:tab w:pos="2101" w:val="left" w:leader="none"/>
              </w:tabs>
              <w:spacing w:line="240" w:lineRule="auto" w:before="58"/>
              <w:ind w:right="7"/>
              <w:jc w:val="right"/>
              <w:rPr>
                <w:rFonts w:ascii="Times New Roman" w:hAnsi="Times New Roman" w:cs="Times New Roman" w:eastAsia="Times New Roman" w:hint="default"/>
                <w:sz w:val="20"/>
                <w:szCs w:val="20"/>
              </w:rPr>
            </w:pPr>
            <w:r>
              <w:rPr>
                <w:rFonts w:ascii="Times New Roman"/>
                <w:sz w:val="20"/>
              </w:rPr>
              <w:t>29,126,323.19</w:t>
              <w:tab/>
              <w:t>21.66</w:t>
            </w:r>
          </w:p>
        </w:tc>
        <w:tc>
          <w:tcPr>
            <w:tcW w:w="360"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tabs>
                <w:tab w:pos="2041" w:val="left" w:leader="none"/>
              </w:tabs>
              <w:spacing w:line="240" w:lineRule="auto" w:before="58"/>
              <w:ind w:right="71"/>
              <w:jc w:val="right"/>
              <w:rPr>
                <w:rFonts w:ascii="Times New Roman" w:hAnsi="Times New Roman" w:cs="Times New Roman" w:eastAsia="Times New Roman" w:hint="default"/>
                <w:sz w:val="20"/>
                <w:szCs w:val="20"/>
              </w:rPr>
            </w:pPr>
            <w:r>
              <w:rPr>
                <w:rFonts w:ascii="Times New Roman"/>
                <w:sz w:val="20"/>
              </w:rPr>
              <w:t>7,902,590.19</w:t>
              <w:tab/>
              <w:t>6.34</w:t>
            </w:r>
          </w:p>
        </w:tc>
      </w:tr>
      <w:tr>
        <w:trPr>
          <w:trHeight w:val="370"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2786" w:type="dxa"/>
            <w:tcBorders>
              <w:top w:val="nil" w:sz="6" w:space="0" w:color="auto"/>
              <w:left w:val="nil" w:sz="6" w:space="0" w:color="auto"/>
              <w:bottom w:val="nil" w:sz="6" w:space="0" w:color="auto"/>
              <w:right w:val="nil" w:sz="6" w:space="0" w:color="auto"/>
            </w:tcBorders>
          </w:tcPr>
          <w:p>
            <w:pPr>
              <w:pStyle w:val="TableParagraph"/>
              <w:tabs>
                <w:tab w:pos="2100" w:val="left" w:leader="none"/>
              </w:tabs>
              <w:spacing w:line="240" w:lineRule="auto" w:before="58"/>
              <w:ind w:right="8"/>
              <w:jc w:val="right"/>
              <w:rPr>
                <w:rFonts w:ascii="Times New Roman" w:hAnsi="Times New Roman" w:cs="Times New Roman" w:eastAsia="Times New Roman" w:hint="default"/>
                <w:sz w:val="20"/>
                <w:szCs w:val="20"/>
              </w:rPr>
            </w:pPr>
            <w:r>
              <w:rPr>
                <w:rFonts w:ascii="Times New Roman"/>
                <w:sz w:val="20"/>
              </w:rPr>
              <w:t>2,625,305.03</w:t>
              <w:tab/>
              <w:t>1.95</w:t>
            </w:r>
          </w:p>
        </w:tc>
        <w:tc>
          <w:tcPr>
            <w:tcW w:w="360"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tabs>
                <w:tab w:pos="2041" w:val="left" w:leader="none"/>
              </w:tabs>
              <w:spacing w:line="240" w:lineRule="auto" w:before="58"/>
              <w:ind w:right="71"/>
              <w:jc w:val="right"/>
              <w:rPr>
                <w:rFonts w:ascii="Times New Roman" w:hAnsi="Times New Roman" w:cs="Times New Roman" w:eastAsia="Times New Roman" w:hint="default"/>
                <w:sz w:val="20"/>
                <w:szCs w:val="20"/>
              </w:rPr>
            </w:pPr>
            <w:r>
              <w:rPr>
                <w:rFonts w:ascii="Times New Roman"/>
                <w:sz w:val="20"/>
              </w:rPr>
              <w:t>1,791,264.29</w:t>
              <w:tab/>
              <w:t>1.44</w:t>
            </w:r>
          </w:p>
        </w:tc>
      </w:tr>
      <w:tr>
        <w:trPr>
          <w:trHeight w:val="371" w:hRule="exact"/>
        </w:trPr>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2786" w:type="dxa"/>
            <w:tcBorders>
              <w:top w:val="nil" w:sz="6" w:space="0" w:color="auto"/>
              <w:left w:val="nil" w:sz="6" w:space="0" w:color="auto"/>
              <w:bottom w:val="nil" w:sz="6" w:space="0" w:color="auto"/>
              <w:right w:val="nil" w:sz="6" w:space="0" w:color="auto"/>
            </w:tcBorders>
          </w:tcPr>
          <w:p>
            <w:pPr>
              <w:pStyle w:val="TableParagraph"/>
              <w:tabs>
                <w:tab w:pos="2100" w:val="left" w:leader="none"/>
              </w:tabs>
              <w:spacing w:line="240" w:lineRule="auto" w:before="58"/>
              <w:ind w:right="8"/>
              <w:jc w:val="right"/>
              <w:rPr>
                <w:rFonts w:ascii="Times New Roman" w:hAnsi="Times New Roman" w:cs="Times New Roman" w:eastAsia="Times New Roman" w:hint="default"/>
                <w:sz w:val="20"/>
                <w:szCs w:val="20"/>
              </w:rPr>
            </w:pPr>
            <w:r>
              <w:rPr>
                <w:rFonts w:ascii="Times New Roman"/>
                <w:sz w:val="20"/>
              </w:rPr>
              <w:t>2,092,852.07</w:t>
              <w:tab/>
              <w:t>1.56</w:t>
            </w:r>
          </w:p>
        </w:tc>
        <w:tc>
          <w:tcPr>
            <w:tcW w:w="360"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tabs>
                <w:tab w:pos="2041" w:val="left" w:leader="none"/>
              </w:tabs>
              <w:spacing w:line="240" w:lineRule="auto" w:before="58"/>
              <w:ind w:right="71"/>
              <w:jc w:val="right"/>
              <w:rPr>
                <w:rFonts w:ascii="Times New Roman" w:hAnsi="Times New Roman" w:cs="Times New Roman" w:eastAsia="Times New Roman" w:hint="default"/>
                <w:sz w:val="20"/>
                <w:szCs w:val="20"/>
              </w:rPr>
            </w:pPr>
            <w:r>
              <w:rPr>
                <w:rFonts w:ascii="Times New Roman"/>
                <w:sz w:val="20"/>
              </w:rPr>
              <w:t>5,255,597.36</w:t>
              <w:tab/>
              <w:t>4.21</w:t>
            </w:r>
          </w:p>
        </w:tc>
      </w:tr>
      <w:tr>
        <w:trPr>
          <w:trHeight w:val="386" w:hRule="exact"/>
        </w:trPr>
        <w:tc>
          <w:tcPr>
            <w:tcW w:w="1698"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24"/>
              <w:ind w:left="34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86" w:type="dxa"/>
            <w:tcBorders>
              <w:top w:val="nil" w:sz="6" w:space="0" w:color="auto"/>
              <w:left w:val="nil" w:sz="6" w:space="0" w:color="auto"/>
              <w:bottom w:val="nil" w:sz="6" w:space="0" w:color="auto"/>
              <w:right w:val="nil" w:sz="6" w:space="0" w:color="auto"/>
            </w:tcBorders>
          </w:tcPr>
          <w:p>
            <w:pPr>
              <w:pStyle w:val="TableParagraph"/>
              <w:tabs>
                <w:tab w:pos="2353" w:val="left" w:leader="none"/>
              </w:tabs>
              <w:spacing w:line="240" w:lineRule="auto" w:before="55"/>
              <w:ind w:right="7"/>
              <w:jc w:val="right"/>
              <w:rPr>
                <w:rFonts w:ascii="Times New Roman" w:hAnsi="Times New Roman" w:cs="Times New Roman" w:eastAsia="Times New Roman" w:hint="default"/>
                <w:sz w:val="20"/>
                <w:szCs w:val="20"/>
              </w:rPr>
            </w:pPr>
            <w:r>
              <w:rPr>
                <w:rFonts w:ascii="Times New Roman"/>
                <w:sz w:val="20"/>
              </w:rPr>
              <w:t>134,474,967.62</w:t>
              <w:tab/>
              <w:t>100</w:t>
            </w:r>
          </w:p>
        </w:tc>
        <w:tc>
          <w:tcPr>
            <w:tcW w:w="360"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nil" w:sz="6" w:space="0" w:color="auto"/>
              <w:right w:val="nil" w:sz="6" w:space="0" w:color="auto"/>
            </w:tcBorders>
          </w:tcPr>
          <w:p>
            <w:pPr>
              <w:pStyle w:val="TableParagraph"/>
              <w:tabs>
                <w:tab w:pos="2293" w:val="left" w:leader="none"/>
              </w:tabs>
              <w:spacing w:line="240" w:lineRule="auto" w:before="55"/>
              <w:ind w:right="71"/>
              <w:jc w:val="right"/>
              <w:rPr>
                <w:rFonts w:ascii="Times New Roman" w:hAnsi="Times New Roman" w:cs="Times New Roman" w:eastAsia="Times New Roman" w:hint="default"/>
                <w:sz w:val="20"/>
                <w:szCs w:val="20"/>
              </w:rPr>
            </w:pPr>
            <w:r>
              <w:rPr>
                <w:rFonts w:ascii="Times New Roman"/>
                <w:sz w:val="20"/>
              </w:rPr>
              <w:t>124,648,682.37</w:t>
              <w:tab/>
              <w:t>100</w:t>
            </w:r>
          </w:p>
        </w:tc>
      </w:tr>
    </w:tbl>
    <w:p>
      <w:pPr>
        <w:spacing w:line="240" w:lineRule="auto" w:before="11"/>
        <w:rPr>
          <w:rFonts w:ascii="宋体" w:hAnsi="宋体" w:cs="宋体" w:eastAsia="宋体" w:hint="default"/>
          <w:sz w:val="15"/>
          <w:szCs w:val="15"/>
        </w:rPr>
      </w:pPr>
    </w:p>
    <w:p>
      <w:pPr>
        <w:pStyle w:val="BodyText"/>
        <w:spacing w:line="240" w:lineRule="auto" w:before="35"/>
        <w:ind w:left="557" w:right="0"/>
        <w:jc w:val="left"/>
      </w:pPr>
      <w:r>
        <w:rPr>
          <w:spacing w:val="-3"/>
        </w:rPr>
        <w:t>注：本账户</w:t>
      </w:r>
      <w:r>
        <w:rPr>
          <w:spacing w:val="-57"/>
        </w:rPr>
        <w:t> </w:t>
      </w:r>
      <w:r>
        <w:rPr/>
        <w:t>2008</w:t>
      </w:r>
      <w:r>
        <w:rPr>
          <w:spacing w:val="-57"/>
        </w:rPr>
        <w:t> </w:t>
      </w:r>
      <w:r>
        <w:rPr/>
        <w:t>年</w:t>
      </w:r>
      <w:r>
        <w:rPr>
          <w:spacing w:val="-57"/>
        </w:rPr>
        <w:t> </w:t>
      </w:r>
      <w:r>
        <w:rPr/>
        <w:t>12</w:t>
      </w:r>
      <w:r>
        <w:rPr>
          <w:spacing w:val="-57"/>
        </w:rPr>
        <w:t> </w:t>
      </w:r>
      <w:r>
        <w:rPr/>
        <w:t>月</w:t>
      </w:r>
      <w:r>
        <w:rPr>
          <w:spacing w:val="-56"/>
        </w:rPr>
        <w:t> </w:t>
      </w:r>
      <w:r>
        <w:rPr/>
        <w:t>31</w:t>
      </w:r>
      <w:r>
        <w:rPr>
          <w:spacing w:val="-57"/>
        </w:rPr>
        <w:t> </w:t>
      </w:r>
      <w:r>
        <w:rPr>
          <w:spacing w:val="-3"/>
        </w:rPr>
        <w:t>日余额中欠持本公司</w:t>
      </w:r>
      <w:r>
        <w:rPr>
          <w:spacing w:val="-57"/>
        </w:rPr>
        <w:t> </w:t>
      </w:r>
      <w:r>
        <w:rPr/>
        <w:t>5%（含</w:t>
      </w:r>
      <w:r>
        <w:rPr>
          <w:spacing w:val="-57"/>
        </w:rPr>
        <w:t> </w:t>
      </w:r>
      <w:r>
        <w:rPr>
          <w:spacing w:val="-3"/>
        </w:rPr>
        <w:t>5%）以上股份的股东单位款项情况：</w:t>
      </w:r>
      <w:r>
        <w:rPr/>
      </w:r>
    </w:p>
    <w:p>
      <w:pPr>
        <w:tabs>
          <w:tab w:pos="3645" w:val="left" w:leader="none"/>
          <w:tab w:pos="5369" w:val="left" w:leader="none"/>
          <w:tab w:pos="7062" w:val="left" w:leader="none"/>
        </w:tabs>
        <w:spacing w:before="147"/>
        <w:ind w:left="1427" w:right="0" w:firstLine="0"/>
        <w:jc w:val="left"/>
        <w:rPr>
          <w:rFonts w:ascii="宋体" w:hAnsi="宋体" w:cs="宋体" w:eastAsia="宋体" w:hint="default"/>
          <w:sz w:val="19"/>
          <w:szCs w:val="19"/>
        </w:rPr>
      </w:pPr>
      <w:r>
        <w:rPr>
          <w:rFonts w:ascii="宋体" w:hAnsi="宋体" w:cs="宋体" w:eastAsia="宋体" w:hint="default"/>
          <w:spacing w:val="3"/>
          <w:sz w:val="19"/>
          <w:szCs w:val="19"/>
        </w:rPr>
        <w:t>股东名称</w:t>
        <w:tab/>
        <w:t>欠款金额</w:t>
        <w:tab/>
        <w:t>欠款时间</w:t>
        <w:tab/>
      </w:r>
      <w:r>
        <w:rPr>
          <w:rFonts w:ascii="宋体" w:hAnsi="宋体" w:cs="宋体" w:eastAsia="宋体" w:hint="default"/>
          <w:spacing w:val="5"/>
          <w:sz w:val="19"/>
          <w:szCs w:val="19"/>
        </w:rPr>
        <w:t>款项性质</w:t>
      </w:r>
      <w:r>
        <w:rPr>
          <w:rFonts w:ascii="宋体" w:hAnsi="宋体" w:cs="宋体" w:eastAsia="宋体" w:hint="default"/>
          <w:sz w:val="19"/>
          <w:szCs w:val="19"/>
        </w:rPr>
      </w:r>
    </w:p>
    <w:p>
      <w:pPr>
        <w:spacing w:line="240" w:lineRule="auto" w:before="6"/>
        <w:rPr>
          <w:rFonts w:ascii="宋体" w:hAnsi="宋体" w:cs="宋体" w:eastAsia="宋体" w:hint="default"/>
          <w:sz w:val="7"/>
          <w:szCs w:val="7"/>
        </w:rPr>
      </w:pPr>
    </w:p>
    <w:p>
      <w:pPr>
        <w:spacing w:line="20" w:lineRule="exact"/>
        <w:ind w:left="560" w:right="0" w:firstLine="0"/>
        <w:rPr>
          <w:rFonts w:ascii="宋体" w:hAnsi="宋体" w:cs="宋体" w:eastAsia="宋体" w:hint="default"/>
          <w:sz w:val="2"/>
          <w:szCs w:val="2"/>
        </w:rPr>
      </w:pPr>
      <w:r>
        <w:rPr>
          <w:rFonts w:ascii="宋体"/>
          <w:sz w:val="2"/>
        </w:rPr>
        <w:pict>
          <v:group style="width:125.6pt;height:1pt;mso-position-horizontal-relative:char;mso-position-vertical-relative:line" coordorigin="0,0" coordsize="2512,20">
            <v:group style="position:absolute;left:10;top:1;width:2493;height:2" coordorigin="10,1" coordsize="2493,2">
              <v:shape style="position:absolute;left:10;top:1;width:2493;height:2" coordorigin="10,1" coordsize="2493,0" path="m10,1l2502,1e" filled="false" stroked="true" strokeweight=".06pt" strokecolor="#000000">
                <v:path arrowok="t"/>
              </v:shape>
            </v:group>
            <v:group style="position:absolute;left:10;top:10;width:2493;height:2" coordorigin="10,10" coordsize="2493,2">
              <v:shape style="position:absolute;left:10;top:10;width:2493;height:2" coordorigin="10,10" coordsize="2493,0" path="m10,10l2502,10e" filled="false" stroked="true" strokeweight=".96pt" strokecolor="#000000">
                <v:path arrowok="t"/>
              </v:shape>
            </v:group>
          </v:group>
        </w:pict>
      </w:r>
      <w:r>
        <w:rPr>
          <w:rFonts w:ascii="宋体"/>
          <w:sz w:val="2"/>
        </w:rPr>
      </w:r>
      <w:r>
        <w:rPr>
          <w:rFonts w:ascii="Times New Roman"/>
          <w:spacing w:val="169"/>
          <w:sz w:val="2"/>
        </w:rPr>
        <w:t> </w:t>
      </w:r>
      <w:r>
        <w:rPr>
          <w:rFonts w:ascii="宋体"/>
          <w:spacing w:val="169"/>
          <w:sz w:val="2"/>
        </w:rPr>
        <w:pict>
          <v:group style="width:79.1pt;height:1pt;mso-position-horizontal-relative:char;mso-position-vertical-relative:line" coordorigin="0,0" coordsize="1582,20">
            <v:group style="position:absolute;left:10;top:1;width:1563;height:2" coordorigin="10,1" coordsize="1563,2">
              <v:shape style="position:absolute;left:10;top:1;width:1563;height:2" coordorigin="10,1" coordsize="1563,0" path="m10,1l1572,1e" filled="false" stroked="true" strokeweight=".06pt" strokecolor="#000000">
                <v:path arrowok="t"/>
              </v:shape>
            </v:group>
            <v:group style="position:absolute;left:10;top:10;width:1563;height:2" coordorigin="10,10" coordsize="1563,2">
              <v:shape style="position:absolute;left:10;top:10;width:1563;height:2" coordorigin="10,10" coordsize="1563,0" path="m10,10l1572,10e" filled="false" stroked="true" strokeweight=".96pt" strokecolor="#000000">
                <v:path arrowok="t"/>
              </v:shape>
            </v:group>
          </v:group>
        </w:pict>
      </w:r>
      <w:r>
        <w:rPr>
          <w:rFonts w:ascii="宋体"/>
          <w:spacing w:val="169"/>
          <w:sz w:val="2"/>
        </w:rPr>
      </w:r>
      <w:r>
        <w:rPr>
          <w:rFonts w:ascii="Times New Roman"/>
          <w:spacing w:val="169"/>
          <w:sz w:val="2"/>
        </w:rPr>
        <w:t> </w:t>
      </w:r>
      <w:r>
        <w:rPr>
          <w:rFonts w:ascii="宋体"/>
          <w:spacing w:val="169"/>
          <w:sz w:val="2"/>
        </w:rPr>
        <w:pict>
          <v:group style="width:76.05pt;height:1pt;mso-position-horizontal-relative:char;mso-position-vertical-relative:line" coordorigin="0,0" coordsize="1521,20">
            <v:group style="position:absolute;left:10;top:1;width:1502;height:2" coordorigin="10,1" coordsize="1502,2">
              <v:shape style="position:absolute;left:10;top:1;width:1502;height:2" coordorigin="10,1" coordsize="1502,0" path="m10,1l1511,1e" filled="false" stroked="true" strokeweight=".06pt" strokecolor="#000000">
                <v:path arrowok="t"/>
              </v:shape>
            </v:group>
            <v:group style="position:absolute;left:10;top:10;width:1502;height:2" coordorigin="10,10" coordsize="1502,2">
              <v:shape style="position:absolute;left:10;top:10;width:1502;height:2" coordorigin="10,10" coordsize="1502,0" path="m10,10l1511,10e" filled="false" stroked="true" strokeweight=".96pt" strokecolor="#000000">
                <v:path arrowok="t"/>
              </v:shape>
            </v:group>
          </v:group>
        </w:pict>
      </w:r>
      <w:r>
        <w:rPr>
          <w:rFonts w:ascii="宋体"/>
          <w:spacing w:val="169"/>
          <w:sz w:val="2"/>
        </w:rPr>
      </w:r>
      <w:r>
        <w:rPr>
          <w:rFonts w:ascii="Times New Roman"/>
          <w:spacing w:val="169"/>
          <w:sz w:val="2"/>
        </w:rPr>
        <w:t> </w:t>
      </w:r>
      <w:r>
        <w:rPr>
          <w:rFonts w:ascii="宋体"/>
          <w:spacing w:val="169"/>
          <w:sz w:val="2"/>
        </w:rPr>
        <w:pict>
          <v:group style="width:76.1pt;height:1pt;mso-position-horizontal-relative:char;mso-position-vertical-relative:line" coordorigin="0,0" coordsize="1522,20">
            <v:group style="position:absolute;left:10;top:1;width:1503;height:2" coordorigin="10,1" coordsize="1503,2">
              <v:shape style="position:absolute;left:10;top:1;width:1503;height:2" coordorigin="10,1" coordsize="1503,0" path="m10,1l1512,1e" filled="false" stroked="true" strokeweight=".06pt" strokecolor="#000000">
                <v:path arrowok="t"/>
              </v:shape>
            </v:group>
            <v:group style="position:absolute;left:10;top:10;width:1503;height:2" coordorigin="10,10" coordsize="1503,2">
              <v:shape style="position:absolute;left:10;top:10;width:1503;height:2" coordorigin="10,10" coordsize="1503,0" path="m10,10l1512,10e" filled="false" stroked="true" strokeweight=".96pt" strokecolor="#000000">
                <v:path arrowok="t"/>
              </v:shape>
            </v:group>
          </v:group>
        </w:pict>
      </w:r>
      <w:r>
        <w:rPr>
          <w:rFonts w:ascii="宋体"/>
          <w:spacing w:val="169"/>
          <w:sz w:val="2"/>
        </w:rPr>
      </w:r>
    </w:p>
    <w:p>
      <w:pPr>
        <w:tabs>
          <w:tab w:pos="4022" w:val="left" w:leader="none"/>
          <w:tab w:pos="5419" w:val="left" w:leader="none"/>
          <w:tab w:pos="7261" w:val="left" w:leader="none"/>
        </w:tabs>
        <w:spacing w:before="56"/>
        <w:ind w:left="606" w:right="0" w:firstLine="0"/>
        <w:jc w:val="left"/>
        <w:rPr>
          <w:rFonts w:ascii="宋体" w:hAnsi="宋体" w:cs="宋体" w:eastAsia="宋体" w:hint="default"/>
          <w:sz w:val="19"/>
          <w:szCs w:val="19"/>
        </w:rPr>
      </w:pPr>
      <w:r>
        <w:rPr>
          <w:rFonts w:ascii="宋体" w:hAnsi="宋体" w:cs="宋体" w:eastAsia="宋体" w:hint="default"/>
          <w:spacing w:val="4"/>
          <w:sz w:val="19"/>
          <w:szCs w:val="19"/>
        </w:rPr>
        <w:t>同方股份有限公司</w:t>
        <w:tab/>
      </w:r>
      <w:r>
        <w:rPr>
          <w:rFonts w:ascii="Times New Roman" w:hAnsi="Times New Roman" w:cs="Times New Roman" w:eastAsia="Times New Roman" w:hint="default"/>
          <w:spacing w:val="2"/>
          <w:position w:val="1"/>
          <w:sz w:val="19"/>
          <w:szCs w:val="19"/>
        </w:rPr>
        <w:t>3,640.00</w:t>
        <w:tab/>
      </w:r>
      <w:r>
        <w:rPr>
          <w:rFonts w:ascii="Times New Roman" w:hAnsi="Times New Roman" w:cs="Times New Roman" w:eastAsia="Times New Roman" w:hint="default"/>
          <w:spacing w:val="3"/>
          <w:position w:val="1"/>
          <w:sz w:val="19"/>
          <w:szCs w:val="19"/>
        </w:rPr>
        <w:t>1</w:t>
      </w:r>
      <w:r>
        <w:rPr>
          <w:rFonts w:ascii="宋体" w:hAnsi="宋体" w:cs="宋体" w:eastAsia="宋体" w:hint="default"/>
          <w:spacing w:val="3"/>
          <w:position w:val="1"/>
          <w:sz w:val="19"/>
          <w:szCs w:val="19"/>
        </w:rPr>
        <w:t>年以内</w:t>
        <w:tab/>
      </w:r>
      <w:r>
        <w:rPr>
          <w:rFonts w:ascii="宋体" w:hAnsi="宋体" w:cs="宋体" w:eastAsia="宋体" w:hint="default"/>
          <w:spacing w:val="5"/>
          <w:sz w:val="19"/>
          <w:szCs w:val="19"/>
        </w:rPr>
        <w:t>货款</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35"/>
        <w:ind w:left="560" w:right="0"/>
        <w:jc w:val="left"/>
      </w:pPr>
      <w:r>
        <w:rPr/>
        <w:t>24、应付职工薪酬</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tbl>
      <w:tblPr>
        <w:tblW w:w="0" w:type="auto"/>
        <w:jc w:val="left"/>
        <w:tblInd w:w="570" w:type="dxa"/>
        <w:tblLayout w:type="fixed"/>
        <w:tblCellMar>
          <w:top w:w="0" w:type="dxa"/>
          <w:left w:w="0" w:type="dxa"/>
          <w:bottom w:w="0" w:type="dxa"/>
          <w:right w:w="0" w:type="dxa"/>
        </w:tblCellMar>
        <w:tblLook w:val="01E0"/>
      </w:tblPr>
      <w:tblGrid>
        <w:gridCol w:w="2914"/>
        <w:gridCol w:w="1456"/>
        <w:gridCol w:w="1651"/>
        <w:gridCol w:w="1619"/>
        <w:gridCol w:w="1394"/>
      </w:tblGrid>
      <w:tr>
        <w:trPr>
          <w:trHeight w:val="310" w:hRule="exact"/>
        </w:trPr>
        <w:tc>
          <w:tcPr>
            <w:tcW w:w="2914"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right="161"/>
              <w:jc w:val="center"/>
              <w:rPr>
                <w:rFonts w:ascii="宋体" w:hAnsi="宋体" w:cs="宋体" w:eastAsia="宋体" w:hint="default"/>
                <w:sz w:val="19"/>
                <w:szCs w:val="19"/>
              </w:rPr>
            </w:pPr>
            <w:r>
              <w:rPr>
                <w:rFonts w:ascii="宋体" w:hAnsi="宋体" w:cs="宋体" w:eastAsia="宋体" w:hint="default"/>
                <w:spacing w:val="4"/>
                <w:sz w:val="19"/>
                <w:szCs w:val="19"/>
              </w:rPr>
              <w:t>项目</w:t>
            </w:r>
            <w:r>
              <w:rPr>
                <w:rFonts w:ascii="宋体" w:hAnsi="宋体" w:cs="宋体" w:eastAsia="宋体" w:hint="default"/>
                <w:sz w:val="19"/>
                <w:szCs w:val="19"/>
              </w:rPr>
            </w:r>
          </w:p>
        </w:tc>
        <w:tc>
          <w:tcPr>
            <w:tcW w:w="1456" w:type="dxa"/>
            <w:tcBorders>
              <w:top w:val="nil" w:sz="6" w:space="0" w:color="auto"/>
              <w:left w:val="nil" w:sz="6" w:space="0" w:color="auto"/>
              <w:bottom w:val="single" w:sz="7" w:space="0" w:color="000000"/>
              <w:right w:val="nil" w:sz="6" w:space="0" w:color="auto"/>
            </w:tcBorders>
          </w:tcPr>
          <w:p>
            <w:pPr>
              <w:pStyle w:val="TableParagraph"/>
              <w:spacing w:line="240" w:lineRule="auto" w:before="68"/>
              <w:ind w:left="88" w:right="0"/>
              <w:jc w:val="left"/>
              <w:rPr>
                <w:rFonts w:ascii="宋体" w:hAnsi="宋体" w:cs="宋体" w:eastAsia="宋体" w:hint="default"/>
                <w:sz w:val="17"/>
                <w:szCs w:val="17"/>
              </w:rPr>
            </w:pPr>
            <w:r>
              <w:rPr>
                <w:rFonts w:ascii="宋体" w:hAnsi="宋体" w:cs="宋体" w:eastAsia="宋体" w:hint="default"/>
                <w:spacing w:val="3"/>
                <w:w w:val="105"/>
                <w:sz w:val="17"/>
                <w:szCs w:val="17"/>
              </w:rPr>
              <w:t>年初账面余额</w:t>
            </w:r>
            <w:r>
              <w:rPr>
                <w:rFonts w:ascii="宋体" w:hAnsi="宋体" w:cs="宋体" w:eastAsia="宋体" w:hint="default"/>
                <w:sz w:val="17"/>
                <w:szCs w:val="17"/>
              </w:rPr>
            </w:r>
          </w:p>
        </w:tc>
        <w:tc>
          <w:tcPr>
            <w:tcW w:w="1651" w:type="dxa"/>
            <w:tcBorders>
              <w:top w:val="nil" w:sz="6" w:space="0" w:color="auto"/>
              <w:left w:val="nil" w:sz="6" w:space="0" w:color="auto"/>
              <w:bottom w:val="single" w:sz="7" w:space="0" w:color="000000"/>
              <w:right w:val="nil" w:sz="6" w:space="0" w:color="auto"/>
            </w:tcBorders>
          </w:tcPr>
          <w:p>
            <w:pPr>
              <w:pStyle w:val="TableParagraph"/>
              <w:spacing w:line="240" w:lineRule="auto" w:before="68"/>
              <w:ind w:left="305" w:right="0"/>
              <w:jc w:val="left"/>
              <w:rPr>
                <w:rFonts w:ascii="宋体" w:hAnsi="宋体" w:cs="宋体" w:eastAsia="宋体" w:hint="default"/>
                <w:sz w:val="17"/>
                <w:szCs w:val="17"/>
              </w:rPr>
            </w:pPr>
            <w:r>
              <w:rPr>
                <w:rFonts w:ascii="宋体" w:hAnsi="宋体" w:cs="宋体" w:eastAsia="宋体" w:hint="default"/>
                <w:spacing w:val="3"/>
                <w:w w:val="105"/>
                <w:sz w:val="17"/>
                <w:szCs w:val="17"/>
              </w:rPr>
              <w:t>本期增加额</w:t>
            </w:r>
            <w:r>
              <w:rPr>
                <w:rFonts w:ascii="宋体" w:hAnsi="宋体" w:cs="宋体" w:eastAsia="宋体" w:hint="default"/>
                <w:sz w:val="17"/>
                <w:szCs w:val="17"/>
              </w:rPr>
            </w:r>
          </w:p>
        </w:tc>
        <w:tc>
          <w:tcPr>
            <w:tcW w:w="1619" w:type="dxa"/>
            <w:tcBorders>
              <w:top w:val="nil" w:sz="6" w:space="0" w:color="auto"/>
              <w:left w:val="nil" w:sz="6" w:space="0" w:color="auto"/>
              <w:bottom w:val="single" w:sz="7" w:space="0" w:color="000000"/>
              <w:right w:val="nil" w:sz="6" w:space="0" w:color="auto"/>
            </w:tcBorders>
          </w:tcPr>
          <w:p>
            <w:pPr>
              <w:pStyle w:val="TableParagraph"/>
              <w:spacing w:line="240" w:lineRule="auto" w:before="68"/>
              <w:ind w:left="305" w:right="0"/>
              <w:jc w:val="left"/>
              <w:rPr>
                <w:rFonts w:ascii="宋体" w:hAnsi="宋体" w:cs="宋体" w:eastAsia="宋体" w:hint="default"/>
                <w:sz w:val="17"/>
                <w:szCs w:val="17"/>
              </w:rPr>
            </w:pPr>
            <w:r>
              <w:rPr>
                <w:rFonts w:ascii="宋体" w:hAnsi="宋体" w:cs="宋体" w:eastAsia="宋体" w:hint="default"/>
                <w:spacing w:val="3"/>
                <w:w w:val="105"/>
                <w:sz w:val="17"/>
                <w:szCs w:val="17"/>
              </w:rPr>
              <w:t>本期支付额</w:t>
            </w:r>
            <w:r>
              <w:rPr>
                <w:rFonts w:ascii="宋体" w:hAnsi="宋体" w:cs="宋体" w:eastAsia="宋体" w:hint="default"/>
                <w:sz w:val="17"/>
                <w:szCs w:val="17"/>
              </w:rPr>
            </w:r>
          </w:p>
        </w:tc>
        <w:tc>
          <w:tcPr>
            <w:tcW w:w="1394" w:type="dxa"/>
            <w:tcBorders>
              <w:top w:val="nil" w:sz="6" w:space="0" w:color="auto"/>
              <w:left w:val="nil" w:sz="6" w:space="0" w:color="auto"/>
              <w:bottom w:val="single" w:sz="7" w:space="0" w:color="000000"/>
              <w:right w:val="nil" w:sz="6" w:space="0" w:color="auto"/>
            </w:tcBorders>
          </w:tcPr>
          <w:p>
            <w:pPr>
              <w:pStyle w:val="TableParagraph"/>
              <w:spacing w:line="240" w:lineRule="auto" w:before="68"/>
              <w:ind w:left="163" w:right="0"/>
              <w:jc w:val="left"/>
              <w:rPr>
                <w:rFonts w:ascii="宋体" w:hAnsi="宋体" w:cs="宋体" w:eastAsia="宋体" w:hint="default"/>
                <w:sz w:val="17"/>
                <w:szCs w:val="17"/>
              </w:rPr>
            </w:pPr>
            <w:r>
              <w:rPr>
                <w:rFonts w:ascii="宋体" w:hAnsi="宋体" w:cs="宋体" w:eastAsia="宋体" w:hint="default"/>
                <w:spacing w:val="3"/>
                <w:w w:val="105"/>
                <w:sz w:val="17"/>
                <w:szCs w:val="17"/>
              </w:rPr>
              <w:t>期末账面余额</w:t>
            </w:r>
            <w:r>
              <w:rPr>
                <w:rFonts w:ascii="宋体" w:hAnsi="宋体" w:cs="宋体" w:eastAsia="宋体" w:hint="default"/>
                <w:sz w:val="17"/>
                <w:szCs w:val="17"/>
              </w:rPr>
            </w:r>
          </w:p>
        </w:tc>
      </w:tr>
      <w:tr>
        <w:trPr>
          <w:trHeight w:val="416" w:hRule="exact"/>
        </w:trPr>
        <w:tc>
          <w:tcPr>
            <w:tcW w:w="2914" w:type="dxa"/>
            <w:tcBorders>
              <w:top w:val="single" w:sz="7" w:space="0" w:color="000000"/>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9"/>
                <w:szCs w:val="19"/>
              </w:rPr>
            </w:pPr>
            <w:r>
              <w:rPr>
                <w:rFonts w:ascii="宋体" w:hAnsi="宋体" w:cs="宋体" w:eastAsia="宋体" w:hint="default"/>
                <w:spacing w:val="4"/>
                <w:sz w:val="19"/>
                <w:szCs w:val="19"/>
              </w:rPr>
              <w:t>一、工资、奖金、津贴和补贴</w:t>
            </w:r>
            <w:r>
              <w:rPr>
                <w:rFonts w:ascii="宋体" w:hAnsi="宋体" w:cs="宋体" w:eastAsia="宋体" w:hint="default"/>
                <w:sz w:val="19"/>
                <w:szCs w:val="19"/>
              </w:rPr>
            </w:r>
          </w:p>
        </w:tc>
        <w:tc>
          <w:tcPr>
            <w:tcW w:w="1456" w:type="dxa"/>
            <w:tcBorders>
              <w:top w:val="single" w:sz="7" w:space="0" w:color="000000"/>
              <w:left w:val="nil" w:sz="6" w:space="0" w:color="auto"/>
              <w:bottom w:val="nil" w:sz="6" w:space="0" w:color="auto"/>
              <w:right w:val="nil" w:sz="6" w:space="0" w:color="auto"/>
            </w:tcBorders>
          </w:tcPr>
          <w:p>
            <w:pPr>
              <w:pStyle w:val="TableParagraph"/>
              <w:spacing w:line="240" w:lineRule="auto" w:before="114"/>
              <w:ind w:right="193"/>
              <w:jc w:val="right"/>
              <w:rPr>
                <w:rFonts w:ascii="Times New Roman" w:hAnsi="Times New Roman" w:cs="Times New Roman" w:eastAsia="Times New Roman" w:hint="default"/>
                <w:sz w:val="19"/>
                <w:szCs w:val="19"/>
              </w:rPr>
            </w:pPr>
            <w:r>
              <w:rPr>
                <w:rFonts w:ascii="Times New Roman"/>
                <w:sz w:val="19"/>
              </w:rPr>
              <w:t>658,009.28</w:t>
            </w:r>
          </w:p>
        </w:tc>
        <w:tc>
          <w:tcPr>
            <w:tcW w:w="1651" w:type="dxa"/>
            <w:tcBorders>
              <w:top w:val="single" w:sz="7" w:space="0" w:color="000000"/>
              <w:left w:val="nil" w:sz="6" w:space="0" w:color="auto"/>
              <w:bottom w:val="nil" w:sz="6" w:space="0" w:color="auto"/>
              <w:right w:val="nil" w:sz="6" w:space="0" w:color="auto"/>
            </w:tcBorders>
          </w:tcPr>
          <w:p>
            <w:pPr>
              <w:pStyle w:val="TableParagraph"/>
              <w:spacing w:line="240" w:lineRule="auto" w:before="114"/>
              <w:ind w:right="193"/>
              <w:jc w:val="right"/>
              <w:rPr>
                <w:rFonts w:ascii="Times New Roman" w:hAnsi="Times New Roman" w:cs="Times New Roman" w:eastAsia="Times New Roman" w:hint="default"/>
                <w:sz w:val="19"/>
                <w:szCs w:val="19"/>
              </w:rPr>
            </w:pPr>
            <w:r>
              <w:rPr>
                <w:rFonts w:ascii="Times New Roman"/>
                <w:sz w:val="19"/>
              </w:rPr>
              <w:t>131,272,034.85</w:t>
            </w:r>
          </w:p>
        </w:tc>
        <w:tc>
          <w:tcPr>
            <w:tcW w:w="1619" w:type="dxa"/>
            <w:tcBorders>
              <w:top w:val="single" w:sz="7" w:space="0" w:color="000000"/>
              <w:left w:val="nil" w:sz="6" w:space="0" w:color="auto"/>
              <w:bottom w:val="nil" w:sz="6" w:space="0" w:color="auto"/>
              <w:right w:val="nil" w:sz="6" w:space="0" w:color="auto"/>
            </w:tcBorders>
          </w:tcPr>
          <w:p>
            <w:pPr>
              <w:pStyle w:val="TableParagraph"/>
              <w:spacing w:line="240" w:lineRule="auto" w:before="114"/>
              <w:ind w:right="161"/>
              <w:jc w:val="right"/>
              <w:rPr>
                <w:rFonts w:ascii="Times New Roman" w:hAnsi="Times New Roman" w:cs="Times New Roman" w:eastAsia="Times New Roman" w:hint="default"/>
                <w:sz w:val="19"/>
                <w:szCs w:val="19"/>
              </w:rPr>
            </w:pPr>
            <w:r>
              <w:rPr>
                <w:rFonts w:ascii="Times New Roman"/>
                <w:sz w:val="19"/>
              </w:rPr>
              <w:t>131,816,243.81</w:t>
            </w:r>
          </w:p>
        </w:tc>
        <w:tc>
          <w:tcPr>
            <w:tcW w:w="1394" w:type="dxa"/>
            <w:tcBorders>
              <w:top w:val="single" w:sz="7" w:space="0" w:color="000000"/>
              <w:left w:val="nil" w:sz="6" w:space="0" w:color="auto"/>
              <w:bottom w:val="nil" w:sz="6" w:space="0" w:color="auto"/>
              <w:right w:val="nil" w:sz="6" w:space="0" w:color="auto"/>
            </w:tcBorders>
          </w:tcPr>
          <w:p>
            <w:pPr>
              <w:pStyle w:val="TableParagraph"/>
              <w:spacing w:line="240" w:lineRule="auto" w:before="114"/>
              <w:ind w:right="86"/>
              <w:jc w:val="right"/>
              <w:rPr>
                <w:rFonts w:ascii="Times New Roman" w:hAnsi="Times New Roman" w:cs="Times New Roman" w:eastAsia="Times New Roman" w:hint="default"/>
                <w:sz w:val="19"/>
                <w:szCs w:val="19"/>
              </w:rPr>
            </w:pPr>
            <w:r>
              <w:rPr>
                <w:rFonts w:ascii="Times New Roman"/>
                <w:sz w:val="19"/>
              </w:rPr>
              <w:t>113,800.32</w:t>
            </w:r>
          </w:p>
        </w:tc>
      </w:tr>
      <w:tr>
        <w:trPr>
          <w:trHeight w:val="3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宋体" w:hAnsi="宋体" w:cs="宋体" w:eastAsia="宋体" w:hint="default"/>
                <w:spacing w:val="4"/>
                <w:sz w:val="19"/>
                <w:szCs w:val="19"/>
              </w:rPr>
              <w:t>二、职工福利费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3"/>
              <w:jc w:val="right"/>
              <w:rPr>
                <w:rFonts w:ascii="Times New Roman" w:hAnsi="Times New Roman" w:cs="Times New Roman" w:eastAsia="Times New Roman" w:hint="default"/>
                <w:sz w:val="19"/>
                <w:szCs w:val="19"/>
              </w:rPr>
            </w:pPr>
            <w:r>
              <w:rPr>
                <w:rFonts w:ascii="Times New Roman"/>
                <w:sz w:val="19"/>
              </w:rPr>
              <w:t>1,931,731.43</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3"/>
              <w:jc w:val="right"/>
              <w:rPr>
                <w:rFonts w:ascii="Times New Roman" w:hAnsi="Times New Roman" w:cs="Times New Roman" w:eastAsia="Times New Roman" w:hint="default"/>
                <w:sz w:val="19"/>
                <w:szCs w:val="19"/>
              </w:rPr>
            </w:pPr>
            <w:r>
              <w:rPr>
                <w:rFonts w:ascii="Times New Roman"/>
                <w:sz w:val="19"/>
              </w:rPr>
              <w:t>8,914,293.52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1"/>
              <w:jc w:val="right"/>
              <w:rPr>
                <w:rFonts w:ascii="Times New Roman" w:hAnsi="Times New Roman" w:cs="Times New Roman" w:eastAsia="Times New Roman" w:hint="default"/>
                <w:sz w:val="19"/>
                <w:szCs w:val="19"/>
              </w:rPr>
            </w:pPr>
            <w:r>
              <w:rPr>
                <w:rFonts w:ascii="Times New Roman"/>
                <w:sz w:val="19"/>
              </w:rPr>
              <w:t>10,846,024.95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8"/>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9"/>
                <w:szCs w:val="19"/>
              </w:rPr>
            </w:pPr>
            <w:r>
              <w:rPr>
                <w:rFonts w:ascii="宋体" w:hAnsi="宋体" w:cs="宋体" w:eastAsia="宋体" w:hint="default"/>
                <w:spacing w:val="4"/>
                <w:sz w:val="19"/>
                <w:szCs w:val="19"/>
              </w:rPr>
              <w:t>三、社会保险费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520,921.06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25,118,583.12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22,905,555.57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2,733,948.61</w:t>
            </w:r>
          </w:p>
        </w:tc>
      </w:tr>
      <w:tr>
        <w:trPr>
          <w:trHeight w:val="3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37" w:right="0"/>
              <w:jc w:val="left"/>
              <w:rPr>
                <w:rFonts w:ascii="宋体" w:hAnsi="宋体" w:cs="宋体" w:eastAsia="宋体" w:hint="default"/>
                <w:sz w:val="19"/>
                <w:szCs w:val="19"/>
              </w:rPr>
            </w:pPr>
            <w:r>
              <w:rPr>
                <w:rFonts w:ascii="宋体" w:hAnsi="宋体" w:cs="宋体" w:eastAsia="宋体" w:hint="default"/>
                <w:spacing w:val="3"/>
                <w:sz w:val="19"/>
                <w:szCs w:val="19"/>
              </w:rPr>
              <w:t>其中：</w:t>
            </w:r>
            <w:r>
              <w:rPr>
                <w:rFonts w:ascii="Times New Roman" w:hAnsi="Times New Roman" w:cs="Times New Roman" w:eastAsia="Times New Roman" w:hint="default"/>
                <w:spacing w:val="3"/>
                <w:sz w:val="19"/>
                <w:szCs w:val="19"/>
              </w:rPr>
              <w:t>1</w:t>
            </w:r>
            <w:r>
              <w:rPr>
                <w:rFonts w:ascii="宋体" w:hAnsi="宋体" w:cs="宋体" w:eastAsia="宋体" w:hint="default"/>
                <w:spacing w:val="3"/>
                <w:sz w:val="19"/>
                <w:szCs w:val="19"/>
              </w:rPr>
              <w:t>、医疗保险费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171,018.72</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5,674,998.45</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5,409,887.67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436,129.50</w:t>
            </w:r>
          </w:p>
        </w:tc>
      </w:tr>
      <w:tr>
        <w:trPr>
          <w:trHeight w:val="3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93"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w:t>
            </w:r>
            <w:r>
              <w:rPr>
                <w:rFonts w:ascii="宋体" w:hAnsi="宋体" w:cs="宋体" w:eastAsia="宋体" w:hint="default"/>
                <w:spacing w:val="3"/>
                <w:sz w:val="19"/>
                <w:szCs w:val="19"/>
              </w:rPr>
              <w:t>、基本养老保险费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327,180.11</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16,997,861.45</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15,229,496.56</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2,095,545.00</w:t>
            </w:r>
          </w:p>
        </w:tc>
      </w:tr>
      <w:tr>
        <w:trPr>
          <w:trHeight w:val="3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3"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3</w:t>
            </w:r>
            <w:r>
              <w:rPr>
                <w:rFonts w:ascii="宋体" w:hAnsi="宋体" w:cs="宋体" w:eastAsia="宋体" w:hint="default"/>
                <w:spacing w:val="3"/>
                <w:sz w:val="19"/>
                <w:szCs w:val="19"/>
              </w:rPr>
              <w:t>、年金缴费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3"/>
              <w:jc w:val="right"/>
              <w:rPr>
                <w:rFonts w:ascii="Times New Roman" w:hAnsi="Times New Roman" w:cs="Times New Roman" w:eastAsia="Times New Roman" w:hint="default"/>
                <w:sz w:val="19"/>
                <w:szCs w:val="19"/>
              </w:rPr>
            </w:pPr>
            <w:r>
              <w:rPr>
                <w:rFonts w:ascii="Times New Roman"/>
                <w:sz w:val="19"/>
              </w:rPr>
              <w:t>205,327.00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1"/>
              <w:jc w:val="right"/>
              <w:rPr>
                <w:rFonts w:ascii="Times New Roman" w:hAnsi="Times New Roman" w:cs="Times New Roman" w:eastAsia="Times New Roman" w:hint="default"/>
                <w:sz w:val="19"/>
                <w:szCs w:val="19"/>
              </w:rPr>
            </w:pPr>
            <w:r>
              <w:rPr>
                <w:rFonts w:ascii="Times New Roman"/>
                <w:sz w:val="19"/>
              </w:rPr>
              <w:t>224,567.40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6"/>
              <w:jc w:val="right"/>
              <w:rPr>
                <w:rFonts w:ascii="Times New Roman" w:hAnsi="Times New Roman" w:cs="Times New Roman" w:eastAsia="Times New Roman" w:hint="default"/>
                <w:sz w:val="19"/>
                <w:szCs w:val="19"/>
              </w:rPr>
            </w:pPr>
            <w:r>
              <w:rPr>
                <w:rFonts w:ascii="Times New Roman"/>
                <w:sz w:val="19"/>
              </w:rPr>
              <w:t>-19,240.40</w:t>
            </w:r>
          </w:p>
        </w:tc>
      </w:tr>
      <w:tr>
        <w:trPr>
          <w:trHeight w:val="3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3"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4</w:t>
            </w:r>
            <w:r>
              <w:rPr>
                <w:rFonts w:ascii="宋体" w:hAnsi="宋体" w:cs="宋体" w:eastAsia="宋体" w:hint="default"/>
                <w:spacing w:val="3"/>
                <w:sz w:val="19"/>
                <w:szCs w:val="19"/>
              </w:rPr>
              <w:t>、失业保险费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22,722.23</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1,351,811.22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1,205,503.99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169,029.46</w:t>
            </w:r>
          </w:p>
        </w:tc>
      </w:tr>
      <w:tr>
        <w:trPr>
          <w:trHeight w:val="3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3"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5</w:t>
            </w:r>
            <w:r>
              <w:rPr>
                <w:rFonts w:ascii="宋体" w:hAnsi="宋体" w:cs="宋体" w:eastAsia="宋体" w:hint="default"/>
                <w:spacing w:val="3"/>
                <w:sz w:val="19"/>
                <w:szCs w:val="19"/>
              </w:rPr>
              <w:t>、工伤保险费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443,826.28</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391,673.81</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52,152.47</w:t>
            </w:r>
          </w:p>
        </w:tc>
      </w:tr>
      <w:tr>
        <w:trPr>
          <w:trHeight w:val="35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3" w:right="0"/>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6</w:t>
            </w:r>
            <w:r>
              <w:rPr>
                <w:rFonts w:ascii="宋体" w:hAnsi="宋体" w:cs="宋体" w:eastAsia="宋体" w:hint="default"/>
                <w:spacing w:val="3"/>
                <w:sz w:val="19"/>
                <w:szCs w:val="19"/>
              </w:rPr>
              <w:t>、生育保险费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3"/>
              <w:jc w:val="right"/>
              <w:rPr>
                <w:rFonts w:ascii="Times New Roman" w:hAnsi="Times New Roman" w:cs="Times New Roman" w:eastAsia="Times New Roman" w:hint="default"/>
                <w:sz w:val="19"/>
                <w:szCs w:val="19"/>
              </w:rPr>
            </w:pPr>
            <w:r>
              <w:rPr>
                <w:rFonts w:ascii="Times New Roman"/>
                <w:sz w:val="19"/>
              </w:rPr>
              <w:t>444,758.72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1"/>
              <w:jc w:val="right"/>
              <w:rPr>
                <w:rFonts w:ascii="Times New Roman" w:hAnsi="Times New Roman" w:cs="Times New Roman" w:eastAsia="Times New Roman" w:hint="default"/>
                <w:sz w:val="19"/>
                <w:szCs w:val="19"/>
              </w:rPr>
            </w:pPr>
            <w:r>
              <w:rPr>
                <w:rFonts w:ascii="Times New Roman"/>
                <w:sz w:val="19"/>
              </w:rPr>
              <w:t>444,426.14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6"/>
              <w:jc w:val="right"/>
              <w:rPr>
                <w:rFonts w:ascii="Times New Roman" w:hAnsi="Times New Roman" w:cs="Times New Roman" w:eastAsia="Times New Roman" w:hint="default"/>
                <w:sz w:val="19"/>
                <w:szCs w:val="19"/>
              </w:rPr>
            </w:pPr>
            <w:r>
              <w:rPr>
                <w:rFonts w:ascii="Times New Roman"/>
                <w:sz w:val="19"/>
              </w:rPr>
              <w:t>332.58</w:t>
            </w:r>
          </w:p>
        </w:tc>
      </w:tr>
      <w:tr>
        <w:trPr>
          <w:trHeight w:val="3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 w:right="0"/>
              <w:jc w:val="left"/>
              <w:rPr>
                <w:rFonts w:ascii="宋体" w:hAnsi="宋体" w:cs="宋体" w:eastAsia="宋体" w:hint="default"/>
                <w:sz w:val="19"/>
                <w:szCs w:val="19"/>
              </w:rPr>
            </w:pPr>
            <w:r>
              <w:rPr>
                <w:rFonts w:ascii="宋体" w:hAnsi="宋体" w:cs="宋体" w:eastAsia="宋体" w:hint="default"/>
                <w:spacing w:val="4"/>
                <w:sz w:val="19"/>
                <w:szCs w:val="19"/>
              </w:rPr>
              <w:t>四、住房公积金</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526,530.77</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5,142,166.52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4,609,520.48</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1,059,176.81</w:t>
            </w:r>
          </w:p>
        </w:tc>
      </w:tr>
      <w:tr>
        <w:trPr>
          <w:trHeight w:val="360"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 w:right="0"/>
              <w:jc w:val="left"/>
              <w:rPr>
                <w:rFonts w:ascii="宋体" w:hAnsi="宋体" w:cs="宋体" w:eastAsia="宋体" w:hint="default"/>
                <w:sz w:val="19"/>
                <w:szCs w:val="19"/>
              </w:rPr>
            </w:pPr>
            <w:r>
              <w:rPr>
                <w:rFonts w:ascii="宋体" w:hAnsi="宋体" w:cs="宋体" w:eastAsia="宋体" w:hint="default"/>
                <w:spacing w:val="4"/>
                <w:sz w:val="19"/>
                <w:szCs w:val="19"/>
              </w:rPr>
              <w:t>五、工会经费和职工教育经费</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3,335,922.19</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5,587,555.57</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4,458,438.56</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4,465,039.20</w:t>
            </w:r>
          </w:p>
        </w:tc>
      </w:tr>
      <w:tr>
        <w:trPr>
          <w:trHeight w:val="71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345" w:lineRule="auto" w:before="22"/>
              <w:ind w:left="36" w:right="86"/>
              <w:jc w:val="left"/>
              <w:rPr>
                <w:rFonts w:ascii="宋体" w:hAnsi="宋体" w:cs="宋体" w:eastAsia="宋体" w:hint="default"/>
                <w:sz w:val="19"/>
                <w:szCs w:val="19"/>
              </w:rPr>
            </w:pPr>
            <w:r>
              <w:rPr>
                <w:rFonts w:ascii="宋体" w:hAnsi="宋体" w:cs="宋体" w:eastAsia="宋体" w:hint="default"/>
                <w:spacing w:val="4"/>
                <w:sz w:val="19"/>
                <w:szCs w:val="19"/>
              </w:rPr>
              <w:t>六、非货币性福利</w:t>
            </w:r>
            <w:r>
              <w:rPr>
                <w:rFonts w:ascii="宋体" w:hAnsi="宋体" w:cs="宋体" w:eastAsia="宋体" w:hint="default"/>
                <w:spacing w:val="-57"/>
                <w:sz w:val="19"/>
                <w:szCs w:val="19"/>
              </w:rPr>
              <w:t> </w:t>
            </w:r>
            <w:r>
              <w:rPr>
                <w:rFonts w:ascii="宋体" w:hAnsi="宋体" w:cs="宋体" w:eastAsia="宋体" w:hint="default"/>
                <w:spacing w:val="4"/>
                <w:sz w:val="19"/>
                <w:szCs w:val="19"/>
              </w:rPr>
              <w:t>七、因解除劳动关系给予的补偿</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393" w:lineRule="auto" w:before="67"/>
              <w:ind w:left="548" w:right="193" w:firstLine="640"/>
              <w:jc w:val="left"/>
              <w:rPr>
                <w:rFonts w:ascii="Times New Roman" w:hAnsi="Times New Roman" w:cs="Times New Roman" w:eastAsia="Times New Roman" w:hint="default"/>
                <w:sz w:val="19"/>
                <w:szCs w:val="19"/>
              </w:rPr>
            </w:pPr>
            <w:r>
              <w:rPr>
                <w:rFonts w:ascii="Times New Roman"/>
                <w:sz w:val="19"/>
              </w:rPr>
              <w:t>-</w:t>
            </w:r>
            <w:r>
              <w:rPr>
                <w:rFonts w:ascii="Times New Roman"/>
                <w:w w:val="102"/>
                <w:sz w:val="19"/>
              </w:rPr>
              <w:t> </w:t>
            </w:r>
            <w:r>
              <w:rPr>
                <w:rFonts w:ascii="Times New Roman"/>
                <w:sz w:val="19"/>
              </w:rPr>
              <w:t>561,264.00</w:t>
            </w:r>
          </w:p>
        </w:tc>
        <w:tc>
          <w:tcPr>
            <w:tcW w:w="1619" w:type="dxa"/>
            <w:tcBorders>
              <w:top w:val="nil" w:sz="6" w:space="0" w:color="auto"/>
              <w:left w:val="nil" w:sz="6" w:space="0" w:color="auto"/>
              <w:bottom w:val="nil" w:sz="6" w:space="0" w:color="auto"/>
              <w:right w:val="nil" w:sz="6" w:space="0" w:color="auto"/>
            </w:tcBorders>
          </w:tcPr>
          <w:p>
            <w:pPr>
              <w:pStyle w:val="TableParagraph"/>
              <w:spacing w:line="393" w:lineRule="auto" w:before="67"/>
              <w:ind w:left="548" w:right="161" w:firstLine="640"/>
              <w:jc w:val="left"/>
              <w:rPr>
                <w:rFonts w:ascii="Times New Roman" w:hAnsi="Times New Roman" w:cs="Times New Roman" w:eastAsia="Times New Roman" w:hint="default"/>
                <w:sz w:val="19"/>
                <w:szCs w:val="19"/>
              </w:rPr>
            </w:pPr>
            <w:r>
              <w:rPr>
                <w:rFonts w:ascii="Times New Roman"/>
                <w:sz w:val="19"/>
              </w:rPr>
              <w:t>-</w:t>
            </w:r>
            <w:r>
              <w:rPr>
                <w:rFonts w:ascii="Times New Roman"/>
                <w:w w:val="102"/>
                <w:sz w:val="19"/>
              </w:rPr>
              <w:t> </w:t>
            </w:r>
            <w:r>
              <w:rPr>
                <w:rFonts w:ascii="Times New Roman"/>
                <w:sz w:val="19"/>
              </w:rPr>
              <w:t>561,264.00</w:t>
            </w:r>
          </w:p>
        </w:tc>
        <w:tc>
          <w:tcPr>
            <w:tcW w:w="1394" w:type="dxa"/>
            <w:tcBorders>
              <w:top w:val="nil" w:sz="6" w:space="0" w:color="auto"/>
              <w:left w:val="nil" w:sz="6" w:space="0" w:color="auto"/>
              <w:bottom w:val="nil" w:sz="6" w:space="0" w:color="auto"/>
              <w:right w:val="nil" w:sz="6" w:space="0" w:color="auto"/>
            </w:tcBorders>
          </w:tcPr>
          <w:p>
            <w:pPr/>
          </w:p>
        </w:tc>
      </w:tr>
      <w:tr>
        <w:trPr>
          <w:trHeight w:val="38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6" w:right="0"/>
              <w:jc w:val="left"/>
              <w:rPr>
                <w:rFonts w:ascii="宋体" w:hAnsi="宋体" w:cs="宋体" w:eastAsia="宋体" w:hint="default"/>
                <w:sz w:val="19"/>
                <w:szCs w:val="19"/>
              </w:rPr>
            </w:pPr>
            <w:r>
              <w:rPr>
                <w:rFonts w:ascii="宋体" w:hAnsi="宋体" w:cs="宋体" w:eastAsia="宋体" w:hint="default"/>
                <w:spacing w:val="4"/>
                <w:sz w:val="19"/>
                <w:szCs w:val="19"/>
              </w:rPr>
              <w:t>八、其他</w:t>
            </w:r>
            <w:r>
              <w:rPr>
                <w:rFonts w:ascii="宋体" w:hAnsi="宋体" w:cs="宋体" w:eastAsia="宋体" w:hint="default"/>
                <w:sz w:val="19"/>
                <w:szCs w:val="19"/>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265.00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3"/>
              <w:jc w:val="right"/>
              <w:rPr>
                <w:rFonts w:ascii="Times New Roman" w:hAnsi="Times New Roman" w:cs="Times New Roman" w:eastAsia="Times New Roman" w:hint="default"/>
                <w:sz w:val="19"/>
                <w:szCs w:val="19"/>
              </w:rPr>
            </w:pPr>
            <w:r>
              <w:rPr>
                <w:rFonts w:ascii="Times New Roman"/>
                <w:sz w:val="19"/>
              </w:rPr>
              <w:t>927,523.80</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1"/>
              <w:jc w:val="right"/>
              <w:rPr>
                <w:rFonts w:ascii="Times New Roman" w:hAnsi="Times New Roman" w:cs="Times New Roman" w:eastAsia="Times New Roman" w:hint="default"/>
                <w:sz w:val="19"/>
                <w:szCs w:val="19"/>
              </w:rPr>
            </w:pPr>
            <w:r>
              <w:rPr>
                <w:rFonts w:ascii="Times New Roman"/>
                <w:sz w:val="19"/>
              </w:rPr>
              <w:t>927,523.80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6"/>
              <w:jc w:val="right"/>
              <w:rPr>
                <w:rFonts w:ascii="Times New Roman" w:hAnsi="Times New Roman" w:cs="Times New Roman" w:eastAsia="Times New Roman" w:hint="default"/>
                <w:sz w:val="19"/>
                <w:szCs w:val="19"/>
              </w:rPr>
            </w:pPr>
            <w:r>
              <w:rPr>
                <w:rFonts w:ascii="Times New Roman"/>
                <w:sz w:val="19"/>
              </w:rPr>
              <w:t>265.00</w:t>
            </w:r>
          </w:p>
        </w:tc>
      </w:tr>
    </w:tbl>
    <w:p>
      <w:pPr>
        <w:spacing w:before="0"/>
        <w:ind w:left="1009" w:right="0" w:firstLine="0"/>
        <w:jc w:val="left"/>
        <w:rPr>
          <w:rFonts w:ascii="宋体" w:hAnsi="宋体" w:cs="宋体" w:eastAsia="宋体" w:hint="default"/>
          <w:sz w:val="19"/>
          <w:szCs w:val="19"/>
        </w:rPr>
      </w:pPr>
      <w:r>
        <w:rPr>
          <w:rFonts w:ascii="宋体" w:hAnsi="宋体" w:cs="宋体" w:eastAsia="宋体" w:hint="default"/>
          <w:spacing w:val="4"/>
          <w:sz w:val="19"/>
          <w:szCs w:val="19"/>
        </w:rPr>
        <w:t>其中：以现金结算的股份支付</w:t>
      </w:r>
      <w:r>
        <w:rPr>
          <w:rFonts w:ascii="宋体" w:hAnsi="宋体" w:cs="宋体" w:eastAsia="宋体" w:hint="default"/>
          <w:sz w:val="19"/>
          <w:szCs w:val="19"/>
        </w:rPr>
      </w:r>
    </w:p>
    <w:p>
      <w:pPr>
        <w:tabs>
          <w:tab w:pos="3685" w:val="left" w:leader="none"/>
          <w:tab w:pos="5135" w:val="left" w:leader="none"/>
          <w:tab w:pos="6786" w:val="left" w:leader="none"/>
          <w:tab w:pos="8457" w:val="left" w:leader="none"/>
        </w:tabs>
        <w:spacing w:before="111"/>
        <w:ind w:left="1746" w:right="0"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合计</w:t>
        <w:tab/>
      </w:r>
      <w:r>
        <w:rPr>
          <w:rFonts w:ascii="Times New Roman" w:hAnsi="Times New Roman" w:cs="Times New Roman" w:eastAsia="Times New Roman" w:hint="default"/>
          <w:sz w:val="19"/>
          <w:szCs w:val="19"/>
        </w:rPr>
        <w:t>6,973,379.73</w:t>
        <w:tab/>
        <w:t>177,523,421.38</w:t>
        <w:tab/>
        <w:t>176,124,571.17</w:t>
        <w:tab/>
        <w:t>8,372,229.94</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pStyle w:val="BodyText"/>
        <w:spacing w:line="240" w:lineRule="auto" w:before="35"/>
        <w:ind w:left="560" w:right="0"/>
        <w:jc w:val="left"/>
      </w:pPr>
      <w:r>
        <w:rPr/>
        <w:t>25、应交税费</w:t>
      </w:r>
    </w:p>
    <w:p>
      <w:pPr>
        <w:spacing w:line="240" w:lineRule="auto" w:before="3"/>
        <w:rPr>
          <w:rFonts w:ascii="宋体" w:hAnsi="宋体" w:cs="宋体" w:eastAsia="宋体" w:hint="default"/>
          <w:sz w:val="5"/>
          <w:szCs w:val="5"/>
        </w:rPr>
      </w:pPr>
    </w:p>
    <w:tbl>
      <w:tblPr>
        <w:tblW w:w="0" w:type="auto"/>
        <w:jc w:val="left"/>
        <w:tblInd w:w="570" w:type="dxa"/>
        <w:tblLayout w:type="fixed"/>
        <w:tblCellMar>
          <w:top w:w="0" w:type="dxa"/>
          <w:left w:w="0" w:type="dxa"/>
          <w:bottom w:w="0" w:type="dxa"/>
          <w:right w:w="0" w:type="dxa"/>
        </w:tblCellMar>
        <w:tblLook w:val="01E0"/>
      </w:tblPr>
      <w:tblGrid>
        <w:gridCol w:w="1049"/>
        <w:gridCol w:w="665"/>
        <w:gridCol w:w="162"/>
        <w:gridCol w:w="1128"/>
        <w:gridCol w:w="163"/>
        <w:gridCol w:w="1922"/>
        <w:gridCol w:w="163"/>
        <w:gridCol w:w="1921"/>
      </w:tblGrid>
      <w:tr>
        <w:trPr>
          <w:trHeight w:val="361" w:hRule="exact"/>
        </w:trPr>
        <w:tc>
          <w:tcPr>
            <w:tcW w:w="1049"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312" w:right="0"/>
              <w:jc w:val="left"/>
              <w:rPr>
                <w:rFonts w:ascii="宋体" w:hAnsi="宋体" w:cs="宋体" w:eastAsia="宋体" w:hint="default"/>
                <w:sz w:val="21"/>
                <w:szCs w:val="21"/>
              </w:rPr>
            </w:pPr>
            <w:r>
              <w:rPr>
                <w:rFonts w:ascii="宋体" w:hAnsi="宋体" w:cs="宋体" w:eastAsia="宋体" w:hint="default"/>
                <w:w w:val="102"/>
                <w:sz w:val="21"/>
                <w:szCs w:val="21"/>
              </w:rPr>
              <w:t>项</w:t>
            </w:r>
            <w:r>
              <w:rPr>
                <w:rFonts w:ascii="宋体" w:hAnsi="宋体" w:cs="宋体" w:eastAsia="宋体" w:hint="default"/>
                <w:sz w:val="21"/>
                <w:szCs w:val="21"/>
              </w:rPr>
            </w:r>
          </w:p>
        </w:tc>
        <w:tc>
          <w:tcPr>
            <w:tcW w:w="665"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146" w:right="0"/>
              <w:jc w:val="left"/>
              <w:rPr>
                <w:rFonts w:ascii="宋体" w:hAnsi="宋体" w:cs="宋体" w:eastAsia="宋体" w:hint="default"/>
                <w:sz w:val="21"/>
                <w:szCs w:val="21"/>
              </w:rPr>
            </w:pPr>
            <w:r>
              <w:rPr>
                <w:rFonts w:ascii="宋体" w:hAnsi="宋体" w:cs="宋体" w:eastAsia="宋体" w:hint="default"/>
                <w:w w:val="102"/>
                <w:sz w:val="21"/>
                <w:szCs w:val="21"/>
              </w:rPr>
              <w:t>目</w:t>
            </w:r>
            <w:r>
              <w:rPr>
                <w:rFonts w:ascii="宋体" w:hAnsi="宋体" w:cs="宋体" w:eastAsia="宋体" w:hint="default"/>
                <w:sz w:val="21"/>
                <w:szCs w:val="21"/>
              </w:rPr>
            </w: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8" w:right="0"/>
              <w:jc w:val="center"/>
              <w:rPr>
                <w:rFonts w:ascii="宋体" w:hAnsi="宋体" w:cs="宋体" w:eastAsia="宋体" w:hint="default"/>
                <w:sz w:val="21"/>
                <w:szCs w:val="21"/>
              </w:rPr>
            </w:pPr>
            <w:r>
              <w:rPr>
                <w:rFonts w:ascii="宋体" w:hAnsi="宋体" w:cs="宋体" w:eastAsia="宋体" w:hint="default"/>
                <w:spacing w:val="2"/>
                <w:sz w:val="21"/>
                <w:szCs w:val="21"/>
              </w:rPr>
              <w:t>税率</w:t>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8" w:space="0" w:color="000000"/>
              <w:right w:val="nil" w:sz="6" w:space="0" w:color="auto"/>
            </w:tcBorders>
          </w:tcPr>
          <w:p>
            <w:pPr>
              <w:pStyle w:val="TableParagraph"/>
              <w:spacing w:line="240" w:lineRule="auto" w:before="107"/>
              <w:ind w:left="516" w:right="0"/>
              <w:jc w:val="left"/>
              <w:rPr>
                <w:rFonts w:ascii="Times New Roman" w:hAnsi="Times New Roman" w:cs="Times New Roman" w:eastAsia="Times New Roman" w:hint="default"/>
                <w:sz w:val="19"/>
                <w:szCs w:val="19"/>
              </w:rPr>
            </w:pPr>
            <w:r>
              <w:rPr>
                <w:rFonts w:ascii="Times New Roman"/>
                <w:sz w:val="19"/>
              </w:rPr>
              <w:t>2008.12.31</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single" w:sz="8" w:space="0" w:color="000000"/>
              <w:right w:val="nil" w:sz="6" w:space="0" w:color="auto"/>
            </w:tcBorders>
          </w:tcPr>
          <w:p>
            <w:pPr>
              <w:pStyle w:val="TableParagraph"/>
              <w:spacing w:line="240" w:lineRule="auto" w:before="107"/>
              <w:ind w:left="514" w:right="0"/>
              <w:jc w:val="left"/>
              <w:rPr>
                <w:rFonts w:ascii="Times New Roman" w:hAnsi="Times New Roman" w:cs="Times New Roman" w:eastAsia="Times New Roman" w:hint="default"/>
                <w:sz w:val="19"/>
                <w:szCs w:val="19"/>
              </w:rPr>
            </w:pPr>
            <w:r>
              <w:rPr>
                <w:rFonts w:ascii="Times New Roman"/>
                <w:sz w:val="19"/>
              </w:rPr>
              <w:t>2007.12.31</w:t>
            </w:r>
          </w:p>
        </w:tc>
      </w:tr>
      <w:tr>
        <w:trPr>
          <w:trHeight w:val="370" w:hRule="exact"/>
        </w:trPr>
        <w:tc>
          <w:tcPr>
            <w:tcW w:w="1049"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spacing w:val="4"/>
                <w:sz w:val="19"/>
                <w:szCs w:val="19"/>
              </w:rPr>
              <w:t>增值税</w:t>
            </w:r>
            <w:r>
              <w:rPr>
                <w:rFonts w:ascii="宋体" w:hAnsi="宋体" w:cs="宋体" w:eastAsia="宋体" w:hint="default"/>
                <w:sz w:val="19"/>
                <w:szCs w:val="19"/>
              </w:rPr>
            </w:r>
          </w:p>
        </w:tc>
        <w:tc>
          <w:tcPr>
            <w:tcW w:w="665" w:type="dxa"/>
            <w:tcBorders>
              <w:top w:val="single" w:sz="8" w:space="0" w:color="000000"/>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13" w:right="0"/>
              <w:jc w:val="center"/>
              <w:rPr>
                <w:rFonts w:ascii="Times New Roman" w:hAnsi="Times New Roman" w:cs="Times New Roman" w:eastAsia="Times New Roman" w:hint="default"/>
                <w:sz w:val="21"/>
                <w:szCs w:val="21"/>
              </w:rPr>
            </w:pPr>
            <w:r>
              <w:rPr>
                <w:rFonts w:ascii="Times New Roman"/>
                <w:spacing w:val="2"/>
                <w:sz w:val="21"/>
              </w:rPr>
              <w:t>17%</w:t>
            </w:r>
            <w:r>
              <w:rPr>
                <w:rFonts w:ascii="Times New Roman"/>
                <w:sz w:val="21"/>
              </w:rPr>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z w:val="19"/>
              </w:rPr>
              <w:t>8,428,035.80</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z w:val="19"/>
              </w:rPr>
              <w:t>2,783,524.27</w:t>
            </w:r>
          </w:p>
        </w:tc>
      </w:tr>
      <w:tr>
        <w:trPr>
          <w:trHeight w:val="359"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spacing w:val="4"/>
                <w:sz w:val="19"/>
                <w:szCs w:val="19"/>
              </w:rPr>
              <w:t>营业税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 w:right="0"/>
              <w:jc w:val="center"/>
              <w:rPr>
                <w:rFonts w:ascii="Times New Roman" w:hAnsi="Times New Roman" w:cs="Times New Roman" w:eastAsia="Times New Roman" w:hint="default"/>
                <w:sz w:val="21"/>
                <w:szCs w:val="21"/>
              </w:rPr>
            </w:pPr>
            <w:r>
              <w:rPr>
                <w:rFonts w:ascii="Times New Roman"/>
                <w:sz w:val="21"/>
              </w:rPr>
              <w:t>3-5%</w:t>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z w:val="19"/>
              </w:rPr>
              <w:t>8,770,472.72</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z w:val="19"/>
              </w:rPr>
              <w:t>7,283,512.77</w:t>
            </w:r>
          </w:p>
        </w:tc>
      </w:tr>
      <w:tr>
        <w:trPr>
          <w:trHeight w:val="364"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4"/>
                <w:sz w:val="19"/>
                <w:szCs w:val="19"/>
              </w:rPr>
              <w:t>城建税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center"/>
              <w:rPr>
                <w:rFonts w:ascii="Times New Roman" w:hAnsi="Times New Roman" w:cs="Times New Roman" w:eastAsia="Times New Roman" w:hint="default"/>
                <w:sz w:val="21"/>
                <w:szCs w:val="21"/>
              </w:rPr>
            </w:pPr>
            <w:r>
              <w:rPr>
                <w:rFonts w:ascii="Times New Roman"/>
                <w:sz w:val="21"/>
              </w:rPr>
              <w:t>1-7%</w:t>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z w:val="19"/>
              </w:rPr>
              <w:t>1,823,327.70</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6"/>
              <w:jc w:val="right"/>
              <w:rPr>
                <w:rFonts w:ascii="Times New Roman" w:hAnsi="Times New Roman" w:cs="Times New Roman" w:eastAsia="Times New Roman" w:hint="default"/>
                <w:sz w:val="19"/>
                <w:szCs w:val="19"/>
              </w:rPr>
            </w:pPr>
            <w:r>
              <w:rPr>
                <w:rFonts w:ascii="Times New Roman"/>
                <w:sz w:val="19"/>
              </w:rPr>
              <w:t>1,022,443.50</w:t>
            </w:r>
          </w:p>
        </w:tc>
      </w:tr>
      <w:tr>
        <w:trPr>
          <w:trHeight w:val="351"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spacing w:val="4"/>
                <w:sz w:val="19"/>
                <w:szCs w:val="19"/>
              </w:rPr>
              <w:t>企业所得税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center"/>
              <w:rPr>
                <w:rFonts w:ascii="宋体" w:hAnsi="宋体" w:cs="宋体" w:eastAsia="宋体" w:hint="default"/>
                <w:sz w:val="19"/>
                <w:szCs w:val="19"/>
              </w:rPr>
            </w:pPr>
            <w:r>
              <w:rPr>
                <w:rFonts w:ascii="宋体" w:hAnsi="宋体" w:cs="宋体" w:eastAsia="宋体" w:hint="default"/>
                <w:spacing w:val="4"/>
                <w:sz w:val="19"/>
                <w:szCs w:val="19"/>
              </w:rPr>
              <w:t>见附注六</w:t>
            </w:r>
            <w:r>
              <w:rPr>
                <w:rFonts w:ascii="宋体" w:hAnsi="宋体" w:cs="宋体" w:eastAsia="宋体" w:hint="default"/>
                <w:sz w:val="19"/>
                <w:szCs w:val="19"/>
              </w:rPr>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15,485,506.20</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16,228,248.13</w:t>
            </w:r>
          </w:p>
        </w:tc>
      </w:tr>
      <w:tr>
        <w:trPr>
          <w:trHeight w:val="367"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9"/>
                <w:szCs w:val="19"/>
              </w:rPr>
            </w:pPr>
            <w:r>
              <w:rPr>
                <w:rFonts w:ascii="宋体" w:hAnsi="宋体" w:cs="宋体" w:eastAsia="宋体" w:hint="default"/>
                <w:spacing w:val="4"/>
                <w:sz w:val="19"/>
                <w:szCs w:val="19"/>
              </w:rPr>
              <w:t>个人所得税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Times New Roman" w:hAnsi="Times New Roman" w:cs="Times New Roman" w:eastAsia="Times New Roman" w:hint="default"/>
                <w:sz w:val="21"/>
                <w:szCs w:val="21"/>
              </w:rPr>
            </w:pPr>
            <w:r>
              <w:rPr>
                <w:rFonts w:ascii="Times New Roman"/>
                <w:sz w:val="21"/>
              </w:rPr>
              <w:t>413,222.47</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3"/>
              <w:jc w:val="right"/>
              <w:rPr>
                <w:rFonts w:ascii="Times New Roman" w:hAnsi="Times New Roman" w:cs="Times New Roman" w:eastAsia="Times New Roman" w:hint="default"/>
                <w:sz w:val="21"/>
                <w:szCs w:val="21"/>
              </w:rPr>
            </w:pPr>
            <w:r>
              <w:rPr>
                <w:rFonts w:ascii="Times New Roman"/>
                <w:sz w:val="21"/>
              </w:rPr>
              <w:t>518,148.01</w:t>
            </w:r>
          </w:p>
        </w:tc>
      </w:tr>
      <w:tr>
        <w:trPr>
          <w:trHeight w:val="356"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9"/>
                <w:szCs w:val="19"/>
              </w:rPr>
            </w:pPr>
            <w:r>
              <w:rPr>
                <w:rFonts w:ascii="宋体" w:hAnsi="宋体" w:cs="宋体" w:eastAsia="宋体" w:hint="default"/>
                <w:spacing w:val="4"/>
                <w:sz w:val="19"/>
                <w:szCs w:val="19"/>
              </w:rPr>
              <w:t>教育费附加</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886,403.82</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565,665.10</w:t>
            </w:r>
          </w:p>
        </w:tc>
      </w:tr>
      <w:tr>
        <w:trPr>
          <w:trHeight w:val="359"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pacing w:val="4"/>
                <w:sz w:val="19"/>
                <w:szCs w:val="19"/>
              </w:rPr>
              <w:t>房产税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Times New Roman" w:hAnsi="Times New Roman" w:cs="Times New Roman" w:eastAsia="Times New Roman" w:hint="default"/>
                <w:sz w:val="19"/>
                <w:szCs w:val="19"/>
              </w:rPr>
            </w:pPr>
            <w:r>
              <w:rPr>
                <w:rFonts w:ascii="Times New Roman"/>
                <w:sz w:val="19"/>
              </w:rPr>
              <w:t>824,688.78</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Times New Roman" w:hAnsi="Times New Roman" w:cs="Times New Roman" w:eastAsia="Times New Roman" w:hint="default"/>
                <w:sz w:val="19"/>
                <w:szCs w:val="19"/>
              </w:rPr>
            </w:pPr>
            <w:r>
              <w:rPr>
                <w:rFonts w:ascii="Times New Roman"/>
                <w:sz w:val="19"/>
              </w:rPr>
              <w:t>399,696.40</w:t>
            </w:r>
          </w:p>
        </w:tc>
      </w:tr>
      <w:tr>
        <w:trPr>
          <w:trHeight w:val="355"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4"/>
                <w:sz w:val="19"/>
                <w:szCs w:val="19"/>
              </w:rPr>
              <w:t>土地使用税</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Times New Roman" w:hAnsi="Times New Roman" w:cs="Times New Roman" w:eastAsia="Times New Roman" w:hint="default"/>
                <w:sz w:val="19"/>
                <w:szCs w:val="19"/>
              </w:rPr>
            </w:pPr>
            <w:r>
              <w:rPr>
                <w:rFonts w:ascii="Times New Roman"/>
                <w:sz w:val="19"/>
              </w:rPr>
              <w:t>1,596,585.40</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Times New Roman" w:hAnsi="Times New Roman" w:cs="Times New Roman" w:eastAsia="Times New Roman" w:hint="default"/>
                <w:sz w:val="19"/>
                <w:szCs w:val="19"/>
              </w:rPr>
            </w:pPr>
            <w:r>
              <w:rPr>
                <w:rFonts w:ascii="Times New Roman"/>
                <w:sz w:val="19"/>
              </w:rPr>
              <w:t>26,591.28</w:t>
            </w:r>
          </w:p>
        </w:tc>
      </w:tr>
      <w:tr>
        <w:trPr>
          <w:trHeight w:val="363"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9"/>
                <w:szCs w:val="19"/>
              </w:rPr>
            </w:pPr>
            <w:r>
              <w:rPr>
                <w:rFonts w:ascii="宋体" w:hAnsi="宋体" w:cs="宋体" w:eastAsia="宋体" w:hint="default"/>
                <w:spacing w:val="4"/>
                <w:sz w:val="19"/>
                <w:szCs w:val="19"/>
              </w:rPr>
              <w:t>防洪基金</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Times New Roman" w:hAnsi="Times New Roman" w:cs="Times New Roman" w:eastAsia="Times New Roman" w:hint="default"/>
                <w:sz w:val="21"/>
                <w:szCs w:val="21"/>
              </w:rPr>
            </w:pPr>
            <w:r>
              <w:rPr>
                <w:rFonts w:ascii="Times New Roman"/>
                <w:sz w:val="21"/>
              </w:rPr>
              <w:t>0.12%</w:t>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6"/>
              <w:jc w:val="right"/>
              <w:rPr>
                <w:rFonts w:ascii="Times New Roman" w:hAnsi="Times New Roman" w:cs="Times New Roman" w:eastAsia="Times New Roman" w:hint="default"/>
                <w:sz w:val="19"/>
                <w:szCs w:val="19"/>
              </w:rPr>
            </w:pPr>
            <w:r>
              <w:rPr>
                <w:rFonts w:ascii="Times New Roman"/>
                <w:sz w:val="19"/>
              </w:rPr>
              <w:t>4,339,757.81</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6"/>
              <w:jc w:val="right"/>
              <w:rPr>
                <w:rFonts w:ascii="Times New Roman" w:hAnsi="Times New Roman" w:cs="Times New Roman" w:eastAsia="Times New Roman" w:hint="default"/>
                <w:sz w:val="19"/>
                <w:szCs w:val="19"/>
              </w:rPr>
            </w:pPr>
            <w:r>
              <w:rPr>
                <w:rFonts w:ascii="Times New Roman"/>
                <w:sz w:val="19"/>
              </w:rPr>
              <w:t>3,369,796.74</w:t>
            </w:r>
          </w:p>
        </w:tc>
      </w:tr>
      <w:tr>
        <w:trPr>
          <w:trHeight w:val="359"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spacing w:val="4"/>
                <w:sz w:val="19"/>
                <w:szCs w:val="19"/>
              </w:rPr>
              <w:t>价调基金</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 w:right="0"/>
              <w:jc w:val="center"/>
              <w:rPr>
                <w:rFonts w:ascii="Times New Roman" w:hAnsi="Times New Roman" w:cs="Times New Roman" w:eastAsia="Times New Roman" w:hint="default"/>
                <w:sz w:val="21"/>
                <w:szCs w:val="21"/>
              </w:rPr>
            </w:pPr>
            <w:r>
              <w:rPr>
                <w:rFonts w:ascii="Times New Roman"/>
                <w:sz w:val="21"/>
              </w:rPr>
              <w:t>0.1%</w:t>
            </w: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z w:val="19"/>
              </w:rPr>
              <w:t>3,961,897.66</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z w:val="19"/>
              </w:rPr>
              <w:t>3,427,360.97</w:t>
            </w:r>
          </w:p>
        </w:tc>
      </w:tr>
      <w:tr>
        <w:trPr>
          <w:trHeight w:val="364"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9"/>
                <w:szCs w:val="19"/>
              </w:rPr>
            </w:pPr>
            <w:r>
              <w:rPr>
                <w:rFonts w:ascii="宋体" w:hAnsi="宋体" w:cs="宋体" w:eastAsia="宋体" w:hint="default"/>
                <w:spacing w:val="4"/>
                <w:sz w:val="19"/>
                <w:szCs w:val="19"/>
              </w:rPr>
              <w:t>其他</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3"/>
              <w:jc w:val="right"/>
              <w:rPr>
                <w:rFonts w:ascii="Times New Roman" w:hAnsi="Times New Roman" w:cs="Times New Roman" w:eastAsia="Times New Roman" w:hint="default"/>
                <w:sz w:val="21"/>
                <w:szCs w:val="21"/>
              </w:rPr>
            </w:pPr>
            <w:r>
              <w:rPr>
                <w:rFonts w:ascii="Times New Roman"/>
                <w:sz w:val="21"/>
              </w:rPr>
              <w:t>141,203.52</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3"/>
              <w:jc w:val="right"/>
              <w:rPr>
                <w:rFonts w:ascii="Times New Roman" w:hAnsi="Times New Roman" w:cs="Times New Roman" w:eastAsia="Times New Roman" w:hint="default"/>
                <w:sz w:val="21"/>
                <w:szCs w:val="21"/>
              </w:rPr>
            </w:pPr>
            <w:r>
              <w:rPr>
                <w:rFonts w:ascii="Times New Roman"/>
                <w:sz w:val="21"/>
              </w:rPr>
              <w:t>77,059.47</w:t>
            </w:r>
          </w:p>
        </w:tc>
      </w:tr>
      <w:tr>
        <w:trPr>
          <w:trHeight w:val="376" w:hRule="exact"/>
        </w:trPr>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1" w:right="0"/>
              <w:jc w:val="center"/>
              <w:rPr>
                <w:rFonts w:ascii="宋体" w:hAnsi="宋体" w:cs="宋体" w:eastAsia="宋体" w:hint="default"/>
                <w:sz w:val="19"/>
                <w:szCs w:val="19"/>
              </w:rPr>
            </w:pPr>
            <w:r>
              <w:rPr>
                <w:rFonts w:ascii="宋体" w:hAnsi="宋体" w:cs="宋体" w:eastAsia="宋体" w:hint="default"/>
                <w:w w:val="101"/>
                <w:sz w:val="19"/>
                <w:szCs w:val="19"/>
              </w:rPr>
              <w:t>合</w:t>
            </w:r>
            <w:r>
              <w:rPr>
                <w:rFonts w:ascii="宋体" w:hAnsi="宋体" w:cs="宋体" w:eastAsia="宋体" w:hint="default"/>
                <w:sz w:val="19"/>
                <w:szCs w:val="19"/>
              </w:rPr>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 w:right="0"/>
              <w:jc w:val="left"/>
              <w:rPr>
                <w:rFonts w:ascii="宋体" w:hAnsi="宋体" w:cs="宋体" w:eastAsia="宋体" w:hint="default"/>
                <w:sz w:val="19"/>
                <w:szCs w:val="19"/>
              </w:rPr>
            </w:pPr>
            <w:r>
              <w:rPr>
                <w:rFonts w:ascii="宋体" w:hAnsi="宋体" w:cs="宋体" w:eastAsia="宋体" w:hint="default"/>
                <w:w w:val="101"/>
                <w:sz w:val="19"/>
                <w:szCs w:val="19"/>
              </w:rPr>
              <w:t>计</w:t>
            </w:r>
            <w:r>
              <w:rPr>
                <w:rFonts w:ascii="宋体" w:hAnsi="宋体" w:cs="宋体" w:eastAsia="宋体" w:hint="default"/>
                <w:sz w:val="19"/>
                <w:szCs w:val="19"/>
              </w:rPr>
            </w:r>
          </w:p>
        </w:tc>
        <w:tc>
          <w:tcPr>
            <w:tcW w:w="162"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46,671,101.88</w:t>
            </w:r>
          </w:p>
        </w:tc>
        <w:tc>
          <w:tcPr>
            <w:tcW w:w="163"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35,702,046.64</w:t>
            </w:r>
          </w:p>
        </w:tc>
      </w:tr>
    </w:tbl>
    <w:p>
      <w:pPr>
        <w:pStyle w:val="BodyText"/>
        <w:spacing w:line="240" w:lineRule="auto" w:before="83"/>
        <w:ind w:left="560" w:right="0"/>
        <w:jc w:val="left"/>
      </w:pPr>
      <w:r>
        <w:rPr/>
        <w:t>26、应付利息</w:t>
      </w:r>
    </w:p>
    <w:p>
      <w:pPr>
        <w:tabs>
          <w:tab w:pos="3552" w:val="left" w:leader="none"/>
          <w:tab w:pos="6529" w:val="right" w:leader="none"/>
        </w:tabs>
        <w:spacing w:before="343"/>
        <w:ind w:left="1520" w:right="0" w:firstLine="0"/>
        <w:jc w:val="left"/>
        <w:rPr>
          <w:rFonts w:ascii="Times New Roman" w:hAnsi="Times New Roman" w:cs="Times New Roman" w:eastAsia="Times New Roman" w:hint="default"/>
          <w:sz w:val="20"/>
          <w:szCs w:val="20"/>
        </w:rPr>
      </w:pPr>
      <w:r>
        <w:rPr/>
        <w:pict>
          <v:group style="position:absolute;margin-left:89.040001pt;margin-top:31.379984pt;width:115.05pt;height:1pt;mso-position-horizontal-relative:page;mso-position-vertical-relative:paragraph;z-index:2368" coordorigin="1781,628" coordsize="2301,20">
            <v:group style="position:absolute;left:1790;top:628;width:2282;height:2" coordorigin="1790,628" coordsize="2282,2">
              <v:shape style="position:absolute;left:1790;top:628;width:2282;height:2" coordorigin="1790,628" coordsize="2282,0" path="m1790,628l4072,628e" filled="false" stroked="true" strokeweight=".06pt" strokecolor="#000000">
                <v:path arrowok="t"/>
              </v:shape>
            </v:group>
            <v:group style="position:absolute;left:1790;top:638;width:2282;height:2" coordorigin="1790,638" coordsize="2282,2">
              <v:shape style="position:absolute;left:1790;top:638;width:2282;height:2" coordorigin="1790,638" coordsize="2282,0" path="m1790,638l4072,638e" filled="false" stroked="true" strokeweight=".96pt" strokecolor="#000000">
                <v:path arrowok="t"/>
              </v:shape>
            </v:group>
            <w10:wrap type="none"/>
          </v:group>
        </w:pict>
      </w:r>
      <w:r>
        <w:rPr/>
        <w:pict>
          <v:group style="position:absolute;margin-left:214.259995pt;margin-top:31.379984pt;width:93.4pt;height:1pt;mso-position-horizontal-relative:page;mso-position-vertical-relative:paragraph;z-index:2392" coordorigin="4285,628" coordsize="1868,20">
            <v:group style="position:absolute;left:4295;top:628;width:1848;height:2" coordorigin="4295,628" coordsize="1848,2">
              <v:shape style="position:absolute;left:4295;top:628;width:1848;height:2" coordorigin="4295,628" coordsize="1848,0" path="m4295,628l6143,628e" filled="false" stroked="true" strokeweight=".06pt" strokecolor="#000000">
                <v:path arrowok="t"/>
              </v:shape>
            </v:group>
            <v:group style="position:absolute;left:4295;top:638;width:1848;height:2" coordorigin="4295,638" coordsize="1848,2">
              <v:shape style="position:absolute;left:4295;top:638;width:1848;height:2" coordorigin="4295,638" coordsize="1848,0" path="m4295,638l6143,638e" filled="false" stroked="true" strokeweight=".96pt" strokecolor="#000000">
                <v:path arrowok="t"/>
              </v:shape>
            </v:group>
            <w10:wrap type="none"/>
          </v:group>
        </w:pict>
      </w:r>
      <w:r>
        <w:rPr/>
        <w:pict>
          <v:group style="position:absolute;margin-left:317.820007pt;margin-top:31.379984pt;width:93.3pt;height:1pt;mso-position-horizontal-relative:page;mso-position-vertical-relative:paragraph;z-index:2416" coordorigin="6356,628" coordsize="1866,20">
            <v:group style="position:absolute;left:6366;top:628;width:1847;height:2" coordorigin="6366,628" coordsize="1847,2">
              <v:shape style="position:absolute;left:6366;top:628;width:1847;height:2" coordorigin="6366,628" coordsize="1847,0" path="m6366,628l8213,628e" filled="false" stroked="true" strokeweight=".06pt" strokecolor="#000000">
                <v:path arrowok="t"/>
              </v:shape>
            </v:group>
            <v:group style="position:absolute;left:6366;top:638;width:1847;height:2" coordorigin="6366,638" coordsize="1847,2">
              <v:shape style="position:absolute;left:6366;top:638;width:1847;height:2" coordorigin="6366,638" coordsize="1847,0" path="m6366,638l8213,638e" filled="false" stroked="true" strokeweight=".96pt" strokecolor="#000000">
                <v:path arrowok="t"/>
              </v:shape>
            </v:group>
            <w10:wrap type="none"/>
          </v:group>
        </w:pict>
      </w:r>
      <w:r>
        <w:rPr>
          <w:rFonts w:ascii="宋体" w:hAnsi="宋体" w:cs="宋体" w:eastAsia="宋体" w:hint="default"/>
          <w:w w:val="95"/>
          <w:sz w:val="20"/>
          <w:szCs w:val="20"/>
        </w:rPr>
        <w:t>项目</w:t>
        <w:tab/>
      </w:r>
      <w:r>
        <w:rPr>
          <w:rFonts w:ascii="Times New Roman" w:hAnsi="Times New Roman" w:cs="Times New Roman" w:eastAsia="Times New Roman" w:hint="default"/>
          <w:sz w:val="20"/>
          <w:szCs w:val="20"/>
        </w:rPr>
        <w:t>2008.12.31</w:t>
        <w:tab/>
        <w:t>2007.12.31</w:t>
      </w:r>
    </w:p>
    <w:p>
      <w:pPr>
        <w:tabs>
          <w:tab w:pos="2437" w:val="left" w:leader="none"/>
          <w:tab w:pos="4658" w:val="left" w:leader="none"/>
        </w:tabs>
        <w:spacing w:before="98"/>
        <w:ind w:left="0" w:right="1493" w:firstLine="0"/>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借款利息</w:t>
        <w:tab/>
      </w:r>
      <w:r>
        <w:rPr>
          <w:rFonts w:ascii="Times New Roman" w:hAnsi="Times New Roman" w:cs="Times New Roman" w:eastAsia="Times New Roman" w:hint="default"/>
          <w:position w:val="1"/>
          <w:sz w:val="20"/>
          <w:szCs w:val="20"/>
        </w:rPr>
        <w:t>1,344,226.86</w:t>
        <w:tab/>
        <w:t>986,555.89</w:t>
      </w:r>
      <w:r>
        <w:rPr>
          <w:rFonts w:ascii="Times New Roman" w:hAnsi="Times New Roman" w:cs="Times New Roman" w:eastAsia="Times New Roman" w:hint="default"/>
          <w:sz w:val="20"/>
          <w:szCs w:val="20"/>
        </w:rPr>
      </w:r>
    </w:p>
    <w:p>
      <w:pPr>
        <w:pStyle w:val="BodyText"/>
        <w:spacing w:line="240" w:lineRule="auto" w:before="225"/>
        <w:ind w:left="561" w:right="0"/>
        <w:jc w:val="left"/>
      </w:pPr>
      <w:r>
        <w:rPr/>
        <w:t>27、其他应付款</w:t>
      </w:r>
    </w:p>
    <w:p>
      <w:pPr>
        <w:spacing w:after="0" w:line="240" w:lineRule="auto"/>
        <w:jc w:val="left"/>
        <w:sectPr>
          <w:pgSz w:w="11910" w:h="16840"/>
          <w:pgMar w:header="747" w:footer="728" w:top="980" w:bottom="920" w:left="1220" w:right="980"/>
        </w:sectPr>
      </w:pPr>
    </w:p>
    <w:p>
      <w:pPr>
        <w:tabs>
          <w:tab w:pos="6366" w:val="left" w:leader="none"/>
        </w:tabs>
        <w:spacing w:before="514"/>
        <w:ind w:left="3186" w:right="0" w:firstLine="0"/>
        <w:jc w:val="left"/>
        <w:rPr>
          <w:rFonts w:ascii="Times New Roman" w:hAnsi="Times New Roman" w:cs="Times New Roman" w:eastAsia="Times New Roman" w:hint="default"/>
          <w:sz w:val="18"/>
          <w:szCs w:val="18"/>
        </w:rPr>
      </w:pPr>
      <w:r>
        <w:rPr>
          <w:rFonts w:ascii="Times New Roman"/>
          <w:spacing w:val="4"/>
          <w:w w:val="105"/>
          <w:sz w:val="18"/>
        </w:rPr>
        <w:t>2008.12.31</w:t>
        <w:tab/>
      </w:r>
      <w:r>
        <w:rPr>
          <w:rFonts w:ascii="Times New Roman"/>
          <w:spacing w:val="5"/>
          <w:w w:val="105"/>
          <w:sz w:val="18"/>
        </w:rPr>
        <w:t>2007.12.31</w:t>
      </w:r>
      <w:r>
        <w:rPr>
          <w:rFonts w:ascii="Times New Roman"/>
          <w:sz w:val="18"/>
        </w:rPr>
      </w:r>
    </w:p>
    <w:p>
      <w:pPr>
        <w:spacing w:line="240" w:lineRule="auto" w:before="6"/>
        <w:rPr>
          <w:rFonts w:ascii="Times New Roman" w:hAnsi="Times New Roman" w:cs="Times New Roman" w:eastAsia="Times New Roman" w:hint="default"/>
          <w:sz w:val="4"/>
          <w:szCs w:val="4"/>
        </w:rPr>
      </w:pPr>
    </w:p>
    <w:tbl>
      <w:tblPr>
        <w:tblW w:w="0" w:type="auto"/>
        <w:jc w:val="left"/>
        <w:tblInd w:w="570" w:type="dxa"/>
        <w:tblLayout w:type="fixed"/>
        <w:tblCellMar>
          <w:top w:w="0" w:type="dxa"/>
          <w:left w:w="0" w:type="dxa"/>
          <w:bottom w:w="0" w:type="dxa"/>
          <w:right w:w="0" w:type="dxa"/>
        </w:tblCellMar>
        <w:tblLook w:val="01E0"/>
      </w:tblPr>
      <w:tblGrid>
        <w:gridCol w:w="770"/>
        <w:gridCol w:w="523"/>
        <w:gridCol w:w="312"/>
        <w:gridCol w:w="1534"/>
        <w:gridCol w:w="312"/>
        <w:gridCol w:w="1068"/>
        <w:gridCol w:w="312"/>
        <w:gridCol w:w="1502"/>
        <w:gridCol w:w="312"/>
        <w:gridCol w:w="1008"/>
      </w:tblGrid>
      <w:tr>
        <w:trPr>
          <w:trHeight w:val="345" w:hRule="exact"/>
        </w:trPr>
        <w:tc>
          <w:tcPr>
            <w:tcW w:w="770"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26" w:right="0"/>
              <w:jc w:val="center"/>
              <w:rPr>
                <w:rFonts w:ascii="宋体" w:hAnsi="宋体" w:cs="宋体" w:eastAsia="宋体" w:hint="default"/>
                <w:sz w:val="18"/>
                <w:szCs w:val="18"/>
              </w:rPr>
            </w:pPr>
            <w:r>
              <w:rPr>
                <w:rFonts w:ascii="宋体" w:hAnsi="宋体" w:cs="宋体" w:eastAsia="宋体" w:hint="default"/>
                <w:w w:val="104"/>
                <w:sz w:val="18"/>
                <w:szCs w:val="18"/>
              </w:rPr>
              <w:t>账</w:t>
            </w:r>
            <w:r>
              <w:rPr>
                <w:rFonts w:ascii="宋体" w:hAnsi="宋体" w:cs="宋体" w:eastAsia="宋体" w:hint="default"/>
                <w:sz w:val="18"/>
                <w:szCs w:val="18"/>
              </w:rPr>
            </w:r>
          </w:p>
        </w:tc>
        <w:tc>
          <w:tcPr>
            <w:tcW w:w="523"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36" w:right="0"/>
              <w:jc w:val="left"/>
              <w:rPr>
                <w:rFonts w:ascii="宋体" w:hAnsi="宋体" w:cs="宋体" w:eastAsia="宋体" w:hint="default"/>
                <w:sz w:val="18"/>
                <w:szCs w:val="18"/>
              </w:rPr>
            </w:pPr>
            <w:r>
              <w:rPr>
                <w:rFonts w:ascii="宋体" w:hAnsi="宋体" w:cs="宋体" w:eastAsia="宋体" w:hint="default"/>
                <w:w w:val="104"/>
                <w:sz w:val="18"/>
                <w:szCs w:val="18"/>
              </w:rPr>
              <w:t>龄</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7" w:space="0" w:color="000000"/>
              <w:right w:val="nil" w:sz="6" w:space="0" w:color="auto"/>
            </w:tcBorders>
          </w:tcPr>
          <w:p>
            <w:pPr>
              <w:pStyle w:val="TableParagraph"/>
              <w:tabs>
                <w:tab w:pos="926" w:val="left" w:leader="none"/>
              </w:tabs>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金</w:t>
              <w:tab/>
            </w:r>
            <w:r>
              <w:rPr>
                <w:rFonts w:ascii="宋体" w:hAnsi="宋体" w:cs="宋体" w:eastAsia="宋体" w:hint="default"/>
                <w:w w:val="105"/>
                <w:sz w:val="18"/>
                <w:szCs w:val="18"/>
              </w:rPr>
              <w:t>额</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pacing w:val="7"/>
                <w:w w:val="105"/>
                <w:sz w:val="18"/>
                <w:szCs w:val="18"/>
              </w:rPr>
              <w:t>比例%</w:t>
            </w:r>
            <w:r>
              <w:rPr>
                <w:rFonts w:ascii="宋体" w:hAnsi="宋体" w:cs="宋体" w:eastAsia="宋体" w:hint="default"/>
                <w:spacing w:val="7"/>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7" w:space="0" w:color="000000"/>
              <w:right w:val="nil" w:sz="6" w:space="0" w:color="auto"/>
            </w:tcBorders>
          </w:tcPr>
          <w:p>
            <w:pPr>
              <w:pStyle w:val="TableParagraph"/>
              <w:tabs>
                <w:tab w:pos="909" w:val="left" w:leader="none"/>
              </w:tabs>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金</w:t>
              <w:tab/>
            </w:r>
            <w:r>
              <w:rPr>
                <w:rFonts w:ascii="宋体" w:hAnsi="宋体" w:cs="宋体" w:eastAsia="宋体" w:hint="default"/>
                <w:w w:val="105"/>
                <w:sz w:val="18"/>
                <w:szCs w:val="18"/>
              </w:rPr>
              <w:t>额</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7" w:space="0" w:color="000000"/>
              <w:right w:val="nil" w:sz="6" w:space="0" w:color="auto"/>
            </w:tcBorders>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pacing w:val="7"/>
                <w:w w:val="105"/>
                <w:sz w:val="18"/>
                <w:szCs w:val="18"/>
              </w:rPr>
              <w:t>比例%</w:t>
            </w:r>
            <w:r>
              <w:rPr>
                <w:rFonts w:ascii="宋体" w:hAnsi="宋体" w:cs="宋体" w:eastAsia="宋体" w:hint="default"/>
                <w:spacing w:val="7"/>
                <w:sz w:val="18"/>
                <w:szCs w:val="18"/>
              </w:rPr>
            </w:r>
          </w:p>
        </w:tc>
      </w:tr>
      <w:tr>
        <w:trPr>
          <w:trHeight w:val="340" w:hRule="exact"/>
        </w:trPr>
        <w:tc>
          <w:tcPr>
            <w:tcW w:w="770" w:type="dxa"/>
            <w:tcBorders>
              <w:top w:val="single" w:sz="7"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pacing w:val="9"/>
                <w:w w:val="105"/>
                <w:sz w:val="18"/>
                <w:szCs w:val="18"/>
              </w:rPr>
              <w:t>1年以内</w:t>
            </w:r>
            <w:r>
              <w:rPr>
                <w:rFonts w:ascii="宋体" w:hAnsi="宋体" w:cs="宋体" w:eastAsia="宋体" w:hint="default"/>
                <w:sz w:val="18"/>
                <w:szCs w:val="18"/>
              </w:rPr>
            </w:r>
          </w:p>
        </w:tc>
        <w:tc>
          <w:tcPr>
            <w:tcW w:w="523" w:type="dxa"/>
            <w:tcBorders>
              <w:top w:val="single" w:sz="7" w:space="0" w:color="000000"/>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spacing w:val="5"/>
                <w:w w:val="105"/>
                <w:sz w:val="18"/>
              </w:rPr>
              <w:t>137,455,280.76</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spacing w:val="5"/>
                <w:w w:val="105"/>
                <w:sz w:val="18"/>
              </w:rPr>
              <w:t>61.45</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spacing w:val="5"/>
                <w:sz w:val="18"/>
              </w:rPr>
              <w:t>96,226,696.88</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single" w:sz="7" w:space="0" w:color="000000"/>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18"/>
                <w:szCs w:val="18"/>
              </w:rPr>
            </w:pPr>
            <w:r>
              <w:rPr>
                <w:rFonts w:ascii="Times New Roman"/>
                <w:spacing w:val="5"/>
                <w:w w:val="105"/>
                <w:sz w:val="18"/>
              </w:rPr>
              <w:t>61.77</w:t>
            </w:r>
            <w:r>
              <w:rPr>
                <w:rFonts w:ascii="Times New Roman"/>
                <w:sz w:val="18"/>
              </w:rPr>
            </w:r>
          </w:p>
        </w:tc>
      </w:tr>
      <w:tr>
        <w:trPr>
          <w:trHeight w:val="32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pacing w:val="6"/>
                <w:w w:val="105"/>
                <w:sz w:val="18"/>
                <w:szCs w:val="18"/>
              </w:rPr>
              <w:t>1-2年</w:t>
            </w:r>
            <w:r>
              <w:rPr>
                <w:rFonts w:ascii="宋体" w:hAnsi="宋体" w:cs="宋体" w:eastAsia="宋体" w:hint="default"/>
                <w:sz w:val="18"/>
                <w:szCs w:val="18"/>
              </w:rPr>
            </w:r>
          </w:p>
        </w:tc>
        <w:tc>
          <w:tcPr>
            <w:tcW w:w="523"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35,804,973.95</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16.01</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16,469,487.98</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10.57</w:t>
            </w:r>
            <w:r>
              <w:rPr>
                <w:rFonts w:ascii="Times New Roman"/>
                <w:sz w:val="18"/>
              </w:rPr>
            </w:r>
          </w:p>
        </w:tc>
      </w:tr>
      <w:tr>
        <w:trPr>
          <w:trHeight w:val="32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pacing w:val="6"/>
                <w:w w:val="105"/>
                <w:sz w:val="18"/>
                <w:szCs w:val="18"/>
              </w:rPr>
              <w:t>2-3年</w:t>
            </w:r>
            <w:r>
              <w:rPr>
                <w:rFonts w:ascii="宋体" w:hAnsi="宋体" w:cs="宋体" w:eastAsia="宋体" w:hint="default"/>
                <w:sz w:val="18"/>
                <w:szCs w:val="18"/>
              </w:rPr>
            </w:r>
          </w:p>
        </w:tc>
        <w:tc>
          <w:tcPr>
            <w:tcW w:w="523"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10,849,788.05</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4.85</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38,911,874.65</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24.98</w:t>
            </w:r>
            <w:r>
              <w:rPr>
                <w:rFonts w:ascii="Times New Roman"/>
                <w:sz w:val="18"/>
              </w:rPr>
            </w:r>
          </w:p>
        </w:tc>
      </w:tr>
      <w:tr>
        <w:trPr>
          <w:trHeight w:val="32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pacing w:val="9"/>
                <w:w w:val="105"/>
                <w:sz w:val="18"/>
                <w:szCs w:val="18"/>
              </w:rPr>
              <w:t>3年以上</w:t>
            </w:r>
            <w:r>
              <w:rPr>
                <w:rFonts w:ascii="宋体" w:hAnsi="宋体" w:cs="宋体" w:eastAsia="宋体" w:hint="default"/>
                <w:sz w:val="18"/>
                <w:szCs w:val="18"/>
              </w:rPr>
            </w:r>
          </w:p>
        </w:tc>
        <w:tc>
          <w:tcPr>
            <w:tcW w:w="523"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39,577,213.73</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17.69</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4,171,830.77</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sz w:val="18"/>
              </w:rPr>
              <w:t>2.68</w:t>
            </w:r>
            <w:r>
              <w:rPr>
                <w:rFonts w:ascii="Times New Roman"/>
                <w:sz w:val="18"/>
              </w:rPr>
            </w:r>
          </w:p>
        </w:tc>
      </w:tr>
      <w:tr>
        <w:trPr>
          <w:trHeight w:val="360"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center"/>
              <w:rPr>
                <w:rFonts w:ascii="宋体" w:hAnsi="宋体" w:cs="宋体" w:eastAsia="宋体" w:hint="default"/>
                <w:sz w:val="18"/>
                <w:szCs w:val="18"/>
              </w:rPr>
            </w:pPr>
            <w:r>
              <w:rPr>
                <w:rFonts w:ascii="宋体" w:hAnsi="宋体" w:cs="宋体" w:eastAsia="宋体" w:hint="default"/>
                <w:w w:val="104"/>
                <w:sz w:val="18"/>
                <w:szCs w:val="18"/>
              </w:rPr>
              <w:t>合</w:t>
            </w:r>
            <w:r>
              <w:rPr>
                <w:rFonts w:ascii="宋体" w:hAnsi="宋体" w:cs="宋体" w:eastAsia="宋体" w:hint="default"/>
                <w:sz w:val="18"/>
                <w:szCs w:val="18"/>
              </w:rPr>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 w:right="0"/>
              <w:jc w:val="left"/>
              <w:rPr>
                <w:rFonts w:ascii="宋体" w:hAnsi="宋体" w:cs="宋体" w:eastAsia="宋体" w:hint="default"/>
                <w:sz w:val="18"/>
                <w:szCs w:val="18"/>
              </w:rPr>
            </w:pPr>
            <w:r>
              <w:rPr>
                <w:rFonts w:ascii="宋体" w:hAnsi="宋体" w:cs="宋体" w:eastAsia="宋体" w:hint="default"/>
                <w:w w:val="104"/>
                <w:sz w:val="18"/>
                <w:szCs w:val="18"/>
              </w:rPr>
              <w:t>计</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223,687,256.49</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100.00</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155,779,890.28</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5"/>
                <w:w w:val="105"/>
                <w:sz w:val="18"/>
              </w:rPr>
              <w:t>100.00</w:t>
            </w:r>
            <w:r>
              <w:rPr>
                <w:rFonts w:ascii="Times New Roman"/>
                <w:sz w:val="18"/>
              </w:rPr>
            </w:r>
          </w:p>
        </w:tc>
      </w:tr>
    </w:tbl>
    <w:p>
      <w:pPr>
        <w:pStyle w:val="BodyText"/>
        <w:spacing w:line="240" w:lineRule="auto" w:before="70"/>
        <w:ind w:left="557" w:right="0"/>
        <w:jc w:val="left"/>
      </w:pPr>
      <w:r>
        <w:rPr/>
        <w:t>注</w:t>
      </w:r>
      <w:r>
        <w:rPr>
          <w:spacing w:val="-65"/>
        </w:rPr>
        <w:t> </w:t>
      </w:r>
      <w:r>
        <w:rPr/>
        <w:t>1：本账户</w:t>
      </w:r>
      <w:r>
        <w:rPr>
          <w:spacing w:val="-65"/>
        </w:rPr>
        <w:t> </w:t>
      </w:r>
      <w:r>
        <w:rPr/>
        <w:t>2008</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日余额中欠持本公司</w:t>
      </w:r>
      <w:r>
        <w:rPr>
          <w:spacing w:val="-65"/>
        </w:rPr>
        <w:t> </w:t>
      </w:r>
      <w:r>
        <w:rPr/>
        <w:t>5%（含</w:t>
      </w:r>
      <w:r>
        <w:rPr>
          <w:spacing w:val="-64"/>
        </w:rPr>
        <w:t> </w:t>
      </w:r>
      <w:r>
        <w:rPr/>
        <w:t>5%）以上股份的股东单位款项情况：</w:t>
      </w:r>
    </w:p>
    <w:p>
      <w:pPr>
        <w:spacing w:line="240" w:lineRule="auto" w:before="11"/>
        <w:rPr>
          <w:rFonts w:ascii="宋体" w:hAnsi="宋体" w:cs="宋体" w:eastAsia="宋体" w:hint="default"/>
          <w:sz w:val="22"/>
          <w:szCs w:val="22"/>
        </w:rPr>
      </w:pPr>
    </w:p>
    <w:p>
      <w:pPr>
        <w:tabs>
          <w:tab w:pos="2567" w:val="left" w:leader="none"/>
          <w:tab w:pos="2747" w:val="left" w:leader="none"/>
          <w:tab w:pos="4098" w:val="left" w:leader="none"/>
          <w:tab w:pos="5283" w:val="left" w:leader="none"/>
          <w:tab w:pos="6385" w:val="left" w:leader="none"/>
          <w:tab w:pos="6956" w:val="left" w:leader="none"/>
        </w:tabs>
        <w:spacing w:line="494" w:lineRule="auto" w:before="0"/>
        <w:ind w:left="606" w:right="1144" w:firstLine="436"/>
        <w:jc w:val="left"/>
        <w:rPr>
          <w:rFonts w:ascii="宋体" w:hAnsi="宋体" w:cs="宋体" w:eastAsia="宋体" w:hint="default"/>
          <w:sz w:val="19"/>
          <w:szCs w:val="19"/>
        </w:rPr>
      </w:pPr>
      <w:r>
        <w:rPr/>
        <w:pict>
          <v:group style="position:absolute;margin-left:89.040001pt;margin-top:19.526033pt;width:87.4pt;height:1pt;mso-position-horizontal-relative:page;mso-position-vertical-relative:paragraph;z-index:-620488" coordorigin="1781,391" coordsize="1748,20">
            <v:group style="position:absolute;left:1790;top:391;width:1728;height:2" coordorigin="1790,391" coordsize="1728,2">
              <v:shape style="position:absolute;left:1790;top:391;width:1728;height:2" coordorigin="1790,391" coordsize="1728,0" path="m1790,391l3518,391e" filled="false" stroked="true" strokeweight=".06pt" strokecolor="#000000">
                <v:path arrowok="t"/>
              </v:shape>
            </v:group>
            <v:group style="position:absolute;left:1790;top:401;width:1728;height:2" coordorigin="1790,401" coordsize="1728,2">
              <v:shape style="position:absolute;left:1790;top:401;width:1728;height:2" coordorigin="1790,401" coordsize="1728,0" path="m1790,401l3518,401e" filled="false" stroked="true" strokeweight=".96pt" strokecolor="#000000">
                <v:path arrowok="t"/>
              </v:shape>
            </v:group>
            <w10:wrap type="none"/>
          </v:group>
        </w:pict>
      </w:r>
      <w:r>
        <w:rPr/>
        <w:pict>
          <v:group style="position:absolute;margin-left:183.600006pt;margin-top:19.526033pt;width:68.650pt;height:1pt;mso-position-horizontal-relative:page;mso-position-vertical-relative:paragraph;z-index:-620464" coordorigin="3672,391" coordsize="1373,20">
            <v:group style="position:absolute;left:3682;top:391;width:1354;height:2" coordorigin="3682,391" coordsize="1354,2">
              <v:shape style="position:absolute;left:3682;top:391;width:1354;height:2" coordorigin="3682,391" coordsize="1354,0" path="m3682,391l5035,391e" filled="false" stroked="true" strokeweight=".06pt" strokecolor="#000000">
                <v:path arrowok="t"/>
              </v:shape>
            </v:group>
            <v:group style="position:absolute;left:3682;top:401;width:1354;height:2" coordorigin="3682,401" coordsize="1354,2">
              <v:shape style="position:absolute;left:3682;top:401;width:1354;height:2" coordorigin="3682,401" coordsize="1354,0" path="m3682,401l5035,401e" filled="false" stroked="true" strokeweight=".96pt" strokecolor="#000000">
                <v:path arrowok="t"/>
              </v:shape>
            </v:group>
            <w10:wrap type="none"/>
          </v:group>
        </w:pict>
      </w:r>
      <w:r>
        <w:rPr/>
        <w:pict>
          <v:group style="position:absolute;margin-left:259.440002pt;margin-top:19.526033pt;width:52.1pt;height:1pt;mso-position-horizontal-relative:page;mso-position-vertical-relative:paragraph;z-index:-620440" coordorigin="5189,391" coordsize="1042,20">
            <v:group style="position:absolute;left:5198;top:391;width:1023;height:2" coordorigin="5198,391" coordsize="1023,2">
              <v:shape style="position:absolute;left:5198;top:391;width:1023;height:2" coordorigin="5198,391" coordsize="1023,0" path="m5198,391l6221,391e" filled="false" stroked="true" strokeweight=".06pt" strokecolor="#000000">
                <v:path arrowok="t"/>
              </v:shape>
            </v:group>
            <v:group style="position:absolute;left:5198;top:401;width:1023;height:2" coordorigin="5198,401" coordsize="1023,2">
              <v:shape style="position:absolute;left:5198;top:401;width:1023;height:2" coordorigin="5198,401" coordsize="1023,0" path="m5198,401l6221,401e" filled="false" stroked="true" strokeweight=".96pt" strokecolor="#000000">
                <v:path arrowok="t"/>
              </v:shape>
            </v:group>
            <w10:wrap type="none"/>
          </v:group>
        </w:pict>
      </w:r>
      <w:r>
        <w:rPr/>
        <w:pict>
          <v:group style="position:absolute;margin-left:318.720001pt;margin-top:19.526033pt;width:52.1pt;height:1pt;mso-position-horizontal-relative:page;mso-position-vertical-relative:paragraph;z-index:-620416" coordorigin="6374,391" coordsize="1042,20">
            <v:group style="position:absolute;left:6384;top:391;width:1023;height:2" coordorigin="6384,391" coordsize="1023,2">
              <v:shape style="position:absolute;left:6384;top:391;width:1023;height:2" coordorigin="6384,391" coordsize="1023,0" path="m6384,391l7406,391e" filled="false" stroked="true" strokeweight=".06pt" strokecolor="#000000">
                <v:path arrowok="t"/>
              </v:shape>
            </v:group>
            <v:group style="position:absolute;left:6384;top:401;width:1023;height:2" coordorigin="6384,401" coordsize="1023,2">
              <v:shape style="position:absolute;left:6384;top:401;width:1023;height:2" coordorigin="6384,401" coordsize="1023,0" path="m6384,401l7406,401e" filled="false" stroked="true" strokeweight=".96pt" strokecolor="#000000">
                <v:path arrowok="t"/>
              </v:shape>
            </v:group>
            <w10:wrap type="none"/>
          </v:group>
        </w:pict>
      </w:r>
      <w:r>
        <w:rPr/>
        <w:pict>
          <v:group style="position:absolute;margin-left:378pt;margin-top:19.526033pt;width:100.8pt;height:1pt;mso-position-horizontal-relative:page;mso-position-vertical-relative:paragraph;z-index:-620392" coordorigin="7560,391" coordsize="2016,20">
            <v:group style="position:absolute;left:7570;top:391;width:1997;height:2" coordorigin="7570,391" coordsize="1997,2">
              <v:shape style="position:absolute;left:7570;top:391;width:1997;height:2" coordorigin="7570,391" coordsize="1997,0" path="m7570,391l9566,391e" filled="false" stroked="true" strokeweight=".06pt" strokecolor="#000000">
                <v:path arrowok="t"/>
              </v:shape>
            </v:group>
            <v:group style="position:absolute;left:7570;top:401;width:1997;height:2" coordorigin="7570,401" coordsize="1997,2">
              <v:shape style="position:absolute;left:7570;top:401;width:1997;height:2" coordorigin="7570,401" coordsize="1997,0" path="m7570,401l9566,401e" filled="false" stroked="true" strokeweight=".96pt" strokecolor="#000000">
                <v:path arrowok="t"/>
              </v:shape>
            </v:group>
            <w10:wrap type="none"/>
          </v:group>
        </w:pict>
      </w:r>
      <w:r>
        <w:rPr>
          <w:rFonts w:ascii="宋体" w:hAnsi="宋体" w:cs="宋体" w:eastAsia="宋体" w:hint="default"/>
          <w:spacing w:val="3"/>
          <w:sz w:val="19"/>
          <w:szCs w:val="19"/>
        </w:rPr>
        <w:t>股东名称</w:t>
        <w:tab/>
        <w:tab/>
        <w:t>欠款金额</w:t>
        <w:tab/>
        <w:t>欠款时间</w:t>
        <w:tab/>
        <w:t>款项性质</w:t>
        <w:tab/>
        <w:tab/>
      </w:r>
      <w:r>
        <w:rPr>
          <w:rFonts w:ascii="宋体" w:hAnsi="宋体" w:cs="宋体" w:eastAsia="宋体" w:hint="default"/>
          <w:spacing w:val="4"/>
          <w:sz w:val="19"/>
          <w:szCs w:val="19"/>
        </w:rPr>
        <w:t>欠款单位</w:t>
      </w:r>
      <w:r>
        <w:rPr>
          <w:rFonts w:ascii="宋体" w:hAnsi="宋体" w:cs="宋体" w:eastAsia="宋体" w:hint="default"/>
          <w:spacing w:val="5"/>
          <w:w w:val="102"/>
          <w:sz w:val="19"/>
          <w:szCs w:val="19"/>
        </w:rPr>
        <w:t> </w:t>
      </w:r>
      <w:r>
        <w:rPr>
          <w:rFonts w:ascii="宋体" w:hAnsi="宋体" w:cs="宋体" w:eastAsia="宋体" w:hint="default"/>
          <w:spacing w:val="3"/>
          <w:sz w:val="19"/>
          <w:szCs w:val="19"/>
        </w:rPr>
        <w:t>同方股份有限公司</w:t>
        <w:tab/>
      </w:r>
      <w:r>
        <w:rPr>
          <w:rFonts w:ascii="Times New Roman" w:hAnsi="Times New Roman" w:cs="Times New Roman" w:eastAsia="Times New Roman" w:hint="default"/>
          <w:position w:val="1"/>
          <w:sz w:val="19"/>
          <w:szCs w:val="19"/>
        </w:rPr>
        <w:t>80,540,377.92  </w:t>
      </w:r>
      <w:r>
        <w:rPr>
          <w:rFonts w:ascii="Times New Roman" w:hAnsi="Times New Roman" w:cs="Times New Roman" w:eastAsia="Times New Roman" w:hint="default"/>
          <w:spacing w:val="40"/>
          <w:position w:val="1"/>
          <w:sz w:val="19"/>
          <w:szCs w:val="19"/>
        </w:rPr>
        <w:t> </w:t>
      </w:r>
      <w:r>
        <w:rPr>
          <w:rFonts w:ascii="Times New Roman" w:hAnsi="Times New Roman" w:cs="Times New Roman" w:eastAsia="Times New Roman" w:hint="default"/>
          <w:spacing w:val="2"/>
          <w:position w:val="1"/>
          <w:sz w:val="19"/>
          <w:szCs w:val="19"/>
        </w:rPr>
        <w:t>1</w:t>
      </w:r>
      <w:r>
        <w:rPr>
          <w:rFonts w:ascii="宋体" w:hAnsi="宋体" w:cs="宋体" w:eastAsia="宋体" w:hint="default"/>
          <w:spacing w:val="2"/>
          <w:position w:val="1"/>
          <w:sz w:val="19"/>
          <w:szCs w:val="19"/>
        </w:rPr>
        <w:t>年以内及</w:t>
      </w:r>
      <w:r>
        <w:rPr>
          <w:rFonts w:ascii="Times New Roman" w:hAnsi="Times New Roman" w:cs="Times New Roman" w:eastAsia="Times New Roman" w:hint="default"/>
          <w:spacing w:val="2"/>
          <w:position w:val="1"/>
          <w:sz w:val="19"/>
          <w:szCs w:val="19"/>
        </w:rPr>
        <w:t>1-2</w:t>
      </w:r>
      <w:r>
        <w:rPr>
          <w:rFonts w:ascii="宋体" w:hAnsi="宋体" w:cs="宋体" w:eastAsia="宋体" w:hint="default"/>
          <w:spacing w:val="2"/>
          <w:position w:val="1"/>
          <w:sz w:val="19"/>
          <w:szCs w:val="19"/>
        </w:rPr>
        <w:t>年</w:t>
        <w:tab/>
      </w:r>
      <w:r>
        <w:rPr>
          <w:rFonts w:ascii="宋体" w:hAnsi="宋体" w:cs="宋体" w:eastAsia="宋体" w:hint="default"/>
          <w:spacing w:val="2"/>
          <w:sz w:val="19"/>
          <w:szCs w:val="19"/>
        </w:rPr>
        <w:t>往来款</w:t>
        <w:tab/>
      </w:r>
      <w:r>
        <w:rPr>
          <w:rFonts w:ascii="宋体" w:hAnsi="宋体" w:cs="宋体" w:eastAsia="宋体" w:hint="default"/>
          <w:spacing w:val="4"/>
          <w:sz w:val="19"/>
          <w:szCs w:val="19"/>
        </w:rPr>
        <w:t>同方人工环境有限公司</w:t>
      </w:r>
      <w:r>
        <w:rPr>
          <w:rFonts w:ascii="宋体" w:hAnsi="宋体" w:cs="宋体" w:eastAsia="宋体" w:hint="default"/>
          <w:sz w:val="19"/>
          <w:szCs w:val="19"/>
        </w:rPr>
      </w:r>
    </w:p>
    <w:p>
      <w:pPr>
        <w:spacing w:line="240" w:lineRule="auto" w:before="2"/>
        <w:rPr>
          <w:rFonts w:ascii="宋体" w:hAnsi="宋体" w:cs="宋体" w:eastAsia="宋体" w:hint="default"/>
          <w:sz w:val="12"/>
          <w:szCs w:val="12"/>
        </w:rPr>
      </w:pPr>
    </w:p>
    <w:p>
      <w:pPr>
        <w:pStyle w:val="BodyText"/>
        <w:spacing w:line="400" w:lineRule="auto" w:before="35"/>
        <w:ind w:right="0" w:firstLine="420"/>
        <w:jc w:val="left"/>
      </w:pPr>
      <w:r>
        <w:rPr/>
        <w:t>注</w:t>
      </w:r>
      <w:r>
        <w:rPr>
          <w:spacing w:val="-56"/>
        </w:rPr>
        <w:t> </w:t>
      </w:r>
      <w:r>
        <w:rPr/>
        <w:t>2：本账户</w:t>
      </w:r>
      <w:r>
        <w:rPr>
          <w:spacing w:val="-56"/>
        </w:rPr>
        <w:t> </w:t>
      </w:r>
      <w:r>
        <w:rPr/>
        <w:t>2008</w:t>
      </w:r>
      <w:r>
        <w:rPr>
          <w:spacing w:val="-55"/>
        </w:rPr>
        <w:t> </w:t>
      </w:r>
      <w:r>
        <w:rPr/>
        <w:t>年</w:t>
      </w:r>
      <w:r>
        <w:rPr>
          <w:spacing w:val="-56"/>
        </w:rPr>
        <w:t> </w:t>
      </w:r>
      <w:r>
        <w:rPr/>
        <w:t>12</w:t>
      </w:r>
      <w:r>
        <w:rPr>
          <w:spacing w:val="-55"/>
        </w:rPr>
        <w:t> </w:t>
      </w:r>
      <w:r>
        <w:rPr/>
        <w:t>月</w:t>
      </w:r>
      <w:r>
        <w:rPr>
          <w:spacing w:val="-57"/>
        </w:rPr>
        <w:t> </w:t>
      </w:r>
      <w:r>
        <w:rPr/>
        <w:t>31</w:t>
      </w:r>
      <w:r>
        <w:rPr>
          <w:spacing w:val="-55"/>
        </w:rPr>
        <w:t> </w:t>
      </w:r>
      <w:r>
        <w:rPr/>
        <w:t>日余额比</w:t>
      </w:r>
      <w:r>
        <w:rPr>
          <w:spacing w:val="-56"/>
        </w:rPr>
        <w:t> </w:t>
      </w:r>
      <w:r>
        <w:rPr/>
        <w:t>2007</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日增幅</w:t>
      </w:r>
      <w:r>
        <w:rPr>
          <w:spacing w:val="-56"/>
        </w:rPr>
        <w:t> </w:t>
      </w:r>
      <w:r>
        <w:rPr/>
        <w:t>43.56%，主要系本公司的子公司</w:t>
      </w:r>
      <w:r>
        <w:rPr>
          <w:spacing w:val="-1"/>
        </w:rPr>
        <w:t> </w:t>
      </w:r>
      <w:r>
        <w:rPr/>
        <w:t>同方人工环境有限公司本期购买股东同方股份有限公司蓄能事业部业务所致。</w:t>
      </w:r>
    </w:p>
    <w:p>
      <w:pPr>
        <w:pStyle w:val="BodyText"/>
        <w:spacing w:line="403" w:lineRule="auto" w:before="44"/>
        <w:ind w:right="139" w:firstLine="420"/>
        <w:jc w:val="left"/>
      </w:pPr>
      <w:r>
        <w:rPr/>
        <w:pict>
          <v:shape style="position:absolute;margin-left:89.519997pt;margin-top:42.472282pt;width:325pt;height:137.8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7"/>
                    <w:gridCol w:w="103"/>
                    <w:gridCol w:w="1457"/>
                    <w:gridCol w:w="103"/>
                    <w:gridCol w:w="1428"/>
                    <w:gridCol w:w="103"/>
                    <w:gridCol w:w="1488"/>
                  </w:tblGrid>
                  <w:tr>
                    <w:trPr>
                      <w:trHeight w:val="370" w:hRule="exact"/>
                    </w:trPr>
                    <w:tc>
                      <w:tcPr>
                        <w:tcW w:w="181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616" w:right="0"/>
                          <w:jc w:val="left"/>
                          <w:rPr>
                            <w:rFonts w:ascii="宋体" w:hAnsi="宋体" w:cs="宋体" w:eastAsia="宋体" w:hint="default"/>
                            <w:sz w:val="20"/>
                            <w:szCs w:val="20"/>
                          </w:rPr>
                        </w:pPr>
                        <w:r>
                          <w:rPr>
                            <w:rFonts w:ascii="宋体" w:hAnsi="宋体" w:cs="宋体" w:eastAsia="宋体" w:hint="default"/>
                            <w:sz w:val="20"/>
                            <w:szCs w:val="20"/>
                          </w:rPr>
                          <w:t>债权人</w:t>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6" w:right="0"/>
                          <w:jc w:val="center"/>
                          <w:rPr>
                            <w:rFonts w:ascii="宋体" w:hAnsi="宋体" w:cs="宋体" w:eastAsia="宋体" w:hint="default"/>
                            <w:sz w:val="20"/>
                            <w:szCs w:val="20"/>
                          </w:rPr>
                        </w:pPr>
                        <w:r>
                          <w:rPr>
                            <w:rFonts w:ascii="宋体" w:hAnsi="宋体" w:cs="宋体" w:eastAsia="宋体" w:hint="default"/>
                            <w:sz w:val="20"/>
                            <w:szCs w:val="20"/>
                          </w:rPr>
                          <w:t>欠款年限</w:t>
                        </w: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性质</w:t>
                        </w:r>
                      </w:p>
                    </w:tc>
                  </w:tr>
                  <w:tr>
                    <w:trPr>
                      <w:trHeight w:val="535" w:hRule="exact"/>
                    </w:trPr>
                    <w:tc>
                      <w:tcPr>
                        <w:tcW w:w="1817" w:type="dxa"/>
                        <w:tcBorders>
                          <w:top w:val="single" w:sz="8" w:space="0" w:color="000000"/>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nil" w:sz="6" w:space="0" w:color="auto"/>
                          <w:right w:val="nil" w:sz="6" w:space="0" w:color="auto"/>
                        </w:tcBorders>
                      </w:tcPr>
                      <w:p>
                        <w:pPr>
                          <w:pStyle w:val="TableParagraph"/>
                          <w:spacing w:line="240" w:lineRule="auto" w:before="135"/>
                          <w:ind w:right="86"/>
                          <w:jc w:val="right"/>
                          <w:rPr>
                            <w:rFonts w:ascii="Times New Roman" w:hAnsi="Times New Roman" w:cs="Times New Roman" w:eastAsia="Times New Roman" w:hint="default"/>
                            <w:sz w:val="20"/>
                            <w:szCs w:val="20"/>
                          </w:rPr>
                        </w:pPr>
                        <w:r>
                          <w:rPr>
                            <w:rFonts w:ascii="Times New Roman"/>
                            <w:sz w:val="20"/>
                          </w:rPr>
                          <w:t>80,540,377.92</w:t>
                        </w: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single" w:sz="8" w:space="0" w:color="000000"/>
                          <w:left w:val="nil" w:sz="6" w:space="0" w:color="auto"/>
                          <w:bottom w:val="nil" w:sz="6" w:space="0" w:color="auto"/>
                          <w:right w:val="nil" w:sz="6" w:space="0" w:color="auto"/>
                        </w:tcBorders>
                      </w:tcPr>
                      <w:p>
                        <w:pPr>
                          <w:pStyle w:val="TableParagraph"/>
                          <w:spacing w:line="240" w:lineRule="auto" w:before="94"/>
                          <w:ind w:left="11" w:right="0"/>
                          <w:jc w:val="center"/>
                          <w:rPr>
                            <w:rFonts w:ascii="宋体" w:hAnsi="宋体" w:cs="宋体" w:eastAsia="宋体" w:hint="default"/>
                            <w:sz w:val="20"/>
                            <w:szCs w:val="20"/>
                          </w:rPr>
                        </w:pPr>
                        <w:r>
                          <w:rPr>
                            <w:rFonts w:ascii="宋体" w:hAnsi="宋体" w:cs="宋体" w:eastAsia="宋体" w:hint="default"/>
                            <w:sz w:val="20"/>
                            <w:szCs w:val="20"/>
                          </w:rPr>
                          <w:t>1年以内及</w:t>
                        </w: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single" w:sz="8" w:space="0" w:color="000000"/>
                          <w:left w:val="nil" w:sz="6" w:space="0" w:color="auto"/>
                          <w:bottom w:val="nil" w:sz="6" w:space="0" w:color="auto"/>
                          <w:right w:val="nil" w:sz="6" w:space="0" w:color="auto"/>
                        </w:tcBorders>
                      </w:tcPr>
                      <w:p>
                        <w:pPr>
                          <w:pStyle w:val="TableParagraph"/>
                          <w:spacing w:line="240" w:lineRule="auto" w:before="104"/>
                          <w:ind w:left="14" w:right="0"/>
                          <w:jc w:val="center"/>
                          <w:rPr>
                            <w:rFonts w:ascii="宋体" w:hAnsi="宋体" w:cs="宋体" w:eastAsia="宋体" w:hint="default"/>
                            <w:sz w:val="20"/>
                            <w:szCs w:val="20"/>
                          </w:rPr>
                        </w:pPr>
                        <w:r>
                          <w:rPr>
                            <w:rFonts w:ascii="宋体" w:hAnsi="宋体" w:cs="宋体" w:eastAsia="宋体" w:hint="default"/>
                            <w:sz w:val="20"/>
                            <w:szCs w:val="20"/>
                          </w:rPr>
                          <w:t>往来款及房租</w:t>
                        </w:r>
                      </w:p>
                    </w:tc>
                  </w:tr>
                  <w:tr>
                    <w:trPr>
                      <w:trHeight w:val="523"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0"/>
                            <w:szCs w:val="20"/>
                          </w:rPr>
                        </w:pPr>
                        <w:r>
                          <w:rPr>
                            <w:rFonts w:ascii="宋体" w:hAnsi="宋体" w:cs="宋体" w:eastAsia="宋体" w:hint="default"/>
                            <w:sz w:val="20"/>
                            <w:szCs w:val="20"/>
                          </w:rPr>
                          <w:t>恒基利公司</w:t>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86"/>
                          <w:jc w:val="right"/>
                          <w:rPr>
                            <w:rFonts w:ascii="Times New Roman" w:hAnsi="Times New Roman" w:cs="Times New Roman" w:eastAsia="Times New Roman" w:hint="default"/>
                            <w:sz w:val="20"/>
                            <w:szCs w:val="20"/>
                          </w:rPr>
                        </w:pPr>
                        <w:r>
                          <w:rPr>
                            <w:rFonts w:ascii="Times New Roman"/>
                            <w:sz w:val="20"/>
                          </w:rPr>
                          <w:t>6,179,295.77</w:t>
                        </w: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 w:right="0"/>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472"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0"/>
                            <w:szCs w:val="20"/>
                          </w:rPr>
                        </w:pPr>
                        <w:r>
                          <w:rPr>
                            <w:rFonts w:ascii="宋体" w:hAnsi="宋体" w:cs="宋体" w:eastAsia="宋体" w:hint="default"/>
                            <w:sz w:val="20"/>
                            <w:szCs w:val="20"/>
                          </w:rPr>
                          <w:t>深圳华泰企业公司</w:t>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86"/>
                          <w:jc w:val="right"/>
                          <w:rPr>
                            <w:rFonts w:ascii="Times New Roman" w:hAnsi="Times New Roman" w:cs="Times New Roman" w:eastAsia="Times New Roman" w:hint="default"/>
                            <w:sz w:val="20"/>
                            <w:szCs w:val="20"/>
                          </w:rPr>
                        </w:pPr>
                        <w:r>
                          <w:rPr>
                            <w:rFonts w:ascii="Times New Roman"/>
                            <w:sz w:val="20"/>
                          </w:rPr>
                          <w:t>4,289,705.54</w:t>
                        </w: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 w:right="0"/>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6"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578"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48" w:lineRule="exact" w:before="80"/>
                          <w:ind w:left="35" w:right="185"/>
                          <w:jc w:val="left"/>
                          <w:rPr>
                            <w:rFonts w:ascii="宋体" w:hAnsi="宋体" w:cs="宋体" w:eastAsia="宋体" w:hint="default"/>
                            <w:sz w:val="20"/>
                            <w:szCs w:val="20"/>
                          </w:rPr>
                        </w:pPr>
                        <w:r>
                          <w:rPr>
                            <w:rFonts w:ascii="宋体" w:hAnsi="宋体" w:cs="宋体" w:eastAsia="宋体" w:hint="default"/>
                            <w:w w:val="95"/>
                            <w:sz w:val="20"/>
                            <w:szCs w:val="20"/>
                          </w:rPr>
                          <w:t>上海张江集成电路</w:t>
                        </w:r>
                        <w:r>
                          <w:rPr>
                            <w:rFonts w:ascii="宋体" w:hAnsi="宋体" w:cs="宋体" w:eastAsia="宋体" w:hint="default"/>
                            <w:spacing w:val="-22"/>
                            <w:w w:val="95"/>
                            <w:sz w:val="20"/>
                            <w:szCs w:val="20"/>
                          </w:rPr>
                          <w:t> </w:t>
                        </w:r>
                        <w:r>
                          <w:rPr>
                            <w:rFonts w:ascii="宋体" w:hAnsi="宋体" w:cs="宋体" w:eastAsia="宋体" w:hint="default"/>
                            <w:w w:val="95"/>
                            <w:sz w:val="20"/>
                            <w:szCs w:val="20"/>
                          </w:rPr>
                          <w:t>产业区开发有限公</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1,843,446.50</w:t>
                        </w: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1年以内</w:t>
                        </w: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sz w:val="20"/>
                            <w:szCs w:val="20"/>
                          </w:rPr>
                          <w:t>购房款</w:t>
                        </w:r>
                      </w:p>
                    </w:tc>
                  </w:tr>
                  <w:tr>
                    <w:trPr>
                      <w:trHeight w:val="277" w:hRule="exact"/>
                    </w:trPr>
                    <w:tc>
                      <w:tcPr>
                        <w:tcW w:w="1817"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注</w:t>
      </w:r>
      <w:r>
        <w:rPr>
          <w:spacing w:val="-53"/>
        </w:rPr>
        <w:t> </w:t>
      </w:r>
      <w:r>
        <w:rPr>
          <w:spacing w:val="-6"/>
        </w:rPr>
        <w:t>3：本账户</w:t>
      </w:r>
      <w:r>
        <w:rPr>
          <w:spacing w:val="-53"/>
        </w:rPr>
        <w:t> </w:t>
      </w:r>
      <w:r>
        <w:rPr/>
        <w:t>2008</w:t>
      </w:r>
      <w:r>
        <w:rPr>
          <w:spacing w:val="-52"/>
        </w:rPr>
        <w:t> </w:t>
      </w:r>
      <w:r>
        <w:rPr/>
        <w:t>年</w:t>
      </w:r>
      <w:r>
        <w:rPr>
          <w:spacing w:val="-53"/>
        </w:rPr>
        <w:t> </w:t>
      </w:r>
      <w:r>
        <w:rPr/>
        <w:t>12</w:t>
      </w:r>
      <w:r>
        <w:rPr>
          <w:spacing w:val="-52"/>
        </w:rPr>
        <w:t> </w:t>
      </w:r>
      <w:r>
        <w:rPr/>
        <w:t>月</w:t>
      </w:r>
      <w:r>
        <w:rPr>
          <w:spacing w:val="-54"/>
        </w:rPr>
        <w:t> </w:t>
      </w:r>
      <w:r>
        <w:rPr/>
        <w:t>31</w:t>
      </w:r>
      <w:r>
        <w:rPr>
          <w:spacing w:val="-52"/>
        </w:rPr>
        <w:t> </w:t>
      </w:r>
      <w:r>
        <w:rPr/>
        <w:t>日余额中前五名单位金额合计</w:t>
      </w:r>
      <w:r>
        <w:rPr>
          <w:spacing w:val="-53"/>
        </w:rPr>
        <w:t> </w:t>
      </w:r>
      <w:r>
        <w:rPr/>
        <w:t>94,638,901.02</w:t>
      </w:r>
      <w:r>
        <w:rPr>
          <w:spacing w:val="-52"/>
        </w:rPr>
        <w:t> </w:t>
      </w:r>
      <w:r>
        <w:rPr>
          <w:spacing w:val="-4"/>
        </w:rPr>
        <w:t>元，占其他应付款余</w:t>
      </w:r>
      <w:r>
        <w:rPr/>
        <w:t> 额比例为</w:t>
      </w:r>
      <w:r>
        <w:rPr>
          <w:spacing w:val="-53"/>
        </w:rPr>
        <w:t> </w:t>
      </w:r>
      <w:r>
        <w:rPr/>
        <w:t>42.31%。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192" w:lineRule="exact" w:before="37"/>
        <w:ind w:left="606" w:right="0" w:firstLine="0"/>
        <w:jc w:val="left"/>
        <w:rPr>
          <w:rFonts w:ascii="宋体" w:hAnsi="宋体" w:cs="宋体" w:eastAsia="宋体" w:hint="default"/>
          <w:sz w:val="20"/>
          <w:szCs w:val="20"/>
        </w:rPr>
      </w:pPr>
      <w:r>
        <w:rPr>
          <w:rFonts w:ascii="宋体" w:hAnsi="宋体" w:cs="宋体" w:eastAsia="宋体" w:hint="default"/>
          <w:sz w:val="20"/>
          <w:szCs w:val="20"/>
        </w:rPr>
        <w:t>高安市建设实业有</w:t>
      </w:r>
    </w:p>
    <w:p>
      <w:pPr>
        <w:tabs>
          <w:tab w:pos="2799" w:val="left" w:leader="none"/>
          <w:tab w:pos="4422" w:val="left" w:leader="none"/>
          <w:tab w:pos="6035" w:val="left" w:leader="none"/>
        </w:tabs>
        <w:spacing w:line="312" w:lineRule="exact" w:before="0"/>
        <w:ind w:left="606"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限公司</w:t>
        <w:tab/>
      </w:r>
      <w:r>
        <w:rPr>
          <w:rFonts w:ascii="Times New Roman" w:hAnsi="Times New Roman" w:cs="Times New Roman" w:eastAsia="Times New Roman" w:hint="default"/>
          <w:position w:val="2"/>
          <w:sz w:val="20"/>
          <w:szCs w:val="20"/>
        </w:rPr>
        <w:t>1,786,075.29</w:t>
        <w:tab/>
      </w:r>
      <w:r>
        <w:rPr>
          <w:rFonts w:ascii="宋体" w:hAnsi="宋体" w:cs="宋体" w:eastAsia="宋体" w:hint="default"/>
          <w:w w:val="95"/>
          <w:sz w:val="20"/>
          <w:szCs w:val="20"/>
        </w:rPr>
        <w:t>1年以内</w:t>
        <w:tab/>
      </w:r>
      <w:r>
        <w:rPr>
          <w:rFonts w:ascii="宋体" w:hAnsi="宋体" w:cs="宋体" w:eastAsia="宋体" w:hint="default"/>
          <w:sz w:val="20"/>
          <w:szCs w:val="20"/>
        </w:rPr>
        <w:t>工程款</w:t>
      </w:r>
    </w:p>
    <w:p>
      <w:pPr>
        <w:tabs>
          <w:tab w:pos="2699" w:val="left" w:leader="none"/>
        </w:tabs>
        <w:spacing w:before="64"/>
        <w:ind w:left="128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合计</w:t>
        <w:tab/>
      </w:r>
      <w:r>
        <w:rPr>
          <w:rFonts w:ascii="Times New Roman" w:hAnsi="Times New Roman" w:cs="Times New Roman" w:eastAsia="Times New Roman" w:hint="default"/>
          <w:position w:val="2"/>
          <w:sz w:val="20"/>
          <w:szCs w:val="20"/>
        </w:rPr>
        <w:t>94,638,901.02</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BodyText"/>
        <w:spacing w:line="240" w:lineRule="auto" w:before="35"/>
        <w:ind w:left="560" w:right="0"/>
        <w:jc w:val="left"/>
      </w:pPr>
      <w:r>
        <w:rPr/>
        <w:t>28、一年内到期的非流动负债</w:t>
      </w:r>
    </w:p>
    <w:p>
      <w:pPr>
        <w:spacing w:line="240" w:lineRule="auto" w:before="4"/>
        <w:rPr>
          <w:rFonts w:ascii="宋体" w:hAnsi="宋体" w:cs="宋体" w:eastAsia="宋体" w:hint="default"/>
          <w:sz w:val="18"/>
          <w:szCs w:val="18"/>
        </w:rPr>
      </w:pPr>
    </w:p>
    <w:tbl>
      <w:tblPr>
        <w:tblW w:w="0" w:type="auto"/>
        <w:jc w:val="left"/>
        <w:tblInd w:w="570" w:type="dxa"/>
        <w:tblLayout w:type="fixed"/>
        <w:tblCellMar>
          <w:top w:w="0" w:type="dxa"/>
          <w:left w:w="0" w:type="dxa"/>
          <w:bottom w:w="0" w:type="dxa"/>
          <w:right w:w="0" w:type="dxa"/>
        </w:tblCellMar>
        <w:tblLook w:val="01E0"/>
      </w:tblPr>
      <w:tblGrid>
        <w:gridCol w:w="868"/>
        <w:gridCol w:w="1520"/>
        <w:gridCol w:w="269"/>
        <w:gridCol w:w="1248"/>
        <w:gridCol w:w="358"/>
        <w:gridCol w:w="1697"/>
        <w:gridCol w:w="312"/>
        <w:gridCol w:w="1774"/>
      </w:tblGrid>
      <w:tr>
        <w:trPr>
          <w:trHeight w:val="428" w:hRule="exact"/>
        </w:trPr>
        <w:tc>
          <w:tcPr>
            <w:tcW w:w="868" w:type="dxa"/>
            <w:tcBorders>
              <w:top w:val="nil" w:sz="6" w:space="0" w:color="auto"/>
              <w:left w:val="nil" w:sz="6" w:space="0" w:color="auto"/>
              <w:bottom w:val="single" w:sz="7" w:space="0" w:color="000000"/>
              <w:right w:val="nil" w:sz="6" w:space="0" w:color="auto"/>
            </w:tcBorders>
          </w:tcPr>
          <w:p>
            <w:pPr/>
          </w:p>
        </w:tc>
        <w:tc>
          <w:tcPr>
            <w:tcW w:w="1520" w:type="dxa"/>
            <w:tcBorders>
              <w:top w:val="nil" w:sz="6" w:space="0" w:color="auto"/>
              <w:left w:val="nil" w:sz="6" w:space="0" w:color="auto"/>
              <w:bottom w:val="single" w:sz="7" w:space="0" w:color="000000"/>
              <w:right w:val="nil" w:sz="6" w:space="0" w:color="auto"/>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pacing w:val="11"/>
                <w:w w:val="105"/>
                <w:sz w:val="18"/>
                <w:szCs w:val="18"/>
              </w:rPr>
              <w:t>项目</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7" w:space="0" w:color="000000"/>
              <w:right w:val="nil" w:sz="6" w:space="0" w:color="auto"/>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pacing w:val="11"/>
                <w:w w:val="105"/>
                <w:sz w:val="18"/>
                <w:szCs w:val="18"/>
              </w:rPr>
              <w:t>币种</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03" w:right="0"/>
              <w:jc w:val="left"/>
              <w:rPr>
                <w:rFonts w:ascii="Times New Roman" w:hAnsi="Times New Roman" w:cs="Times New Roman" w:eastAsia="Times New Roman" w:hint="default"/>
                <w:sz w:val="18"/>
                <w:szCs w:val="18"/>
              </w:rPr>
            </w:pPr>
            <w:r>
              <w:rPr>
                <w:rFonts w:ascii="Times New Roman"/>
                <w:spacing w:val="5"/>
                <w:w w:val="105"/>
                <w:sz w:val="18"/>
              </w:rPr>
              <w:t>2008.12.31</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41" w:right="0"/>
              <w:jc w:val="left"/>
              <w:rPr>
                <w:rFonts w:ascii="Times New Roman" w:hAnsi="Times New Roman" w:cs="Times New Roman" w:eastAsia="Times New Roman" w:hint="default"/>
                <w:sz w:val="18"/>
                <w:szCs w:val="18"/>
              </w:rPr>
            </w:pPr>
            <w:r>
              <w:rPr>
                <w:rFonts w:ascii="Times New Roman"/>
                <w:spacing w:val="5"/>
                <w:w w:val="105"/>
                <w:sz w:val="18"/>
              </w:rPr>
              <w:t>2007.12.31</w:t>
            </w:r>
            <w:r>
              <w:rPr>
                <w:rFonts w:ascii="Times New Roman"/>
                <w:sz w:val="18"/>
              </w:rPr>
            </w:r>
          </w:p>
        </w:tc>
      </w:tr>
      <w:tr>
        <w:trPr>
          <w:trHeight w:val="415" w:hRule="exact"/>
        </w:trPr>
        <w:tc>
          <w:tcPr>
            <w:tcW w:w="86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right="32"/>
              <w:jc w:val="right"/>
              <w:rPr>
                <w:rFonts w:ascii="宋体" w:hAnsi="宋体" w:cs="宋体" w:eastAsia="宋体" w:hint="default"/>
                <w:sz w:val="18"/>
                <w:szCs w:val="18"/>
              </w:rPr>
            </w:pPr>
            <w:r>
              <w:rPr>
                <w:rFonts w:ascii="宋体" w:hAnsi="宋体" w:cs="宋体" w:eastAsia="宋体" w:hint="default"/>
                <w:spacing w:val="11"/>
                <w:sz w:val="18"/>
                <w:szCs w:val="18"/>
              </w:rPr>
              <w:t>抵押借款</w:t>
            </w:r>
            <w:r>
              <w:rPr>
                <w:rFonts w:ascii="宋体" w:hAnsi="宋体" w:cs="宋体" w:eastAsia="宋体" w:hint="default"/>
                <w:sz w:val="18"/>
                <w:szCs w:val="18"/>
              </w:rPr>
            </w:r>
          </w:p>
        </w:tc>
        <w:tc>
          <w:tcPr>
            <w:tcW w:w="1520" w:type="dxa"/>
            <w:tcBorders>
              <w:top w:val="single" w:sz="7" w:space="0" w:color="000000"/>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left="432" w:right="0"/>
              <w:jc w:val="left"/>
              <w:rPr>
                <w:rFonts w:ascii="Times New Roman" w:hAnsi="Times New Roman" w:cs="Times New Roman" w:eastAsia="Times New Roman" w:hint="default"/>
                <w:sz w:val="18"/>
                <w:szCs w:val="18"/>
              </w:rPr>
            </w:pPr>
            <w:r>
              <w:rPr>
                <w:rFonts w:ascii="Times New Roman"/>
                <w:spacing w:val="5"/>
                <w:w w:val="105"/>
                <w:sz w:val="18"/>
              </w:rPr>
              <w:t>25,000,000.00</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774" w:type="dxa"/>
            <w:tcBorders>
              <w:top w:val="single" w:sz="7" w:space="0" w:color="000000"/>
              <w:left w:val="nil" w:sz="6" w:space="0" w:color="auto"/>
              <w:bottom w:val="nil" w:sz="6" w:space="0" w:color="auto"/>
              <w:right w:val="nil" w:sz="6" w:space="0" w:color="auto"/>
            </w:tcBorders>
          </w:tcPr>
          <w:p>
            <w:pPr/>
          </w:p>
        </w:tc>
      </w:tr>
      <w:tr>
        <w:trPr>
          <w:trHeight w:val="403"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
              <w:jc w:val="right"/>
              <w:rPr>
                <w:rFonts w:ascii="宋体" w:hAnsi="宋体" w:cs="宋体" w:eastAsia="宋体" w:hint="default"/>
                <w:sz w:val="18"/>
                <w:szCs w:val="18"/>
              </w:rPr>
            </w:pPr>
            <w:r>
              <w:rPr>
                <w:rFonts w:ascii="宋体" w:hAnsi="宋体" w:cs="宋体" w:eastAsia="宋体" w:hint="default"/>
                <w:spacing w:val="11"/>
                <w:sz w:val="18"/>
                <w:szCs w:val="18"/>
              </w:rPr>
              <w:t>保证借款</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2" w:right="0"/>
              <w:jc w:val="left"/>
              <w:rPr>
                <w:rFonts w:ascii="Times New Roman" w:hAnsi="Times New Roman" w:cs="Times New Roman" w:eastAsia="Times New Roman" w:hint="default"/>
                <w:sz w:val="18"/>
                <w:szCs w:val="18"/>
              </w:rPr>
            </w:pPr>
            <w:r>
              <w:rPr>
                <w:rFonts w:ascii="Times New Roman"/>
                <w:spacing w:val="5"/>
                <w:w w:val="105"/>
                <w:sz w:val="18"/>
              </w:rPr>
              <w:t>60,000,000.00</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5"/>
                <w:sz w:val="18"/>
              </w:rPr>
              <w:t>17,000,000.00</w:t>
            </w:r>
            <w:r>
              <w:rPr>
                <w:rFonts w:ascii="Times New Roman"/>
                <w:sz w:val="18"/>
              </w:rPr>
            </w:r>
          </w:p>
        </w:tc>
      </w:tr>
      <w:tr>
        <w:trPr>
          <w:trHeight w:val="398" w:hRule="exact"/>
        </w:trPr>
        <w:tc>
          <w:tcPr>
            <w:tcW w:w="868"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4" w:right="0"/>
              <w:jc w:val="left"/>
              <w:rPr>
                <w:rFonts w:ascii="宋体" w:hAnsi="宋体" w:cs="宋体" w:eastAsia="宋体" w:hint="default"/>
                <w:sz w:val="18"/>
                <w:szCs w:val="18"/>
              </w:rPr>
            </w:pPr>
            <w:r>
              <w:rPr>
                <w:rFonts w:ascii="宋体" w:hAnsi="宋体" w:cs="宋体" w:eastAsia="宋体" w:hint="default"/>
                <w:spacing w:val="11"/>
                <w:w w:val="105"/>
                <w:sz w:val="18"/>
                <w:szCs w:val="18"/>
              </w:rPr>
              <w:t>合计：</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32" w:right="0"/>
              <w:jc w:val="left"/>
              <w:rPr>
                <w:rFonts w:ascii="Times New Roman" w:hAnsi="Times New Roman" w:cs="Times New Roman" w:eastAsia="Times New Roman" w:hint="default"/>
                <w:sz w:val="18"/>
                <w:szCs w:val="18"/>
              </w:rPr>
            </w:pPr>
            <w:r>
              <w:rPr>
                <w:rFonts w:ascii="Times New Roman"/>
                <w:spacing w:val="5"/>
                <w:w w:val="105"/>
                <w:sz w:val="18"/>
              </w:rPr>
              <w:t>85,000,000.00</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5"/>
                <w:sz w:val="18"/>
              </w:rPr>
              <w:t>17,000,000.00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35"/>
        <w:ind w:left="560" w:right="0"/>
        <w:jc w:val="left"/>
      </w:pPr>
      <w:r>
        <w:rPr/>
        <w:t>29、长期借款</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570" w:type="dxa"/>
        <w:tblLayout w:type="fixed"/>
        <w:tblCellMar>
          <w:top w:w="0" w:type="dxa"/>
          <w:left w:w="0" w:type="dxa"/>
          <w:bottom w:w="0" w:type="dxa"/>
          <w:right w:w="0" w:type="dxa"/>
        </w:tblCellMar>
        <w:tblLook w:val="01E0"/>
      </w:tblPr>
      <w:tblGrid>
        <w:gridCol w:w="619"/>
        <w:gridCol w:w="1768"/>
        <w:gridCol w:w="269"/>
        <w:gridCol w:w="1248"/>
        <w:gridCol w:w="358"/>
        <w:gridCol w:w="1697"/>
        <w:gridCol w:w="311"/>
        <w:gridCol w:w="1774"/>
      </w:tblGrid>
      <w:tr>
        <w:trPr>
          <w:trHeight w:val="428" w:hRule="exact"/>
        </w:trPr>
        <w:tc>
          <w:tcPr>
            <w:tcW w:w="619" w:type="dxa"/>
            <w:tcBorders>
              <w:top w:val="nil" w:sz="6" w:space="0" w:color="auto"/>
              <w:left w:val="nil" w:sz="6" w:space="0" w:color="auto"/>
              <w:bottom w:val="single" w:sz="7" w:space="0" w:color="000000"/>
              <w:right w:val="nil" w:sz="6" w:space="0" w:color="auto"/>
            </w:tcBorders>
          </w:tcPr>
          <w:p>
            <w:pPr/>
          </w:p>
        </w:tc>
        <w:tc>
          <w:tcPr>
            <w:tcW w:w="1768" w:type="dxa"/>
            <w:tcBorders>
              <w:top w:val="nil" w:sz="6" w:space="0" w:color="auto"/>
              <w:left w:val="nil" w:sz="6" w:space="0" w:color="auto"/>
              <w:bottom w:val="single" w:sz="7" w:space="0" w:color="000000"/>
              <w:right w:val="nil" w:sz="6" w:space="0" w:color="auto"/>
            </w:tcBorders>
          </w:tcPr>
          <w:p>
            <w:pPr>
              <w:pStyle w:val="TableParagraph"/>
              <w:spacing w:line="240" w:lineRule="auto" w:before="52"/>
              <w:ind w:right="599"/>
              <w:jc w:val="center"/>
              <w:rPr>
                <w:rFonts w:ascii="宋体" w:hAnsi="宋体" w:cs="宋体" w:eastAsia="宋体" w:hint="default"/>
                <w:sz w:val="18"/>
                <w:szCs w:val="18"/>
              </w:rPr>
            </w:pPr>
            <w:r>
              <w:rPr>
                <w:rFonts w:ascii="宋体" w:hAnsi="宋体" w:cs="宋体" w:eastAsia="宋体" w:hint="default"/>
                <w:spacing w:val="11"/>
                <w:w w:val="105"/>
                <w:sz w:val="18"/>
                <w:szCs w:val="18"/>
              </w:rPr>
              <w:t>贷款条件</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7" w:space="0" w:color="000000"/>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pacing w:val="11"/>
                <w:w w:val="105"/>
                <w:sz w:val="18"/>
                <w:szCs w:val="18"/>
              </w:rPr>
              <w:t>币种</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03" w:right="0"/>
              <w:jc w:val="left"/>
              <w:rPr>
                <w:rFonts w:ascii="Times New Roman" w:hAnsi="Times New Roman" w:cs="Times New Roman" w:eastAsia="Times New Roman" w:hint="default"/>
                <w:sz w:val="18"/>
                <w:szCs w:val="18"/>
              </w:rPr>
            </w:pPr>
            <w:r>
              <w:rPr>
                <w:rFonts w:ascii="Times New Roman"/>
                <w:spacing w:val="5"/>
                <w:w w:val="105"/>
                <w:sz w:val="18"/>
              </w:rPr>
              <w:t>2008.12.31</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7" w:space="0" w:color="000000"/>
              <w:right w:val="nil" w:sz="6" w:space="0" w:color="auto"/>
            </w:tcBorders>
          </w:tcPr>
          <w:p>
            <w:pPr>
              <w:pStyle w:val="TableParagraph"/>
              <w:spacing w:line="240" w:lineRule="auto" w:before="82"/>
              <w:ind w:left="441" w:right="0"/>
              <w:jc w:val="left"/>
              <w:rPr>
                <w:rFonts w:ascii="Times New Roman" w:hAnsi="Times New Roman" w:cs="Times New Roman" w:eastAsia="Times New Roman" w:hint="default"/>
                <w:sz w:val="18"/>
                <w:szCs w:val="18"/>
              </w:rPr>
            </w:pPr>
            <w:r>
              <w:rPr>
                <w:rFonts w:ascii="Times New Roman"/>
                <w:spacing w:val="5"/>
                <w:w w:val="105"/>
                <w:sz w:val="18"/>
              </w:rPr>
              <w:t>2007.12.31</w:t>
            </w:r>
            <w:r>
              <w:rPr>
                <w:rFonts w:ascii="Times New Roman"/>
                <w:sz w:val="18"/>
              </w:rPr>
            </w:r>
          </w:p>
        </w:tc>
      </w:tr>
      <w:tr>
        <w:trPr>
          <w:trHeight w:val="415" w:hRule="exact"/>
        </w:trPr>
        <w:tc>
          <w:tcPr>
            <w:tcW w:w="619"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抵押</w:t>
            </w:r>
            <w:r>
              <w:rPr>
                <w:rFonts w:ascii="宋体" w:hAnsi="宋体" w:cs="宋体" w:eastAsia="宋体" w:hint="default"/>
                <w:sz w:val="18"/>
                <w:szCs w:val="18"/>
              </w:rPr>
            </w:r>
          </w:p>
        </w:tc>
        <w:tc>
          <w:tcPr>
            <w:tcW w:w="1768" w:type="dxa"/>
            <w:tcBorders>
              <w:top w:val="single" w:sz="7" w:space="0" w:color="000000"/>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single" w:sz="7" w:space="0" w:color="000000"/>
              <w:left w:val="nil" w:sz="6" w:space="0" w:color="auto"/>
              <w:bottom w:val="nil" w:sz="6" w:space="0" w:color="auto"/>
              <w:right w:val="nil" w:sz="6" w:space="0" w:color="auto"/>
            </w:tcBorders>
          </w:tcPr>
          <w:p>
            <w:pPr>
              <w:pStyle w:val="TableParagraph"/>
              <w:spacing w:line="240" w:lineRule="auto" w:before="63"/>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5"/>
                <w:sz w:val="18"/>
              </w:rPr>
              <w:t>69,000,000.00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spacing w:val="5"/>
                <w:sz w:val="18"/>
              </w:rPr>
              <w:t>50,000,000.00</w:t>
            </w:r>
            <w:r>
              <w:rPr>
                <w:rFonts w:ascii="Times New Roman"/>
                <w:sz w:val="18"/>
              </w:rPr>
            </w:r>
          </w:p>
        </w:tc>
      </w:tr>
      <w:tr>
        <w:trPr>
          <w:trHeight w:val="403"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保证</w:t>
            </w:r>
            <w:r>
              <w:rPr>
                <w:rFonts w:ascii="宋体" w:hAnsi="宋体" w:cs="宋体" w:eastAsia="宋体" w:hint="default"/>
                <w:sz w:val="18"/>
                <w:szCs w:val="18"/>
              </w:rPr>
            </w:r>
          </w:p>
        </w:tc>
        <w:tc>
          <w:tcPr>
            <w:tcW w:w="1768"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5"/>
                <w:sz w:val="18"/>
              </w:rPr>
              <w:t>70,500,000.00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5"/>
                <w:sz w:val="18"/>
              </w:rPr>
              <w:t>125,000,000.00</w:t>
            </w:r>
            <w:r>
              <w:rPr>
                <w:rFonts w:ascii="Times New Roman"/>
                <w:sz w:val="18"/>
              </w:rPr>
            </w:r>
          </w:p>
        </w:tc>
      </w:tr>
      <w:tr>
        <w:trPr>
          <w:trHeight w:val="402" w:hRule="exact"/>
        </w:trPr>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宋体" w:hAnsi="宋体" w:cs="宋体" w:eastAsia="宋体" w:hint="default"/>
                <w:sz w:val="18"/>
                <w:szCs w:val="18"/>
              </w:rPr>
            </w:pPr>
            <w:r>
              <w:rPr>
                <w:rFonts w:ascii="宋体" w:hAnsi="宋体" w:cs="宋体" w:eastAsia="宋体" w:hint="default"/>
                <w:spacing w:val="11"/>
                <w:w w:val="105"/>
                <w:sz w:val="18"/>
                <w:szCs w:val="18"/>
              </w:rPr>
              <w:t>国债</w:t>
            </w:r>
            <w:r>
              <w:rPr>
                <w:rFonts w:ascii="宋体" w:hAnsi="宋体" w:cs="宋体" w:eastAsia="宋体" w:hint="default"/>
                <w:sz w:val="18"/>
                <w:szCs w:val="18"/>
              </w:rPr>
            </w:r>
          </w:p>
        </w:tc>
        <w:tc>
          <w:tcPr>
            <w:tcW w:w="1768"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5"/>
                <w:sz w:val="18"/>
              </w:rPr>
              <w:t>1,620,000.00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5"/>
                <w:sz w:val="18"/>
              </w:rPr>
              <w:t>1,620,000.00</w:t>
            </w:r>
            <w:r>
              <w:rPr>
                <w:rFonts w:ascii="Times New Roman"/>
                <w:sz w:val="18"/>
              </w:rPr>
            </w:r>
          </w:p>
        </w:tc>
      </w:tr>
      <w:tr>
        <w:trPr>
          <w:trHeight w:val="398" w:hRule="exact"/>
        </w:trPr>
        <w:tc>
          <w:tcPr>
            <w:tcW w:w="619"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1"/>
              <w:jc w:val="center"/>
              <w:rPr>
                <w:rFonts w:ascii="宋体" w:hAnsi="宋体" w:cs="宋体" w:eastAsia="宋体" w:hint="default"/>
                <w:sz w:val="18"/>
                <w:szCs w:val="18"/>
              </w:rPr>
            </w:pPr>
            <w:r>
              <w:rPr>
                <w:rFonts w:ascii="宋体" w:hAnsi="宋体" w:cs="宋体" w:eastAsia="宋体" w:hint="default"/>
                <w:spacing w:val="11"/>
                <w:w w:val="105"/>
                <w:sz w:val="18"/>
                <w:szCs w:val="18"/>
              </w:rPr>
              <w:t>合计：</w:t>
            </w:r>
            <w:r>
              <w:rPr>
                <w:rFonts w:ascii="宋体" w:hAnsi="宋体" w:cs="宋体" w:eastAsia="宋体" w:hint="default"/>
                <w:sz w:val="18"/>
                <w:szCs w:val="18"/>
              </w:rPr>
            </w:r>
          </w:p>
        </w:tc>
        <w:tc>
          <w:tcPr>
            <w:tcW w:w="269"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7" w:right="0"/>
              <w:jc w:val="center"/>
              <w:rPr>
                <w:rFonts w:ascii="宋体" w:hAnsi="宋体" w:cs="宋体" w:eastAsia="宋体" w:hint="default"/>
                <w:sz w:val="18"/>
                <w:szCs w:val="18"/>
              </w:rPr>
            </w:pPr>
            <w:r>
              <w:rPr>
                <w:rFonts w:ascii="宋体" w:hAnsi="宋体" w:cs="宋体" w:eastAsia="宋体" w:hint="default"/>
                <w:spacing w:val="11"/>
                <w:w w:val="105"/>
                <w:sz w:val="18"/>
                <w:szCs w:val="18"/>
              </w:rPr>
              <w:t>人民币</w:t>
            </w:r>
            <w:r>
              <w:rPr>
                <w:rFonts w:ascii="宋体" w:hAnsi="宋体" w:cs="宋体" w:eastAsia="宋体" w:hint="default"/>
                <w:sz w:val="18"/>
                <w:szCs w:val="18"/>
              </w:rPr>
            </w:r>
          </w:p>
        </w:tc>
        <w:tc>
          <w:tcPr>
            <w:tcW w:w="35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5"/>
                <w:sz w:val="18"/>
              </w:rPr>
              <w:t>141,120,000.00</w:t>
            </w:r>
            <w:r>
              <w:rPr>
                <w:rFonts w:ascii="Times New Roman"/>
                <w:sz w:val="18"/>
              </w:rPr>
            </w:r>
          </w:p>
        </w:tc>
        <w:tc>
          <w:tcPr>
            <w:tcW w:w="311"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spacing w:val="5"/>
                <w:sz w:val="18"/>
              </w:rPr>
              <w:t>176,620,000.00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5"/>
        <w:ind w:left="560" w:right="0"/>
        <w:jc w:val="left"/>
      </w:pPr>
      <w:r>
        <w:rPr/>
        <w:t>30、长期应付款</w:t>
      </w:r>
    </w:p>
    <w:p>
      <w:pPr>
        <w:spacing w:line="240" w:lineRule="auto" w:before="11"/>
        <w:rPr>
          <w:rFonts w:ascii="宋体" w:hAnsi="宋体" w:cs="宋体" w:eastAsia="宋体" w:hint="default"/>
          <w:sz w:val="19"/>
          <w:szCs w:val="19"/>
        </w:rPr>
      </w:pPr>
    </w:p>
    <w:tbl>
      <w:tblPr>
        <w:tblW w:w="0" w:type="auto"/>
        <w:jc w:val="left"/>
        <w:tblInd w:w="570" w:type="dxa"/>
        <w:tblLayout w:type="fixed"/>
        <w:tblCellMar>
          <w:top w:w="0" w:type="dxa"/>
          <w:left w:w="0" w:type="dxa"/>
          <w:bottom w:w="0" w:type="dxa"/>
          <w:right w:w="0" w:type="dxa"/>
        </w:tblCellMar>
        <w:tblLook w:val="01E0"/>
      </w:tblPr>
      <w:tblGrid>
        <w:gridCol w:w="1373"/>
        <w:gridCol w:w="1360"/>
        <w:gridCol w:w="283"/>
        <w:gridCol w:w="1908"/>
        <w:gridCol w:w="283"/>
        <w:gridCol w:w="1908"/>
      </w:tblGrid>
      <w:tr>
        <w:trPr>
          <w:trHeight w:val="332" w:hRule="exact"/>
        </w:trPr>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47"/>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6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508" w:right="0"/>
              <w:jc w:val="left"/>
              <w:rPr>
                <w:rFonts w:ascii="Times New Roman" w:hAnsi="Times New Roman" w:cs="Times New Roman" w:eastAsia="Times New Roman" w:hint="default"/>
                <w:sz w:val="20"/>
                <w:szCs w:val="20"/>
              </w:rPr>
            </w:pPr>
            <w:r>
              <w:rPr>
                <w:rFonts w:ascii="Times New Roman"/>
                <w:sz w:val="20"/>
              </w:rPr>
              <w:t>2008.12.31</w:t>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508" w:right="0"/>
              <w:jc w:val="left"/>
              <w:rPr>
                <w:rFonts w:ascii="Times New Roman" w:hAnsi="Times New Roman" w:cs="Times New Roman" w:eastAsia="Times New Roman" w:hint="default"/>
                <w:sz w:val="20"/>
                <w:szCs w:val="20"/>
              </w:rPr>
            </w:pPr>
            <w:r>
              <w:rPr>
                <w:rFonts w:ascii="Times New Roman"/>
                <w:sz w:val="20"/>
              </w:rPr>
              <w:t>2007.12.31</w:t>
            </w:r>
          </w:p>
        </w:tc>
      </w:tr>
      <w:tr>
        <w:trPr>
          <w:trHeight w:val="427" w:hRule="exact"/>
        </w:trPr>
        <w:tc>
          <w:tcPr>
            <w:tcW w:w="1373"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0"/>
                <w:szCs w:val="20"/>
              </w:rPr>
            </w:pPr>
            <w:r>
              <w:rPr>
                <w:rFonts w:ascii="宋体" w:hAnsi="宋体" w:cs="宋体" w:eastAsia="宋体" w:hint="default"/>
                <w:sz w:val="20"/>
                <w:szCs w:val="20"/>
              </w:rPr>
              <w:t>土地出让金</w:t>
            </w:r>
          </w:p>
        </w:tc>
        <w:tc>
          <w:tcPr>
            <w:tcW w:w="1360" w:type="dxa"/>
            <w:tcBorders>
              <w:top w:val="single" w:sz="8"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20"/>
                <w:szCs w:val="20"/>
              </w:rPr>
            </w:pPr>
            <w:r>
              <w:rPr>
                <w:rFonts w:ascii="Times New Roman"/>
                <w:sz w:val="20"/>
              </w:rPr>
              <w:t>3,311,000.00</w:t>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89"/>
              <w:jc w:val="right"/>
              <w:rPr>
                <w:rFonts w:ascii="Times New Roman" w:hAnsi="Times New Roman" w:cs="Times New Roman" w:eastAsia="Times New Roman" w:hint="default"/>
                <w:sz w:val="20"/>
                <w:szCs w:val="20"/>
              </w:rPr>
            </w:pPr>
            <w:r>
              <w:rPr>
                <w:rFonts w:ascii="Times New Roman"/>
                <w:w w:val="95"/>
                <w:sz w:val="20"/>
              </w:rPr>
              <w:t>3,311,000.00</w:t>
            </w:r>
            <w:r>
              <w:rPr>
                <w:rFonts w:ascii="Times New Roman"/>
                <w:sz w:val="20"/>
              </w:rPr>
            </w:r>
          </w:p>
        </w:tc>
      </w:tr>
      <w:tr>
        <w:trPr>
          <w:trHeight w:val="415"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改制借款</w:t>
            </w:r>
          </w:p>
        </w:tc>
        <w:tc>
          <w:tcPr>
            <w:tcW w:w="13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8"/>
              <w:jc w:val="right"/>
              <w:rPr>
                <w:rFonts w:ascii="Times New Roman" w:hAnsi="Times New Roman" w:cs="Times New Roman" w:eastAsia="Times New Roman" w:hint="default"/>
                <w:sz w:val="20"/>
                <w:szCs w:val="20"/>
              </w:rPr>
            </w:pPr>
            <w:r>
              <w:rPr>
                <w:rFonts w:ascii="Times New Roman"/>
                <w:sz w:val="20"/>
              </w:rPr>
              <w:t>2,000,000.00</w:t>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0"/>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r>
      <w:tr>
        <w:trPr>
          <w:trHeight w:val="433"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7"/>
              <w:jc w:val="right"/>
              <w:rPr>
                <w:rFonts w:ascii="Times New Roman" w:hAnsi="Times New Roman" w:cs="Times New Roman" w:eastAsia="Times New Roman" w:hint="default"/>
                <w:sz w:val="20"/>
                <w:szCs w:val="20"/>
              </w:rPr>
            </w:pPr>
            <w:r>
              <w:rPr>
                <w:rFonts w:ascii="Times New Roman"/>
                <w:sz w:val="20"/>
              </w:rPr>
              <w:t>70,700.00</w:t>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r>
      <w:tr>
        <w:trPr>
          <w:trHeight w:val="42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3"/>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5"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7"/>
              <w:jc w:val="right"/>
              <w:rPr>
                <w:rFonts w:ascii="Times New Roman" w:hAnsi="Times New Roman" w:cs="Times New Roman" w:eastAsia="Times New Roman" w:hint="default"/>
                <w:sz w:val="20"/>
                <w:szCs w:val="20"/>
              </w:rPr>
            </w:pPr>
            <w:r>
              <w:rPr>
                <w:rFonts w:ascii="Times New Roman"/>
                <w:sz w:val="20"/>
              </w:rPr>
              <w:t>5,381,700.00</w:t>
            </w:r>
          </w:p>
        </w:tc>
        <w:tc>
          <w:tcPr>
            <w:tcW w:w="2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90"/>
              <w:jc w:val="right"/>
              <w:rPr>
                <w:rFonts w:ascii="Times New Roman" w:hAnsi="Times New Roman" w:cs="Times New Roman" w:eastAsia="Times New Roman" w:hint="default"/>
                <w:sz w:val="20"/>
                <w:szCs w:val="20"/>
              </w:rPr>
            </w:pPr>
            <w:r>
              <w:rPr>
                <w:rFonts w:ascii="Times New Roman"/>
                <w:w w:val="95"/>
                <w:sz w:val="20"/>
              </w:rPr>
              <w:t>5,311,000.00</w:t>
            </w:r>
            <w:r>
              <w:rPr>
                <w:rFonts w:ascii="Times New Roman"/>
                <w:sz w:val="20"/>
              </w:rPr>
            </w:r>
          </w:p>
        </w:tc>
      </w:tr>
    </w:tbl>
    <w:p>
      <w:pPr>
        <w:spacing w:line="240" w:lineRule="auto" w:before="11"/>
        <w:rPr>
          <w:rFonts w:ascii="宋体" w:hAnsi="宋体" w:cs="宋体" w:eastAsia="宋体" w:hint="default"/>
          <w:sz w:val="20"/>
          <w:szCs w:val="20"/>
        </w:rPr>
      </w:pPr>
    </w:p>
    <w:p>
      <w:pPr>
        <w:pStyle w:val="BodyText"/>
        <w:spacing w:line="400" w:lineRule="auto" w:before="35"/>
        <w:ind w:right="141" w:firstLine="420"/>
        <w:jc w:val="both"/>
      </w:pPr>
      <w:r>
        <w:rPr/>
        <w:t>注：本账户余额中土地出让金系本公司控股子公司衡阳泰豪通信车辆有限公司应付衡阳市政府的 土地出让金等相关费用，改制借款系本公司控股子公司山东吉美乐有限公司应付济南市国有资产管理 委员会的借款。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ind w:left="560" w:right="0"/>
        <w:jc w:val="left"/>
      </w:pPr>
      <w:r>
        <w:rPr/>
        <w:t>31、递延所得税负债</w:t>
      </w:r>
    </w:p>
    <w:p>
      <w:pPr>
        <w:tabs>
          <w:tab w:pos="4094" w:val="left" w:leader="none"/>
          <w:tab w:pos="7191" w:val="right" w:leader="none"/>
        </w:tabs>
        <w:spacing w:before="168"/>
        <w:ind w:left="174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0"/>
          <w:sz w:val="20"/>
          <w:szCs w:val="20"/>
        </w:rPr>
        <w:t>项目</w:t>
        <w:tab/>
      </w:r>
      <w:r>
        <w:rPr>
          <w:rFonts w:ascii="Times New Roman" w:hAnsi="Times New Roman" w:cs="Times New Roman" w:eastAsia="Times New Roman" w:hint="default"/>
          <w:sz w:val="20"/>
          <w:szCs w:val="20"/>
        </w:rPr>
        <w:t>2008.12.31</w:t>
        <w:tab/>
        <w:t>2007.12.31</w:t>
      </w:r>
    </w:p>
    <w:p>
      <w:pPr>
        <w:tabs>
          <w:tab w:pos="3576" w:val="left" w:leader="none"/>
          <w:tab w:pos="5767" w:val="left" w:leader="none"/>
        </w:tabs>
        <w:spacing w:line="20" w:lineRule="exact"/>
        <w:ind w:left="560" w:right="0" w:firstLine="0"/>
        <w:rPr>
          <w:rFonts w:ascii="Times New Roman" w:hAnsi="Times New Roman" w:cs="Times New Roman" w:eastAsia="Times New Roman" w:hint="default"/>
          <w:sz w:val="2"/>
          <w:szCs w:val="2"/>
        </w:rPr>
      </w:pPr>
      <w:r>
        <w:rPr>
          <w:rFonts w:ascii="Times New Roman"/>
          <w:sz w:val="2"/>
        </w:rPr>
        <w:pict>
          <v:group style="width:137.6pt;height:1pt;mso-position-horizontal-relative:char;mso-position-vertical-relative:line" coordorigin="0,0" coordsize="2752,20">
            <v:group style="position:absolute;left:10;top:1;width:2733;height:2" coordorigin="10,1" coordsize="2733,2">
              <v:shape style="position:absolute;left:10;top:1;width:2733;height:2" coordorigin="10,1" coordsize="2733,0" path="m10,1l2742,1e" filled="false" stroked="true" strokeweight=".06pt" strokecolor="#000000">
                <v:path arrowok="t"/>
              </v:shape>
            </v:group>
            <v:group style="position:absolute;left:10;top:10;width:2733;height:2" coordorigin="10,10" coordsize="2733,2">
              <v:shape style="position:absolute;left:10;top:10;width:2733;height:2" coordorigin="10,10" coordsize="2733,0" path="m10,10l2742,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96.4pt;height:1pt;mso-position-horizontal-relative:char;mso-position-vertical-relative:line" coordorigin="0,0" coordsize="1928,20">
            <v:group style="position:absolute;left:10;top:1;width:1908;height:2" coordorigin="10,1" coordsize="1908,2">
              <v:shape style="position:absolute;left:10;top:1;width:1908;height:2" coordorigin="10,1" coordsize="1908,0" path="m10,1l1918,1e" filled="false" stroked="true" strokeweight=".06pt" strokecolor="#000000">
                <v:path arrowok="t"/>
              </v:shape>
            </v:group>
            <v:group style="position:absolute;left:10;top:10;width:1908;height:2" coordorigin="10,10" coordsize="1908,2">
              <v:shape style="position:absolute;left:10;top:10;width:1908;height:2" coordorigin="10,10" coordsize="1908,0" path="m10,10l1918,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96.3pt;height:1pt;mso-position-horizontal-relative:char;mso-position-vertical-relative:line" coordorigin="0,0" coordsize="1926,20">
            <v:group style="position:absolute;left:10;top:1;width:1907;height:2" coordorigin="10,1" coordsize="1907,2">
              <v:shape style="position:absolute;left:10;top:1;width:1907;height:2" coordorigin="10,1" coordsize="1907,0" path="m10,1l1916,1e" filled="false" stroked="true" strokeweight=".06pt" strokecolor="#000000">
                <v:path arrowok="t"/>
              </v:shape>
            </v:group>
            <v:group style="position:absolute;left:10;top:10;width:1907;height:2" coordorigin="10,10" coordsize="1907,2">
              <v:shape style="position:absolute;left:10;top:10;width:1907;height:2" coordorigin="10,10" coordsize="1907,0" path="m10,10l1916,10e" filled="false" stroked="true" strokeweight=".96pt" strokecolor="#000000">
                <v:path arrowok="t"/>
              </v:shape>
            </v:group>
          </v:group>
        </w:pict>
      </w:r>
      <w:r>
        <w:rPr>
          <w:rFonts w:ascii="Times New Roman"/>
          <w:sz w:val="2"/>
        </w:rPr>
      </w:r>
    </w:p>
    <w:p>
      <w:pPr>
        <w:spacing w:line="240" w:lineRule="auto" w:before="7"/>
        <w:rPr>
          <w:rFonts w:ascii="Times New Roman" w:hAnsi="Times New Roman" w:cs="Times New Roman" w:eastAsia="Times New Roman" w:hint="default"/>
          <w:sz w:val="4"/>
          <w:szCs w:val="4"/>
        </w:rPr>
      </w:pPr>
    </w:p>
    <w:tbl>
      <w:tblPr>
        <w:tblW w:w="0" w:type="auto"/>
        <w:jc w:val="left"/>
        <w:tblInd w:w="571" w:type="dxa"/>
        <w:tblLayout w:type="fixed"/>
        <w:tblCellMar>
          <w:top w:w="0" w:type="dxa"/>
          <w:left w:w="0" w:type="dxa"/>
          <w:bottom w:w="0" w:type="dxa"/>
          <w:right w:w="0" w:type="dxa"/>
        </w:tblCellMar>
        <w:tblLook w:val="01E0"/>
      </w:tblPr>
      <w:tblGrid>
        <w:gridCol w:w="965"/>
        <w:gridCol w:w="1747"/>
        <w:gridCol w:w="2688"/>
        <w:gridCol w:w="1659"/>
      </w:tblGrid>
      <w:tr>
        <w:trPr>
          <w:trHeight w:val="449"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center"/>
              <w:rPr>
                <w:rFonts w:ascii="宋体" w:hAnsi="宋体" w:cs="宋体" w:eastAsia="宋体" w:hint="default"/>
                <w:sz w:val="20"/>
                <w:szCs w:val="20"/>
              </w:rPr>
            </w:pPr>
            <w:r>
              <w:rPr>
                <w:rFonts w:ascii="宋体" w:hAnsi="宋体" w:cs="宋体" w:eastAsia="宋体" w:hint="default"/>
                <w:sz w:val="20"/>
                <w:szCs w:val="20"/>
              </w:rPr>
              <w:t>开发支出</w:t>
            </w:r>
          </w:p>
        </w:tc>
        <w:tc>
          <w:tcPr>
            <w:tcW w:w="1747"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3"/>
              <w:jc w:val="right"/>
              <w:rPr>
                <w:rFonts w:ascii="Times New Roman" w:hAnsi="Times New Roman" w:cs="Times New Roman" w:eastAsia="Times New Roman" w:hint="default"/>
                <w:sz w:val="20"/>
                <w:szCs w:val="20"/>
              </w:rPr>
            </w:pPr>
            <w:r>
              <w:rPr>
                <w:rFonts w:ascii="Times New Roman"/>
                <w:sz w:val="20"/>
              </w:rPr>
              <w:t>2,351,184.15</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5"/>
              <w:jc w:val="right"/>
              <w:rPr>
                <w:rFonts w:ascii="Times New Roman" w:hAnsi="Times New Roman" w:cs="Times New Roman" w:eastAsia="Times New Roman" w:hint="default"/>
                <w:sz w:val="20"/>
                <w:szCs w:val="20"/>
              </w:rPr>
            </w:pPr>
            <w:r>
              <w:rPr>
                <w:rFonts w:ascii="Times New Roman"/>
                <w:w w:val="95"/>
                <w:sz w:val="20"/>
              </w:rPr>
              <w:t>2,581,768.21</w:t>
            </w:r>
            <w:r>
              <w:rPr>
                <w:rFonts w:ascii="Times New Roman"/>
                <w:sz w:val="20"/>
              </w:rPr>
            </w:r>
          </w:p>
        </w:tc>
      </w:tr>
      <w:tr>
        <w:trPr>
          <w:trHeight w:val="490"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6"/>
              <w:jc w:val="center"/>
              <w:rPr>
                <w:rFonts w:ascii="宋体" w:hAnsi="宋体" w:cs="宋体" w:eastAsia="宋体" w:hint="default"/>
                <w:sz w:val="20"/>
                <w:szCs w:val="20"/>
              </w:rPr>
            </w:pPr>
            <w:r>
              <w:rPr>
                <w:rFonts w:ascii="宋体" w:hAnsi="宋体" w:cs="宋体" w:eastAsia="宋体" w:hint="default"/>
                <w:sz w:val="20"/>
                <w:szCs w:val="20"/>
              </w:rPr>
              <w:t>应收款项</w:t>
            </w:r>
          </w:p>
        </w:tc>
        <w:tc>
          <w:tcPr>
            <w:tcW w:w="1747"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81,028.04</w:t>
            </w:r>
          </w:p>
        </w:tc>
      </w:tr>
      <w:tr>
        <w:trPr>
          <w:trHeight w:val="443" w:hRule="exact"/>
        </w:trPr>
        <w:tc>
          <w:tcPr>
            <w:tcW w:w="965"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计</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63"/>
              <w:jc w:val="right"/>
              <w:rPr>
                <w:rFonts w:ascii="Times New Roman" w:hAnsi="Times New Roman" w:cs="Times New Roman" w:eastAsia="Times New Roman" w:hint="default"/>
                <w:sz w:val="20"/>
                <w:szCs w:val="20"/>
              </w:rPr>
            </w:pPr>
            <w:r>
              <w:rPr>
                <w:rFonts w:ascii="Times New Roman"/>
                <w:sz w:val="20"/>
              </w:rPr>
              <w:t>2,351,184.15</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5"/>
              <w:jc w:val="right"/>
              <w:rPr>
                <w:rFonts w:ascii="Times New Roman" w:hAnsi="Times New Roman" w:cs="Times New Roman" w:eastAsia="Times New Roman" w:hint="default"/>
                <w:sz w:val="20"/>
                <w:szCs w:val="20"/>
              </w:rPr>
            </w:pPr>
            <w:r>
              <w:rPr>
                <w:rFonts w:ascii="Times New Roman"/>
                <w:w w:val="95"/>
                <w:sz w:val="20"/>
              </w:rPr>
              <w:t>2,662,796.25</w:t>
            </w:r>
            <w:r>
              <w:rPr>
                <w:rFonts w:ascii="Times New Roman"/>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BodyText"/>
        <w:spacing w:line="240" w:lineRule="auto"/>
        <w:ind w:left="560" w:right="0"/>
        <w:jc w:val="left"/>
      </w:pPr>
      <w:r>
        <w:rPr/>
        <w:t>32、其他非流动负债</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570" w:type="dxa"/>
        <w:tblLayout w:type="fixed"/>
        <w:tblCellMar>
          <w:top w:w="0" w:type="dxa"/>
          <w:left w:w="0" w:type="dxa"/>
          <w:bottom w:w="0" w:type="dxa"/>
          <w:right w:w="0" w:type="dxa"/>
        </w:tblCellMar>
        <w:tblLook w:val="01E0"/>
      </w:tblPr>
      <w:tblGrid>
        <w:gridCol w:w="2734"/>
        <w:gridCol w:w="283"/>
        <w:gridCol w:w="1894"/>
        <w:gridCol w:w="283"/>
        <w:gridCol w:w="1894"/>
      </w:tblGrid>
      <w:tr>
        <w:trPr>
          <w:trHeight w:val="332" w:hRule="exact"/>
        </w:trPr>
        <w:tc>
          <w:tcPr>
            <w:tcW w:w="273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6" w:right="0"/>
              <w:jc w:val="center"/>
              <w:rPr>
                <w:rFonts w:ascii="宋体" w:hAnsi="宋体" w:cs="宋体" w:eastAsia="宋体" w:hint="default"/>
                <w:sz w:val="20"/>
                <w:szCs w:val="20"/>
              </w:rPr>
            </w:pPr>
            <w:r>
              <w:rPr>
                <w:rFonts w:ascii="宋体" w:hAnsi="宋体" w:cs="宋体" w:eastAsia="宋体" w:hint="default"/>
                <w:sz w:val="20"/>
                <w:szCs w:val="20"/>
              </w:rPr>
              <w:t>递延收益</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501" w:right="0"/>
              <w:jc w:val="left"/>
              <w:rPr>
                <w:rFonts w:ascii="Times New Roman" w:hAnsi="Times New Roman" w:cs="Times New Roman" w:eastAsia="Times New Roman" w:hint="default"/>
                <w:sz w:val="20"/>
                <w:szCs w:val="20"/>
              </w:rPr>
            </w:pPr>
            <w:r>
              <w:rPr>
                <w:rFonts w:ascii="Times New Roman"/>
                <w:sz w:val="20"/>
              </w:rPr>
              <w:t>2008.12.31</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501" w:right="0"/>
              <w:jc w:val="left"/>
              <w:rPr>
                <w:rFonts w:ascii="Times New Roman" w:hAnsi="Times New Roman" w:cs="Times New Roman" w:eastAsia="Times New Roman" w:hint="default"/>
                <w:sz w:val="20"/>
                <w:szCs w:val="20"/>
              </w:rPr>
            </w:pPr>
            <w:r>
              <w:rPr>
                <w:rFonts w:ascii="Times New Roman"/>
                <w:sz w:val="20"/>
              </w:rPr>
              <w:t>2007.12.31</w:t>
            </w:r>
          </w:p>
        </w:tc>
      </w:tr>
      <w:tr>
        <w:trPr>
          <w:trHeight w:val="994" w:hRule="exact"/>
        </w:trPr>
        <w:tc>
          <w:tcPr>
            <w:tcW w:w="2734"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60" w:lineRule="auto"/>
              <w:ind w:left="36" w:right="504" w:hanging="1"/>
              <w:jc w:val="left"/>
              <w:rPr>
                <w:rFonts w:ascii="宋体" w:hAnsi="宋体" w:cs="宋体" w:eastAsia="宋体" w:hint="default"/>
                <w:sz w:val="20"/>
                <w:szCs w:val="20"/>
              </w:rPr>
            </w:pPr>
            <w:r>
              <w:rPr>
                <w:rFonts w:ascii="宋体" w:hAnsi="宋体" w:cs="宋体" w:eastAsia="宋体" w:hint="default"/>
                <w:sz w:val="20"/>
                <w:szCs w:val="20"/>
              </w:rPr>
              <w:t>高新工程人才特殊津贴</w:t>
            </w:r>
            <w:r>
              <w:rPr>
                <w:rFonts w:ascii="宋体" w:hAnsi="宋体" w:cs="宋体" w:eastAsia="宋体" w:hint="default"/>
                <w:w w:val="99"/>
                <w:sz w:val="20"/>
                <w:szCs w:val="20"/>
              </w:rPr>
              <w:t> </w:t>
            </w:r>
            <w:r>
              <w:rPr>
                <w:rFonts w:ascii="宋体" w:hAnsi="宋体" w:cs="宋体" w:eastAsia="宋体" w:hint="default"/>
                <w:w w:val="95"/>
                <w:sz w:val="20"/>
                <w:szCs w:val="20"/>
              </w:rPr>
              <w:t>现场总线智能控制器项目</w:t>
            </w:r>
            <w:r>
              <w:rPr>
                <w:rFonts w:ascii="宋体" w:hAnsi="宋体" w:cs="宋体" w:eastAsia="宋体"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808" w:right="0"/>
              <w:jc w:val="center"/>
              <w:rPr>
                <w:rFonts w:ascii="Times New Roman" w:hAnsi="Times New Roman" w:cs="Times New Roman" w:eastAsia="Times New Roman" w:hint="default"/>
                <w:sz w:val="20"/>
                <w:szCs w:val="20"/>
              </w:rPr>
            </w:pPr>
            <w:r>
              <w:rPr>
                <w:rFonts w:ascii="Times New Roman"/>
                <w:sz w:val="20"/>
              </w:rPr>
              <w:t>599,039.00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658" w:right="0"/>
              <w:jc w:val="center"/>
              <w:rPr>
                <w:rFonts w:ascii="Times New Roman" w:hAnsi="Times New Roman" w:cs="Times New Roman" w:eastAsia="Times New Roman" w:hint="default"/>
                <w:sz w:val="20"/>
                <w:szCs w:val="20"/>
              </w:rPr>
            </w:pPr>
            <w:r>
              <w:rPr>
                <w:rFonts w:ascii="Times New Roman"/>
                <w:sz w:val="20"/>
              </w:rPr>
              <w:t>1,458,000.00</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998" w:right="0"/>
              <w:jc w:val="left"/>
              <w:rPr>
                <w:rFonts w:ascii="Times New Roman" w:hAnsi="Times New Roman" w:cs="Times New Roman" w:eastAsia="Times New Roman" w:hint="default"/>
                <w:sz w:val="20"/>
                <w:szCs w:val="20"/>
              </w:rPr>
            </w:pPr>
            <w:r>
              <w:rPr>
                <w:rFonts w:ascii="Times New Roman"/>
                <w:sz w:val="20"/>
              </w:rPr>
              <w:t>47,000.00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746" w:right="0"/>
              <w:jc w:val="left"/>
              <w:rPr>
                <w:rFonts w:ascii="Times New Roman" w:hAnsi="Times New Roman" w:cs="Times New Roman" w:eastAsia="Times New Roman" w:hint="default"/>
                <w:sz w:val="20"/>
                <w:szCs w:val="20"/>
              </w:rPr>
            </w:pPr>
            <w:r>
              <w:rPr>
                <w:rFonts w:ascii="Times New Roman"/>
                <w:sz w:val="20"/>
              </w:rPr>
              <w:t>1,620,000.00</w:t>
            </w:r>
          </w:p>
        </w:tc>
      </w:tr>
      <w:tr>
        <w:trPr>
          <w:trHeight w:val="492"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万台（套）静音电源项目</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6"/>
              <w:jc w:val="right"/>
              <w:rPr>
                <w:rFonts w:ascii="Times New Roman" w:hAnsi="Times New Roman" w:cs="Times New Roman" w:eastAsia="Times New Roman" w:hint="default"/>
                <w:sz w:val="20"/>
                <w:szCs w:val="20"/>
              </w:rPr>
            </w:pPr>
            <w:r>
              <w:rPr>
                <w:rFonts w:ascii="Times New Roman"/>
                <w:sz w:val="20"/>
              </w:rPr>
              <w:t>6,000,000.00</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9"/>
              <w:jc w:val="right"/>
              <w:rPr>
                <w:rFonts w:ascii="Times New Roman" w:hAnsi="Times New Roman" w:cs="Times New Roman" w:eastAsia="Times New Roman" w:hint="default"/>
                <w:sz w:val="20"/>
                <w:szCs w:val="20"/>
              </w:rPr>
            </w:pPr>
            <w:r>
              <w:rPr>
                <w:rFonts w:ascii="Times New Roman"/>
                <w:w w:val="95"/>
                <w:sz w:val="20"/>
              </w:rPr>
              <w:t>3,500,000.00</w:t>
            </w:r>
            <w:r>
              <w:rPr>
                <w:rFonts w:ascii="Times New Roman"/>
                <w:sz w:val="20"/>
              </w:rPr>
            </w:r>
          </w:p>
        </w:tc>
      </w:tr>
      <w:tr>
        <w:trPr>
          <w:trHeight w:val="493"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xxx</w:t>
            </w:r>
            <w:r>
              <w:rPr>
                <w:rFonts w:ascii="宋体" w:hAnsi="宋体" w:cs="宋体" w:eastAsia="宋体" w:hint="default"/>
                <w:sz w:val="20"/>
                <w:szCs w:val="20"/>
              </w:rPr>
              <w:t>工程</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6"/>
              <w:jc w:val="right"/>
              <w:rPr>
                <w:rFonts w:ascii="Times New Roman" w:hAnsi="Times New Roman" w:cs="Times New Roman" w:eastAsia="Times New Roman" w:hint="default"/>
                <w:sz w:val="20"/>
                <w:szCs w:val="20"/>
              </w:rPr>
            </w:pPr>
            <w:r>
              <w:rPr>
                <w:rFonts w:ascii="Times New Roman"/>
                <w:sz w:val="20"/>
              </w:rPr>
              <w:t>5,000,000.00</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8"/>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r>
      <w:tr>
        <w:trPr>
          <w:trHeight w:val="449"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 w:right="0"/>
              <w:jc w:val="left"/>
              <w:rPr>
                <w:rFonts w:ascii="宋体" w:hAnsi="宋体" w:cs="宋体" w:eastAsia="宋体" w:hint="default"/>
                <w:sz w:val="20"/>
                <w:szCs w:val="20"/>
              </w:rPr>
            </w:pPr>
            <w:r>
              <w:rPr>
                <w:rFonts w:ascii="宋体" w:hAnsi="宋体" w:cs="宋体" w:eastAsia="宋体" w:hint="default"/>
                <w:sz w:val="20"/>
                <w:szCs w:val="20"/>
              </w:rPr>
              <w:t>特种电站虚拟仿真平台</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5"/>
              <w:jc w:val="right"/>
              <w:rPr>
                <w:rFonts w:ascii="Times New Roman" w:hAnsi="Times New Roman" w:cs="Times New Roman" w:eastAsia="Times New Roman" w:hint="default"/>
                <w:sz w:val="20"/>
                <w:szCs w:val="20"/>
              </w:rPr>
            </w:pPr>
            <w:r>
              <w:rPr>
                <w:rFonts w:ascii="Times New Roman"/>
                <w:sz w:val="20"/>
              </w:rPr>
              <w:t>3,000,000.00</w:t>
            </w:r>
          </w:p>
        </w:tc>
        <w:tc>
          <w:tcPr>
            <w:tcW w:w="283"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r>
    </w:tbl>
    <w:p>
      <w:pPr>
        <w:spacing w:line="206" w:lineRule="exact" w:before="8"/>
        <w:ind w:left="607" w:right="624" w:firstLine="0"/>
        <w:jc w:val="left"/>
        <w:rPr>
          <w:rFonts w:ascii="宋体" w:hAnsi="宋体" w:cs="宋体" w:eastAsia="宋体" w:hint="default"/>
          <w:sz w:val="20"/>
          <w:szCs w:val="20"/>
        </w:rPr>
      </w:pPr>
      <w:r>
        <w:rPr>
          <w:rFonts w:ascii="宋体" w:hAnsi="宋体" w:cs="宋体" w:eastAsia="宋体" w:hint="default"/>
          <w:sz w:val="20"/>
          <w:szCs w:val="20"/>
        </w:rPr>
        <w:t>大型高能效低温空气源热研发</w:t>
      </w:r>
    </w:p>
    <w:p>
      <w:pPr>
        <w:tabs>
          <w:tab w:pos="4334" w:val="left" w:leader="none"/>
          <w:tab w:pos="6511" w:val="left" w:leader="none"/>
        </w:tabs>
        <w:spacing w:line="300" w:lineRule="exact" w:before="0"/>
        <w:ind w:left="607" w:right="624"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及产业化</w:t>
        <w:tab/>
      </w:r>
      <w:r>
        <w:rPr>
          <w:rFonts w:ascii="Times New Roman" w:hAnsi="Times New Roman" w:cs="Times New Roman" w:eastAsia="Times New Roman" w:hint="default"/>
          <w:sz w:val="20"/>
          <w:szCs w:val="20"/>
        </w:rPr>
        <w:t>6,480,000.00</w:t>
        <w:tab/>
        <w:t>4,475,000.00</w:t>
      </w:r>
    </w:p>
    <w:p>
      <w:pPr>
        <w:tabs>
          <w:tab w:pos="4233" w:val="left" w:leader="none"/>
          <w:tab w:pos="6410" w:val="left" w:leader="none"/>
        </w:tabs>
        <w:spacing w:before="98"/>
        <w:ind w:left="1670" w:right="624"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49"/>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22,537,039.00</w:t>
        <w:tab/>
        <w:t>14,642,000.00</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pStyle w:val="BodyText"/>
        <w:spacing w:line="403" w:lineRule="auto" w:before="174"/>
        <w:ind w:right="624" w:firstLine="420"/>
        <w:jc w:val="left"/>
      </w:pPr>
      <w:r>
        <w:rPr/>
        <w:t>注</w:t>
      </w:r>
      <w:r>
        <w:rPr>
          <w:spacing w:val="-67"/>
        </w:rPr>
        <w:t> </w:t>
      </w:r>
      <w:r>
        <w:rPr/>
        <w:t>1：2008</w:t>
      </w:r>
      <w:r>
        <w:rPr>
          <w:spacing w:val="-67"/>
        </w:rPr>
        <w:t> </w:t>
      </w:r>
      <w:r>
        <w:rPr/>
        <w:t>年本公司收到江西省财政厅、江西省科学技术厅拨付的省级高新产业重大项目配套资</w:t>
      </w:r>
      <w:r>
        <w:rPr>
          <w:spacing w:val="-1"/>
        </w:rPr>
        <w:t> </w:t>
      </w:r>
      <w:r>
        <w:rPr/>
        <w:t>金</w:t>
      </w:r>
      <w:r>
        <w:rPr>
          <w:spacing w:val="-62"/>
        </w:rPr>
        <w:t> </w:t>
      </w:r>
      <w:r>
        <w:rPr/>
        <w:t>250</w:t>
      </w:r>
      <w:r>
        <w:rPr>
          <w:spacing w:val="-62"/>
        </w:rPr>
        <w:t> </w:t>
      </w:r>
      <w:r>
        <w:rPr/>
        <w:t>万元（赣财教【2008】51</w:t>
      </w:r>
      <w:r>
        <w:rPr>
          <w:spacing w:val="-62"/>
        </w:rPr>
        <w:t> </w:t>
      </w:r>
      <w:r>
        <w:rPr/>
        <w:t>号文），该资金系用于</w:t>
      </w:r>
      <w:r>
        <w:rPr>
          <w:spacing w:val="-62"/>
        </w:rPr>
        <w:t> </w:t>
      </w:r>
      <w:r>
        <w:rPr/>
        <w:t>10</w:t>
      </w:r>
      <w:r>
        <w:rPr>
          <w:spacing w:val="-62"/>
        </w:rPr>
        <w:t> </w:t>
      </w:r>
      <w:r>
        <w:rPr/>
        <w:t>万台（套）静音电源项目，该项目以前年</w:t>
      </w:r>
    </w:p>
    <w:p>
      <w:pPr>
        <w:pStyle w:val="BodyText"/>
        <w:spacing w:line="240" w:lineRule="auto" w:before="42"/>
        <w:ind w:right="624"/>
        <w:jc w:val="left"/>
      </w:pPr>
      <w:r>
        <w:rPr/>
        <w:t>度已经收到配套资金</w:t>
      </w:r>
      <w:r>
        <w:rPr>
          <w:spacing w:val="-53"/>
        </w:rPr>
        <w:t> </w:t>
      </w:r>
      <w:r>
        <w:rPr/>
        <w:t>350</w:t>
      </w:r>
      <w:r>
        <w:rPr>
          <w:spacing w:val="-52"/>
        </w:rPr>
        <w:t> </w:t>
      </w:r>
      <w:r>
        <w:rPr/>
        <w:t>万元。</w:t>
      </w:r>
    </w:p>
    <w:p>
      <w:pPr>
        <w:pStyle w:val="BodyText"/>
        <w:spacing w:line="460" w:lineRule="exact" w:before="62"/>
        <w:ind w:right="624" w:firstLine="420"/>
        <w:jc w:val="left"/>
      </w:pPr>
      <w:r>
        <w:rPr/>
        <w:t>注</w:t>
      </w:r>
      <w:r>
        <w:rPr>
          <w:spacing w:val="-62"/>
        </w:rPr>
        <w:t> </w:t>
      </w:r>
      <w:r>
        <w:rPr/>
        <w:t>2：2008</w:t>
      </w:r>
      <w:r>
        <w:rPr>
          <w:spacing w:val="-62"/>
        </w:rPr>
        <w:t> </w:t>
      </w:r>
      <w:r>
        <w:rPr/>
        <w:t>年本公司收到江西省经济贸易委员会拨付的试验平台建设及设备购置款</w:t>
      </w:r>
      <w:r>
        <w:rPr>
          <w:spacing w:val="-62"/>
        </w:rPr>
        <w:t> </w:t>
      </w:r>
      <w:r>
        <w:rPr/>
        <w:t>300</w:t>
      </w:r>
      <w:r>
        <w:rPr>
          <w:spacing w:val="-61"/>
        </w:rPr>
        <w:t> </w:t>
      </w:r>
      <w:r>
        <w:rPr/>
        <w:t>万元（赣</w:t>
      </w:r>
      <w:r>
        <w:rPr>
          <w:spacing w:val="-1"/>
        </w:rPr>
        <w:t> </w:t>
      </w:r>
      <w:r>
        <w:rPr/>
        <w:t>经贸投资字【2008】50</w:t>
      </w:r>
      <w:r>
        <w:rPr>
          <w:spacing w:val="-55"/>
        </w:rPr>
        <w:t> </w:t>
      </w:r>
      <w:r>
        <w:rPr/>
        <w:t>号文）。</w:t>
      </w:r>
    </w:p>
    <w:p>
      <w:pPr>
        <w:pStyle w:val="BodyText"/>
        <w:spacing w:line="240" w:lineRule="exact"/>
        <w:ind w:left="560" w:right="624"/>
        <w:jc w:val="left"/>
      </w:pPr>
      <w:r>
        <w:rPr/>
        <w:t>注</w:t>
      </w:r>
      <w:r>
        <w:rPr>
          <w:spacing w:val="-74"/>
        </w:rPr>
        <w:t> </w:t>
      </w:r>
      <w:r>
        <w:rPr/>
        <w:t>3：2008</w:t>
      </w:r>
      <w:r>
        <w:rPr>
          <w:spacing w:val="-74"/>
        </w:rPr>
        <w:t> </w:t>
      </w:r>
      <w:r>
        <w:rPr/>
        <w:t>年本公司控股子公司同方人工环境有限公司收到北京市科学技术委员会拨付的大型高</w:t>
      </w:r>
    </w:p>
    <w:p>
      <w:pPr>
        <w:pStyle w:val="BodyText"/>
        <w:tabs>
          <w:tab w:pos="1506" w:val="left" w:leader="none"/>
        </w:tabs>
        <w:spacing w:line="357" w:lineRule="auto" w:before="133"/>
        <w:ind w:left="560" w:right="852" w:hanging="420"/>
        <w:jc w:val="left"/>
      </w:pPr>
      <w:r>
        <w:rPr/>
        <w:t>能效低温空气源热研发及产业化项目资金</w:t>
      </w:r>
      <w:r>
        <w:rPr>
          <w:spacing w:val="-54"/>
        </w:rPr>
        <w:t> </w:t>
      </w:r>
      <w:r>
        <w:rPr/>
        <w:t>200.5</w:t>
      </w:r>
      <w:r>
        <w:rPr>
          <w:spacing w:val="-53"/>
        </w:rPr>
        <w:t> </w:t>
      </w:r>
      <w:r>
        <w:rPr/>
        <w:t>万元，该项目以前年度已经收到资金</w:t>
      </w:r>
      <w:r>
        <w:rPr>
          <w:spacing w:val="-54"/>
        </w:rPr>
        <w:t> </w:t>
      </w:r>
      <w:r>
        <w:rPr/>
        <w:t>447.5</w:t>
      </w:r>
      <w:r>
        <w:rPr>
          <w:spacing w:val="-53"/>
        </w:rPr>
        <w:t> </w:t>
      </w:r>
      <w:r>
        <w:rPr/>
        <w:t>万元。</w:t>
      </w:r>
      <w:r>
        <w:rPr/>
        <w:t> 33、股</w:t>
        <w:tab/>
        <w:t>本</w:t>
      </w:r>
    </w:p>
    <w:p>
      <w:pPr>
        <w:spacing w:before="65"/>
        <w:ind w:left="5093" w:right="624" w:firstLine="0"/>
        <w:jc w:val="left"/>
        <w:rPr>
          <w:rFonts w:ascii="宋体" w:hAnsi="宋体" w:cs="宋体" w:eastAsia="宋体" w:hint="default"/>
          <w:sz w:val="19"/>
          <w:szCs w:val="19"/>
        </w:rPr>
      </w:pPr>
      <w:r>
        <w:rPr>
          <w:rFonts w:ascii="宋体" w:hAnsi="宋体" w:cs="宋体" w:eastAsia="宋体" w:hint="default"/>
          <w:spacing w:val="3"/>
          <w:sz w:val="19"/>
          <w:szCs w:val="19"/>
        </w:rPr>
        <w:t>本次变动增减（</w:t>
      </w:r>
      <w:r>
        <w:rPr>
          <w:rFonts w:ascii="Times New Roman" w:hAnsi="Times New Roman" w:cs="Times New Roman" w:eastAsia="Times New Roman" w:hint="default"/>
          <w:spacing w:val="3"/>
          <w:sz w:val="19"/>
          <w:szCs w:val="19"/>
        </w:rPr>
        <w:t>+</w:t>
      </w:r>
      <w:r>
        <w:rPr>
          <w:rFonts w:ascii="宋体" w:hAnsi="宋体" w:cs="宋体" w:eastAsia="宋体" w:hint="default"/>
          <w:spacing w:val="3"/>
          <w:sz w:val="19"/>
          <w:szCs w:val="19"/>
        </w:rPr>
        <w:t>，</w:t>
      </w:r>
      <w:r>
        <w:rPr>
          <w:rFonts w:ascii="Times New Roman" w:hAnsi="Times New Roman" w:cs="Times New Roman" w:eastAsia="Times New Roman" w:hint="default"/>
          <w:spacing w:val="3"/>
          <w:sz w:val="19"/>
          <w:szCs w:val="19"/>
        </w:rPr>
        <w:t>-</w:t>
      </w:r>
      <w:r>
        <w:rPr>
          <w:rFonts w:ascii="宋体" w:hAnsi="宋体" w:cs="宋体" w:eastAsia="宋体" w:hint="default"/>
          <w:spacing w:val="3"/>
          <w:sz w:val="19"/>
          <w:szCs w:val="19"/>
        </w:rPr>
        <w:t>）</w:t>
      </w:r>
    </w:p>
    <w:p>
      <w:pPr>
        <w:spacing w:after="0"/>
        <w:jc w:val="left"/>
        <w:rPr>
          <w:rFonts w:ascii="宋体" w:hAnsi="宋体" w:cs="宋体" w:eastAsia="宋体" w:hint="default"/>
          <w:sz w:val="19"/>
          <w:szCs w:val="19"/>
        </w:rPr>
        <w:sectPr>
          <w:pgSz w:w="11910" w:h="16840"/>
          <w:pgMar w:header="747" w:footer="728" w:top="980" w:bottom="920" w:left="1220" w:right="660"/>
        </w:sectPr>
      </w:pPr>
    </w:p>
    <w:p>
      <w:pPr>
        <w:tabs>
          <w:tab w:pos="3655" w:val="left" w:leader="none"/>
          <w:tab w:pos="4272" w:val="left" w:leader="none"/>
        </w:tabs>
        <w:spacing w:before="38"/>
        <w:ind w:left="2413" w:right="-16" w:firstLine="0"/>
        <w:jc w:val="left"/>
        <w:rPr>
          <w:rFonts w:ascii="宋体" w:hAnsi="宋体" w:cs="宋体" w:eastAsia="宋体" w:hint="default"/>
          <w:sz w:val="19"/>
          <w:szCs w:val="19"/>
        </w:rPr>
      </w:pPr>
      <w:r>
        <w:rPr/>
        <w:pict>
          <v:shape style="position:absolute;margin-left:73.849998pt;margin-top:17.132881pt;width:483.1pt;height:66.7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5"/>
                    <w:gridCol w:w="1276"/>
                    <w:gridCol w:w="103"/>
                    <w:gridCol w:w="976"/>
                    <w:gridCol w:w="1320"/>
                    <w:gridCol w:w="427"/>
                    <w:gridCol w:w="1041"/>
                    <w:gridCol w:w="1174"/>
                    <w:gridCol w:w="103"/>
                    <w:gridCol w:w="1277"/>
                  </w:tblGrid>
                  <w:tr>
                    <w:trPr>
                      <w:trHeight w:val="224" w:hRule="exact"/>
                    </w:trPr>
                    <w:tc>
                      <w:tcPr>
                        <w:tcW w:w="3343" w:type="dxa"/>
                        <w:gridSpan w:val="3"/>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8" w:space="0" w:color="000000"/>
                          <w:right w:val="nil" w:sz="6" w:space="0" w:color="auto"/>
                        </w:tcBorders>
                      </w:tcPr>
                      <w:p>
                        <w:pPr>
                          <w:pStyle w:val="TableParagraph"/>
                          <w:spacing w:line="193" w:lineRule="exact"/>
                          <w:ind w:right="108"/>
                          <w:jc w:val="right"/>
                          <w:rPr>
                            <w:rFonts w:ascii="宋体" w:hAnsi="宋体" w:cs="宋体" w:eastAsia="宋体" w:hint="default"/>
                            <w:sz w:val="19"/>
                            <w:szCs w:val="19"/>
                          </w:rPr>
                        </w:pPr>
                        <w:r>
                          <w:rPr>
                            <w:rFonts w:ascii="宋体" w:hAnsi="宋体" w:cs="宋体" w:eastAsia="宋体" w:hint="default"/>
                            <w:w w:val="102"/>
                            <w:sz w:val="19"/>
                            <w:szCs w:val="19"/>
                          </w:rPr>
                          <w:t>股</w:t>
                        </w:r>
                        <w:r>
                          <w:rPr>
                            <w:rFonts w:ascii="宋体" w:hAnsi="宋体" w:cs="宋体" w:eastAsia="宋体" w:hint="default"/>
                            <w:sz w:val="19"/>
                            <w:szCs w:val="19"/>
                          </w:rPr>
                        </w:r>
                      </w:p>
                    </w:tc>
                    <w:tc>
                      <w:tcPr>
                        <w:tcW w:w="1320" w:type="dxa"/>
                        <w:tcBorders>
                          <w:top w:val="nil" w:sz="6" w:space="0" w:color="auto"/>
                          <w:left w:val="nil" w:sz="6" w:space="0" w:color="auto"/>
                          <w:bottom w:val="single" w:sz="8" w:space="0" w:color="000000"/>
                          <w:right w:val="nil" w:sz="6" w:space="0" w:color="auto"/>
                        </w:tcBorders>
                      </w:tcPr>
                      <w:p>
                        <w:pPr/>
                      </w:p>
                    </w:tc>
                    <w:tc>
                      <w:tcPr>
                        <w:tcW w:w="427" w:type="dxa"/>
                        <w:tcBorders>
                          <w:top w:val="nil" w:sz="6" w:space="0" w:color="auto"/>
                          <w:left w:val="nil" w:sz="6" w:space="0" w:color="auto"/>
                          <w:bottom w:val="single" w:sz="8" w:space="0" w:color="000000"/>
                          <w:right w:val="nil" w:sz="6" w:space="0" w:color="auto"/>
                        </w:tcBorders>
                      </w:tcPr>
                      <w:p>
                        <w:pPr>
                          <w:pStyle w:val="TableParagraph"/>
                          <w:spacing w:line="193" w:lineRule="exact"/>
                          <w:ind w:left="129" w:right="0"/>
                          <w:jc w:val="left"/>
                          <w:rPr>
                            <w:rFonts w:ascii="宋体" w:hAnsi="宋体" w:cs="宋体" w:eastAsia="宋体" w:hint="default"/>
                            <w:sz w:val="19"/>
                            <w:szCs w:val="19"/>
                          </w:rPr>
                        </w:pPr>
                        <w:r>
                          <w:rPr>
                            <w:rFonts w:ascii="宋体" w:hAnsi="宋体" w:cs="宋体" w:eastAsia="宋体" w:hint="default"/>
                            <w:w w:val="102"/>
                            <w:sz w:val="19"/>
                            <w:szCs w:val="19"/>
                          </w:rPr>
                          <w:t>发</w:t>
                        </w:r>
                        <w:r>
                          <w:rPr>
                            <w:rFonts w:ascii="宋体" w:hAnsi="宋体" w:cs="宋体" w:eastAsia="宋体" w:hint="default"/>
                            <w:sz w:val="19"/>
                            <w:szCs w:val="19"/>
                          </w:rPr>
                        </w:r>
                      </w:p>
                    </w:tc>
                    <w:tc>
                      <w:tcPr>
                        <w:tcW w:w="3594" w:type="dxa"/>
                        <w:gridSpan w:val="4"/>
                        <w:tcBorders>
                          <w:top w:val="nil" w:sz="6" w:space="0" w:color="auto"/>
                          <w:left w:val="nil" w:sz="6" w:space="0" w:color="auto"/>
                          <w:bottom w:val="nil" w:sz="6" w:space="0" w:color="auto"/>
                          <w:right w:val="nil" w:sz="6" w:space="0" w:color="auto"/>
                        </w:tcBorders>
                      </w:tcPr>
                      <w:p>
                        <w:pPr/>
                      </w:p>
                    </w:tc>
                  </w:tr>
                  <w:tr>
                    <w:trPr>
                      <w:trHeight w:val="373"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9"/>
                            <w:szCs w:val="19"/>
                          </w:rPr>
                        </w:pPr>
                        <w:r>
                          <w:rPr>
                            <w:rFonts w:ascii="宋体" w:hAnsi="宋体" w:cs="宋体" w:eastAsia="宋体" w:hint="default"/>
                            <w:spacing w:val="4"/>
                            <w:sz w:val="19"/>
                            <w:szCs w:val="19"/>
                          </w:rPr>
                          <w:t>一、有限售条件股份</w:t>
                        </w:r>
                        <w:r>
                          <w:rPr>
                            <w:rFonts w:ascii="宋体" w:hAnsi="宋体" w:cs="宋体" w:eastAsia="宋体" w:hint="default"/>
                            <w:sz w:val="19"/>
                            <w:szCs w:val="19"/>
                          </w:rPr>
                        </w:r>
                      </w:p>
                    </w:tc>
                    <w:tc>
                      <w:tcPr>
                        <w:tcW w:w="1276"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21"/>
                          <w:jc w:val="center"/>
                          <w:rPr>
                            <w:rFonts w:ascii="Times New Roman" w:hAnsi="Times New Roman" w:cs="Times New Roman" w:eastAsia="Times New Roman" w:hint="default"/>
                            <w:sz w:val="19"/>
                            <w:szCs w:val="19"/>
                          </w:rPr>
                        </w:pPr>
                        <w:r>
                          <w:rPr>
                            <w:rFonts w:ascii="Times New Roman"/>
                            <w:spacing w:val="2"/>
                            <w:sz w:val="19"/>
                          </w:rPr>
                          <w:t>57,829,547.00</w:t>
                        </w:r>
                        <w:r>
                          <w:rPr>
                            <w:rFonts w:ascii="Times New Roman"/>
                            <w:sz w:val="19"/>
                          </w:rPr>
                        </w:r>
                      </w:p>
                    </w:tc>
                    <w:tc>
                      <w:tcPr>
                        <w:tcW w:w="103" w:type="dxa"/>
                        <w:tcBorders>
                          <w:top w:val="nil" w:sz="6" w:space="0" w:color="auto"/>
                          <w:left w:val="nil" w:sz="6" w:space="0" w:color="auto"/>
                          <w:bottom w:val="nil" w:sz="6" w:space="0" w:color="auto"/>
                          <w:right w:val="nil" w:sz="6" w:space="0" w:color="auto"/>
                        </w:tcBorders>
                      </w:tcPr>
                      <w:p>
                        <w:pPr/>
                      </w:p>
                    </w:tc>
                    <w:tc>
                      <w:tcPr>
                        <w:tcW w:w="976" w:type="dxa"/>
                        <w:tcBorders>
                          <w:top w:val="single" w:sz="8" w:space="0" w:color="000000"/>
                          <w:left w:val="nil" w:sz="6" w:space="0" w:color="auto"/>
                          <w:bottom w:val="nil" w:sz="6" w:space="0" w:color="auto"/>
                          <w:right w:val="nil" w:sz="6" w:space="0" w:color="auto"/>
                        </w:tcBorders>
                      </w:tcPr>
                      <w:p>
                        <w:pPr/>
                      </w:p>
                    </w:tc>
                    <w:tc>
                      <w:tcPr>
                        <w:tcW w:w="1320"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6"/>
                          <w:jc w:val="center"/>
                          <w:rPr>
                            <w:rFonts w:ascii="Times New Roman" w:hAnsi="Times New Roman" w:cs="Times New Roman" w:eastAsia="Times New Roman" w:hint="default"/>
                            <w:sz w:val="18"/>
                            <w:szCs w:val="18"/>
                          </w:rPr>
                        </w:pPr>
                        <w:r>
                          <w:rPr>
                            <w:rFonts w:ascii="Times New Roman"/>
                            <w:sz w:val="18"/>
                          </w:rPr>
                          <w:t>28,914,773.00</w:t>
                        </w:r>
                      </w:p>
                    </w:tc>
                    <w:tc>
                      <w:tcPr>
                        <w:tcW w:w="427" w:type="dxa"/>
                        <w:tcBorders>
                          <w:top w:val="single" w:sz="8" w:space="0" w:color="000000"/>
                          <w:left w:val="nil" w:sz="6" w:space="0" w:color="auto"/>
                          <w:bottom w:val="nil" w:sz="6" w:space="0" w:color="auto"/>
                          <w:right w:val="nil" w:sz="6" w:space="0" w:color="auto"/>
                        </w:tcBorders>
                      </w:tcPr>
                      <w:p>
                        <w:pPr/>
                      </w:p>
                    </w:tc>
                    <w:tc>
                      <w:tcPr>
                        <w:tcW w:w="1041" w:type="dxa"/>
                        <w:tcBorders>
                          <w:top w:val="single" w:sz="8" w:space="0" w:color="000000"/>
                          <w:left w:val="nil" w:sz="6" w:space="0" w:color="auto"/>
                          <w:bottom w:val="nil" w:sz="6" w:space="0" w:color="auto"/>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3"/>
                            <w:szCs w:val="13"/>
                          </w:rPr>
                        </w:pPr>
                        <w:r>
                          <w:rPr>
                            <w:rFonts w:ascii="Times New Roman"/>
                            <w:sz w:val="13"/>
                          </w:rPr>
                          <w:t>-22,609,560.00</w:t>
                        </w:r>
                      </w:p>
                    </w:tc>
                    <w:tc>
                      <w:tcPr>
                        <w:tcW w:w="1174"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77"/>
                          <w:jc w:val="right"/>
                          <w:rPr>
                            <w:rFonts w:ascii="Times New Roman" w:hAnsi="Times New Roman" w:cs="Times New Roman" w:eastAsia="Times New Roman" w:hint="default"/>
                            <w:sz w:val="18"/>
                            <w:szCs w:val="18"/>
                          </w:rPr>
                        </w:pPr>
                        <w:r>
                          <w:rPr>
                            <w:rFonts w:ascii="Times New Roman"/>
                            <w:sz w:val="18"/>
                          </w:rPr>
                          <w:t>6,305,213.00</w:t>
                        </w:r>
                      </w:p>
                    </w:tc>
                    <w:tc>
                      <w:tcPr>
                        <w:tcW w:w="103" w:type="dxa"/>
                        <w:tcBorders>
                          <w:top w:val="nil" w:sz="6" w:space="0" w:color="auto"/>
                          <w:left w:val="nil" w:sz="6" w:space="0" w:color="auto"/>
                          <w:bottom w:val="nil" w:sz="6" w:space="0" w:color="auto"/>
                          <w:right w:val="nil" w:sz="6" w:space="0" w:color="auto"/>
                        </w:tcBorders>
                      </w:tcPr>
                      <w:p>
                        <w:pPr/>
                      </w:p>
                    </w:tc>
                    <w:tc>
                      <w:tcPr>
                        <w:tcW w:w="1277" w:type="dxa"/>
                        <w:tcBorders>
                          <w:top w:val="single" w:sz="8" w:space="0" w:color="000000"/>
                          <w:left w:val="nil" w:sz="6" w:space="0" w:color="auto"/>
                          <w:bottom w:val="nil" w:sz="6" w:space="0" w:color="auto"/>
                          <w:right w:val="nil" w:sz="6" w:space="0" w:color="auto"/>
                        </w:tcBorders>
                      </w:tcPr>
                      <w:p>
                        <w:pPr>
                          <w:pStyle w:val="TableParagraph"/>
                          <w:spacing w:line="240" w:lineRule="auto" w:before="57"/>
                          <w:ind w:right="21"/>
                          <w:jc w:val="center"/>
                          <w:rPr>
                            <w:rFonts w:ascii="Times New Roman" w:hAnsi="Times New Roman" w:cs="Times New Roman" w:eastAsia="Times New Roman" w:hint="default"/>
                            <w:sz w:val="19"/>
                            <w:szCs w:val="19"/>
                          </w:rPr>
                        </w:pPr>
                        <w:r>
                          <w:rPr>
                            <w:rFonts w:ascii="Times New Roman"/>
                            <w:spacing w:val="2"/>
                            <w:sz w:val="19"/>
                          </w:rPr>
                          <w:t>64,134,760.00</w:t>
                        </w:r>
                        <w:r>
                          <w:rPr>
                            <w:rFonts w:ascii="Times New Roman"/>
                            <w:sz w:val="19"/>
                          </w:rPr>
                        </w:r>
                      </w:p>
                    </w:tc>
                  </w:tr>
                  <w:tr>
                    <w:trPr>
                      <w:trHeight w:val="358"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spacing w:val="4"/>
                            <w:sz w:val="19"/>
                            <w:szCs w:val="19"/>
                          </w:rPr>
                          <w:t>二、无限售条件股份</w:t>
                        </w:r>
                        <w:r>
                          <w:rPr>
                            <w:rFonts w:ascii="宋体" w:hAnsi="宋体" w:cs="宋体" w:eastAsia="宋体" w:hint="default"/>
                            <w:sz w:val="19"/>
                            <w:szCs w:val="19"/>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center"/>
                          <w:rPr>
                            <w:rFonts w:ascii="Times New Roman" w:hAnsi="Times New Roman" w:cs="Times New Roman" w:eastAsia="Times New Roman" w:hint="default"/>
                            <w:sz w:val="17"/>
                            <w:szCs w:val="17"/>
                          </w:rPr>
                        </w:pPr>
                        <w:r>
                          <w:rPr>
                            <w:rFonts w:ascii="Times New Roman"/>
                            <w:w w:val="105"/>
                            <w:sz w:val="17"/>
                          </w:rPr>
                          <w:t>138,500,863.00</w:t>
                        </w:r>
                        <w:r>
                          <w:rPr>
                            <w:rFonts w:ascii="Times New Roman"/>
                            <w:sz w:val="17"/>
                          </w:rPr>
                        </w:r>
                      </w:p>
                    </w:tc>
                    <w:tc>
                      <w:tcPr>
                        <w:tcW w:w="10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
                          <w:jc w:val="center"/>
                          <w:rPr>
                            <w:rFonts w:ascii="Times New Roman" w:hAnsi="Times New Roman" w:cs="Times New Roman" w:eastAsia="Times New Roman" w:hint="default"/>
                            <w:sz w:val="18"/>
                            <w:szCs w:val="18"/>
                          </w:rPr>
                        </w:pPr>
                        <w:r>
                          <w:rPr>
                            <w:rFonts w:ascii="Times New Roman"/>
                            <w:sz w:val="18"/>
                          </w:rPr>
                          <w:t>69,250,432.00</w:t>
                        </w:r>
                      </w:p>
                    </w:tc>
                    <w:tc>
                      <w:tcPr>
                        <w:tcW w:w="42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3"/>
                            <w:szCs w:val="13"/>
                          </w:rPr>
                        </w:pPr>
                        <w:r>
                          <w:rPr>
                            <w:rFonts w:ascii="Times New Roman"/>
                            <w:w w:val="105"/>
                            <w:sz w:val="13"/>
                          </w:rPr>
                          <w:t>22,609,560.00</w:t>
                        </w:r>
                        <w:r>
                          <w:rPr>
                            <w:rFonts w:ascii="Times New Roman"/>
                            <w:sz w:val="13"/>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2"/>
                          <w:jc w:val="right"/>
                          <w:rPr>
                            <w:rFonts w:ascii="Times New Roman" w:hAnsi="Times New Roman" w:cs="Times New Roman" w:eastAsia="Times New Roman" w:hint="default"/>
                            <w:sz w:val="16"/>
                            <w:szCs w:val="16"/>
                          </w:rPr>
                        </w:pPr>
                        <w:r>
                          <w:rPr>
                            <w:rFonts w:ascii="Times New Roman"/>
                            <w:w w:val="105"/>
                            <w:sz w:val="16"/>
                          </w:rPr>
                          <w:t>91,859,992.00</w:t>
                        </w:r>
                        <w:r>
                          <w:rPr>
                            <w:rFonts w:ascii="Times New Roman"/>
                            <w:sz w:val="16"/>
                          </w:rPr>
                        </w:r>
                      </w:p>
                    </w:tc>
                    <w:tc>
                      <w:tcPr>
                        <w:tcW w:w="10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center"/>
                          <w:rPr>
                            <w:rFonts w:ascii="Times New Roman" w:hAnsi="Times New Roman" w:cs="Times New Roman" w:eastAsia="Times New Roman" w:hint="default"/>
                            <w:sz w:val="17"/>
                            <w:szCs w:val="17"/>
                          </w:rPr>
                        </w:pPr>
                        <w:r>
                          <w:rPr>
                            <w:rFonts w:ascii="Times New Roman"/>
                            <w:w w:val="105"/>
                            <w:sz w:val="17"/>
                          </w:rPr>
                          <w:t>230,360,855.00</w:t>
                        </w:r>
                        <w:r>
                          <w:rPr>
                            <w:rFonts w:ascii="Times New Roman"/>
                            <w:sz w:val="17"/>
                          </w:rPr>
                        </w:r>
                      </w:p>
                    </w:tc>
                  </w:tr>
                  <w:tr>
                    <w:trPr>
                      <w:trHeight w:val="378"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9"/>
                            <w:szCs w:val="19"/>
                          </w:rPr>
                        </w:pPr>
                        <w:r>
                          <w:rPr>
                            <w:rFonts w:ascii="宋体" w:hAnsi="宋体" w:cs="宋体" w:eastAsia="宋体" w:hint="default"/>
                            <w:spacing w:val="4"/>
                            <w:sz w:val="19"/>
                            <w:szCs w:val="19"/>
                          </w:rPr>
                          <w:t>三、股份总数</w:t>
                        </w:r>
                        <w:r>
                          <w:rPr>
                            <w:rFonts w:ascii="宋体" w:hAnsi="宋体" w:cs="宋体" w:eastAsia="宋体" w:hint="default"/>
                            <w:sz w:val="19"/>
                            <w:szCs w:val="19"/>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
                          <w:jc w:val="center"/>
                          <w:rPr>
                            <w:rFonts w:ascii="Times New Roman" w:hAnsi="Times New Roman" w:cs="Times New Roman" w:eastAsia="Times New Roman" w:hint="default"/>
                            <w:sz w:val="17"/>
                            <w:szCs w:val="17"/>
                          </w:rPr>
                        </w:pPr>
                        <w:r>
                          <w:rPr>
                            <w:rFonts w:ascii="Times New Roman"/>
                            <w:w w:val="105"/>
                            <w:sz w:val="17"/>
                          </w:rPr>
                          <w:t>196,330,410.00</w:t>
                        </w:r>
                        <w:r>
                          <w:rPr>
                            <w:rFonts w:ascii="Times New Roman"/>
                            <w:sz w:val="17"/>
                          </w:rPr>
                        </w:r>
                      </w:p>
                    </w:tc>
                    <w:tc>
                      <w:tcPr>
                        <w:tcW w:w="10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
                          <w:jc w:val="center"/>
                          <w:rPr>
                            <w:rFonts w:ascii="Times New Roman" w:hAnsi="Times New Roman" w:cs="Times New Roman" w:eastAsia="Times New Roman" w:hint="default"/>
                            <w:sz w:val="18"/>
                            <w:szCs w:val="18"/>
                          </w:rPr>
                        </w:pPr>
                        <w:r>
                          <w:rPr>
                            <w:rFonts w:ascii="Times New Roman"/>
                            <w:sz w:val="18"/>
                          </w:rPr>
                          <w:t>98,165,205.00</w:t>
                        </w:r>
                      </w:p>
                    </w:tc>
                    <w:tc>
                      <w:tcPr>
                        <w:tcW w:w="42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8"/>
                          <w:jc w:val="right"/>
                          <w:rPr>
                            <w:rFonts w:ascii="Times New Roman" w:hAnsi="Times New Roman" w:cs="Times New Roman" w:eastAsia="Times New Roman" w:hint="default"/>
                            <w:sz w:val="19"/>
                            <w:szCs w:val="19"/>
                          </w:rPr>
                        </w:pPr>
                        <w:r>
                          <w:rPr>
                            <w:rFonts w:ascii="Times New Roman"/>
                            <w:sz w:val="19"/>
                          </w:rPr>
                          <w:t>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
                          <w:jc w:val="right"/>
                          <w:rPr>
                            <w:rFonts w:ascii="Times New Roman" w:hAnsi="Times New Roman" w:cs="Times New Roman" w:eastAsia="Times New Roman" w:hint="default"/>
                            <w:sz w:val="16"/>
                            <w:szCs w:val="16"/>
                          </w:rPr>
                        </w:pPr>
                        <w:r>
                          <w:rPr>
                            <w:rFonts w:ascii="Times New Roman"/>
                            <w:w w:val="105"/>
                            <w:sz w:val="16"/>
                          </w:rPr>
                          <w:t>98,165,205.00</w:t>
                        </w:r>
                        <w:r>
                          <w:rPr>
                            <w:rFonts w:ascii="Times New Roman"/>
                            <w:sz w:val="16"/>
                          </w:rPr>
                        </w:r>
                      </w:p>
                    </w:tc>
                    <w:tc>
                      <w:tcPr>
                        <w:tcW w:w="10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
                          <w:jc w:val="center"/>
                          <w:rPr>
                            <w:rFonts w:ascii="Times New Roman" w:hAnsi="Times New Roman" w:cs="Times New Roman" w:eastAsia="Times New Roman" w:hint="default"/>
                            <w:sz w:val="17"/>
                            <w:szCs w:val="17"/>
                          </w:rPr>
                        </w:pPr>
                        <w:r>
                          <w:rPr>
                            <w:rFonts w:ascii="Times New Roman"/>
                            <w:w w:val="105"/>
                            <w:sz w:val="17"/>
                          </w:rPr>
                          <w:t>294,495,615.00</w:t>
                        </w:r>
                        <w:r>
                          <w:rPr>
                            <w:rFonts w:ascii="Times New Roman"/>
                            <w:sz w:val="17"/>
                          </w:rPr>
                        </w:r>
                      </w:p>
                    </w:tc>
                  </w:tr>
                </w:tbl>
                <w:p>
                  <w:pPr/>
                </w:p>
              </w:txbxContent>
            </v:textbox>
            <w10:wrap type="none"/>
          </v:shape>
        </w:pict>
      </w:r>
      <w:r>
        <w:rPr>
          <w:rFonts w:ascii="Times New Roman" w:hAnsi="Times New Roman" w:cs="Times New Roman" w:eastAsia="Times New Roman" w:hint="default"/>
          <w:sz w:val="19"/>
          <w:szCs w:val="19"/>
        </w:rPr>
        <w:t>2007.12.31</w:t>
        <w:tab/>
      </w:r>
      <w:r>
        <w:rPr>
          <w:rFonts w:ascii="宋体" w:hAnsi="宋体" w:cs="宋体" w:eastAsia="宋体" w:hint="default"/>
          <w:position w:val="-16"/>
          <w:sz w:val="19"/>
          <w:szCs w:val="19"/>
        </w:rPr>
        <w:t>配股</w:t>
        <w:tab/>
      </w:r>
      <w:r>
        <w:rPr>
          <w:rFonts w:ascii="宋体" w:hAnsi="宋体" w:cs="宋体" w:eastAsia="宋体" w:hint="default"/>
          <w:position w:val="-4"/>
          <w:sz w:val="19"/>
          <w:szCs w:val="19"/>
        </w:rPr>
        <w:t>送</w:t>
      </w:r>
      <w:r>
        <w:rPr>
          <w:rFonts w:ascii="宋体" w:hAnsi="宋体" w:cs="宋体" w:eastAsia="宋体" w:hint="default"/>
          <w:sz w:val="19"/>
          <w:szCs w:val="19"/>
        </w:rPr>
      </w:r>
    </w:p>
    <w:p>
      <w:pPr>
        <w:tabs>
          <w:tab w:pos="1520" w:val="left" w:leader="none"/>
        </w:tabs>
        <w:spacing w:before="46"/>
        <w:ind w:left="253" w:right="-16" w:firstLine="0"/>
        <w:jc w:val="left"/>
        <w:rPr>
          <w:rFonts w:ascii="宋体" w:hAnsi="宋体" w:cs="宋体" w:eastAsia="宋体" w:hint="default"/>
          <w:sz w:val="19"/>
          <w:szCs w:val="19"/>
        </w:rPr>
      </w:pPr>
      <w:r>
        <w:rPr>
          <w:spacing w:val="3"/>
        </w:rPr>
        <w:br w:type="column"/>
      </w:r>
      <w:r>
        <w:rPr>
          <w:rFonts w:ascii="宋体" w:hAnsi="宋体" w:cs="宋体" w:eastAsia="宋体" w:hint="default"/>
          <w:spacing w:val="3"/>
          <w:sz w:val="19"/>
          <w:szCs w:val="19"/>
        </w:rPr>
        <w:t>公积金转股</w:t>
        <w:tab/>
      </w:r>
      <w:r>
        <w:rPr>
          <w:rFonts w:ascii="宋体" w:hAnsi="宋体" w:cs="宋体" w:eastAsia="宋体" w:hint="default"/>
          <w:position w:val="12"/>
          <w:sz w:val="19"/>
          <w:szCs w:val="19"/>
        </w:rPr>
        <w:t>增</w:t>
      </w:r>
      <w:r>
        <w:rPr>
          <w:rFonts w:ascii="宋体" w:hAnsi="宋体" w:cs="宋体" w:eastAsia="宋体" w:hint="default"/>
          <w:sz w:val="19"/>
          <w:szCs w:val="19"/>
        </w:rPr>
      </w:r>
    </w:p>
    <w:p>
      <w:pPr>
        <w:spacing w:line="240" w:lineRule="auto" w:before="10"/>
        <w:rPr>
          <w:rFonts w:ascii="宋体" w:hAnsi="宋体" w:cs="宋体" w:eastAsia="宋体" w:hint="default"/>
          <w:sz w:val="12"/>
          <w:szCs w:val="12"/>
        </w:rPr>
      </w:pPr>
      <w:r>
        <w:rPr/>
        <w:br w:type="column"/>
      </w:r>
      <w:r>
        <w:rPr>
          <w:rFonts w:ascii="宋体"/>
          <w:sz w:val="12"/>
        </w:rPr>
      </w:r>
    </w:p>
    <w:p>
      <w:pPr>
        <w:tabs>
          <w:tab w:pos="1528" w:val="left" w:leader="none"/>
        </w:tabs>
        <w:spacing w:before="0"/>
        <w:ind w:left="402" w:right="-9" w:firstLine="0"/>
        <w:jc w:val="left"/>
        <w:rPr>
          <w:rFonts w:ascii="宋体" w:hAnsi="宋体" w:cs="宋体" w:eastAsia="宋体" w:hint="default"/>
          <w:sz w:val="19"/>
          <w:szCs w:val="19"/>
        </w:rPr>
      </w:pPr>
      <w:r>
        <w:rPr>
          <w:rFonts w:ascii="宋体" w:hAnsi="宋体" w:cs="宋体" w:eastAsia="宋体" w:hint="default"/>
          <w:sz w:val="19"/>
          <w:szCs w:val="19"/>
        </w:rPr>
        <w:t>其他</w:t>
        <w:tab/>
      </w:r>
      <w:r>
        <w:rPr>
          <w:rFonts w:ascii="宋体" w:hAnsi="宋体" w:cs="宋体" w:eastAsia="宋体" w:hint="default"/>
          <w:spacing w:val="4"/>
          <w:sz w:val="19"/>
          <w:szCs w:val="19"/>
        </w:rPr>
        <w:t>小计</w:t>
      </w:r>
      <w:r>
        <w:rPr>
          <w:rFonts w:ascii="宋体" w:hAnsi="宋体" w:cs="宋体" w:eastAsia="宋体" w:hint="default"/>
          <w:sz w:val="19"/>
          <w:szCs w:val="19"/>
        </w:rPr>
      </w:r>
    </w:p>
    <w:p>
      <w:pPr>
        <w:spacing w:before="38"/>
        <w:ind w:left="605" w:right="0" w:firstLine="0"/>
        <w:jc w:val="left"/>
        <w:rPr>
          <w:rFonts w:ascii="Times New Roman" w:hAnsi="Times New Roman" w:cs="Times New Roman" w:eastAsia="Times New Roman" w:hint="default"/>
          <w:sz w:val="19"/>
          <w:szCs w:val="19"/>
        </w:rPr>
      </w:pPr>
      <w:r>
        <w:rPr/>
        <w:br w:type="column"/>
      </w:r>
      <w:r>
        <w:rPr>
          <w:rFonts w:ascii="Times New Roman"/>
          <w:sz w:val="19"/>
        </w:rPr>
        <w:t>2008.12.31</w:t>
      </w:r>
    </w:p>
    <w:p>
      <w:pPr>
        <w:spacing w:after="0"/>
        <w:jc w:val="left"/>
        <w:rPr>
          <w:rFonts w:ascii="Times New Roman" w:hAnsi="Times New Roman" w:cs="Times New Roman" w:eastAsia="Times New Roman" w:hint="default"/>
          <w:sz w:val="19"/>
          <w:szCs w:val="19"/>
        </w:rPr>
        <w:sectPr>
          <w:type w:val="continuous"/>
          <w:pgSz w:w="11910" w:h="16840"/>
          <w:pgMar w:top="1600" w:bottom="280" w:left="1220" w:right="660"/>
          <w:cols w:num="4" w:equalWidth="0">
            <w:col w:w="4467" w:space="40"/>
            <w:col w:w="1715" w:space="40"/>
            <w:col w:w="1928" w:space="40"/>
            <w:col w:w="180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560" w:right="624"/>
        <w:jc w:val="left"/>
      </w:pPr>
      <w:r>
        <w:rPr/>
        <w:t>注</w:t>
      </w:r>
      <w:r>
        <w:rPr>
          <w:spacing w:val="-57"/>
        </w:rPr>
        <w:t> </w:t>
      </w:r>
      <w:r>
        <w:rPr/>
        <w:t>1：经公司</w:t>
      </w:r>
      <w:r>
        <w:rPr>
          <w:spacing w:val="-57"/>
        </w:rPr>
        <w:t> </w:t>
      </w:r>
      <w:r>
        <w:rPr/>
        <w:t>2008</w:t>
      </w:r>
      <w:r>
        <w:rPr>
          <w:spacing w:val="-56"/>
        </w:rPr>
        <w:t> </w:t>
      </w:r>
      <w:r>
        <w:rPr/>
        <w:t>年</w:t>
      </w:r>
      <w:r>
        <w:rPr>
          <w:spacing w:val="-58"/>
        </w:rPr>
        <w:t> </w:t>
      </w:r>
      <w:r>
        <w:rPr/>
        <w:t>3</w:t>
      </w:r>
      <w:r>
        <w:rPr>
          <w:spacing w:val="-57"/>
        </w:rPr>
        <w:t> </w:t>
      </w:r>
      <w:r>
        <w:rPr/>
        <w:t>月</w:t>
      </w:r>
      <w:r>
        <w:rPr>
          <w:spacing w:val="-57"/>
        </w:rPr>
        <w:t> </w:t>
      </w:r>
      <w:r>
        <w:rPr/>
        <w:t>21</w:t>
      </w:r>
      <w:r>
        <w:rPr>
          <w:spacing w:val="-56"/>
        </w:rPr>
        <w:t> </w:t>
      </w:r>
      <w:r>
        <w:rPr/>
        <w:t>日召开的</w:t>
      </w:r>
      <w:r>
        <w:rPr>
          <w:spacing w:val="-57"/>
        </w:rPr>
        <w:t> </w:t>
      </w:r>
      <w:r>
        <w:rPr/>
        <w:t>2007</w:t>
      </w:r>
      <w:r>
        <w:rPr>
          <w:spacing w:val="-56"/>
        </w:rPr>
        <w:t> </w:t>
      </w:r>
      <w:r>
        <w:rPr/>
        <w:t>年年度股东大会审议通过《公司</w:t>
      </w:r>
      <w:r>
        <w:rPr>
          <w:spacing w:val="-57"/>
        </w:rPr>
        <w:t> </w:t>
      </w:r>
      <w:r>
        <w:rPr/>
        <w:t>2007</w:t>
      </w:r>
      <w:r>
        <w:rPr>
          <w:spacing w:val="-56"/>
        </w:rPr>
        <w:t> </w:t>
      </w:r>
      <w:r>
        <w:rPr/>
        <w:t>年度利润分配</w:t>
      </w:r>
    </w:p>
    <w:p>
      <w:pPr>
        <w:pStyle w:val="BodyText"/>
        <w:spacing w:line="240" w:lineRule="auto" w:before="134"/>
        <w:ind w:right="624"/>
        <w:jc w:val="left"/>
      </w:pPr>
      <w:r>
        <w:rPr/>
        <w:t>及资本公积金转增股本的预案》，以公司</w:t>
      </w:r>
      <w:r>
        <w:rPr>
          <w:spacing w:val="-61"/>
        </w:rPr>
        <w:t> </w:t>
      </w:r>
      <w:r>
        <w:rPr/>
        <w:t>2007</w:t>
      </w:r>
      <w:r>
        <w:rPr>
          <w:spacing w:val="-61"/>
        </w:rPr>
        <w:t> </w:t>
      </w:r>
      <w:r>
        <w:rPr/>
        <w:t>年末总股本</w:t>
      </w:r>
      <w:r>
        <w:rPr>
          <w:spacing w:val="-61"/>
        </w:rPr>
        <w:t> </w:t>
      </w:r>
      <w:r>
        <w:rPr/>
        <w:t>196,330,410</w:t>
      </w:r>
      <w:r>
        <w:rPr>
          <w:spacing w:val="-61"/>
        </w:rPr>
        <w:t> </w:t>
      </w:r>
      <w:r>
        <w:rPr/>
        <w:t>股为基数，每</w:t>
      </w:r>
      <w:r>
        <w:rPr>
          <w:spacing w:val="-61"/>
        </w:rPr>
        <w:t> </w:t>
      </w:r>
      <w:r>
        <w:rPr/>
        <w:t>10</w:t>
      </w:r>
      <w:r>
        <w:rPr>
          <w:spacing w:val="-60"/>
        </w:rPr>
        <w:t> </w:t>
      </w:r>
      <w:r>
        <w:rPr/>
        <w:t>股转增股本</w:t>
      </w:r>
    </w:p>
    <w:p>
      <w:pPr>
        <w:pStyle w:val="BodyText"/>
        <w:spacing w:line="240" w:lineRule="auto" w:before="133"/>
        <w:ind w:right="624"/>
        <w:jc w:val="left"/>
      </w:pPr>
      <w:r>
        <w:rPr/>
        <w:t>5</w:t>
      </w:r>
      <w:r>
        <w:rPr>
          <w:spacing w:val="-53"/>
        </w:rPr>
        <w:t> </w:t>
      </w:r>
      <w:r>
        <w:rPr/>
        <w:t>股并每</w:t>
      </w:r>
      <w:r>
        <w:rPr>
          <w:spacing w:val="-55"/>
        </w:rPr>
        <w:t> </w:t>
      </w:r>
      <w:r>
        <w:rPr/>
        <w:t>10</w:t>
      </w:r>
      <w:r>
        <w:rPr>
          <w:spacing w:val="-54"/>
        </w:rPr>
        <w:t> </w:t>
      </w:r>
      <w:r>
        <w:rPr/>
        <w:t>股派发现金红利</w:t>
      </w:r>
      <w:r>
        <w:rPr>
          <w:spacing w:val="-54"/>
        </w:rPr>
        <w:t> </w:t>
      </w:r>
      <w:r>
        <w:rPr/>
        <w:t>1.00</w:t>
      </w:r>
      <w:r>
        <w:rPr>
          <w:spacing w:val="-53"/>
        </w:rPr>
        <w:t> </w:t>
      </w:r>
      <w:r>
        <w:rPr/>
        <w:t>元（含税），公司已于报告期内实施上述分配方案。</w:t>
      </w:r>
    </w:p>
    <w:p>
      <w:pPr>
        <w:pStyle w:val="BodyText"/>
        <w:spacing w:line="357" w:lineRule="auto" w:before="133"/>
        <w:ind w:right="624" w:firstLine="420"/>
        <w:jc w:val="left"/>
      </w:pPr>
      <w:r>
        <w:rPr/>
        <w:t>注</w:t>
      </w:r>
      <w:r>
        <w:rPr>
          <w:spacing w:val="-71"/>
        </w:rPr>
        <w:t> </w:t>
      </w:r>
      <w:r>
        <w:rPr/>
        <w:t>2：经上海证券交易所批准，公司原非流通股股东持有的有限售条件流通股份</w:t>
      </w:r>
      <w:r>
        <w:rPr>
          <w:spacing w:val="-70"/>
        </w:rPr>
        <w:t> </w:t>
      </w:r>
      <w:r>
        <w:rPr/>
        <w:t>22,609,560</w:t>
      </w:r>
      <w:r>
        <w:rPr>
          <w:spacing w:val="-69"/>
        </w:rPr>
        <w:t> </w:t>
      </w:r>
      <w:r>
        <w:rPr/>
        <w:t>股于</w:t>
      </w:r>
      <w:r>
        <w:rPr/>
        <w:t> 2008</w:t>
      </w:r>
      <w:r>
        <w:rPr>
          <w:spacing w:val="-54"/>
        </w:rPr>
        <w:t> </w:t>
      </w:r>
      <w:r>
        <w:rPr/>
        <w:t>年</w:t>
      </w:r>
      <w:r>
        <w:rPr>
          <w:spacing w:val="-54"/>
        </w:rPr>
        <w:t> </w:t>
      </w:r>
      <w:r>
        <w:rPr/>
        <w:t>10</w:t>
      </w:r>
      <w:r>
        <w:rPr>
          <w:spacing w:val="-54"/>
        </w:rPr>
        <w:t> </w:t>
      </w:r>
      <w:r>
        <w:rPr/>
        <w:t>月</w:t>
      </w:r>
      <w:r>
        <w:rPr>
          <w:spacing w:val="-54"/>
        </w:rPr>
        <w:t> </w:t>
      </w:r>
      <w:r>
        <w:rPr/>
        <w:t>27</w:t>
      </w:r>
      <w:r>
        <w:rPr>
          <w:spacing w:val="-53"/>
        </w:rPr>
        <w:t> </w:t>
      </w:r>
      <w:r>
        <w:rPr/>
        <w:t>日上市流通。</w:t>
      </w:r>
    </w:p>
    <w:p>
      <w:pPr>
        <w:spacing w:line="240" w:lineRule="auto" w:before="0"/>
        <w:rPr>
          <w:rFonts w:ascii="宋体" w:hAnsi="宋体" w:cs="宋体" w:eastAsia="宋体" w:hint="default"/>
          <w:sz w:val="20"/>
          <w:szCs w:val="20"/>
        </w:rPr>
      </w:pPr>
    </w:p>
    <w:p>
      <w:pPr>
        <w:pStyle w:val="BodyText"/>
        <w:spacing w:line="240" w:lineRule="auto" w:before="178"/>
        <w:ind w:left="560" w:right="624"/>
        <w:jc w:val="left"/>
      </w:pPr>
      <w:r>
        <w:rPr/>
        <w:t>34、资本公积</w:t>
      </w:r>
    </w:p>
    <w:p>
      <w:pPr>
        <w:spacing w:line="240" w:lineRule="auto" w:before="1"/>
        <w:rPr>
          <w:rFonts w:ascii="宋体" w:hAnsi="宋体" w:cs="宋体" w:eastAsia="宋体" w:hint="default"/>
          <w:sz w:val="16"/>
          <w:szCs w:val="16"/>
        </w:rPr>
      </w:pPr>
    </w:p>
    <w:tbl>
      <w:tblPr>
        <w:tblW w:w="0" w:type="auto"/>
        <w:jc w:val="left"/>
        <w:tblInd w:w="570" w:type="dxa"/>
        <w:tblLayout w:type="fixed"/>
        <w:tblCellMar>
          <w:top w:w="0" w:type="dxa"/>
          <w:left w:w="0" w:type="dxa"/>
          <w:bottom w:w="0" w:type="dxa"/>
          <w:right w:w="0" w:type="dxa"/>
        </w:tblCellMar>
        <w:tblLook w:val="01E0"/>
      </w:tblPr>
      <w:tblGrid>
        <w:gridCol w:w="1488"/>
        <w:gridCol w:w="132"/>
        <w:gridCol w:w="1487"/>
        <w:gridCol w:w="132"/>
        <w:gridCol w:w="1488"/>
        <w:gridCol w:w="132"/>
        <w:gridCol w:w="1487"/>
        <w:gridCol w:w="132"/>
        <w:gridCol w:w="1488"/>
      </w:tblGrid>
      <w:tr>
        <w:trPr>
          <w:trHeight w:val="325" w:hRule="exact"/>
        </w:trPr>
        <w:tc>
          <w:tcPr>
            <w:tcW w:w="1488" w:type="dxa"/>
            <w:tcBorders>
              <w:top w:val="nil" w:sz="6" w:space="0" w:color="auto"/>
              <w:left w:val="nil" w:sz="6" w:space="0" w:color="auto"/>
              <w:bottom w:val="single" w:sz="8" w:space="0" w:color="000000"/>
              <w:right w:val="nil" w:sz="6" w:space="0" w:color="auto"/>
            </w:tcBorders>
          </w:tcPr>
          <w:p>
            <w:pPr>
              <w:pStyle w:val="TableParagraph"/>
              <w:tabs>
                <w:tab w:pos="851" w:val="left" w:leader="none"/>
              </w:tabs>
              <w:spacing w:line="240" w:lineRule="auto" w:before="44"/>
              <w:ind w:left="451" w:right="0"/>
              <w:jc w:val="left"/>
              <w:rPr>
                <w:rFonts w:ascii="宋体" w:hAnsi="宋体" w:cs="宋体" w:eastAsia="宋体" w:hint="default"/>
                <w:sz w:val="19"/>
                <w:szCs w:val="19"/>
              </w:rPr>
            </w:pPr>
            <w:r>
              <w:rPr>
                <w:rFonts w:ascii="宋体" w:hAnsi="宋体" w:cs="宋体" w:eastAsia="宋体" w:hint="default"/>
                <w:sz w:val="19"/>
                <w:szCs w:val="19"/>
              </w:rPr>
              <w:t>项</w:t>
              <w:tab/>
              <w:t>目</w:t>
            </w: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297" w:right="0"/>
              <w:jc w:val="left"/>
              <w:rPr>
                <w:rFonts w:ascii="Times New Roman" w:hAnsi="Times New Roman" w:cs="Times New Roman" w:eastAsia="Times New Roman" w:hint="default"/>
                <w:sz w:val="19"/>
                <w:szCs w:val="19"/>
              </w:rPr>
            </w:pPr>
            <w:r>
              <w:rPr>
                <w:rFonts w:ascii="Times New Roman"/>
                <w:spacing w:val="2"/>
                <w:sz w:val="19"/>
              </w:rPr>
              <w:t>2007.12.31</w:t>
            </w:r>
            <w:r>
              <w:rPr>
                <w:rFonts w:ascii="Times New Roman"/>
                <w:sz w:val="19"/>
              </w:rPr>
            </w: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52" w:right="0"/>
              <w:jc w:val="left"/>
              <w:rPr>
                <w:rFonts w:ascii="宋体" w:hAnsi="宋体" w:cs="宋体" w:eastAsia="宋体" w:hint="default"/>
                <w:sz w:val="19"/>
                <w:szCs w:val="19"/>
              </w:rPr>
            </w:pPr>
            <w:r>
              <w:rPr>
                <w:rFonts w:ascii="宋体" w:hAnsi="宋体" w:cs="宋体" w:eastAsia="宋体" w:hint="default"/>
                <w:spacing w:val="4"/>
                <w:sz w:val="19"/>
                <w:szCs w:val="19"/>
              </w:rPr>
              <w:t>本期增加</w:t>
            </w:r>
            <w:r>
              <w:rPr>
                <w:rFonts w:ascii="宋体" w:hAnsi="宋体" w:cs="宋体" w:eastAsia="宋体" w:hint="default"/>
                <w:sz w:val="19"/>
                <w:szCs w:val="19"/>
              </w:rPr>
            </w: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9"/>
                <w:szCs w:val="19"/>
              </w:rPr>
            </w:pPr>
            <w:r>
              <w:rPr>
                <w:rFonts w:ascii="宋体" w:hAnsi="宋体" w:cs="宋体" w:eastAsia="宋体" w:hint="default"/>
                <w:spacing w:val="4"/>
                <w:sz w:val="19"/>
                <w:szCs w:val="19"/>
              </w:rPr>
              <w:t>本期减少</w:t>
            </w:r>
            <w:r>
              <w:rPr>
                <w:rFonts w:ascii="宋体" w:hAnsi="宋体" w:cs="宋体" w:eastAsia="宋体" w:hint="default"/>
                <w:sz w:val="19"/>
                <w:szCs w:val="19"/>
              </w:rPr>
            </w: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8" w:space="0" w:color="000000"/>
              <w:right w:val="nil" w:sz="6" w:space="0" w:color="auto"/>
            </w:tcBorders>
          </w:tcPr>
          <w:p>
            <w:pPr>
              <w:pStyle w:val="TableParagraph"/>
              <w:spacing w:line="240" w:lineRule="auto" w:before="88"/>
              <w:ind w:left="297" w:right="0"/>
              <w:jc w:val="left"/>
              <w:rPr>
                <w:rFonts w:ascii="Times New Roman" w:hAnsi="Times New Roman" w:cs="Times New Roman" w:eastAsia="Times New Roman" w:hint="default"/>
                <w:sz w:val="19"/>
                <w:szCs w:val="19"/>
              </w:rPr>
            </w:pPr>
            <w:r>
              <w:rPr>
                <w:rFonts w:ascii="Times New Roman"/>
                <w:spacing w:val="2"/>
                <w:sz w:val="19"/>
              </w:rPr>
              <w:t>2008.12.31</w:t>
            </w:r>
            <w:r>
              <w:rPr>
                <w:rFonts w:ascii="Times New Roman"/>
                <w:sz w:val="19"/>
              </w:rPr>
            </w:r>
          </w:p>
        </w:tc>
      </w:tr>
      <w:tr>
        <w:trPr>
          <w:trHeight w:val="368" w:hRule="exact"/>
        </w:trPr>
        <w:tc>
          <w:tcPr>
            <w:tcW w:w="1488"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9"/>
                <w:szCs w:val="19"/>
              </w:rPr>
            </w:pPr>
            <w:r>
              <w:rPr>
                <w:rFonts w:ascii="宋体" w:hAnsi="宋体" w:cs="宋体" w:eastAsia="宋体" w:hint="default"/>
                <w:spacing w:val="4"/>
                <w:sz w:val="19"/>
                <w:szCs w:val="19"/>
              </w:rPr>
              <w:t>股本溢价</w:t>
            </w:r>
            <w:r>
              <w:rPr>
                <w:rFonts w:ascii="宋体" w:hAnsi="宋体" w:cs="宋体" w:eastAsia="宋体" w:hint="default"/>
                <w:sz w:val="19"/>
                <w:szCs w:val="19"/>
              </w:rPr>
            </w: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9"/>
                <w:szCs w:val="19"/>
              </w:rPr>
            </w:pPr>
            <w:r>
              <w:rPr>
                <w:rFonts w:ascii="Times New Roman"/>
                <w:spacing w:val="2"/>
                <w:sz w:val="19"/>
              </w:rPr>
              <w:t>417,035,812.67</w:t>
            </w:r>
            <w:r>
              <w:rPr>
                <w:rFonts w:ascii="Times New Roman"/>
                <w:sz w:val="19"/>
              </w:rPr>
            </w: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left="152" w:right="0"/>
              <w:jc w:val="center"/>
              <w:rPr>
                <w:rFonts w:ascii="Times New Roman" w:hAnsi="Times New Roman" w:cs="Times New Roman" w:eastAsia="Times New Roman" w:hint="default"/>
                <w:sz w:val="19"/>
                <w:szCs w:val="19"/>
              </w:rPr>
            </w:pPr>
            <w:r>
              <w:rPr>
                <w:rFonts w:ascii="Times New Roman"/>
                <w:spacing w:val="2"/>
                <w:sz w:val="19"/>
              </w:rPr>
              <w:t>98,165,205.00</w:t>
            </w:r>
            <w:r>
              <w:rPr>
                <w:rFonts w:ascii="Times New Roman"/>
                <w:sz w:val="19"/>
              </w:rPr>
            </w: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pacing w:val="2"/>
                <w:sz w:val="19"/>
              </w:rPr>
              <w:t>318,870,607.67</w:t>
            </w:r>
            <w:r>
              <w:rPr>
                <w:rFonts w:ascii="Times New Roman"/>
                <w:sz w:val="19"/>
              </w:rPr>
            </w:r>
          </w:p>
        </w:tc>
      </w:tr>
      <w:tr>
        <w:trPr>
          <w:trHeight w:val="377" w:hRule="exact"/>
        </w:trPr>
        <w:tc>
          <w:tcPr>
            <w:tcW w:w="1488"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22"/>
              <w:ind w:left="35" w:right="0"/>
              <w:jc w:val="left"/>
              <w:rPr>
                <w:rFonts w:ascii="宋体" w:hAnsi="宋体" w:cs="宋体" w:eastAsia="宋体" w:hint="default"/>
                <w:sz w:val="19"/>
                <w:szCs w:val="19"/>
              </w:rPr>
            </w:pPr>
            <w:r>
              <w:rPr>
                <w:rFonts w:ascii="宋体" w:hAnsi="宋体" w:cs="宋体" w:eastAsia="宋体" w:hint="default"/>
                <w:sz w:val="19"/>
                <w:szCs w:val="19"/>
              </w:rPr>
              <w:t>其</w:t>
              <w:tab/>
              <w:t>他</w:t>
            </w: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9"/>
                <w:szCs w:val="19"/>
              </w:rPr>
            </w:pPr>
            <w:r>
              <w:rPr>
                <w:rFonts w:ascii="Times New Roman"/>
                <w:spacing w:val="2"/>
                <w:sz w:val="19"/>
              </w:rPr>
              <w:t>4,349,610.28</w:t>
            </w:r>
            <w:r>
              <w:rPr>
                <w:rFonts w:ascii="Times New Roman"/>
                <w:sz w:val="19"/>
              </w:rPr>
            </w: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
              <w:jc w:val="right"/>
              <w:rPr>
                <w:rFonts w:ascii="Times New Roman" w:hAnsi="Times New Roman" w:cs="Times New Roman" w:eastAsia="Times New Roman" w:hint="default"/>
                <w:sz w:val="19"/>
                <w:szCs w:val="19"/>
              </w:rPr>
            </w:pPr>
            <w:r>
              <w:rPr>
                <w:rFonts w:ascii="Times New Roman"/>
                <w:spacing w:val="2"/>
                <w:sz w:val="19"/>
              </w:rPr>
              <w:t>4,349,610.28</w:t>
            </w:r>
            <w:r>
              <w:rPr>
                <w:rFonts w:ascii="Times New Roman"/>
                <w:sz w:val="19"/>
              </w:rPr>
            </w:r>
          </w:p>
        </w:tc>
      </w:tr>
    </w:tbl>
    <w:p>
      <w:pPr>
        <w:tabs>
          <w:tab w:pos="1422" w:val="left" w:leader="none"/>
          <w:tab w:pos="2312" w:val="left" w:leader="none"/>
          <w:tab w:pos="4942" w:val="left" w:leader="none"/>
          <w:tab w:pos="5668" w:val="left" w:leader="none"/>
          <w:tab w:pos="7187" w:val="left" w:leader="none"/>
        </w:tabs>
        <w:spacing w:before="5"/>
        <w:ind w:left="1021" w:right="624"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spacing w:val="2"/>
          <w:position w:val="1"/>
          <w:sz w:val="19"/>
          <w:szCs w:val="19"/>
        </w:rPr>
        <w:t>421,385,422.95</w:t>
        <w:tab/>
      </w:r>
      <w:r>
        <w:rPr>
          <w:rFonts w:ascii="Times New Roman" w:hAnsi="Times New Roman" w:cs="Times New Roman" w:eastAsia="Times New Roman" w:hint="default"/>
          <w:position w:val="1"/>
          <w:sz w:val="19"/>
          <w:szCs w:val="19"/>
        </w:rPr>
        <w:t>-</w:t>
        <w:tab/>
      </w:r>
      <w:r>
        <w:rPr>
          <w:rFonts w:ascii="Times New Roman" w:hAnsi="Times New Roman" w:cs="Times New Roman" w:eastAsia="Times New Roman" w:hint="default"/>
          <w:spacing w:val="2"/>
          <w:position w:val="1"/>
          <w:sz w:val="19"/>
          <w:szCs w:val="19"/>
        </w:rPr>
        <w:t>98,165,205.00</w:t>
        <w:tab/>
        <w:t>323,220,217.95</w:t>
      </w:r>
      <w:r>
        <w:rPr>
          <w:rFonts w:ascii="Times New Roman" w:hAnsi="Times New Roman" w:cs="Times New Roman" w:eastAsia="Times New Roman" w:hint="default"/>
          <w:sz w:val="19"/>
          <w:szCs w:val="19"/>
        </w:rPr>
      </w:r>
    </w:p>
    <w:p>
      <w:pPr>
        <w:spacing w:after="0"/>
        <w:jc w:val="left"/>
        <w:rPr>
          <w:rFonts w:ascii="Times New Roman" w:hAnsi="Times New Roman" w:cs="Times New Roman" w:eastAsia="Times New Roman" w:hint="default"/>
          <w:sz w:val="19"/>
          <w:szCs w:val="19"/>
        </w:rPr>
        <w:sectPr>
          <w:type w:val="continuous"/>
          <w:pgSz w:w="11910" w:h="16840"/>
          <w:pgMar w:top="1600" w:bottom="280" w:left="1220" w:right="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35"/>
        <w:ind w:left="560" w:right="0"/>
        <w:jc w:val="left"/>
      </w:pPr>
      <w:r>
        <w:rPr/>
        <w:t>35、盈余公积</w:t>
      </w:r>
    </w:p>
    <w:p>
      <w:pPr>
        <w:tabs>
          <w:tab w:pos="1727" w:val="left" w:leader="none"/>
          <w:tab w:pos="2906" w:val="left" w:leader="none"/>
          <w:tab w:pos="4550" w:val="left" w:leader="none"/>
          <w:tab w:pos="6110" w:val="left" w:leader="none"/>
          <w:tab w:pos="8519" w:val="right" w:leader="none"/>
        </w:tabs>
        <w:spacing w:before="152"/>
        <w:ind w:left="1124"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项</w:t>
        <w:tab/>
        <w:t>目</w:t>
        <w:tab/>
      </w:r>
      <w:r>
        <w:rPr>
          <w:rFonts w:ascii="Times New Roman" w:hAnsi="Times New Roman" w:cs="Times New Roman" w:eastAsia="Times New Roman" w:hint="default"/>
          <w:position w:val="1"/>
          <w:sz w:val="20"/>
          <w:szCs w:val="20"/>
        </w:rPr>
        <w:t>2007.12.31</w:t>
        <w:tab/>
      </w:r>
      <w:r>
        <w:rPr>
          <w:rFonts w:ascii="宋体" w:hAnsi="宋体" w:cs="宋体" w:eastAsia="宋体" w:hint="default"/>
          <w:w w:val="95"/>
          <w:sz w:val="20"/>
          <w:szCs w:val="20"/>
        </w:rPr>
        <w:t>本期增加</w:t>
        <w:tab/>
      </w:r>
      <w:r>
        <w:rPr>
          <w:rFonts w:ascii="宋体" w:hAnsi="宋体" w:cs="宋体" w:eastAsia="宋体" w:hint="default"/>
          <w:sz w:val="20"/>
          <w:szCs w:val="20"/>
        </w:rPr>
        <w:t>本期减少</w:t>
      </w:r>
      <w:r>
        <w:rPr>
          <w:rFonts w:ascii="Times New Roman" w:hAnsi="Times New Roman" w:cs="Times New Roman" w:eastAsia="Times New Roman" w:hint="default"/>
          <w:position w:val="1"/>
          <w:sz w:val="20"/>
          <w:szCs w:val="20"/>
        </w:rPr>
        <w:tab/>
        <w:t>2008.12.31</w:t>
      </w:r>
      <w:r>
        <w:rPr>
          <w:rFonts w:ascii="Times New Roman" w:hAnsi="Times New Roman" w:cs="Times New Roman" w:eastAsia="Times New Roman" w:hint="default"/>
          <w:sz w:val="20"/>
          <w:szCs w:val="20"/>
        </w:rPr>
      </w:r>
    </w:p>
    <w:p>
      <w:pPr>
        <w:tabs>
          <w:tab w:pos="2786" w:val="left" w:leader="none"/>
          <w:tab w:pos="4476" w:val="left" w:leader="none"/>
          <w:tab w:pos="7491" w:val="left" w:leader="none"/>
        </w:tabs>
        <w:spacing w:before="193"/>
        <w:ind w:left="606" w:right="0" w:firstLine="0"/>
        <w:jc w:val="left"/>
        <w:rPr>
          <w:rFonts w:ascii="Times New Roman" w:hAnsi="Times New Roman" w:cs="Times New Roman" w:eastAsia="Times New Roman" w:hint="default"/>
          <w:sz w:val="20"/>
          <w:szCs w:val="20"/>
        </w:rPr>
      </w:pPr>
      <w:r>
        <w:rPr/>
        <w:pict>
          <v:group style="position:absolute;margin-left:89.040001pt;margin-top:5.091982pt;width:95.65pt;height:1pt;mso-position-horizontal-relative:page;mso-position-vertical-relative:paragraph;z-index:2680" coordorigin="1781,102" coordsize="1913,20">
            <v:group style="position:absolute;left:1790;top:102;width:1894;height:2" coordorigin="1790,102" coordsize="1894,2">
              <v:shape style="position:absolute;left:1790;top:102;width:1894;height:2" coordorigin="1790,102" coordsize="1894,0" path="m1790,102l3684,102e" filled="false" stroked="true" strokeweight=".06pt" strokecolor="#000000">
                <v:path arrowok="t"/>
              </v:shape>
            </v:group>
            <v:group style="position:absolute;left:1790;top:112;width:1894;height:2" coordorigin="1790,112" coordsize="1894,2">
              <v:shape style="position:absolute;left:1790;top:112;width:1894;height:2" coordorigin="1790,112" coordsize="1894,0" path="m1790,112l3684,112e" filled="false" stroked="true" strokeweight=".96pt" strokecolor="#000000">
                <v:path arrowok="t"/>
              </v:shape>
            </v:group>
            <w10:wrap type="none"/>
          </v:group>
        </w:pict>
      </w:r>
      <w:r>
        <w:rPr/>
        <w:pict>
          <v:group style="position:absolute;margin-left:193.259995pt;margin-top:5.091982pt;width:70.8pt;height:1pt;mso-position-horizontal-relative:page;mso-position-vertical-relative:paragraph;z-index:2704" coordorigin="3865,102" coordsize="1416,20">
            <v:group style="position:absolute;left:3876;top:102;width:1396;height:2" coordorigin="3876,102" coordsize="1396,2">
              <v:shape style="position:absolute;left:3876;top:102;width:1396;height:2" coordorigin="3876,102" coordsize="1396,0" path="m3876,102l5272,102e" filled="false" stroked="true" strokeweight=".06pt" strokecolor="#000000">
                <v:path arrowok="t"/>
              </v:shape>
            </v:group>
            <v:group style="position:absolute;left:3875;top:112;width:1397;height:2" coordorigin="3875,112" coordsize="1397,2">
              <v:shape style="position:absolute;left:3875;top:112;width:1397;height:2" coordorigin="3875,112" coordsize="1397,0" path="m3875,112l5272,112e" filled="false" stroked="true" strokeweight=".96pt" strokecolor="#000000">
                <v:path arrowok="t"/>
              </v:shape>
            </v:group>
            <w10:wrap type="none"/>
          </v:group>
        </w:pict>
      </w:r>
      <w:r>
        <w:rPr/>
        <w:pict>
          <v:group style="position:absolute;margin-left:272.700012pt;margin-top:5.091982pt;width:70.8pt;height:1pt;mso-position-horizontal-relative:page;mso-position-vertical-relative:paragraph;z-index:2728" coordorigin="5454,102" coordsize="1416,20">
            <v:group style="position:absolute;left:5464;top:102;width:1397;height:2" coordorigin="5464,102" coordsize="1397,2">
              <v:shape style="position:absolute;left:5464;top:102;width:1397;height:2" coordorigin="5464,102" coordsize="1397,0" path="m5464,102l6860,102e" filled="false" stroked="true" strokeweight=".06pt" strokecolor="#000000">
                <v:path arrowok="t"/>
              </v:shape>
            </v:group>
            <v:group style="position:absolute;left:5464;top:112;width:1397;height:2" coordorigin="5464,112" coordsize="1397,2">
              <v:shape style="position:absolute;left:5464;top:112;width:1397;height:2" coordorigin="5464,112" coordsize="1397,0" path="m5464,112l6860,112e" filled="false" stroked="true" strokeweight=".96pt" strokecolor="#000000">
                <v:path arrowok="t"/>
              </v:shape>
            </v:group>
            <w10:wrap type="none"/>
          </v:group>
        </w:pict>
      </w:r>
      <w:r>
        <w:rPr/>
        <w:pict>
          <v:group style="position:absolute;margin-left:352.140015pt;margin-top:5.091982pt;width:67.75pt;height:1pt;mso-position-horizontal-relative:page;mso-position-vertical-relative:paragraph;z-index:2752" coordorigin="7043,102" coordsize="1355,20">
            <v:group style="position:absolute;left:7052;top:102;width:1336;height:2" coordorigin="7052,102" coordsize="1336,2">
              <v:shape style="position:absolute;left:7052;top:102;width:1336;height:2" coordorigin="7052,102" coordsize="1336,0" path="m7052,102l8388,102e" filled="false" stroked="true" strokeweight=".06pt" strokecolor="#000000">
                <v:path arrowok="t"/>
              </v:shape>
            </v:group>
            <v:group style="position:absolute;left:7052;top:112;width:1336;height:2" coordorigin="7052,112" coordsize="1336,2">
              <v:shape style="position:absolute;left:7052;top:112;width:1336;height:2" coordorigin="7052,112" coordsize="1336,0" path="m7052,112l8388,112e" filled="false" stroked="true" strokeweight=".96pt" strokecolor="#000000">
                <v:path arrowok="t"/>
              </v:shape>
            </v:group>
            <w10:wrap type="none"/>
          </v:group>
        </w:pict>
      </w:r>
      <w:r>
        <w:rPr/>
        <w:pict>
          <v:group style="position:absolute;margin-left:428.519989pt;margin-top:5.091982pt;width:70.8pt;height:1pt;mso-position-horizontal-relative:page;mso-position-vertical-relative:paragraph;z-index:2776" coordorigin="8570,102" coordsize="1416,20">
            <v:group style="position:absolute;left:8580;top:102;width:1397;height:2" coordorigin="8580,102" coordsize="1397,2">
              <v:shape style="position:absolute;left:8580;top:102;width:1397;height:2" coordorigin="8580,102" coordsize="1397,0" path="m8580,102l9977,102e" filled="false" stroked="true" strokeweight=".06pt" strokecolor="#000000">
                <v:path arrowok="t"/>
              </v:shape>
            </v:group>
            <v:group style="position:absolute;left:8580;top:112;width:1397;height:2" coordorigin="8580,112" coordsize="1397,2">
              <v:shape style="position:absolute;left:8580;top:112;width:1397;height:2" coordorigin="8580,112" coordsize="1397,0" path="m8580,112l9977,112e" filled="false" stroked="true" strokeweight=".96pt" strokecolor="#000000">
                <v:path arrowok="t"/>
              </v:shape>
            </v:group>
            <w10:wrap type="none"/>
          </v:group>
        </w:pict>
      </w:r>
      <w:r>
        <w:rPr>
          <w:rFonts w:ascii="宋体" w:hAnsi="宋体" w:cs="宋体" w:eastAsia="宋体" w:hint="default"/>
          <w:w w:val="95"/>
          <w:sz w:val="20"/>
          <w:szCs w:val="20"/>
        </w:rPr>
        <w:t>法定盈余公积</w:t>
        <w:tab/>
      </w:r>
      <w:r>
        <w:rPr>
          <w:rFonts w:ascii="Times New Roman" w:hAnsi="Times New Roman" w:cs="Times New Roman" w:eastAsia="Times New Roman" w:hint="default"/>
          <w:position w:val="1"/>
          <w:sz w:val="20"/>
          <w:szCs w:val="20"/>
        </w:rPr>
        <w:t>35,952,115.18</w:t>
        <w:tab/>
        <w:t>7,342,639.90</w:t>
        <w:tab/>
        <w:t>43,294,755.08</w:t>
      </w:r>
      <w:r>
        <w:rPr>
          <w:rFonts w:ascii="Times New Roman" w:hAnsi="Times New Roman" w:cs="Times New Roman" w:eastAsia="Times New Roman" w:hint="default"/>
          <w:sz w:val="20"/>
          <w:szCs w:val="20"/>
        </w:rPr>
      </w:r>
    </w:p>
    <w:p>
      <w:pPr>
        <w:tabs>
          <w:tab w:pos="1727" w:val="left" w:leader="none"/>
          <w:tab w:pos="2786" w:val="left" w:leader="none"/>
          <w:tab w:pos="4476" w:val="left" w:leader="none"/>
          <w:tab w:pos="7491" w:val="left" w:leader="none"/>
        </w:tabs>
        <w:spacing w:before="193"/>
        <w:ind w:left="1124"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position w:val="1"/>
          <w:sz w:val="20"/>
          <w:szCs w:val="20"/>
        </w:rPr>
        <w:t>35,952,115.18</w:t>
        <w:tab/>
        <w:t>7,342,639.90</w:t>
        <w:tab/>
        <w:t>43,294,755.08</w:t>
      </w:r>
      <w:r>
        <w:rPr>
          <w:rFonts w:ascii="Times New Roman" w:hAnsi="Times New Roman" w:cs="Times New Roman" w:eastAsia="Times New Roman" w:hint="default"/>
          <w:sz w:val="20"/>
          <w:szCs w:val="20"/>
        </w:rPr>
      </w:r>
    </w:p>
    <w:p>
      <w:pPr>
        <w:pStyle w:val="BodyText"/>
        <w:spacing w:line="240" w:lineRule="auto" w:before="606"/>
        <w:ind w:left="560" w:right="0"/>
        <w:jc w:val="left"/>
      </w:pPr>
      <w:r>
        <w:rPr/>
        <w:t>36、未分配利润</w:t>
      </w:r>
    </w:p>
    <w:p>
      <w:pPr>
        <w:spacing w:line="240" w:lineRule="auto" w:before="2"/>
        <w:rPr>
          <w:rFonts w:ascii="宋体" w:hAnsi="宋体" w:cs="宋体" w:eastAsia="宋体" w:hint="default"/>
          <w:sz w:val="11"/>
          <w:szCs w:val="11"/>
        </w:rPr>
      </w:pPr>
    </w:p>
    <w:tbl>
      <w:tblPr>
        <w:tblW w:w="0" w:type="auto"/>
        <w:jc w:val="left"/>
        <w:tblInd w:w="570" w:type="dxa"/>
        <w:tblLayout w:type="fixed"/>
        <w:tblCellMar>
          <w:top w:w="0" w:type="dxa"/>
          <w:left w:w="0" w:type="dxa"/>
          <w:bottom w:w="0" w:type="dxa"/>
          <w:right w:w="0" w:type="dxa"/>
        </w:tblCellMar>
        <w:tblLook w:val="01E0"/>
      </w:tblPr>
      <w:tblGrid>
        <w:gridCol w:w="2987"/>
        <w:gridCol w:w="149"/>
        <w:gridCol w:w="1968"/>
        <w:gridCol w:w="149"/>
        <w:gridCol w:w="1967"/>
      </w:tblGrid>
      <w:tr>
        <w:trPr>
          <w:trHeight w:val="375" w:hRule="exact"/>
        </w:trPr>
        <w:tc>
          <w:tcPr>
            <w:tcW w:w="2987" w:type="dxa"/>
            <w:tcBorders>
              <w:top w:val="nil" w:sz="6" w:space="0" w:color="auto"/>
              <w:left w:val="nil" w:sz="6" w:space="0" w:color="auto"/>
              <w:bottom w:val="single" w:sz="8" w:space="0" w:color="000000"/>
              <w:right w:val="nil" w:sz="6" w:space="0" w:color="auto"/>
            </w:tcBorders>
          </w:tcPr>
          <w:p>
            <w:pPr>
              <w:pStyle w:val="TableParagraph"/>
              <w:tabs>
                <w:tab w:pos="619" w:val="left" w:leader="none"/>
              </w:tabs>
              <w:spacing w:line="240" w:lineRule="auto" w:before="42"/>
              <w:ind w:left="1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537" w:right="0"/>
              <w:jc w:val="left"/>
              <w:rPr>
                <w:rFonts w:ascii="Times New Roman" w:hAnsi="Times New Roman" w:cs="Times New Roman" w:eastAsia="Times New Roman" w:hint="default"/>
                <w:sz w:val="20"/>
                <w:szCs w:val="20"/>
              </w:rPr>
            </w:pPr>
            <w:r>
              <w:rPr>
                <w:rFonts w:ascii="Times New Roman"/>
                <w:sz w:val="20"/>
              </w:rPr>
              <w:t>2008.12.31</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left="536" w:right="0"/>
              <w:jc w:val="left"/>
              <w:rPr>
                <w:rFonts w:ascii="Times New Roman" w:hAnsi="Times New Roman" w:cs="Times New Roman" w:eastAsia="Times New Roman" w:hint="default"/>
                <w:sz w:val="20"/>
                <w:szCs w:val="20"/>
              </w:rPr>
            </w:pPr>
            <w:r>
              <w:rPr>
                <w:rFonts w:ascii="Times New Roman"/>
                <w:sz w:val="20"/>
              </w:rPr>
              <w:t>2007.12.31</w:t>
            </w:r>
          </w:p>
        </w:tc>
      </w:tr>
      <w:tr>
        <w:trPr>
          <w:trHeight w:val="381" w:hRule="exact"/>
        </w:trPr>
        <w:tc>
          <w:tcPr>
            <w:tcW w:w="2987"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当年净利润转入</w:t>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0"/>
                <w:szCs w:val="20"/>
              </w:rPr>
            </w:pPr>
            <w:r>
              <w:rPr>
                <w:rFonts w:ascii="Times New Roman"/>
                <w:sz w:val="20"/>
              </w:rPr>
              <w:t>91,486,228.14</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0"/>
                <w:szCs w:val="20"/>
              </w:rPr>
            </w:pPr>
            <w:r>
              <w:rPr>
                <w:rFonts w:ascii="Times New Roman"/>
                <w:sz w:val="20"/>
              </w:rPr>
              <w:t>84,191,881.09</w:t>
            </w:r>
          </w:p>
        </w:tc>
      </w:tr>
      <w:tr>
        <w:trPr>
          <w:trHeight w:val="369"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加：年初未分配利润</w:t>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0"/>
                <w:szCs w:val="20"/>
              </w:rPr>
            </w:pPr>
            <w:r>
              <w:rPr>
                <w:rFonts w:ascii="Times New Roman"/>
                <w:sz w:val="20"/>
              </w:rPr>
              <w:t>255,929,996.54</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0"/>
                <w:szCs w:val="20"/>
              </w:rPr>
            </w:pPr>
            <w:r>
              <w:rPr>
                <w:rFonts w:ascii="Times New Roman"/>
                <w:sz w:val="20"/>
              </w:rPr>
              <w:t>189,083,098.94</w:t>
            </w:r>
          </w:p>
        </w:tc>
      </w:tr>
      <w:tr>
        <w:trPr>
          <w:trHeight w:val="732"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331" w:lineRule="auto" w:before="25"/>
              <w:ind w:left="439" w:right="754" w:hanging="404"/>
              <w:jc w:val="left"/>
              <w:rPr>
                <w:rFonts w:ascii="宋体" w:hAnsi="宋体" w:cs="宋体" w:eastAsia="宋体" w:hint="default"/>
                <w:sz w:val="20"/>
                <w:szCs w:val="20"/>
              </w:rPr>
            </w:pPr>
            <w:r>
              <w:rPr>
                <w:rFonts w:ascii="宋体" w:hAnsi="宋体" w:cs="宋体" w:eastAsia="宋体" w:hint="default"/>
                <w:sz w:val="20"/>
                <w:szCs w:val="20"/>
              </w:rPr>
              <w:t>减：提取法定盈余公积</w:t>
            </w:r>
            <w:r>
              <w:rPr>
                <w:rFonts w:ascii="宋体" w:hAnsi="宋体" w:cs="宋体" w:eastAsia="宋体" w:hint="default"/>
                <w:w w:val="99"/>
                <w:sz w:val="20"/>
                <w:szCs w:val="20"/>
              </w:rPr>
              <w:t> </w:t>
            </w:r>
            <w:r>
              <w:rPr>
                <w:rFonts w:ascii="宋体" w:hAnsi="宋体" w:cs="宋体" w:eastAsia="宋体" w:hint="default"/>
                <w:w w:val="95"/>
                <w:sz w:val="20"/>
                <w:szCs w:val="20"/>
              </w:rPr>
              <w:t>提取任意盈余公积金</w:t>
            </w:r>
            <w:r>
              <w:rPr>
                <w:rFonts w:ascii="宋体" w:hAnsi="宋体" w:cs="宋体" w:eastAsia="宋体"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7,342,639.90</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0"/>
                <w:szCs w:val="20"/>
              </w:rPr>
            </w:pPr>
            <w:r>
              <w:rPr>
                <w:rFonts w:ascii="Times New Roman"/>
                <w:sz w:val="20"/>
              </w:rPr>
              <w:t>5,565,158.89</w:t>
            </w:r>
          </w:p>
        </w:tc>
      </w:tr>
      <w:tr>
        <w:trPr>
          <w:trHeight w:val="740"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338" w:lineRule="auto" w:before="22"/>
              <w:ind w:left="439" w:right="554" w:hanging="1"/>
              <w:jc w:val="left"/>
              <w:rPr>
                <w:rFonts w:ascii="宋体" w:hAnsi="宋体" w:cs="宋体" w:eastAsia="宋体" w:hint="default"/>
                <w:sz w:val="20"/>
                <w:szCs w:val="20"/>
              </w:rPr>
            </w:pPr>
            <w:r>
              <w:rPr>
                <w:rFonts w:ascii="宋体" w:hAnsi="宋体" w:cs="宋体" w:eastAsia="宋体" w:hint="default"/>
                <w:sz w:val="20"/>
                <w:szCs w:val="20"/>
              </w:rPr>
              <w:t>应付普通股股利</w:t>
            </w:r>
            <w:r>
              <w:rPr>
                <w:rFonts w:ascii="宋体" w:hAnsi="宋体" w:cs="宋体" w:eastAsia="宋体" w:hint="default"/>
                <w:w w:val="99"/>
                <w:sz w:val="20"/>
                <w:szCs w:val="20"/>
              </w:rPr>
              <w:t> </w:t>
            </w:r>
            <w:r>
              <w:rPr>
                <w:rFonts w:ascii="宋体" w:hAnsi="宋体" w:cs="宋体" w:eastAsia="宋体" w:hint="default"/>
                <w:w w:val="95"/>
                <w:sz w:val="20"/>
                <w:szCs w:val="20"/>
              </w:rPr>
              <w:t>转作股本的普通股股利</w:t>
            </w:r>
            <w:r>
              <w:rPr>
                <w:rFonts w:ascii="宋体" w:hAnsi="宋体" w:cs="宋体" w:eastAsia="宋体"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19,633,041.00</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11,779,824.60</w:t>
            </w:r>
          </w:p>
        </w:tc>
      </w:tr>
      <w:tr>
        <w:trPr>
          <w:trHeight w:val="391"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6" w:right="0"/>
              <w:jc w:val="left"/>
              <w:rPr>
                <w:rFonts w:ascii="宋体" w:hAnsi="宋体" w:cs="宋体" w:eastAsia="宋体" w:hint="default"/>
                <w:sz w:val="20"/>
                <w:szCs w:val="20"/>
              </w:rPr>
            </w:pPr>
            <w:r>
              <w:rPr>
                <w:rFonts w:ascii="宋体" w:hAnsi="宋体" w:cs="宋体" w:eastAsia="宋体" w:hint="default"/>
                <w:sz w:val="20"/>
                <w:szCs w:val="20"/>
              </w:rPr>
              <w:t>期末未分配利润</w:t>
            </w:r>
          </w:p>
        </w:tc>
        <w:tc>
          <w:tcPr>
            <w:tcW w:w="149"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320,440,543.78</w:t>
            </w:r>
          </w:p>
        </w:tc>
        <w:tc>
          <w:tcPr>
            <w:tcW w:w="149"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255,929,996.54</w:t>
            </w:r>
          </w:p>
        </w:tc>
      </w:tr>
    </w:tbl>
    <w:p>
      <w:pPr>
        <w:pStyle w:val="BodyText"/>
        <w:spacing w:line="355" w:lineRule="auto" w:before="86"/>
        <w:ind w:right="840" w:firstLine="420"/>
        <w:jc w:val="left"/>
      </w:pPr>
      <w:r>
        <w:rPr/>
        <w:t>注：期末未分配利润中各控股子公司提取的盈余公积归属于母公司享有的金额为</w:t>
      </w:r>
      <w:r>
        <w:rPr>
          <w:spacing w:val="-76"/>
        </w:rPr>
        <w:t> </w:t>
      </w:r>
      <w:r>
        <w:rPr/>
        <w:t>47,180,099.95</w:t>
      </w:r>
      <w:r>
        <w:rPr>
          <w:spacing w:val="-1"/>
        </w:rPr>
        <w:t> </w:t>
      </w:r>
      <w:r>
        <w:rPr/>
        <w:t>元。</w:t>
      </w:r>
    </w:p>
    <w:p>
      <w:pPr>
        <w:spacing w:line="240" w:lineRule="auto" w:before="0"/>
        <w:rPr>
          <w:rFonts w:ascii="宋体" w:hAnsi="宋体" w:cs="宋体" w:eastAsia="宋体" w:hint="default"/>
          <w:sz w:val="20"/>
          <w:szCs w:val="20"/>
        </w:rPr>
      </w:pPr>
    </w:p>
    <w:p>
      <w:pPr>
        <w:pStyle w:val="BodyText"/>
        <w:spacing w:line="240" w:lineRule="auto" w:before="151"/>
        <w:ind w:left="560" w:right="0"/>
        <w:jc w:val="left"/>
      </w:pPr>
      <w:r>
        <w:rPr/>
        <w:t>37、营业收入和营业成本</w:t>
      </w:r>
    </w:p>
    <w:p>
      <w:pPr>
        <w:spacing w:line="240" w:lineRule="auto" w:before="2"/>
        <w:rPr>
          <w:rFonts w:ascii="宋体" w:hAnsi="宋体" w:cs="宋体" w:eastAsia="宋体" w:hint="default"/>
          <w:sz w:val="9"/>
          <w:szCs w:val="9"/>
        </w:rPr>
      </w:pPr>
    </w:p>
    <w:tbl>
      <w:tblPr>
        <w:tblW w:w="0" w:type="auto"/>
        <w:jc w:val="left"/>
        <w:tblInd w:w="569" w:type="dxa"/>
        <w:tblLayout w:type="fixed"/>
        <w:tblCellMar>
          <w:top w:w="0" w:type="dxa"/>
          <w:left w:w="0" w:type="dxa"/>
          <w:bottom w:w="0" w:type="dxa"/>
          <w:right w:w="0" w:type="dxa"/>
        </w:tblCellMar>
        <w:tblLook w:val="01E0"/>
      </w:tblPr>
      <w:tblGrid>
        <w:gridCol w:w="3114"/>
        <w:gridCol w:w="1288"/>
        <w:gridCol w:w="1282"/>
        <w:gridCol w:w="1284"/>
        <w:gridCol w:w="1287"/>
        <w:gridCol w:w="1258"/>
      </w:tblGrid>
      <w:tr>
        <w:trPr>
          <w:trHeight w:val="349"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88" w:lineRule="exact"/>
              <w:ind w:left="736" w:right="0"/>
              <w:jc w:val="left"/>
              <w:rPr>
                <w:rFonts w:ascii="宋体" w:hAnsi="宋体" w:cs="宋体" w:eastAsia="宋体" w:hint="default"/>
                <w:sz w:val="17"/>
                <w:szCs w:val="17"/>
              </w:rPr>
            </w:pPr>
            <w:r>
              <w:rPr>
                <w:rFonts w:ascii="宋体" w:hAnsi="宋体" w:cs="宋体" w:eastAsia="宋体" w:hint="default"/>
                <w:sz w:val="17"/>
                <w:szCs w:val="17"/>
              </w:rPr>
              <w:t>项目</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5"/>
              <w:jc w:val="right"/>
              <w:rPr>
                <w:rFonts w:ascii="宋体" w:hAnsi="宋体" w:cs="宋体" w:eastAsia="宋体" w:hint="default"/>
                <w:sz w:val="17"/>
                <w:szCs w:val="17"/>
              </w:rPr>
            </w:pPr>
            <w:r>
              <w:rPr>
                <w:rFonts w:ascii="Times New Roman" w:hAnsi="Times New Roman" w:cs="Times New Roman" w:eastAsia="Times New Roman" w:hint="default"/>
                <w:sz w:val="17"/>
                <w:szCs w:val="17"/>
              </w:rPr>
              <w:t>2008</w:t>
            </w:r>
            <w:r>
              <w:rPr>
                <w:rFonts w:ascii="宋体" w:hAnsi="宋体" w:cs="宋体" w:eastAsia="宋体" w:hint="default"/>
                <w:sz w:val="17"/>
                <w:szCs w:val="17"/>
              </w:rPr>
              <w:t>年度</w:t>
            </w:r>
          </w:p>
        </w:tc>
        <w:tc>
          <w:tcPr>
            <w:tcW w:w="128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7"/>
                <w:szCs w:val="17"/>
              </w:rPr>
            </w:pPr>
            <w:r>
              <w:rPr>
                <w:rFonts w:ascii="Times New Roman" w:hAnsi="Times New Roman" w:cs="Times New Roman" w:eastAsia="Times New Roman" w:hint="default"/>
                <w:sz w:val="17"/>
                <w:szCs w:val="17"/>
              </w:rPr>
              <w:t>2007</w:t>
            </w:r>
            <w:r>
              <w:rPr>
                <w:rFonts w:ascii="宋体" w:hAnsi="宋体" w:cs="宋体" w:eastAsia="宋体" w:hint="default"/>
                <w:sz w:val="17"/>
                <w:szCs w:val="17"/>
              </w:rPr>
              <w:t>年度</w:t>
            </w:r>
          </w:p>
        </w:tc>
        <w:tc>
          <w:tcPr>
            <w:tcW w:w="1258" w:type="dxa"/>
            <w:tcBorders>
              <w:top w:val="nil" w:sz="6" w:space="0" w:color="auto"/>
              <w:left w:val="nil" w:sz="6" w:space="0" w:color="auto"/>
              <w:bottom w:val="nil" w:sz="6" w:space="0" w:color="auto"/>
              <w:right w:val="nil" w:sz="6" w:space="0" w:color="auto"/>
            </w:tcBorders>
          </w:tcPr>
          <w:p>
            <w:pPr/>
          </w:p>
        </w:tc>
      </w:tr>
      <w:tr>
        <w:trPr>
          <w:trHeight w:val="287" w:hRule="exact"/>
        </w:trPr>
        <w:tc>
          <w:tcPr>
            <w:tcW w:w="3114"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right="295"/>
              <w:jc w:val="right"/>
              <w:rPr>
                <w:rFonts w:ascii="宋体" w:hAnsi="宋体" w:cs="宋体" w:eastAsia="宋体" w:hint="default"/>
                <w:sz w:val="17"/>
                <w:szCs w:val="17"/>
              </w:rPr>
            </w:pPr>
            <w:r>
              <w:rPr>
                <w:rFonts w:ascii="宋体" w:hAnsi="宋体" w:cs="宋体" w:eastAsia="宋体" w:hint="default"/>
                <w:sz w:val="17"/>
                <w:szCs w:val="17"/>
              </w:rPr>
              <w:t>营业收入</w:t>
            </w:r>
          </w:p>
        </w:tc>
        <w:tc>
          <w:tcPr>
            <w:tcW w:w="1288"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right="298"/>
              <w:jc w:val="right"/>
              <w:rPr>
                <w:rFonts w:ascii="宋体" w:hAnsi="宋体" w:cs="宋体" w:eastAsia="宋体" w:hint="default"/>
                <w:sz w:val="17"/>
                <w:szCs w:val="17"/>
              </w:rPr>
            </w:pPr>
            <w:r>
              <w:rPr>
                <w:rFonts w:ascii="宋体" w:hAnsi="宋体" w:cs="宋体" w:eastAsia="宋体" w:hint="default"/>
                <w:sz w:val="17"/>
                <w:szCs w:val="17"/>
              </w:rPr>
              <w:t>营业成本</w:t>
            </w:r>
          </w:p>
        </w:tc>
        <w:tc>
          <w:tcPr>
            <w:tcW w:w="1282"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left="297" w:right="0"/>
              <w:jc w:val="left"/>
              <w:rPr>
                <w:rFonts w:ascii="宋体" w:hAnsi="宋体" w:cs="宋体" w:eastAsia="宋体" w:hint="default"/>
                <w:sz w:val="17"/>
                <w:szCs w:val="17"/>
              </w:rPr>
            </w:pPr>
            <w:r>
              <w:rPr>
                <w:rFonts w:ascii="宋体" w:hAnsi="宋体" w:cs="宋体" w:eastAsia="宋体" w:hint="default"/>
                <w:sz w:val="17"/>
                <w:szCs w:val="17"/>
              </w:rPr>
              <w:t>营业利润</w:t>
            </w:r>
          </w:p>
        </w:tc>
        <w:tc>
          <w:tcPr>
            <w:tcW w:w="1284"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left="299" w:right="0"/>
              <w:jc w:val="left"/>
              <w:rPr>
                <w:rFonts w:ascii="宋体" w:hAnsi="宋体" w:cs="宋体" w:eastAsia="宋体" w:hint="default"/>
                <w:sz w:val="17"/>
                <w:szCs w:val="17"/>
              </w:rPr>
            </w:pPr>
            <w:r>
              <w:rPr>
                <w:rFonts w:ascii="宋体" w:hAnsi="宋体" w:cs="宋体" w:eastAsia="宋体" w:hint="default"/>
                <w:sz w:val="17"/>
                <w:szCs w:val="17"/>
              </w:rPr>
              <w:t>营业收入</w:t>
            </w:r>
          </w:p>
        </w:tc>
        <w:tc>
          <w:tcPr>
            <w:tcW w:w="1287"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right="0"/>
              <w:jc w:val="center"/>
              <w:rPr>
                <w:rFonts w:ascii="宋体" w:hAnsi="宋体" w:cs="宋体" w:eastAsia="宋体" w:hint="default"/>
                <w:sz w:val="17"/>
                <w:szCs w:val="17"/>
              </w:rPr>
            </w:pPr>
            <w:r>
              <w:rPr>
                <w:rFonts w:ascii="宋体" w:hAnsi="宋体" w:cs="宋体" w:eastAsia="宋体" w:hint="default"/>
                <w:sz w:val="17"/>
                <w:szCs w:val="17"/>
              </w:rPr>
              <w:t>营业成本</w:t>
            </w:r>
          </w:p>
        </w:tc>
        <w:tc>
          <w:tcPr>
            <w:tcW w:w="1258" w:type="dxa"/>
            <w:tcBorders>
              <w:top w:val="nil" w:sz="6" w:space="0" w:color="auto"/>
              <w:left w:val="nil" w:sz="6" w:space="0" w:color="auto"/>
              <w:bottom w:val="single" w:sz="7" w:space="0" w:color="000000"/>
              <w:right w:val="nil" w:sz="6" w:space="0" w:color="auto"/>
            </w:tcBorders>
          </w:tcPr>
          <w:p>
            <w:pPr>
              <w:pStyle w:val="TableParagraph"/>
              <w:spacing w:line="240" w:lineRule="auto" w:before="18"/>
              <w:ind w:left="296" w:right="0"/>
              <w:jc w:val="left"/>
              <w:rPr>
                <w:rFonts w:ascii="宋体" w:hAnsi="宋体" w:cs="宋体" w:eastAsia="宋体" w:hint="default"/>
                <w:sz w:val="17"/>
                <w:szCs w:val="17"/>
              </w:rPr>
            </w:pPr>
            <w:r>
              <w:rPr>
                <w:rFonts w:ascii="宋体" w:hAnsi="宋体" w:cs="宋体" w:eastAsia="宋体" w:hint="default"/>
                <w:sz w:val="17"/>
                <w:szCs w:val="17"/>
              </w:rPr>
              <w:t>营业利润</w:t>
            </w:r>
          </w:p>
        </w:tc>
      </w:tr>
    </w:tbl>
    <w:p>
      <w:pPr>
        <w:tabs>
          <w:tab w:pos="2484" w:val="left" w:leader="none"/>
        </w:tabs>
        <w:spacing w:before="34"/>
        <w:ind w:left="600" w:right="0" w:firstLine="0"/>
        <w:jc w:val="left"/>
        <w:rPr>
          <w:rFonts w:ascii="Times New Roman" w:hAnsi="Times New Roman" w:cs="Times New Roman" w:eastAsia="Times New Roman" w:hint="default"/>
          <w:sz w:val="17"/>
          <w:szCs w:val="17"/>
        </w:rPr>
      </w:pPr>
      <w:r>
        <w:rPr>
          <w:rFonts w:ascii="宋体" w:hAnsi="宋体" w:cs="宋体" w:eastAsia="宋体" w:hint="default"/>
          <w:position w:val="-1"/>
          <w:sz w:val="17"/>
          <w:szCs w:val="17"/>
        </w:rPr>
        <w:t>一、主营业务合计</w:t>
        <w:tab/>
      </w:r>
      <w:r>
        <w:rPr>
          <w:rFonts w:ascii="Times New Roman" w:hAnsi="Times New Roman" w:cs="Times New Roman" w:eastAsia="Times New Roman" w:hint="default"/>
          <w:w w:val="105"/>
          <w:sz w:val="15"/>
          <w:szCs w:val="15"/>
        </w:rPr>
        <w:t>2,241,000,706.21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sz w:val="15"/>
          <w:szCs w:val="15"/>
        </w:rPr>
        <w:t>1,769,958,629.31    </w:t>
      </w:r>
      <w:r>
        <w:rPr>
          <w:rFonts w:ascii="Times New Roman" w:hAnsi="Times New Roman" w:cs="Times New Roman" w:eastAsia="Times New Roman" w:hint="default"/>
          <w:w w:val="105"/>
          <w:position w:val="0"/>
          <w:sz w:val="17"/>
          <w:szCs w:val="17"/>
        </w:rPr>
        <w:t>471,042,076.90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sz w:val="15"/>
          <w:szCs w:val="15"/>
        </w:rPr>
        <w:t>1,984,593,407.47  </w:t>
      </w:r>
      <w:r>
        <w:rPr>
          <w:rFonts w:ascii="Times New Roman" w:hAnsi="Times New Roman" w:cs="Times New Roman" w:eastAsia="Times New Roman" w:hint="default"/>
          <w:w w:val="105"/>
          <w:position w:val="5"/>
          <w:sz w:val="2"/>
          <w:szCs w:val="2"/>
        </w:rPr>
        <w:t>-                                 </w:t>
      </w:r>
      <w:r>
        <w:rPr>
          <w:rFonts w:ascii="Times New Roman" w:hAnsi="Times New Roman" w:cs="Times New Roman" w:eastAsia="Times New Roman" w:hint="default"/>
          <w:w w:val="105"/>
          <w:sz w:val="15"/>
          <w:szCs w:val="15"/>
        </w:rPr>
        <w:t>1,617,520,580.49   </w:t>
      </w:r>
      <w:r>
        <w:rPr>
          <w:rFonts w:ascii="Times New Roman" w:hAnsi="Times New Roman" w:cs="Times New Roman" w:eastAsia="Times New Roman" w:hint="default"/>
          <w:spacing w:val="6"/>
          <w:w w:val="105"/>
          <w:sz w:val="15"/>
          <w:szCs w:val="15"/>
        </w:rPr>
        <w:t> </w:t>
      </w:r>
      <w:r>
        <w:rPr>
          <w:rFonts w:ascii="Times New Roman" w:hAnsi="Times New Roman" w:cs="Times New Roman" w:eastAsia="Times New Roman" w:hint="default"/>
          <w:w w:val="105"/>
          <w:position w:val="0"/>
          <w:sz w:val="17"/>
          <w:szCs w:val="17"/>
        </w:rPr>
        <w:t>367,072,826.98</w:t>
      </w:r>
      <w:r>
        <w:rPr>
          <w:rFonts w:ascii="Times New Roman" w:hAnsi="Times New Roman" w:cs="Times New Roman" w:eastAsia="Times New Roman" w:hint="default"/>
          <w:w w:val="105"/>
          <w:sz w:val="17"/>
          <w:szCs w:val="17"/>
        </w:rPr>
      </w:r>
    </w:p>
    <w:p>
      <w:pPr>
        <w:tabs>
          <w:tab w:pos="2484" w:val="left" w:leader="none"/>
        </w:tabs>
        <w:spacing w:before="128"/>
        <w:ind w:left="600" w:right="0" w:firstLine="0"/>
        <w:jc w:val="left"/>
        <w:rPr>
          <w:rFonts w:ascii="Times New Roman" w:hAnsi="Times New Roman" w:cs="Times New Roman" w:eastAsia="Times New Roman" w:hint="default"/>
          <w:sz w:val="17"/>
          <w:szCs w:val="17"/>
        </w:rPr>
      </w:pPr>
      <w:r>
        <w:rPr>
          <w:rFonts w:ascii="宋体" w:hAnsi="宋体" w:cs="宋体" w:eastAsia="宋体" w:hint="default"/>
          <w:position w:val="-1"/>
          <w:sz w:val="17"/>
          <w:szCs w:val="17"/>
        </w:rPr>
        <w:t>智能建筑电气</w:t>
        <w:tab/>
      </w:r>
      <w:r>
        <w:rPr>
          <w:rFonts w:ascii="Times New Roman" w:hAnsi="Times New Roman" w:cs="Times New Roman" w:eastAsia="Times New Roman" w:hint="default"/>
          <w:sz w:val="15"/>
          <w:szCs w:val="15"/>
        </w:rPr>
        <w:t>1,321,039,611.77      1,024,801,588.65      </w:t>
      </w:r>
      <w:r>
        <w:rPr>
          <w:rFonts w:ascii="Times New Roman" w:hAnsi="Times New Roman" w:cs="Times New Roman" w:eastAsia="Times New Roman" w:hint="default"/>
          <w:position w:val="0"/>
          <w:sz w:val="17"/>
          <w:szCs w:val="17"/>
        </w:rPr>
        <w:t>296,238,023.12     </w:t>
      </w:r>
      <w:r>
        <w:rPr>
          <w:rFonts w:ascii="Times New Roman" w:hAnsi="Times New Roman" w:cs="Times New Roman" w:eastAsia="Times New Roman" w:hint="default"/>
          <w:sz w:val="15"/>
          <w:szCs w:val="15"/>
        </w:rPr>
        <w:t>1,058,316,931.93      </w:t>
      </w:r>
      <w:r>
        <w:rPr>
          <w:rFonts w:ascii="Times New Roman" w:hAnsi="Times New Roman" w:cs="Times New Roman" w:eastAsia="Times New Roman" w:hint="default"/>
          <w:position w:val="0"/>
          <w:sz w:val="17"/>
          <w:szCs w:val="17"/>
        </w:rPr>
        <w:t>856,182,938.07     </w:t>
      </w:r>
      <w:r>
        <w:rPr>
          <w:rFonts w:ascii="Times New Roman" w:hAnsi="Times New Roman" w:cs="Times New Roman" w:eastAsia="Times New Roman" w:hint="default"/>
          <w:spacing w:val="1"/>
          <w:position w:val="0"/>
          <w:sz w:val="17"/>
          <w:szCs w:val="17"/>
        </w:rPr>
        <w:t> </w:t>
      </w:r>
      <w:r>
        <w:rPr>
          <w:rFonts w:ascii="Times New Roman" w:hAnsi="Times New Roman" w:cs="Times New Roman" w:eastAsia="Times New Roman" w:hint="default"/>
          <w:position w:val="0"/>
          <w:sz w:val="17"/>
          <w:szCs w:val="17"/>
        </w:rPr>
        <w:t>202,133,993.86</w:t>
      </w:r>
      <w:r>
        <w:rPr>
          <w:rFonts w:ascii="Times New Roman" w:hAnsi="Times New Roman" w:cs="Times New Roman" w:eastAsia="Times New Roman" w:hint="default"/>
          <w:sz w:val="17"/>
          <w:szCs w:val="17"/>
        </w:rPr>
      </w:r>
    </w:p>
    <w:p>
      <w:pPr>
        <w:tabs>
          <w:tab w:pos="5921" w:val="left" w:leader="none"/>
          <w:tab w:pos="6521" w:val="left" w:leader="none"/>
          <w:tab w:pos="7806" w:val="left" w:leader="none"/>
          <w:tab w:pos="9221" w:val="left" w:leader="none"/>
        </w:tabs>
        <w:spacing w:before="130"/>
        <w:ind w:left="600"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其中：商业销售收入</w:t>
        <w:tab/>
      </w:r>
      <w:r>
        <w:rPr>
          <w:rFonts w:ascii="Times New Roman" w:hAnsi="Times New Roman" w:cs="Times New Roman" w:eastAsia="Times New Roman" w:hint="default"/>
          <w:position w:val="2"/>
          <w:sz w:val="17"/>
          <w:szCs w:val="17"/>
        </w:rPr>
        <w:t>-</w:t>
        <w:tab/>
        <w:t>9,331,522.18</w:t>
        <w:tab/>
        <w:t>9,174,540.08</w:t>
        <w:tab/>
        <w:t>156,982.10</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sz w:val="6"/>
          <w:szCs w:val="6"/>
        </w:rPr>
      </w:pPr>
    </w:p>
    <w:tbl>
      <w:tblPr>
        <w:tblW w:w="0" w:type="auto"/>
        <w:jc w:val="left"/>
        <w:tblInd w:w="565" w:type="dxa"/>
        <w:tblLayout w:type="fixed"/>
        <w:tblCellMar>
          <w:top w:w="0" w:type="dxa"/>
          <w:left w:w="0" w:type="dxa"/>
          <w:bottom w:w="0" w:type="dxa"/>
          <w:right w:w="0" w:type="dxa"/>
        </w:tblCellMar>
        <w:tblLook w:val="01E0"/>
      </w:tblPr>
      <w:tblGrid>
        <w:gridCol w:w="1499"/>
        <w:gridCol w:w="1617"/>
        <w:gridCol w:w="1327"/>
        <w:gridCol w:w="1243"/>
        <w:gridCol w:w="1283"/>
        <w:gridCol w:w="1286"/>
        <w:gridCol w:w="1222"/>
      </w:tblGrid>
      <w:tr>
        <w:trPr>
          <w:trHeight w:val="365"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7"/>
                <w:szCs w:val="17"/>
              </w:rPr>
            </w:pPr>
            <w:r>
              <w:rPr>
                <w:rFonts w:ascii="宋体" w:hAnsi="宋体" w:cs="宋体" w:eastAsia="宋体" w:hint="default"/>
                <w:spacing w:val="2"/>
                <w:sz w:val="17"/>
                <w:szCs w:val="17"/>
              </w:rPr>
              <w:t>发电机及电源</w:t>
            </w:r>
            <w:r>
              <w:rPr>
                <w:rFonts w:ascii="宋体" w:hAnsi="宋体" w:cs="宋体" w:eastAsia="宋体" w:hint="default"/>
                <w:sz w:val="17"/>
                <w:szCs w:val="17"/>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5"/>
              <w:jc w:val="right"/>
              <w:rPr>
                <w:rFonts w:ascii="Times New Roman" w:hAnsi="Times New Roman" w:cs="Times New Roman" w:eastAsia="Times New Roman" w:hint="default"/>
                <w:sz w:val="17"/>
                <w:szCs w:val="17"/>
              </w:rPr>
            </w:pPr>
            <w:r>
              <w:rPr>
                <w:rFonts w:ascii="Times New Roman"/>
                <w:sz w:val="17"/>
              </w:rPr>
              <w:t>450,954,799.55</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7" w:right="0"/>
              <w:jc w:val="left"/>
              <w:rPr>
                <w:rFonts w:ascii="Times New Roman" w:hAnsi="Times New Roman" w:cs="Times New Roman" w:eastAsia="Times New Roman" w:hint="default"/>
                <w:sz w:val="17"/>
                <w:szCs w:val="17"/>
              </w:rPr>
            </w:pPr>
            <w:r>
              <w:rPr>
                <w:rFonts w:ascii="Times New Roman"/>
                <w:sz w:val="17"/>
              </w:rPr>
              <w:t>366,953,390.84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5"/>
              <w:jc w:val="right"/>
              <w:rPr>
                <w:rFonts w:ascii="Times New Roman" w:hAnsi="Times New Roman" w:cs="Times New Roman" w:eastAsia="Times New Roman" w:hint="default"/>
                <w:sz w:val="17"/>
                <w:szCs w:val="17"/>
              </w:rPr>
            </w:pPr>
            <w:r>
              <w:rPr>
                <w:rFonts w:ascii="Times New Roman"/>
                <w:sz w:val="17"/>
              </w:rPr>
              <w:t>84,001,408.71</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7"/>
              <w:jc w:val="right"/>
              <w:rPr>
                <w:rFonts w:ascii="Times New Roman" w:hAnsi="Times New Roman" w:cs="Times New Roman" w:eastAsia="Times New Roman" w:hint="default"/>
                <w:sz w:val="17"/>
                <w:szCs w:val="17"/>
              </w:rPr>
            </w:pPr>
            <w:r>
              <w:rPr>
                <w:rFonts w:ascii="Times New Roman"/>
                <w:sz w:val="17"/>
              </w:rPr>
              <w:t>449,791,214.98</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5"/>
              <w:jc w:val="right"/>
              <w:rPr>
                <w:rFonts w:ascii="Times New Roman" w:hAnsi="Times New Roman" w:cs="Times New Roman" w:eastAsia="Times New Roman" w:hint="default"/>
                <w:sz w:val="17"/>
                <w:szCs w:val="17"/>
              </w:rPr>
            </w:pPr>
            <w:r>
              <w:rPr>
                <w:rFonts w:ascii="Times New Roman"/>
                <w:sz w:val="17"/>
              </w:rPr>
              <w:t>386,311,898.41</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7"/>
                <w:szCs w:val="17"/>
              </w:rPr>
            </w:pPr>
            <w:r>
              <w:rPr>
                <w:rFonts w:ascii="Times New Roman"/>
                <w:sz w:val="17"/>
              </w:rPr>
              <w:t>63,479,316.57</w:t>
            </w:r>
          </w:p>
        </w:tc>
      </w:tr>
      <w:tr>
        <w:trPr>
          <w:trHeight w:val="365"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7"/>
                <w:szCs w:val="17"/>
              </w:rPr>
            </w:pPr>
            <w:r>
              <w:rPr>
                <w:rFonts w:ascii="宋体" w:hAnsi="宋体" w:cs="宋体" w:eastAsia="宋体" w:hint="default"/>
                <w:spacing w:val="2"/>
                <w:sz w:val="17"/>
                <w:szCs w:val="17"/>
              </w:rPr>
              <w:t>装备信息产品</w:t>
            </w:r>
            <w:r>
              <w:rPr>
                <w:rFonts w:ascii="宋体" w:hAnsi="宋体" w:cs="宋体" w:eastAsia="宋体" w:hint="default"/>
                <w:sz w:val="17"/>
                <w:szCs w:val="17"/>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Times New Roman" w:hAnsi="Times New Roman" w:cs="Times New Roman" w:eastAsia="Times New Roman" w:hint="default"/>
                <w:sz w:val="17"/>
                <w:szCs w:val="17"/>
              </w:rPr>
            </w:pPr>
            <w:r>
              <w:rPr>
                <w:rFonts w:ascii="Times New Roman"/>
                <w:sz w:val="17"/>
              </w:rPr>
              <w:t>469,006,294.89</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97" w:right="0"/>
              <w:jc w:val="left"/>
              <w:rPr>
                <w:rFonts w:ascii="Times New Roman" w:hAnsi="Times New Roman" w:cs="Times New Roman" w:eastAsia="Times New Roman" w:hint="default"/>
                <w:sz w:val="17"/>
                <w:szCs w:val="17"/>
              </w:rPr>
            </w:pPr>
            <w:r>
              <w:rPr>
                <w:rFonts w:ascii="Times New Roman"/>
                <w:sz w:val="17"/>
              </w:rPr>
              <w:t>378,203,649.82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Times New Roman" w:hAnsi="Times New Roman" w:cs="Times New Roman" w:eastAsia="Times New Roman" w:hint="default"/>
                <w:sz w:val="17"/>
                <w:szCs w:val="17"/>
              </w:rPr>
            </w:pPr>
            <w:r>
              <w:rPr>
                <w:rFonts w:ascii="Times New Roman"/>
                <w:sz w:val="17"/>
              </w:rPr>
              <w:t>90,802,645.07</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6"/>
              <w:jc w:val="right"/>
              <w:rPr>
                <w:rFonts w:ascii="Times New Roman" w:hAnsi="Times New Roman" w:cs="Times New Roman" w:eastAsia="Times New Roman" w:hint="default"/>
                <w:sz w:val="17"/>
                <w:szCs w:val="17"/>
              </w:rPr>
            </w:pPr>
            <w:r>
              <w:rPr>
                <w:rFonts w:ascii="Times New Roman"/>
                <w:sz w:val="17"/>
              </w:rPr>
              <w:t>476,485,260.56</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5"/>
              <w:jc w:val="right"/>
              <w:rPr>
                <w:rFonts w:ascii="Times New Roman" w:hAnsi="Times New Roman" w:cs="Times New Roman" w:eastAsia="Times New Roman" w:hint="default"/>
                <w:sz w:val="17"/>
                <w:szCs w:val="17"/>
              </w:rPr>
            </w:pPr>
            <w:r>
              <w:rPr>
                <w:rFonts w:ascii="Times New Roman"/>
                <w:sz w:val="17"/>
              </w:rPr>
              <w:t>375,025,744.01</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
              <w:jc w:val="right"/>
              <w:rPr>
                <w:rFonts w:ascii="Times New Roman" w:hAnsi="Times New Roman" w:cs="Times New Roman" w:eastAsia="Times New Roman" w:hint="default"/>
                <w:sz w:val="17"/>
                <w:szCs w:val="17"/>
              </w:rPr>
            </w:pPr>
            <w:r>
              <w:rPr>
                <w:rFonts w:ascii="Times New Roman"/>
                <w:sz w:val="17"/>
              </w:rPr>
              <w:t>101,459,516.55</w:t>
            </w:r>
          </w:p>
        </w:tc>
      </w:tr>
    </w:tbl>
    <w:p>
      <w:pPr>
        <w:spacing w:line="240" w:lineRule="auto" w:before="10"/>
        <w:rPr>
          <w:rFonts w:ascii="Times New Roman" w:hAnsi="Times New Roman" w:cs="Times New Roman" w:eastAsia="Times New Roman" w:hint="default"/>
          <w:sz w:val="28"/>
          <w:szCs w:val="28"/>
        </w:rPr>
      </w:pPr>
    </w:p>
    <w:tbl>
      <w:tblPr>
        <w:tblW w:w="0" w:type="auto"/>
        <w:jc w:val="left"/>
        <w:tblInd w:w="653" w:type="dxa"/>
        <w:tblLayout w:type="fixed"/>
        <w:tblCellMar>
          <w:top w:w="0" w:type="dxa"/>
          <w:left w:w="0" w:type="dxa"/>
          <w:bottom w:w="0" w:type="dxa"/>
          <w:right w:w="0" w:type="dxa"/>
        </w:tblCellMar>
        <w:tblLook w:val="01E0"/>
      </w:tblPr>
      <w:tblGrid>
        <w:gridCol w:w="1620"/>
        <w:gridCol w:w="1406"/>
        <w:gridCol w:w="1287"/>
        <w:gridCol w:w="1280"/>
        <w:gridCol w:w="1286"/>
        <w:gridCol w:w="1290"/>
        <w:gridCol w:w="1216"/>
      </w:tblGrid>
      <w:tr>
        <w:trPr>
          <w:trHeight w:val="365"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7"/>
                <w:szCs w:val="17"/>
              </w:rPr>
            </w:pPr>
            <w:r>
              <w:rPr>
                <w:rFonts w:ascii="宋体" w:hAnsi="宋体" w:cs="宋体" w:eastAsia="宋体" w:hint="default"/>
                <w:sz w:val="17"/>
                <w:szCs w:val="17"/>
              </w:rPr>
              <w:t>二、其他业务合计</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
              <w:jc w:val="right"/>
              <w:rPr>
                <w:rFonts w:ascii="Times New Roman" w:hAnsi="Times New Roman" w:cs="Times New Roman" w:eastAsia="Times New Roman" w:hint="default"/>
                <w:sz w:val="2"/>
                <w:szCs w:val="2"/>
              </w:rPr>
            </w:pPr>
            <w:r>
              <w:rPr>
                <w:rFonts w:ascii="Times New Roman"/>
                <w:w w:val="105"/>
                <w:sz w:val="17"/>
              </w:rPr>
              <w:t>38,790,126.37</w:t>
            </w:r>
            <w:r>
              <w:rPr>
                <w:rFonts w:ascii="Times New Roman"/>
                <w:spacing w:val="9"/>
                <w:w w:val="105"/>
                <w:sz w:val="17"/>
              </w:rPr>
              <w:t> </w:t>
            </w:r>
            <w:r>
              <w:rPr>
                <w:rFonts w:ascii="Times New Roman"/>
                <w:w w:val="105"/>
                <w:position w:val="6"/>
                <w:sz w:val="2"/>
              </w:rPr>
              <w:t>-</w:t>
            </w:r>
            <w:r>
              <w:rPr>
                <w:rFonts w:ascii="Times New Roman"/>
                <w:sz w:val="2"/>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Times New Roman" w:hAnsi="Times New Roman" w:cs="Times New Roman" w:eastAsia="Times New Roman" w:hint="default"/>
                <w:sz w:val="17"/>
                <w:szCs w:val="17"/>
              </w:rPr>
            </w:pPr>
            <w:r>
              <w:rPr>
                <w:rFonts w:ascii="Times New Roman"/>
                <w:sz w:val="17"/>
              </w:rPr>
              <w:t>19,602,097.22</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1"/>
              <w:jc w:val="right"/>
              <w:rPr>
                <w:rFonts w:ascii="Times New Roman" w:hAnsi="Times New Roman" w:cs="Times New Roman" w:eastAsia="Times New Roman" w:hint="default"/>
                <w:sz w:val="17"/>
                <w:szCs w:val="17"/>
              </w:rPr>
            </w:pPr>
            <w:r>
              <w:rPr>
                <w:rFonts w:ascii="Times New Roman"/>
                <w:sz w:val="17"/>
              </w:rPr>
              <w:t>19,188,029.15</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8" w:right="0"/>
              <w:jc w:val="left"/>
              <w:rPr>
                <w:rFonts w:ascii="Times New Roman" w:hAnsi="Times New Roman" w:cs="Times New Roman" w:eastAsia="Times New Roman" w:hint="default"/>
                <w:sz w:val="2"/>
                <w:szCs w:val="2"/>
              </w:rPr>
            </w:pPr>
            <w:r>
              <w:rPr>
                <w:rFonts w:ascii="Times New Roman"/>
                <w:w w:val="105"/>
                <w:sz w:val="17"/>
              </w:rPr>
              <w:t>15,143,729.22</w:t>
            </w:r>
            <w:r>
              <w:rPr>
                <w:rFonts w:ascii="Times New Roman"/>
                <w:spacing w:val="11"/>
                <w:w w:val="105"/>
                <w:sz w:val="17"/>
              </w:rPr>
              <w:t> </w:t>
            </w:r>
            <w:r>
              <w:rPr>
                <w:rFonts w:ascii="Times New Roman"/>
                <w:w w:val="105"/>
                <w:position w:val="6"/>
                <w:sz w:val="2"/>
              </w:rPr>
              <w:t>-</w:t>
            </w:r>
            <w:r>
              <w:rPr>
                <w:rFonts w:ascii="Times New Roman"/>
                <w:sz w:val="2"/>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7"/>
              <w:jc w:val="right"/>
              <w:rPr>
                <w:rFonts w:ascii="Times New Roman" w:hAnsi="Times New Roman" w:cs="Times New Roman" w:eastAsia="Times New Roman" w:hint="default"/>
                <w:sz w:val="17"/>
                <w:szCs w:val="17"/>
              </w:rPr>
            </w:pPr>
            <w:r>
              <w:rPr>
                <w:rFonts w:ascii="Times New Roman"/>
                <w:sz w:val="17"/>
              </w:rPr>
              <w:t>6,664,111.65</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7"/>
                <w:szCs w:val="17"/>
              </w:rPr>
            </w:pPr>
            <w:r>
              <w:rPr>
                <w:rFonts w:ascii="Times New Roman"/>
                <w:sz w:val="17"/>
              </w:rPr>
              <w:t>8,479,617.57</w:t>
            </w:r>
          </w:p>
        </w:tc>
      </w:tr>
      <w:tr>
        <w:trPr>
          <w:trHeight w:val="354"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7"/>
                <w:szCs w:val="17"/>
              </w:rPr>
            </w:pPr>
            <w:r>
              <w:rPr>
                <w:rFonts w:ascii="宋体" w:hAnsi="宋体" w:cs="宋体" w:eastAsia="宋体" w:hint="default"/>
                <w:sz w:val="17"/>
                <w:szCs w:val="17"/>
              </w:rPr>
              <w:t>房租及物业管理</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6" w:right="0"/>
              <w:jc w:val="left"/>
              <w:rPr>
                <w:rFonts w:ascii="Times New Roman" w:hAnsi="Times New Roman" w:cs="Times New Roman" w:eastAsia="Times New Roman" w:hint="default"/>
                <w:sz w:val="17"/>
                <w:szCs w:val="17"/>
              </w:rPr>
            </w:pPr>
            <w:r>
              <w:rPr>
                <w:rFonts w:ascii="Times New Roman"/>
                <w:sz w:val="17"/>
              </w:rPr>
              <w:t>17,809,690.98</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7"/>
                <w:szCs w:val="17"/>
              </w:rPr>
            </w:pPr>
            <w:r>
              <w:rPr>
                <w:rFonts w:ascii="Times New Roman"/>
                <w:sz w:val="17"/>
              </w:rPr>
              <w:t>4,998,299.63</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1"/>
              <w:jc w:val="right"/>
              <w:rPr>
                <w:rFonts w:ascii="Times New Roman" w:hAnsi="Times New Roman" w:cs="Times New Roman" w:eastAsia="Times New Roman" w:hint="default"/>
                <w:sz w:val="17"/>
                <w:szCs w:val="17"/>
              </w:rPr>
            </w:pPr>
            <w:r>
              <w:rPr>
                <w:rFonts w:ascii="Times New Roman"/>
                <w:sz w:val="17"/>
              </w:rPr>
              <w:t>12,811,391.35</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5" w:right="0"/>
              <w:jc w:val="left"/>
              <w:rPr>
                <w:rFonts w:ascii="Times New Roman" w:hAnsi="Times New Roman" w:cs="Times New Roman" w:eastAsia="Times New Roman" w:hint="default"/>
                <w:sz w:val="17"/>
                <w:szCs w:val="17"/>
              </w:rPr>
            </w:pPr>
            <w:r>
              <w:rPr>
                <w:rFonts w:ascii="Times New Roman"/>
                <w:sz w:val="17"/>
              </w:rPr>
              <w:t>7,171,664.06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7"/>
                <w:szCs w:val="17"/>
              </w:rPr>
            </w:pPr>
            <w:r>
              <w:rPr>
                <w:rFonts w:ascii="Times New Roman"/>
                <w:sz w:val="17"/>
              </w:rPr>
              <w:t>2,108,005.93</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7"/>
                <w:szCs w:val="17"/>
              </w:rPr>
            </w:pPr>
            <w:r>
              <w:rPr>
                <w:rFonts w:ascii="Times New Roman"/>
                <w:sz w:val="17"/>
              </w:rPr>
              <w:t>5,063,658.13</w:t>
            </w:r>
          </w:p>
        </w:tc>
      </w:tr>
      <w:tr>
        <w:trPr>
          <w:trHeight w:val="353"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7"/>
                <w:szCs w:val="17"/>
              </w:rPr>
            </w:pPr>
            <w:r>
              <w:rPr>
                <w:rFonts w:ascii="宋体" w:hAnsi="宋体" w:cs="宋体" w:eastAsia="宋体" w:hint="default"/>
                <w:sz w:val="17"/>
                <w:szCs w:val="17"/>
              </w:rPr>
              <w:t>材料让售</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7" w:right="0"/>
              <w:jc w:val="left"/>
              <w:rPr>
                <w:rFonts w:ascii="Times New Roman" w:hAnsi="Times New Roman" w:cs="Times New Roman" w:eastAsia="Times New Roman" w:hint="default"/>
                <w:sz w:val="17"/>
                <w:szCs w:val="17"/>
              </w:rPr>
            </w:pPr>
            <w:r>
              <w:rPr>
                <w:rFonts w:ascii="Times New Roman"/>
                <w:sz w:val="17"/>
              </w:rPr>
              <w:t>17,058,452.92</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Times New Roman" w:hAnsi="Times New Roman" w:cs="Times New Roman" w:eastAsia="Times New Roman" w:hint="default"/>
                <w:sz w:val="17"/>
                <w:szCs w:val="17"/>
              </w:rPr>
            </w:pPr>
            <w:r>
              <w:rPr>
                <w:rFonts w:ascii="Times New Roman"/>
                <w:sz w:val="17"/>
              </w:rPr>
              <w:t>11,751,628.20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0"/>
              <w:jc w:val="right"/>
              <w:rPr>
                <w:rFonts w:ascii="Times New Roman" w:hAnsi="Times New Roman" w:cs="Times New Roman" w:eastAsia="Times New Roman" w:hint="default"/>
                <w:sz w:val="17"/>
                <w:szCs w:val="17"/>
              </w:rPr>
            </w:pPr>
            <w:r>
              <w:rPr>
                <w:rFonts w:ascii="Times New Roman"/>
                <w:sz w:val="17"/>
              </w:rPr>
              <w:t>5,306,824.72</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5" w:right="0"/>
              <w:jc w:val="left"/>
              <w:rPr>
                <w:rFonts w:ascii="Times New Roman" w:hAnsi="Times New Roman" w:cs="Times New Roman" w:eastAsia="Times New Roman" w:hint="default"/>
                <w:sz w:val="17"/>
                <w:szCs w:val="17"/>
              </w:rPr>
            </w:pPr>
            <w:r>
              <w:rPr>
                <w:rFonts w:ascii="Times New Roman"/>
                <w:sz w:val="17"/>
              </w:rPr>
              <w:t>1,137,250.23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7"/>
              <w:jc w:val="right"/>
              <w:rPr>
                <w:rFonts w:ascii="Times New Roman" w:hAnsi="Times New Roman" w:cs="Times New Roman" w:eastAsia="Times New Roman" w:hint="default"/>
                <w:sz w:val="17"/>
                <w:szCs w:val="17"/>
              </w:rPr>
            </w:pPr>
            <w:r>
              <w:rPr>
                <w:rFonts w:ascii="Times New Roman"/>
                <w:sz w:val="17"/>
              </w:rPr>
              <w:t>688,753.72</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7"/>
                <w:szCs w:val="17"/>
              </w:rPr>
            </w:pPr>
            <w:r>
              <w:rPr>
                <w:rFonts w:ascii="Times New Roman"/>
                <w:sz w:val="17"/>
              </w:rPr>
              <w:t>448,496.51</w:t>
            </w:r>
          </w:p>
        </w:tc>
      </w:tr>
      <w:tr>
        <w:trPr>
          <w:trHeight w:val="354"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4"/>
              <w:jc w:val="right"/>
              <w:rPr>
                <w:rFonts w:ascii="Times New Roman" w:hAnsi="Times New Roman" w:cs="Times New Roman" w:eastAsia="Times New Roman" w:hint="default"/>
                <w:sz w:val="17"/>
                <w:szCs w:val="17"/>
              </w:rPr>
            </w:pPr>
            <w:r>
              <w:rPr>
                <w:rFonts w:ascii="Times New Roman"/>
                <w:sz w:val="17"/>
              </w:rPr>
              <w:t>3,921,982.47</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17"/>
                <w:szCs w:val="17"/>
              </w:rPr>
            </w:pPr>
            <w:r>
              <w:rPr>
                <w:rFonts w:ascii="Times New Roman"/>
                <w:sz w:val="17"/>
              </w:rPr>
              <w:t>2,852,169.39</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0"/>
              <w:jc w:val="right"/>
              <w:rPr>
                <w:rFonts w:ascii="Times New Roman" w:hAnsi="Times New Roman" w:cs="Times New Roman" w:eastAsia="Times New Roman" w:hint="default"/>
                <w:sz w:val="17"/>
                <w:szCs w:val="17"/>
              </w:rPr>
            </w:pPr>
            <w:r>
              <w:rPr>
                <w:rFonts w:ascii="Times New Roman"/>
                <w:sz w:val="17"/>
              </w:rPr>
              <w:t>1,069,813.08</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5" w:right="0"/>
              <w:jc w:val="left"/>
              <w:rPr>
                <w:rFonts w:ascii="Times New Roman" w:hAnsi="Times New Roman" w:cs="Times New Roman" w:eastAsia="Times New Roman" w:hint="default"/>
                <w:sz w:val="17"/>
                <w:szCs w:val="17"/>
              </w:rPr>
            </w:pPr>
            <w:r>
              <w:rPr>
                <w:rFonts w:ascii="Times New Roman"/>
                <w:sz w:val="17"/>
              </w:rPr>
              <w:t>6,834,814.93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Times New Roman" w:hAnsi="Times New Roman" w:cs="Times New Roman" w:eastAsia="Times New Roman" w:hint="default"/>
                <w:sz w:val="17"/>
                <w:szCs w:val="17"/>
              </w:rPr>
            </w:pPr>
            <w:r>
              <w:rPr>
                <w:rFonts w:ascii="Times New Roman"/>
                <w:sz w:val="17"/>
              </w:rPr>
              <w:t>3,867,352.00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sz w:val="17"/>
              </w:rPr>
              <w:t>2,967,462.93</w:t>
            </w:r>
          </w:p>
        </w:tc>
      </w:tr>
      <w:tr>
        <w:trPr>
          <w:trHeight w:val="344"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10" w:right="0"/>
              <w:jc w:val="left"/>
              <w:rPr>
                <w:rFonts w:ascii="Times New Roman" w:hAnsi="Times New Roman" w:cs="Times New Roman" w:eastAsia="Times New Roman" w:hint="default"/>
                <w:sz w:val="15"/>
                <w:szCs w:val="15"/>
              </w:rPr>
            </w:pPr>
            <w:r>
              <w:rPr>
                <w:rFonts w:ascii="Times New Roman"/>
                <w:sz w:val="15"/>
              </w:rPr>
              <w:t>2,279,790,832.58</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3"/>
              <w:jc w:val="right"/>
              <w:rPr>
                <w:rFonts w:ascii="Times New Roman" w:hAnsi="Times New Roman" w:cs="Times New Roman" w:eastAsia="Times New Roman" w:hint="default"/>
                <w:sz w:val="15"/>
                <w:szCs w:val="15"/>
              </w:rPr>
            </w:pPr>
            <w:r>
              <w:rPr>
                <w:rFonts w:ascii="Times New Roman"/>
                <w:sz w:val="15"/>
              </w:rPr>
              <w:t>1,789,560,726.53</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1"/>
              <w:jc w:val="right"/>
              <w:rPr>
                <w:rFonts w:ascii="Times New Roman" w:hAnsi="Times New Roman" w:cs="Times New Roman" w:eastAsia="Times New Roman" w:hint="default"/>
                <w:sz w:val="17"/>
                <w:szCs w:val="17"/>
              </w:rPr>
            </w:pPr>
            <w:r>
              <w:rPr>
                <w:rFonts w:ascii="Times New Roman"/>
                <w:sz w:val="17"/>
              </w:rPr>
              <w:t>490,230,106.05</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left"/>
              <w:rPr>
                <w:rFonts w:ascii="Times New Roman" w:hAnsi="Times New Roman" w:cs="Times New Roman" w:eastAsia="Times New Roman" w:hint="default"/>
                <w:sz w:val="15"/>
                <w:szCs w:val="15"/>
              </w:rPr>
            </w:pPr>
            <w:r>
              <w:rPr>
                <w:rFonts w:ascii="Times New Roman"/>
                <w:sz w:val="15"/>
              </w:rPr>
              <w:t>1,999,737,136.69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Times New Roman" w:hAnsi="Times New Roman" w:cs="Times New Roman" w:eastAsia="Times New Roman" w:hint="default"/>
                <w:sz w:val="15"/>
                <w:szCs w:val="15"/>
              </w:rPr>
            </w:pPr>
            <w:r>
              <w:rPr>
                <w:rFonts w:ascii="Times New Roman"/>
                <w:sz w:val="15"/>
              </w:rPr>
              <w:t>1,624,184,692.14</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sz w:val="17"/>
              </w:rPr>
              <w:t>375,552,444.55</w:t>
            </w:r>
          </w:p>
        </w:tc>
      </w:tr>
    </w:tbl>
    <w:p>
      <w:pPr>
        <w:pStyle w:val="BodyText"/>
        <w:spacing w:line="272" w:lineRule="exact" w:before="3"/>
        <w:ind w:right="840" w:firstLine="420"/>
        <w:jc w:val="left"/>
      </w:pPr>
      <w:r>
        <w:rPr/>
        <w:t>注</w:t>
      </w:r>
      <w:r>
        <w:rPr>
          <w:spacing w:val="-56"/>
        </w:rPr>
        <w:t> </w:t>
      </w:r>
      <w:r>
        <w:rPr/>
        <w:t>1：主营业务按照公司进行的产业结构建立的三大主业产品：智能建筑电气、发电机及电源、</w:t>
      </w:r>
      <w:r>
        <w:rPr/>
        <w:t> 装备信息产品进行分类。</w:t>
      </w:r>
    </w:p>
    <w:p>
      <w:pPr>
        <w:pStyle w:val="BodyText"/>
        <w:spacing w:line="249" w:lineRule="exact"/>
        <w:ind w:left="560" w:right="0"/>
        <w:jc w:val="left"/>
      </w:pPr>
      <w:r>
        <w:rPr/>
        <w:t>注</w:t>
      </w:r>
      <w:r>
        <w:rPr>
          <w:spacing w:val="-54"/>
        </w:rPr>
        <w:t> </w:t>
      </w:r>
      <w:r>
        <w:rPr/>
        <w:t>2：前五名客户的销售收入总额</w:t>
      </w:r>
      <w:r>
        <w:rPr>
          <w:spacing w:val="-54"/>
        </w:rPr>
        <w:t> </w:t>
      </w:r>
      <w:r>
        <w:rPr/>
        <w:t>207,577,635.98</w:t>
      </w:r>
      <w:r>
        <w:rPr>
          <w:spacing w:val="-54"/>
        </w:rPr>
        <w:t> </w:t>
      </w:r>
      <w:r>
        <w:rPr/>
        <w:t>元，占公司全部销售收入的</w:t>
      </w:r>
      <w:r>
        <w:rPr>
          <w:spacing w:val="-54"/>
        </w:rPr>
        <w:t> </w:t>
      </w:r>
      <w:r>
        <w:rPr/>
        <w:t>9.11%。</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t>38、营业税金及附加</w:t>
      </w:r>
    </w:p>
    <w:p>
      <w:pPr>
        <w:spacing w:after="0" w:line="240" w:lineRule="auto"/>
        <w:jc w:val="left"/>
        <w:sectPr>
          <w:pgSz w:w="11910" w:h="16840"/>
          <w:pgMar w:header="747" w:footer="728" w:top="980" w:bottom="920" w:left="1220" w:right="500"/>
        </w:sectPr>
      </w:pPr>
    </w:p>
    <w:p>
      <w:pPr>
        <w:spacing w:line="240" w:lineRule="auto" w:before="0"/>
        <w:rPr>
          <w:rFonts w:ascii="宋体" w:hAnsi="宋体" w:cs="宋体" w:eastAsia="宋体" w:hint="default"/>
          <w:sz w:val="20"/>
          <w:szCs w:val="20"/>
        </w:rPr>
      </w:pPr>
      <w:r>
        <w:rPr/>
        <w:pict>
          <v:group style="position:absolute;margin-left:89.040001pt;margin-top:533.609985pt;width:154.8pt;height:1pt;mso-position-horizontal-relative:page;mso-position-vertical-relative:page;z-index:-620128" coordorigin="1781,10672" coordsize="3096,20">
            <v:group style="position:absolute;left:1790;top:10673;width:3077;height:2" coordorigin="1790,10673" coordsize="3077,2">
              <v:shape style="position:absolute;left:1790;top:10673;width:3077;height:2" coordorigin="1790,10673" coordsize="3077,0" path="m1790,10673l4867,10673e" filled="false" stroked="true" strokeweight=".06pt" strokecolor="#000000">
                <v:path arrowok="t"/>
              </v:shape>
            </v:group>
            <v:group style="position:absolute;left:1790;top:10682;width:3077;height:2" coordorigin="1790,10682" coordsize="3077,2">
              <v:shape style="position:absolute;left:1790;top:10682;width:3077;height:2" coordorigin="1790,10682" coordsize="3077,0" path="m1790,10682l4867,10682e" filled="false" stroked="true" strokeweight=".96pt" strokecolor="#000000">
                <v:path arrowok="t"/>
              </v:shape>
            </v:group>
            <w10:wrap type="none"/>
          </v:group>
        </w:pict>
      </w:r>
      <w:r>
        <w:rPr/>
        <w:pict>
          <v:group style="position:absolute;margin-left:254.759995pt;margin-top:533.609985pt;width:87.4pt;height:1pt;mso-position-horizontal-relative:page;mso-position-vertical-relative:page;z-index:-620104" coordorigin="5095,10672" coordsize="1748,20">
            <v:group style="position:absolute;left:5105;top:10673;width:1728;height:2" coordorigin="5105,10673" coordsize="1728,2">
              <v:shape style="position:absolute;left:5105;top:10673;width:1728;height:2" coordorigin="5105,10673" coordsize="1728,0" path="m5105,10673l6833,10673e" filled="false" stroked="true" strokeweight=".06pt" strokecolor="#000000">
                <v:path arrowok="t"/>
              </v:shape>
            </v:group>
            <v:group style="position:absolute;left:5105;top:10682;width:1728;height:2" coordorigin="5105,10682" coordsize="1728,2">
              <v:shape style="position:absolute;left:5105;top:10682;width:1728;height:2" coordorigin="5105,10682" coordsize="1728,0" path="m5105,10682l6833,10682e" filled="false" stroked="true" strokeweight=".96pt" strokecolor="#000000">
                <v:path arrowok="t"/>
              </v:shape>
            </v:group>
            <w10:wrap type="none"/>
          </v:group>
        </w:pict>
      </w:r>
      <w:r>
        <w:rPr/>
        <w:pict>
          <v:group style="position:absolute;margin-left:353.040009pt;margin-top:533.609985pt;width:87.4pt;height:1pt;mso-position-horizontal-relative:page;mso-position-vertical-relative:page;z-index:-620080" coordorigin="7061,10672" coordsize="1748,20">
            <v:group style="position:absolute;left:7070;top:10673;width:1728;height:2" coordorigin="7070,10673" coordsize="1728,2">
              <v:shape style="position:absolute;left:7070;top:10673;width:1728;height:2" coordorigin="7070,10673" coordsize="1728,0" path="m7070,10673l8798,10673e" filled="false" stroked="true" strokeweight=".06pt" strokecolor="#000000">
                <v:path arrowok="t"/>
              </v:shape>
            </v:group>
            <v:group style="position:absolute;left:7070;top:10682;width:1728;height:2" coordorigin="7070,10682" coordsize="1728,2">
              <v:shape style="position:absolute;left:7070;top:10682;width:1728;height:2" coordorigin="7070,10682" coordsize="1728,0" path="m7070,10682l8798,10682e" filled="false" stroked="true" strokeweight=".96pt" strokecolor="#000000">
                <v:path arrowok="t"/>
              </v:shape>
            </v:group>
            <w10:wrap type="none"/>
          </v:group>
        </w:pict>
      </w:r>
    </w:p>
    <w:p>
      <w:pPr>
        <w:spacing w:line="240" w:lineRule="auto" w:before="4"/>
        <w:rPr>
          <w:rFonts w:ascii="宋体" w:hAnsi="宋体" w:cs="宋体" w:eastAsia="宋体" w:hint="default"/>
          <w:sz w:val="14"/>
          <w:szCs w:val="14"/>
        </w:rPr>
      </w:pPr>
    </w:p>
    <w:tbl>
      <w:tblPr>
        <w:tblW w:w="0" w:type="auto"/>
        <w:jc w:val="left"/>
        <w:tblInd w:w="570" w:type="dxa"/>
        <w:tblLayout w:type="fixed"/>
        <w:tblCellMar>
          <w:top w:w="0" w:type="dxa"/>
          <w:left w:w="0" w:type="dxa"/>
          <w:bottom w:w="0" w:type="dxa"/>
          <w:right w:w="0" w:type="dxa"/>
        </w:tblCellMar>
        <w:tblLook w:val="01E0"/>
      </w:tblPr>
      <w:tblGrid>
        <w:gridCol w:w="1093"/>
        <w:gridCol w:w="462"/>
        <w:gridCol w:w="1537"/>
        <w:gridCol w:w="238"/>
        <w:gridCol w:w="1728"/>
        <w:gridCol w:w="236"/>
        <w:gridCol w:w="1728"/>
      </w:tblGrid>
      <w:tr>
        <w:trPr>
          <w:trHeight w:val="381" w:hRule="exact"/>
        </w:trPr>
        <w:tc>
          <w:tcPr>
            <w:tcW w:w="1093" w:type="dxa"/>
            <w:tcBorders>
              <w:top w:val="nil" w:sz="6" w:space="0" w:color="auto"/>
              <w:left w:val="nil" w:sz="6" w:space="0" w:color="auto"/>
              <w:bottom w:val="single" w:sz="8" w:space="0" w:color="000000"/>
              <w:right w:val="nil" w:sz="6" w:space="0" w:color="auto"/>
            </w:tcBorders>
          </w:tcPr>
          <w:p>
            <w:pPr/>
          </w:p>
        </w:tc>
        <w:tc>
          <w:tcPr>
            <w:tcW w:w="462"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61" w:right="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537"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201"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380" w:hRule="exact"/>
        </w:trPr>
        <w:tc>
          <w:tcPr>
            <w:tcW w:w="1093"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62" w:type="dxa"/>
            <w:tcBorders>
              <w:top w:val="single" w:sz="8" w:space="0" w:color="000000"/>
              <w:left w:val="nil" w:sz="6" w:space="0" w:color="auto"/>
              <w:bottom w:val="nil" w:sz="6" w:space="0" w:color="auto"/>
              <w:right w:val="nil" w:sz="6" w:space="0" w:color="auto"/>
            </w:tcBorders>
          </w:tcPr>
          <w:p>
            <w:pPr/>
          </w:p>
        </w:tc>
        <w:tc>
          <w:tcPr>
            <w:tcW w:w="1537"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22,116,055.64</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12,360,791.59</w:t>
            </w:r>
          </w:p>
        </w:tc>
      </w:tr>
      <w:tr>
        <w:trPr>
          <w:trHeight w:val="369"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46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4,217,424.03</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2,290,301.79</w:t>
            </w:r>
          </w:p>
        </w:tc>
      </w:tr>
      <w:tr>
        <w:trPr>
          <w:trHeight w:val="369" w:hRule="exact"/>
        </w:trPr>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46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Times New Roman" w:hAnsi="Times New Roman" w:cs="Times New Roman" w:eastAsia="Times New Roman" w:hint="default"/>
                <w:sz w:val="20"/>
                <w:szCs w:val="20"/>
              </w:rPr>
            </w:pPr>
            <w:r>
              <w:rPr>
                <w:rFonts w:ascii="Times New Roman"/>
                <w:sz w:val="20"/>
              </w:rPr>
              <w:t>2,464,349.78</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Times New Roman" w:hAnsi="Times New Roman" w:cs="Times New Roman" w:eastAsia="Times New Roman" w:hint="default"/>
                <w:sz w:val="20"/>
                <w:szCs w:val="20"/>
              </w:rPr>
            </w:pPr>
            <w:r>
              <w:rPr>
                <w:rFonts w:ascii="Times New Roman"/>
                <w:sz w:val="20"/>
              </w:rPr>
              <w:t>1,244,754.75</w:t>
            </w:r>
          </w:p>
        </w:tc>
      </w:tr>
      <w:tr>
        <w:trPr>
          <w:trHeight w:val="385" w:hRule="exact"/>
        </w:trPr>
        <w:tc>
          <w:tcPr>
            <w:tcW w:w="1093" w:type="dxa"/>
            <w:tcBorders>
              <w:top w:val="nil" w:sz="6" w:space="0" w:color="auto"/>
              <w:left w:val="nil" w:sz="6" w:space="0" w:color="auto"/>
              <w:bottom w:val="nil" w:sz="6" w:space="0" w:color="auto"/>
              <w:right w:val="nil" w:sz="6" w:space="0" w:color="auto"/>
            </w:tcBorders>
          </w:tcPr>
          <w:p>
            <w:pPr/>
          </w:p>
        </w:tc>
        <w:tc>
          <w:tcPr>
            <w:tcW w:w="46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 w:right="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1"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28,797,829.45</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15,895,848.13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5"/>
        <w:ind w:left="560" w:right="0"/>
        <w:jc w:val="left"/>
      </w:pPr>
      <w:r>
        <w:rPr/>
        <w:t>39、财务费用</w:t>
      </w:r>
    </w:p>
    <w:p>
      <w:pPr>
        <w:spacing w:line="240" w:lineRule="auto" w:before="4"/>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1551"/>
        <w:gridCol w:w="1542"/>
        <w:gridCol w:w="235"/>
        <w:gridCol w:w="1727"/>
        <w:gridCol w:w="235"/>
        <w:gridCol w:w="1727"/>
      </w:tblGrid>
      <w:tr>
        <w:trPr>
          <w:trHeight w:val="375" w:hRule="exact"/>
        </w:trPr>
        <w:tc>
          <w:tcPr>
            <w:tcW w:w="155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202"/>
              <w:jc w:val="right"/>
              <w:rPr>
                <w:rFonts w:ascii="宋体" w:hAnsi="宋体" w:cs="宋体" w:eastAsia="宋体" w:hint="default"/>
                <w:sz w:val="19"/>
                <w:szCs w:val="19"/>
              </w:rPr>
            </w:pPr>
            <w:r>
              <w:rPr>
                <w:rFonts w:ascii="宋体" w:hAnsi="宋体" w:cs="宋体" w:eastAsia="宋体" w:hint="default"/>
                <w:w w:val="103"/>
                <w:sz w:val="19"/>
                <w:szCs w:val="19"/>
              </w:rPr>
              <w:t>项</w:t>
            </w:r>
            <w:r>
              <w:rPr>
                <w:rFonts w:ascii="宋体" w:hAnsi="宋体" w:cs="宋体" w:eastAsia="宋体" w:hint="default"/>
                <w:sz w:val="19"/>
                <w:szCs w:val="19"/>
              </w:rPr>
            </w:r>
          </w:p>
        </w:tc>
        <w:tc>
          <w:tcPr>
            <w:tcW w:w="154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204" w:right="0"/>
              <w:jc w:val="left"/>
              <w:rPr>
                <w:rFonts w:ascii="宋体" w:hAnsi="宋体" w:cs="宋体" w:eastAsia="宋体" w:hint="default"/>
                <w:sz w:val="19"/>
                <w:szCs w:val="19"/>
              </w:rPr>
            </w:pPr>
            <w:r>
              <w:rPr>
                <w:rFonts w:ascii="宋体" w:hAnsi="宋体" w:cs="宋体" w:eastAsia="宋体" w:hint="default"/>
                <w:w w:val="103"/>
                <w:sz w:val="19"/>
                <w:szCs w:val="19"/>
              </w:rPr>
              <w:t>目</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65" w:right="0"/>
              <w:jc w:val="left"/>
              <w:rPr>
                <w:rFonts w:ascii="宋体" w:hAnsi="宋体" w:cs="宋体" w:eastAsia="宋体" w:hint="default"/>
                <w:sz w:val="19"/>
                <w:szCs w:val="19"/>
              </w:rPr>
            </w:pPr>
            <w:r>
              <w:rPr>
                <w:rFonts w:ascii="Times New Roman" w:hAnsi="Times New Roman" w:cs="Times New Roman" w:eastAsia="Times New Roman" w:hint="default"/>
                <w:spacing w:val="2"/>
                <w:w w:val="105"/>
                <w:sz w:val="19"/>
                <w:szCs w:val="19"/>
              </w:rPr>
              <w:t>2008</w:t>
            </w:r>
            <w:r>
              <w:rPr>
                <w:rFonts w:ascii="宋体" w:hAnsi="宋体" w:cs="宋体" w:eastAsia="宋体" w:hint="default"/>
                <w:spacing w:val="2"/>
                <w:w w:val="105"/>
                <w:sz w:val="19"/>
                <w:szCs w:val="19"/>
              </w:rPr>
              <w:t>年度</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65" w:right="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2007</w:t>
            </w:r>
            <w:r>
              <w:rPr>
                <w:rFonts w:ascii="宋体" w:hAnsi="宋体" w:cs="宋体" w:eastAsia="宋体" w:hint="default"/>
                <w:w w:val="105"/>
                <w:sz w:val="19"/>
                <w:szCs w:val="19"/>
              </w:rPr>
              <w:t>年度</w:t>
            </w:r>
            <w:r>
              <w:rPr>
                <w:rFonts w:ascii="宋体" w:hAnsi="宋体" w:cs="宋体" w:eastAsia="宋体" w:hint="default"/>
                <w:sz w:val="19"/>
                <w:szCs w:val="19"/>
              </w:rPr>
            </w:r>
          </w:p>
        </w:tc>
      </w:tr>
      <w:tr>
        <w:trPr>
          <w:trHeight w:val="368" w:hRule="exact"/>
        </w:trPr>
        <w:tc>
          <w:tcPr>
            <w:tcW w:w="1551"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left="38" w:right="0"/>
              <w:jc w:val="left"/>
              <w:rPr>
                <w:rFonts w:ascii="宋体" w:hAnsi="宋体" w:cs="宋体" w:eastAsia="宋体" w:hint="default"/>
                <w:sz w:val="19"/>
                <w:szCs w:val="19"/>
              </w:rPr>
            </w:pPr>
            <w:r>
              <w:rPr>
                <w:rFonts w:ascii="宋体" w:hAnsi="宋体" w:cs="宋体" w:eastAsia="宋体" w:hint="default"/>
                <w:spacing w:val="4"/>
                <w:w w:val="105"/>
                <w:sz w:val="19"/>
                <w:szCs w:val="19"/>
              </w:rPr>
              <w:t>利息支出</w:t>
            </w:r>
            <w:r>
              <w:rPr>
                <w:rFonts w:ascii="宋体" w:hAnsi="宋体" w:cs="宋体" w:eastAsia="宋体" w:hint="default"/>
                <w:sz w:val="19"/>
                <w:szCs w:val="19"/>
              </w:rPr>
            </w:r>
          </w:p>
        </w:tc>
        <w:tc>
          <w:tcPr>
            <w:tcW w:w="1542" w:type="dxa"/>
            <w:tcBorders>
              <w:top w:val="single" w:sz="8"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w w:val="105"/>
                <w:sz w:val="19"/>
              </w:rPr>
              <w:t>54,444,285.70</w:t>
            </w:r>
            <w:r>
              <w:rPr>
                <w:rFonts w:ascii="Times New Roman"/>
                <w:sz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w w:val="105"/>
                <w:sz w:val="19"/>
              </w:rPr>
              <w:t>40,092,923.53</w:t>
            </w:r>
            <w:r>
              <w:rPr>
                <w:rFonts w:ascii="Times New Roman"/>
                <w:sz w:val="19"/>
              </w:rPr>
            </w:r>
          </w:p>
        </w:tc>
      </w:tr>
      <w:tr>
        <w:trPr>
          <w:trHeight w:val="35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19"/>
                <w:szCs w:val="19"/>
              </w:rPr>
            </w:pPr>
            <w:r>
              <w:rPr>
                <w:rFonts w:ascii="宋体" w:hAnsi="宋体" w:cs="宋体" w:eastAsia="宋体" w:hint="default"/>
                <w:spacing w:val="3"/>
                <w:w w:val="105"/>
                <w:sz w:val="19"/>
                <w:szCs w:val="19"/>
              </w:rPr>
              <w:t>减：利息收入</w:t>
            </w:r>
            <w:r>
              <w:rPr>
                <w:rFonts w:ascii="宋体" w:hAnsi="宋体" w:cs="宋体" w:eastAsia="宋体" w:hint="default"/>
                <w:spacing w:val="3"/>
                <w:sz w:val="19"/>
                <w:szCs w:val="19"/>
              </w:rPr>
            </w:r>
          </w:p>
        </w:tc>
        <w:tc>
          <w:tcPr>
            <w:tcW w:w="154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spacing w:val="2"/>
                <w:sz w:val="19"/>
              </w:rPr>
              <w:t>2,250,611.78</w:t>
            </w:r>
            <w:r>
              <w:rPr>
                <w:rFonts w:ascii="Times New Roman"/>
                <w:sz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2,175,651.57</w:t>
            </w:r>
            <w:r>
              <w:rPr>
                <w:rFonts w:ascii="Times New Roman"/>
                <w:sz w:val="19"/>
              </w:rPr>
            </w:r>
          </w:p>
        </w:tc>
      </w:tr>
      <w:tr>
        <w:trPr>
          <w:trHeight w:val="359"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 w:right="0"/>
              <w:jc w:val="left"/>
              <w:rPr>
                <w:rFonts w:ascii="宋体" w:hAnsi="宋体" w:cs="宋体" w:eastAsia="宋体" w:hint="default"/>
                <w:sz w:val="19"/>
                <w:szCs w:val="19"/>
              </w:rPr>
            </w:pPr>
            <w:r>
              <w:rPr>
                <w:rFonts w:ascii="宋体" w:hAnsi="宋体" w:cs="宋体" w:eastAsia="宋体" w:hint="default"/>
                <w:spacing w:val="4"/>
                <w:w w:val="105"/>
                <w:sz w:val="19"/>
                <w:szCs w:val="19"/>
              </w:rPr>
              <w:t>汇兑损益</w:t>
            </w:r>
            <w:r>
              <w:rPr>
                <w:rFonts w:ascii="宋体" w:hAnsi="宋体" w:cs="宋体" w:eastAsia="宋体" w:hint="default"/>
                <w:sz w:val="19"/>
                <w:szCs w:val="19"/>
              </w:rPr>
            </w:r>
          </w:p>
        </w:tc>
        <w:tc>
          <w:tcPr>
            <w:tcW w:w="154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2"/>
              <w:jc w:val="right"/>
              <w:rPr>
                <w:rFonts w:ascii="Times New Roman" w:hAnsi="Times New Roman" w:cs="Times New Roman" w:eastAsia="Times New Roman" w:hint="default"/>
                <w:sz w:val="19"/>
                <w:szCs w:val="19"/>
              </w:rPr>
            </w:pPr>
            <w:r>
              <w:rPr>
                <w:rFonts w:ascii="Times New Roman"/>
                <w:w w:val="105"/>
                <w:sz w:val="19"/>
              </w:rPr>
              <w:t>-771,425.58</w:t>
            </w:r>
            <w:r>
              <w:rPr>
                <w:rFonts w:ascii="Times New Roman"/>
                <w:sz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1,049,755.42</w:t>
            </w:r>
            <w:r>
              <w:rPr>
                <w:rFonts w:ascii="Times New Roman"/>
                <w:sz w:val="19"/>
              </w:rPr>
            </w:r>
          </w:p>
        </w:tc>
      </w:tr>
      <w:tr>
        <w:trPr>
          <w:trHeight w:val="359" w:hRule="exact"/>
        </w:trPr>
        <w:tc>
          <w:tcPr>
            <w:tcW w:w="1551"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40" w:lineRule="auto" w:before="31"/>
              <w:ind w:left="38" w:right="0"/>
              <w:jc w:val="left"/>
              <w:rPr>
                <w:rFonts w:ascii="宋体" w:hAnsi="宋体" w:cs="宋体" w:eastAsia="宋体" w:hint="default"/>
                <w:sz w:val="19"/>
                <w:szCs w:val="19"/>
              </w:rPr>
            </w:pPr>
            <w:r>
              <w:rPr>
                <w:rFonts w:ascii="宋体" w:hAnsi="宋体" w:cs="宋体" w:eastAsia="宋体" w:hint="default"/>
                <w:sz w:val="19"/>
                <w:szCs w:val="19"/>
              </w:rPr>
              <w:t>其</w:t>
              <w:tab/>
            </w:r>
            <w:r>
              <w:rPr>
                <w:rFonts w:ascii="宋体" w:hAnsi="宋体" w:cs="宋体" w:eastAsia="宋体" w:hint="default"/>
                <w:w w:val="105"/>
                <w:sz w:val="19"/>
                <w:szCs w:val="19"/>
              </w:rPr>
              <w:t>他</w:t>
            </w:r>
            <w:r>
              <w:rPr>
                <w:rFonts w:ascii="宋体" w:hAnsi="宋体" w:cs="宋体" w:eastAsia="宋体" w:hint="default"/>
                <w:sz w:val="19"/>
                <w:szCs w:val="19"/>
              </w:rPr>
            </w:r>
          </w:p>
        </w:tc>
        <w:tc>
          <w:tcPr>
            <w:tcW w:w="154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3"/>
              <w:jc w:val="right"/>
              <w:rPr>
                <w:rFonts w:ascii="Times New Roman" w:hAnsi="Times New Roman" w:cs="Times New Roman" w:eastAsia="Times New Roman" w:hint="default"/>
                <w:sz w:val="19"/>
                <w:szCs w:val="19"/>
              </w:rPr>
            </w:pPr>
            <w:r>
              <w:rPr>
                <w:rFonts w:ascii="Times New Roman"/>
                <w:spacing w:val="2"/>
                <w:sz w:val="19"/>
              </w:rPr>
              <w:t>4,066,180.20</w:t>
            </w:r>
            <w:r>
              <w:rPr>
                <w:rFonts w:ascii="Times New Roman"/>
                <w:sz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Times New Roman" w:hAnsi="Times New Roman" w:cs="Times New Roman" w:eastAsia="Times New Roman" w:hint="default"/>
                <w:sz w:val="19"/>
                <w:szCs w:val="19"/>
              </w:rPr>
            </w:pPr>
            <w:r>
              <w:rPr>
                <w:rFonts w:ascii="Times New Roman"/>
                <w:w w:val="105"/>
                <w:sz w:val="19"/>
              </w:rPr>
              <w:t>3,451,528.45</w:t>
            </w:r>
            <w:r>
              <w:rPr>
                <w:rFonts w:ascii="Times New Roman"/>
                <w:sz w:val="19"/>
              </w:rPr>
            </w:r>
          </w:p>
        </w:tc>
      </w:tr>
      <w:tr>
        <w:trPr>
          <w:trHeight w:val="38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2"/>
              <w:jc w:val="right"/>
              <w:rPr>
                <w:rFonts w:ascii="宋体" w:hAnsi="宋体" w:cs="宋体" w:eastAsia="宋体" w:hint="default"/>
                <w:sz w:val="19"/>
                <w:szCs w:val="19"/>
              </w:rPr>
            </w:pPr>
            <w:r>
              <w:rPr>
                <w:rFonts w:ascii="宋体" w:hAnsi="宋体" w:cs="宋体" w:eastAsia="宋体" w:hint="default"/>
                <w:w w:val="103"/>
                <w:sz w:val="19"/>
                <w:szCs w:val="19"/>
              </w:rPr>
              <w:t>合</w:t>
            </w:r>
            <w:r>
              <w:rPr>
                <w:rFonts w:ascii="宋体" w:hAnsi="宋体" w:cs="宋体" w:eastAsia="宋体" w:hint="default"/>
                <w:sz w:val="19"/>
                <w:szCs w:val="19"/>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4" w:right="0"/>
              <w:jc w:val="left"/>
              <w:rPr>
                <w:rFonts w:ascii="宋体" w:hAnsi="宋体" w:cs="宋体" w:eastAsia="宋体" w:hint="default"/>
                <w:sz w:val="19"/>
                <w:szCs w:val="19"/>
              </w:rPr>
            </w:pPr>
            <w:r>
              <w:rPr>
                <w:rFonts w:ascii="宋体" w:hAnsi="宋体" w:cs="宋体" w:eastAsia="宋体" w:hint="default"/>
                <w:w w:val="103"/>
                <w:sz w:val="19"/>
                <w:szCs w:val="19"/>
              </w:rPr>
              <w:t>计</w:t>
            </w:r>
            <w:r>
              <w:rPr>
                <w:rFonts w:ascii="宋体" w:hAnsi="宋体" w:cs="宋体" w:eastAsia="宋体" w:hint="default"/>
                <w:sz w:val="19"/>
                <w:szCs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Times New Roman" w:hAnsi="Times New Roman" w:cs="Times New Roman" w:eastAsia="Times New Roman" w:hint="default"/>
                <w:sz w:val="19"/>
                <w:szCs w:val="19"/>
              </w:rPr>
            </w:pPr>
            <w:r>
              <w:rPr>
                <w:rFonts w:ascii="Times New Roman"/>
                <w:w w:val="105"/>
                <w:sz w:val="19"/>
              </w:rPr>
              <w:t>55,488,428.54</w:t>
            </w:r>
            <w:r>
              <w:rPr>
                <w:rFonts w:ascii="Times New Roman"/>
                <w:sz w:val="19"/>
              </w:rPr>
            </w:r>
          </w:p>
        </w:tc>
        <w:tc>
          <w:tcPr>
            <w:tcW w:w="235"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Times New Roman" w:hAnsi="Times New Roman" w:cs="Times New Roman" w:eastAsia="Times New Roman" w:hint="default"/>
                <w:sz w:val="19"/>
                <w:szCs w:val="19"/>
              </w:rPr>
            </w:pPr>
            <w:r>
              <w:rPr>
                <w:rFonts w:ascii="Times New Roman"/>
                <w:w w:val="105"/>
                <w:sz w:val="19"/>
              </w:rPr>
              <w:t>42,418,555.83</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35"/>
        <w:ind w:left="560" w:right="0"/>
        <w:jc w:val="left"/>
      </w:pPr>
      <w:r>
        <w:rPr/>
        <w:t>40、资产减值损失</w:t>
      </w:r>
    </w:p>
    <w:p>
      <w:pPr>
        <w:spacing w:line="240" w:lineRule="auto" w:before="10"/>
        <w:rPr>
          <w:rFonts w:ascii="宋体" w:hAnsi="宋体" w:cs="宋体" w:eastAsia="宋体" w:hint="default"/>
          <w:sz w:val="25"/>
          <w:szCs w:val="25"/>
        </w:rPr>
      </w:pPr>
    </w:p>
    <w:tbl>
      <w:tblPr>
        <w:tblW w:w="0" w:type="auto"/>
        <w:jc w:val="left"/>
        <w:tblInd w:w="525" w:type="dxa"/>
        <w:tblLayout w:type="fixed"/>
        <w:tblCellMar>
          <w:top w:w="0" w:type="dxa"/>
          <w:left w:w="0" w:type="dxa"/>
          <w:bottom w:w="0" w:type="dxa"/>
          <w:right w:w="0" w:type="dxa"/>
        </w:tblCellMar>
        <w:tblLook w:val="01E0"/>
      </w:tblPr>
      <w:tblGrid>
        <w:gridCol w:w="1792"/>
        <w:gridCol w:w="1345"/>
        <w:gridCol w:w="238"/>
        <w:gridCol w:w="1728"/>
        <w:gridCol w:w="236"/>
        <w:gridCol w:w="1728"/>
      </w:tblGrid>
      <w:tr>
        <w:trPr>
          <w:trHeight w:val="320" w:hRule="exact"/>
        </w:trPr>
        <w:tc>
          <w:tcPr>
            <w:tcW w:w="1792"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right="-8"/>
              <w:jc w:val="right"/>
              <w:rPr>
                <w:rFonts w:ascii="宋体" w:hAnsi="宋体" w:cs="宋体" w:eastAsia="宋体" w:hint="default"/>
                <w:sz w:val="19"/>
                <w:szCs w:val="19"/>
              </w:rPr>
            </w:pPr>
            <w:r>
              <w:rPr>
                <w:rFonts w:ascii="宋体" w:hAnsi="宋体" w:cs="宋体" w:eastAsia="宋体" w:hint="default"/>
                <w:spacing w:val="10"/>
                <w:w w:val="95"/>
                <w:sz w:val="19"/>
                <w:szCs w:val="19"/>
              </w:rPr>
              <w:t>项目</w:t>
            </w:r>
            <w:r>
              <w:rPr>
                <w:rFonts w:ascii="宋体" w:hAnsi="宋体" w:cs="宋体" w:eastAsia="宋体" w:hint="default"/>
                <w:sz w:val="19"/>
                <w:szCs w:val="19"/>
              </w:rPr>
            </w:r>
          </w:p>
        </w:tc>
        <w:tc>
          <w:tcPr>
            <w:tcW w:w="1345" w:type="dxa"/>
            <w:tcBorders>
              <w:top w:val="nil" w:sz="6" w:space="0" w:color="auto"/>
              <w:left w:val="nil" w:sz="6" w:space="0" w:color="auto"/>
              <w:bottom w:val="single" w:sz="7"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470" w:right="0"/>
              <w:jc w:val="left"/>
              <w:rPr>
                <w:rFonts w:ascii="宋体" w:hAnsi="宋体" w:cs="宋体" w:eastAsia="宋体" w:hint="default"/>
                <w:sz w:val="19"/>
                <w:szCs w:val="19"/>
              </w:rPr>
            </w:pPr>
            <w:r>
              <w:rPr>
                <w:rFonts w:ascii="Times New Roman" w:hAnsi="Times New Roman" w:cs="Times New Roman" w:eastAsia="Times New Roman" w:hint="default"/>
                <w:spacing w:val="7"/>
                <w:sz w:val="19"/>
                <w:szCs w:val="19"/>
              </w:rPr>
              <w:t>2008</w:t>
            </w:r>
            <w:r>
              <w:rPr>
                <w:rFonts w:ascii="宋体" w:hAnsi="宋体" w:cs="宋体" w:eastAsia="宋体" w:hint="default"/>
                <w:spacing w:val="7"/>
                <w:sz w:val="19"/>
                <w:szCs w:val="19"/>
              </w:rPr>
              <w:t>年度</w:t>
            </w:r>
            <w:r>
              <w:rPr>
                <w:rFonts w:ascii="宋体" w:hAnsi="宋体" w:cs="宋体" w:eastAsia="宋体" w:hint="default"/>
                <w:sz w:val="19"/>
                <w:szCs w:val="19"/>
              </w:rPr>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7" w:space="0" w:color="000000"/>
              <w:right w:val="nil" w:sz="6" w:space="0" w:color="auto"/>
            </w:tcBorders>
          </w:tcPr>
          <w:p>
            <w:pPr>
              <w:pStyle w:val="TableParagraph"/>
              <w:spacing w:line="240" w:lineRule="auto" w:before="40"/>
              <w:ind w:left="470" w:right="0"/>
              <w:jc w:val="left"/>
              <w:rPr>
                <w:rFonts w:ascii="宋体" w:hAnsi="宋体" w:cs="宋体" w:eastAsia="宋体" w:hint="default"/>
                <w:sz w:val="19"/>
                <w:szCs w:val="19"/>
              </w:rPr>
            </w:pPr>
            <w:r>
              <w:rPr>
                <w:rFonts w:ascii="Times New Roman" w:hAnsi="Times New Roman" w:cs="Times New Roman" w:eastAsia="Times New Roman" w:hint="default"/>
                <w:spacing w:val="7"/>
                <w:sz w:val="19"/>
                <w:szCs w:val="19"/>
              </w:rPr>
              <w:t>2007</w:t>
            </w:r>
            <w:r>
              <w:rPr>
                <w:rFonts w:ascii="宋体" w:hAnsi="宋体" w:cs="宋体" w:eastAsia="宋体" w:hint="default"/>
                <w:spacing w:val="7"/>
                <w:sz w:val="19"/>
                <w:szCs w:val="19"/>
              </w:rPr>
              <w:t>年度</w:t>
            </w:r>
            <w:r>
              <w:rPr>
                <w:rFonts w:ascii="宋体" w:hAnsi="宋体" w:cs="宋体" w:eastAsia="宋体" w:hint="default"/>
                <w:sz w:val="19"/>
                <w:szCs w:val="19"/>
              </w:rPr>
            </w:r>
          </w:p>
        </w:tc>
      </w:tr>
      <w:tr>
        <w:trPr>
          <w:trHeight w:val="462" w:hRule="exact"/>
        </w:trPr>
        <w:tc>
          <w:tcPr>
            <w:tcW w:w="1792" w:type="dxa"/>
            <w:tcBorders>
              <w:top w:val="single" w:sz="7" w:space="0" w:color="000000"/>
              <w:left w:val="nil" w:sz="6" w:space="0" w:color="auto"/>
              <w:bottom w:val="nil" w:sz="6" w:space="0" w:color="auto"/>
              <w:right w:val="nil" w:sz="6" w:space="0" w:color="auto"/>
            </w:tcBorders>
          </w:tcPr>
          <w:p>
            <w:pPr>
              <w:pStyle w:val="TableParagraph"/>
              <w:spacing w:line="240" w:lineRule="auto" w:before="100"/>
              <w:ind w:left="80" w:right="0"/>
              <w:jc w:val="left"/>
              <w:rPr>
                <w:rFonts w:ascii="宋体" w:hAnsi="宋体" w:cs="宋体" w:eastAsia="宋体" w:hint="default"/>
                <w:sz w:val="19"/>
                <w:szCs w:val="19"/>
              </w:rPr>
            </w:pPr>
            <w:r>
              <w:rPr>
                <w:rFonts w:ascii="宋体" w:hAnsi="宋体" w:cs="宋体" w:eastAsia="宋体" w:hint="default"/>
                <w:spacing w:val="10"/>
                <w:sz w:val="19"/>
                <w:szCs w:val="19"/>
              </w:rPr>
              <w:t>一、坏账损失</w:t>
            </w:r>
            <w:r>
              <w:rPr>
                <w:rFonts w:ascii="宋体" w:hAnsi="宋体" w:cs="宋体" w:eastAsia="宋体" w:hint="default"/>
                <w:sz w:val="19"/>
                <w:szCs w:val="19"/>
              </w:rPr>
            </w:r>
          </w:p>
        </w:tc>
        <w:tc>
          <w:tcPr>
            <w:tcW w:w="1345" w:type="dxa"/>
            <w:tcBorders>
              <w:top w:val="single" w:sz="7"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7" w:space="0" w:color="000000"/>
              <w:left w:val="nil" w:sz="6" w:space="0" w:color="auto"/>
              <w:bottom w:val="nil" w:sz="6" w:space="0" w:color="auto"/>
              <w:right w:val="nil" w:sz="6" w:space="0" w:color="auto"/>
            </w:tcBorders>
          </w:tcPr>
          <w:p>
            <w:pPr>
              <w:pStyle w:val="TableParagraph"/>
              <w:spacing w:line="240" w:lineRule="auto" w:before="143"/>
              <w:ind w:right="86"/>
              <w:jc w:val="right"/>
              <w:rPr>
                <w:rFonts w:ascii="Times New Roman" w:hAnsi="Times New Roman" w:cs="Times New Roman" w:eastAsia="Times New Roman" w:hint="default"/>
                <w:sz w:val="19"/>
                <w:szCs w:val="19"/>
              </w:rPr>
            </w:pPr>
            <w:r>
              <w:rPr>
                <w:rFonts w:ascii="Times New Roman"/>
                <w:spacing w:val="5"/>
                <w:w w:val="95"/>
                <w:sz w:val="19"/>
              </w:rPr>
              <w:t>15,239,773.32</w:t>
            </w:r>
            <w:r>
              <w:rPr>
                <w:rFonts w:ascii="Times New Roman"/>
                <w:sz w:val="19"/>
              </w:rPr>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7" w:space="0" w:color="000000"/>
              <w:left w:val="nil" w:sz="6" w:space="0" w:color="auto"/>
              <w:bottom w:val="nil" w:sz="6" w:space="0" w:color="auto"/>
              <w:right w:val="nil" w:sz="6" w:space="0" w:color="auto"/>
            </w:tcBorders>
          </w:tcPr>
          <w:p>
            <w:pPr>
              <w:pStyle w:val="TableParagraph"/>
              <w:spacing w:line="240" w:lineRule="auto" w:before="143"/>
              <w:ind w:right="86"/>
              <w:jc w:val="right"/>
              <w:rPr>
                <w:rFonts w:ascii="Times New Roman" w:hAnsi="Times New Roman" w:cs="Times New Roman" w:eastAsia="Times New Roman" w:hint="default"/>
                <w:sz w:val="19"/>
                <w:szCs w:val="19"/>
              </w:rPr>
            </w:pPr>
            <w:r>
              <w:rPr>
                <w:rFonts w:ascii="Times New Roman"/>
                <w:spacing w:val="5"/>
                <w:w w:val="95"/>
                <w:sz w:val="19"/>
              </w:rPr>
              <w:t>12,938,639.97</w:t>
            </w:r>
            <w:r>
              <w:rPr>
                <w:rFonts w:ascii="Times New Roman"/>
                <w:sz w:val="19"/>
              </w:rPr>
            </w:r>
          </w:p>
        </w:tc>
      </w:tr>
      <w:tr>
        <w:trPr>
          <w:trHeight w:val="389"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left"/>
              <w:rPr>
                <w:rFonts w:ascii="宋体" w:hAnsi="宋体" w:cs="宋体" w:eastAsia="宋体" w:hint="default"/>
                <w:sz w:val="19"/>
                <w:szCs w:val="19"/>
              </w:rPr>
            </w:pPr>
            <w:r>
              <w:rPr>
                <w:rFonts w:ascii="宋体" w:hAnsi="宋体" w:cs="宋体" w:eastAsia="宋体" w:hint="default"/>
                <w:spacing w:val="10"/>
                <w:sz w:val="19"/>
                <w:szCs w:val="19"/>
              </w:rPr>
              <w:t>二、存货跌价损失</w:t>
            </w:r>
            <w:r>
              <w:rPr>
                <w:rFonts w:ascii="宋体" w:hAnsi="宋体" w:cs="宋体" w:eastAsia="宋体" w:hint="default"/>
                <w:sz w:val="19"/>
                <w:szCs w:val="19"/>
              </w:rPr>
            </w:r>
          </w:p>
        </w:tc>
        <w:tc>
          <w:tcPr>
            <w:tcW w:w="134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6"/>
              <w:jc w:val="right"/>
              <w:rPr>
                <w:rFonts w:ascii="Times New Roman" w:hAnsi="Times New Roman" w:cs="Times New Roman" w:eastAsia="Times New Roman" w:hint="default"/>
                <w:sz w:val="19"/>
                <w:szCs w:val="19"/>
              </w:rPr>
            </w:pPr>
            <w:r>
              <w:rPr>
                <w:rFonts w:ascii="Times New Roman"/>
                <w:spacing w:val="5"/>
                <w:w w:val="95"/>
                <w:sz w:val="19"/>
              </w:rPr>
              <w:t>1,368,312.43</w:t>
            </w:r>
            <w:r>
              <w:rPr>
                <w:rFonts w:ascii="Times New Roman"/>
                <w:sz w:val="19"/>
              </w:rPr>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r>
      <w:tr>
        <w:trPr>
          <w:trHeight w:val="598"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
              <w:jc w:val="right"/>
              <w:rPr>
                <w:rFonts w:ascii="宋体" w:hAnsi="宋体" w:cs="宋体" w:eastAsia="宋体" w:hint="default"/>
                <w:sz w:val="19"/>
                <w:szCs w:val="19"/>
              </w:rPr>
            </w:pPr>
            <w:r>
              <w:rPr>
                <w:rFonts w:ascii="宋体" w:hAnsi="宋体" w:cs="宋体" w:eastAsia="宋体" w:hint="default"/>
                <w:spacing w:val="10"/>
                <w:w w:val="95"/>
                <w:sz w:val="19"/>
                <w:szCs w:val="19"/>
              </w:rPr>
              <w:t>合计</w:t>
            </w:r>
            <w:r>
              <w:rPr>
                <w:rFonts w:ascii="宋体" w:hAnsi="宋体" w:cs="宋体" w:eastAsia="宋体" w:hint="default"/>
                <w:sz w:val="19"/>
                <w:szCs w:val="19"/>
              </w:rPr>
            </w:r>
          </w:p>
        </w:tc>
        <w:tc>
          <w:tcPr>
            <w:tcW w:w="134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6"/>
              <w:jc w:val="right"/>
              <w:rPr>
                <w:rFonts w:ascii="Times New Roman" w:hAnsi="Times New Roman" w:cs="Times New Roman" w:eastAsia="Times New Roman" w:hint="default"/>
                <w:sz w:val="19"/>
                <w:szCs w:val="19"/>
              </w:rPr>
            </w:pPr>
            <w:r>
              <w:rPr>
                <w:rFonts w:ascii="Times New Roman"/>
                <w:spacing w:val="5"/>
                <w:w w:val="95"/>
                <w:sz w:val="19"/>
              </w:rPr>
              <w:t>16,608,085.75</w:t>
            </w:r>
            <w:r>
              <w:rPr>
                <w:rFonts w:ascii="Times New Roman"/>
                <w:sz w:val="19"/>
              </w:rPr>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6"/>
              <w:jc w:val="right"/>
              <w:rPr>
                <w:rFonts w:ascii="Times New Roman" w:hAnsi="Times New Roman" w:cs="Times New Roman" w:eastAsia="Times New Roman" w:hint="default"/>
                <w:sz w:val="19"/>
                <w:szCs w:val="19"/>
              </w:rPr>
            </w:pPr>
            <w:r>
              <w:rPr>
                <w:rFonts w:ascii="Times New Roman"/>
                <w:spacing w:val="5"/>
                <w:w w:val="95"/>
                <w:sz w:val="19"/>
              </w:rPr>
              <w:t>12,938,639.97</w:t>
            </w:r>
            <w:r>
              <w:rPr>
                <w:rFonts w:ascii="Times New Roman"/>
                <w:sz w:val="19"/>
              </w:rPr>
            </w:r>
          </w:p>
        </w:tc>
      </w:tr>
      <w:tr>
        <w:trPr>
          <w:trHeight w:val="675"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41、投资收益</w:t>
            </w:r>
          </w:p>
        </w:tc>
        <w:tc>
          <w:tcPr>
            <w:tcW w:w="134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r>
      <w:tr>
        <w:trPr>
          <w:trHeight w:val="514"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89" w:right="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5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45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498" w:hRule="exact"/>
        </w:trPr>
        <w:tc>
          <w:tcPr>
            <w:tcW w:w="5339" w:type="dxa"/>
            <w:gridSpan w:val="5"/>
            <w:tcBorders>
              <w:top w:val="nil" w:sz="6" w:space="0" w:color="auto"/>
              <w:left w:val="nil" w:sz="6" w:space="0" w:color="auto"/>
              <w:bottom w:val="nil" w:sz="6" w:space="0" w:color="auto"/>
              <w:right w:val="nil" w:sz="6" w:space="0" w:color="auto"/>
            </w:tcBorders>
          </w:tcPr>
          <w:p>
            <w:pPr>
              <w:pStyle w:val="TableParagraph"/>
              <w:tabs>
                <w:tab w:pos="3773" w:val="left" w:leader="none"/>
              </w:tabs>
              <w:spacing w:line="240" w:lineRule="auto" w:before="117"/>
              <w:ind w:left="80" w:right="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按权益法核算的收益</w:t>
              <w:tab/>
            </w:r>
            <w:r>
              <w:rPr>
                <w:rFonts w:ascii="Times New Roman" w:hAnsi="Times New Roman" w:cs="Times New Roman" w:eastAsia="Times New Roman" w:hint="default"/>
                <w:sz w:val="20"/>
                <w:szCs w:val="20"/>
              </w:rPr>
              <w:t>-13,603,395.74</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0"/>
                <w:szCs w:val="20"/>
              </w:rPr>
            </w:pPr>
            <w:r>
              <w:rPr>
                <w:rFonts w:ascii="Times New Roman"/>
                <w:sz w:val="20"/>
              </w:rPr>
              <w:t>-3,924,323.11</w:t>
            </w:r>
          </w:p>
        </w:tc>
      </w:tr>
      <w:tr>
        <w:trPr>
          <w:trHeight w:val="509" w:hRule="exact"/>
        </w:trPr>
        <w:tc>
          <w:tcPr>
            <w:tcW w:w="5339" w:type="dxa"/>
            <w:gridSpan w:val="5"/>
            <w:tcBorders>
              <w:top w:val="nil" w:sz="6" w:space="0" w:color="auto"/>
              <w:left w:val="nil" w:sz="6" w:space="0" w:color="auto"/>
              <w:bottom w:val="nil" w:sz="6" w:space="0" w:color="auto"/>
              <w:right w:val="nil" w:sz="6" w:space="0" w:color="auto"/>
            </w:tcBorders>
          </w:tcPr>
          <w:p>
            <w:pPr>
              <w:pStyle w:val="TableParagraph"/>
              <w:tabs>
                <w:tab w:pos="4090" w:val="left" w:leader="none"/>
              </w:tabs>
              <w:spacing w:line="240" w:lineRule="auto" w:before="128"/>
              <w:ind w:left="80" w:right="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处置股权产生的收益</w:t>
              <w:tab/>
            </w:r>
            <w:r>
              <w:rPr>
                <w:rFonts w:ascii="Times New Roman" w:hAnsi="Times New Roman" w:cs="Times New Roman" w:eastAsia="Times New Roman" w:hint="default"/>
                <w:sz w:val="20"/>
                <w:szCs w:val="20"/>
              </w:rPr>
              <w:t>689,345.98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1"/>
              <w:jc w:val="right"/>
              <w:rPr>
                <w:rFonts w:ascii="Times New Roman" w:hAnsi="Times New Roman" w:cs="Times New Roman" w:eastAsia="Times New Roman" w:hint="default"/>
                <w:sz w:val="20"/>
                <w:szCs w:val="20"/>
              </w:rPr>
            </w:pPr>
            <w:r>
              <w:rPr>
                <w:rFonts w:ascii="Times New Roman"/>
                <w:sz w:val="20"/>
              </w:rPr>
              <w:t>-724,246.49</w:t>
            </w:r>
          </w:p>
        </w:tc>
      </w:tr>
      <w:tr>
        <w:trPr>
          <w:trHeight w:val="354" w:hRule="exact"/>
        </w:trPr>
        <w:tc>
          <w:tcPr>
            <w:tcW w:w="5339" w:type="dxa"/>
            <w:gridSpan w:val="5"/>
            <w:tcBorders>
              <w:top w:val="nil" w:sz="6" w:space="0" w:color="auto"/>
              <w:left w:val="nil" w:sz="6" w:space="0" w:color="auto"/>
              <w:bottom w:val="nil" w:sz="6" w:space="0" w:color="auto"/>
              <w:right w:val="nil" w:sz="6" w:space="0" w:color="auto"/>
            </w:tcBorders>
          </w:tcPr>
          <w:p>
            <w:pPr>
              <w:pStyle w:val="TableParagraph"/>
              <w:tabs>
                <w:tab w:pos="4090" w:val="left" w:leader="none"/>
              </w:tabs>
              <w:spacing w:line="266" w:lineRule="exact" w:before="128"/>
              <w:ind w:left="80" w:right="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其他股权收益</w:t>
              <w:tab/>
            </w:r>
            <w:r>
              <w:rPr>
                <w:rFonts w:ascii="Times New Roman" w:hAnsi="Times New Roman" w:cs="Times New Roman" w:eastAsia="Times New Roman" w:hint="default"/>
                <w:sz w:val="20"/>
                <w:szCs w:val="20"/>
              </w:rPr>
              <w:t>353,083.70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1"/>
              <w:jc w:val="right"/>
              <w:rPr>
                <w:rFonts w:ascii="Times New Roman" w:hAnsi="Times New Roman" w:cs="Times New Roman" w:eastAsia="Times New Roman" w:hint="default"/>
                <w:sz w:val="20"/>
                <w:szCs w:val="20"/>
              </w:rPr>
            </w:pPr>
            <w:r>
              <w:rPr>
                <w:rFonts w:ascii="Times New Roman"/>
                <w:sz w:val="20"/>
              </w:rPr>
              <w:t>43,512.80</w:t>
            </w:r>
          </w:p>
        </w:tc>
      </w:tr>
      <w:tr>
        <w:trPr>
          <w:trHeight w:val="220" w:hRule="exact"/>
        </w:trPr>
        <w:tc>
          <w:tcPr>
            <w:tcW w:w="1792"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r>
      <w:tr>
        <w:trPr>
          <w:trHeight w:val="394"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89" w:right="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9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637" w:right="0"/>
              <w:jc w:val="left"/>
              <w:rPr>
                <w:rFonts w:ascii="Times New Roman" w:hAnsi="Times New Roman" w:cs="Times New Roman" w:eastAsia="Times New Roman" w:hint="default"/>
                <w:sz w:val="20"/>
                <w:szCs w:val="20"/>
              </w:rPr>
            </w:pPr>
            <w:r>
              <w:rPr>
                <w:rFonts w:ascii="Times New Roman"/>
                <w:sz w:val="20"/>
              </w:rPr>
              <w:t>-12,560,966.06</w:t>
            </w:r>
          </w:p>
        </w:tc>
        <w:tc>
          <w:tcPr>
            <w:tcW w:w="1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737" w:right="0"/>
              <w:jc w:val="left"/>
              <w:rPr>
                <w:rFonts w:ascii="Times New Roman" w:hAnsi="Times New Roman" w:cs="Times New Roman" w:eastAsia="Times New Roman" w:hint="default"/>
                <w:sz w:val="20"/>
                <w:szCs w:val="20"/>
              </w:rPr>
            </w:pPr>
            <w:r>
              <w:rPr>
                <w:rFonts w:ascii="Times New Roman"/>
                <w:sz w:val="20"/>
              </w:rPr>
              <w:t>-4,605,056.80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left="560" w:right="0"/>
        <w:jc w:val="left"/>
      </w:pPr>
      <w:r>
        <w:rPr/>
        <w:t>42、营业外收入</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570" w:type="dxa"/>
        <w:tblLayout w:type="fixed"/>
        <w:tblCellMar>
          <w:top w:w="0" w:type="dxa"/>
          <w:left w:w="0" w:type="dxa"/>
          <w:bottom w:w="0" w:type="dxa"/>
          <w:right w:w="0" w:type="dxa"/>
        </w:tblCellMar>
        <w:tblLook w:val="01E0"/>
      </w:tblPr>
      <w:tblGrid>
        <w:gridCol w:w="436"/>
        <w:gridCol w:w="559"/>
        <w:gridCol w:w="559"/>
        <w:gridCol w:w="1538"/>
        <w:gridCol w:w="238"/>
        <w:gridCol w:w="1728"/>
        <w:gridCol w:w="236"/>
        <w:gridCol w:w="1728"/>
      </w:tblGrid>
      <w:tr>
        <w:trPr>
          <w:trHeight w:val="380" w:hRule="exact"/>
        </w:trPr>
        <w:tc>
          <w:tcPr>
            <w:tcW w:w="3092" w:type="dxa"/>
            <w:gridSpan w:val="4"/>
            <w:tcBorders>
              <w:top w:val="nil" w:sz="6" w:space="0" w:color="auto"/>
              <w:left w:val="nil" w:sz="6" w:space="0" w:color="auto"/>
              <w:bottom w:val="single" w:sz="8" w:space="0" w:color="000000"/>
              <w:right w:val="nil" w:sz="6" w:space="0" w:color="auto"/>
            </w:tcBorders>
          </w:tcPr>
          <w:p>
            <w:pPr>
              <w:pStyle w:val="TableParagraph"/>
              <w:tabs>
                <w:tab w:pos="619" w:val="left" w:leader="none"/>
              </w:tabs>
              <w:spacing w:line="240" w:lineRule="auto" w:before="47"/>
              <w:ind w:left="1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395" w:hRule="exact"/>
        </w:trPr>
        <w:tc>
          <w:tcPr>
            <w:tcW w:w="3092" w:type="dxa"/>
            <w:gridSpan w:val="4"/>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9,314,444.73</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8,219,696.86</w:t>
            </w:r>
          </w:p>
        </w:tc>
      </w:tr>
      <w:tr>
        <w:trPr>
          <w:trHeight w:val="415" w:hRule="exact"/>
        </w:trPr>
        <w:tc>
          <w:tcPr>
            <w:tcW w:w="309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0"/>
                <w:szCs w:val="20"/>
              </w:rPr>
            </w:pPr>
            <w:r>
              <w:rPr>
                <w:rFonts w:ascii="宋体" w:hAnsi="宋体" w:cs="宋体" w:eastAsia="宋体" w:hint="default"/>
                <w:sz w:val="20"/>
                <w:szCs w:val="20"/>
              </w:rPr>
              <w:t>罚款收入</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7"/>
              <w:jc w:val="right"/>
              <w:rPr>
                <w:rFonts w:ascii="Times New Roman" w:hAnsi="Times New Roman" w:cs="Times New Roman" w:eastAsia="Times New Roman" w:hint="default"/>
                <w:sz w:val="20"/>
                <w:szCs w:val="20"/>
              </w:rPr>
            </w:pPr>
            <w:r>
              <w:rPr>
                <w:rFonts w:ascii="Times New Roman"/>
                <w:sz w:val="20"/>
              </w:rPr>
              <w:t>100.00</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6"/>
              <w:jc w:val="right"/>
              <w:rPr>
                <w:rFonts w:ascii="Times New Roman" w:hAnsi="Times New Roman" w:cs="Times New Roman" w:eastAsia="Times New Roman" w:hint="default"/>
                <w:sz w:val="20"/>
                <w:szCs w:val="20"/>
              </w:rPr>
            </w:pPr>
            <w:r>
              <w:rPr>
                <w:rFonts w:ascii="Times New Roman"/>
                <w:sz w:val="20"/>
              </w:rPr>
              <w:t>5,143.00</w:t>
            </w:r>
          </w:p>
        </w:tc>
      </w:tr>
      <w:tr>
        <w:trPr>
          <w:trHeight w:val="429" w:hRule="exact"/>
        </w:trPr>
        <w:tc>
          <w:tcPr>
            <w:tcW w:w="309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0"/>
                <w:szCs w:val="20"/>
              </w:rPr>
            </w:pPr>
            <w:r>
              <w:rPr>
                <w:rFonts w:ascii="宋体" w:hAnsi="宋体" w:cs="宋体" w:eastAsia="宋体" w:hint="default"/>
                <w:sz w:val="20"/>
                <w:szCs w:val="20"/>
              </w:rPr>
              <w:t>处置非流动资产净收益</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6"/>
              <w:jc w:val="right"/>
              <w:rPr>
                <w:rFonts w:ascii="Times New Roman" w:hAnsi="Times New Roman" w:cs="Times New Roman" w:eastAsia="Times New Roman" w:hint="default"/>
                <w:sz w:val="20"/>
                <w:szCs w:val="20"/>
              </w:rPr>
            </w:pPr>
            <w:r>
              <w:rPr>
                <w:rFonts w:ascii="Times New Roman"/>
                <w:sz w:val="20"/>
              </w:rPr>
              <w:t>1,221,340.12</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6"/>
              <w:jc w:val="right"/>
              <w:rPr>
                <w:rFonts w:ascii="Times New Roman" w:hAnsi="Times New Roman" w:cs="Times New Roman" w:eastAsia="Times New Roman" w:hint="default"/>
                <w:sz w:val="20"/>
                <w:szCs w:val="20"/>
              </w:rPr>
            </w:pPr>
            <w:r>
              <w:rPr>
                <w:rFonts w:ascii="Times New Roman"/>
                <w:sz w:val="20"/>
              </w:rPr>
              <w:t>510,029.71</w:t>
            </w:r>
          </w:p>
        </w:tc>
      </w:tr>
      <w:tr>
        <w:trPr>
          <w:trHeight w:val="429" w:hRule="exact"/>
        </w:trPr>
        <w:tc>
          <w:tcPr>
            <w:tcW w:w="4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0"/>
                <w:szCs w:val="20"/>
              </w:rPr>
            </w:pPr>
            <w:r>
              <w:rPr>
                <w:rFonts w:ascii="宋体" w:hAnsi="宋体" w:cs="宋体" w:eastAsia="宋体" w:hint="default"/>
                <w:w w:val="99"/>
                <w:sz w:val="20"/>
                <w:szCs w:val="20"/>
              </w:rPr>
              <w:t>其</w:t>
            </w:r>
            <w:r>
              <w:rPr>
                <w:rFonts w:ascii="宋体" w:hAnsi="宋体" w:cs="宋体" w:eastAsia="宋体" w:hint="default"/>
                <w:sz w:val="20"/>
                <w:szCs w:val="20"/>
              </w:rPr>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1" w:right="0"/>
              <w:jc w:val="left"/>
              <w:rPr>
                <w:rFonts w:ascii="宋体" w:hAnsi="宋体" w:cs="宋体" w:eastAsia="宋体" w:hint="default"/>
                <w:sz w:val="20"/>
                <w:szCs w:val="20"/>
              </w:rPr>
            </w:pPr>
            <w:r>
              <w:rPr>
                <w:rFonts w:ascii="宋体" w:hAnsi="宋体" w:cs="宋体" w:eastAsia="宋体" w:hint="default"/>
                <w:w w:val="99"/>
                <w:sz w:val="20"/>
                <w:szCs w:val="20"/>
              </w:rPr>
              <w:t>他</w:t>
            </w:r>
            <w:r>
              <w:rPr>
                <w:rFonts w:ascii="宋体" w:hAnsi="宋体" w:cs="宋体" w:eastAsia="宋体" w:hint="default"/>
                <w:sz w:val="20"/>
                <w:szCs w:val="20"/>
              </w:rPr>
            </w:r>
          </w:p>
        </w:tc>
        <w:tc>
          <w:tcPr>
            <w:tcW w:w="55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19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818" w:right="0"/>
              <w:jc w:val="left"/>
              <w:rPr>
                <w:rFonts w:ascii="Times New Roman" w:hAnsi="Times New Roman" w:cs="Times New Roman" w:eastAsia="Times New Roman" w:hint="default"/>
                <w:sz w:val="20"/>
                <w:szCs w:val="20"/>
              </w:rPr>
            </w:pPr>
            <w:r>
              <w:rPr>
                <w:rFonts w:ascii="Times New Roman"/>
                <w:sz w:val="20"/>
              </w:rPr>
              <w:t>7,840,818.12</w:t>
            </w:r>
          </w:p>
        </w:tc>
        <w:tc>
          <w:tcPr>
            <w:tcW w:w="1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817" w:right="0"/>
              <w:jc w:val="left"/>
              <w:rPr>
                <w:rFonts w:ascii="Times New Roman" w:hAnsi="Times New Roman" w:cs="Times New Roman" w:eastAsia="Times New Roman" w:hint="default"/>
                <w:sz w:val="20"/>
                <w:szCs w:val="20"/>
              </w:rPr>
            </w:pPr>
            <w:r>
              <w:rPr>
                <w:rFonts w:ascii="Times New Roman"/>
                <w:sz w:val="20"/>
              </w:rPr>
              <w:t>1,488,230.59</w:t>
            </w:r>
          </w:p>
        </w:tc>
      </w:tr>
      <w:tr>
        <w:trPr>
          <w:trHeight w:val="417" w:hRule="exact"/>
        </w:trPr>
        <w:tc>
          <w:tcPr>
            <w:tcW w:w="436"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8" w:right="0"/>
              <w:jc w:val="lef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1"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9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717" w:right="0"/>
              <w:jc w:val="left"/>
              <w:rPr>
                <w:rFonts w:ascii="Times New Roman" w:hAnsi="Times New Roman" w:cs="Times New Roman" w:eastAsia="Times New Roman" w:hint="default"/>
                <w:sz w:val="20"/>
                <w:szCs w:val="20"/>
              </w:rPr>
            </w:pPr>
            <w:r>
              <w:rPr>
                <w:rFonts w:ascii="Times New Roman"/>
                <w:sz w:val="20"/>
              </w:rPr>
              <w:t>18,376,702.97</w:t>
            </w:r>
          </w:p>
        </w:tc>
        <w:tc>
          <w:tcPr>
            <w:tcW w:w="1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716" w:right="0"/>
              <w:jc w:val="left"/>
              <w:rPr>
                <w:rFonts w:ascii="Times New Roman" w:hAnsi="Times New Roman" w:cs="Times New Roman" w:eastAsia="Times New Roman" w:hint="default"/>
                <w:sz w:val="20"/>
                <w:szCs w:val="20"/>
              </w:rPr>
            </w:pPr>
            <w:r>
              <w:rPr>
                <w:rFonts w:ascii="Times New Roman"/>
                <w:sz w:val="20"/>
              </w:rPr>
              <w:t>10,223,100.16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5"/>
        <w:ind w:left="560" w:right="0"/>
        <w:jc w:val="left"/>
      </w:pPr>
      <w:r>
        <w:rPr/>
        <w:t>43、营业外支出</w:t>
      </w:r>
    </w:p>
    <w:p>
      <w:pPr>
        <w:spacing w:line="240" w:lineRule="auto" w:before="7"/>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3094"/>
        <w:gridCol w:w="235"/>
        <w:gridCol w:w="1760"/>
        <w:gridCol w:w="235"/>
        <w:gridCol w:w="1760"/>
      </w:tblGrid>
      <w:tr>
        <w:trPr>
          <w:trHeight w:val="382" w:hRule="exact"/>
        </w:trPr>
        <w:tc>
          <w:tcPr>
            <w:tcW w:w="3094" w:type="dxa"/>
            <w:tcBorders>
              <w:top w:val="nil" w:sz="6" w:space="0" w:color="auto"/>
              <w:left w:val="nil" w:sz="6" w:space="0" w:color="auto"/>
              <w:bottom w:val="single" w:sz="8" w:space="0" w:color="000000"/>
              <w:right w:val="nil" w:sz="6" w:space="0" w:color="auto"/>
            </w:tcBorders>
          </w:tcPr>
          <w:p>
            <w:pPr>
              <w:pStyle w:val="TableParagraph"/>
              <w:tabs>
                <w:tab w:pos="618" w:val="left" w:leader="none"/>
              </w:tabs>
              <w:spacing w:line="240" w:lineRule="auto" w:before="49"/>
              <w:ind w:left="1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424" w:hRule="exact"/>
        </w:trPr>
        <w:tc>
          <w:tcPr>
            <w:tcW w:w="3094"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left="38" w:right="0"/>
              <w:jc w:val="left"/>
              <w:rPr>
                <w:rFonts w:ascii="宋体" w:hAnsi="宋体" w:cs="宋体" w:eastAsia="宋体" w:hint="default"/>
                <w:sz w:val="20"/>
                <w:szCs w:val="20"/>
              </w:rPr>
            </w:pPr>
            <w:r>
              <w:rPr>
                <w:rFonts w:ascii="宋体" w:hAnsi="宋体" w:cs="宋体" w:eastAsia="宋体" w:hint="default"/>
                <w:sz w:val="20"/>
                <w:szCs w:val="20"/>
              </w:rPr>
              <w:t>防洪保安基金</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827,928.73</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single" w:sz="8" w:space="0" w:color="000000"/>
              <w:left w:val="nil" w:sz="6" w:space="0" w:color="auto"/>
              <w:bottom w:val="nil" w:sz="6" w:space="0" w:color="auto"/>
              <w:right w:val="nil" w:sz="6" w:space="0" w:color="auto"/>
            </w:tcBorders>
          </w:tcPr>
          <w:p>
            <w:pPr>
              <w:pStyle w:val="TableParagraph"/>
              <w:spacing w:line="240" w:lineRule="auto" w:before="79"/>
              <w:ind w:right="94"/>
              <w:jc w:val="right"/>
              <w:rPr>
                <w:rFonts w:ascii="Times New Roman" w:hAnsi="Times New Roman" w:cs="Times New Roman" w:eastAsia="Times New Roman" w:hint="default"/>
                <w:sz w:val="20"/>
                <w:szCs w:val="20"/>
              </w:rPr>
            </w:pPr>
            <w:r>
              <w:rPr>
                <w:rFonts w:ascii="Times New Roman"/>
                <w:sz w:val="20"/>
              </w:rPr>
              <w:t>1,255,990.82</w:t>
            </w:r>
          </w:p>
        </w:tc>
      </w:tr>
      <w:tr>
        <w:trPr>
          <w:trHeight w:val="412"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 w:right="0"/>
              <w:jc w:val="left"/>
              <w:rPr>
                <w:rFonts w:ascii="宋体" w:hAnsi="宋体" w:cs="宋体" w:eastAsia="宋体" w:hint="default"/>
                <w:sz w:val="20"/>
                <w:szCs w:val="20"/>
              </w:rPr>
            </w:pPr>
            <w:r>
              <w:rPr>
                <w:rFonts w:ascii="宋体" w:hAnsi="宋体" w:cs="宋体" w:eastAsia="宋体" w:hint="default"/>
                <w:sz w:val="20"/>
                <w:szCs w:val="20"/>
              </w:rPr>
              <w:t>罚款支出</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4"/>
              <w:jc w:val="right"/>
              <w:rPr>
                <w:rFonts w:ascii="Times New Roman" w:hAnsi="Times New Roman" w:cs="Times New Roman" w:eastAsia="Times New Roman" w:hint="default"/>
                <w:sz w:val="20"/>
                <w:szCs w:val="20"/>
              </w:rPr>
            </w:pPr>
            <w:r>
              <w:rPr>
                <w:rFonts w:ascii="Times New Roman"/>
                <w:sz w:val="20"/>
              </w:rPr>
              <w:t>89,243.98</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4"/>
              <w:jc w:val="right"/>
              <w:rPr>
                <w:rFonts w:ascii="Times New Roman" w:hAnsi="Times New Roman" w:cs="Times New Roman" w:eastAsia="Times New Roman" w:hint="default"/>
                <w:sz w:val="20"/>
                <w:szCs w:val="20"/>
              </w:rPr>
            </w:pPr>
            <w:r>
              <w:rPr>
                <w:rFonts w:ascii="Times New Roman"/>
                <w:sz w:val="20"/>
              </w:rPr>
              <w:t>211,399.23</w:t>
            </w:r>
          </w:p>
        </w:tc>
      </w:tr>
      <w:tr>
        <w:trPr>
          <w:trHeight w:val="412"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 w:right="0"/>
              <w:jc w:val="left"/>
              <w:rPr>
                <w:rFonts w:ascii="宋体" w:hAnsi="宋体" w:cs="宋体" w:eastAsia="宋体" w:hint="default"/>
                <w:sz w:val="20"/>
                <w:szCs w:val="20"/>
              </w:rPr>
            </w:pPr>
            <w:r>
              <w:rPr>
                <w:rFonts w:ascii="宋体" w:hAnsi="宋体" w:cs="宋体" w:eastAsia="宋体" w:hint="default"/>
                <w:sz w:val="20"/>
                <w:szCs w:val="20"/>
              </w:rPr>
              <w:t>处置非流动资产净损失</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127,014.00</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140,567.46</w:t>
            </w:r>
          </w:p>
        </w:tc>
      </w:tr>
      <w:tr>
        <w:trPr>
          <w:trHeight w:val="412" w:hRule="exact"/>
        </w:trPr>
        <w:tc>
          <w:tcPr>
            <w:tcW w:w="30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4"/>
              <w:jc w:val="right"/>
              <w:rPr>
                <w:rFonts w:ascii="Times New Roman" w:hAnsi="Times New Roman" w:cs="Times New Roman" w:eastAsia="Times New Roman" w:hint="default"/>
                <w:sz w:val="20"/>
                <w:szCs w:val="20"/>
              </w:rPr>
            </w:pPr>
            <w:r>
              <w:rPr>
                <w:rFonts w:ascii="Times New Roman"/>
                <w:sz w:val="20"/>
              </w:rPr>
              <w:t>2,212,610.14</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4"/>
              <w:jc w:val="right"/>
              <w:rPr>
                <w:rFonts w:ascii="Times New Roman" w:hAnsi="Times New Roman" w:cs="Times New Roman" w:eastAsia="Times New Roman" w:hint="default"/>
                <w:sz w:val="20"/>
                <w:szCs w:val="20"/>
              </w:rPr>
            </w:pPr>
            <w:r>
              <w:rPr>
                <w:rFonts w:ascii="Times New Roman"/>
                <w:sz w:val="20"/>
              </w:rPr>
              <w:t>1,069,322.67</w:t>
            </w:r>
          </w:p>
        </w:tc>
      </w:tr>
      <w:tr>
        <w:trPr>
          <w:trHeight w:val="412" w:hRule="exact"/>
        </w:trPr>
        <w:tc>
          <w:tcPr>
            <w:tcW w:w="3094" w:type="dxa"/>
            <w:tcBorders>
              <w:top w:val="nil" w:sz="6" w:space="0" w:color="auto"/>
              <w:left w:val="nil" w:sz="6" w:space="0" w:color="auto"/>
              <w:bottom w:val="nil" w:sz="6" w:space="0" w:color="auto"/>
              <w:right w:val="nil" w:sz="6" w:space="0" w:color="auto"/>
            </w:tcBorders>
          </w:tcPr>
          <w:p>
            <w:pPr>
              <w:pStyle w:val="TableParagraph"/>
              <w:tabs>
                <w:tab w:pos="642" w:val="left" w:leader="none"/>
              </w:tabs>
              <w:spacing w:line="240" w:lineRule="auto" w:before="47"/>
              <w:ind w:left="38" w:right="0"/>
              <w:jc w:val="left"/>
              <w:rPr>
                <w:rFonts w:ascii="宋体" w:hAnsi="宋体" w:cs="宋体" w:eastAsia="宋体" w:hint="default"/>
                <w:sz w:val="20"/>
                <w:szCs w:val="20"/>
              </w:rPr>
            </w:pPr>
            <w:r>
              <w:rPr>
                <w:rFonts w:ascii="宋体" w:hAnsi="宋体" w:cs="宋体" w:eastAsia="宋体" w:hint="default"/>
                <w:sz w:val="20"/>
                <w:szCs w:val="20"/>
              </w:rPr>
              <w:t>其</w:t>
              <w:tab/>
              <w:t>他</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1,268,841.62</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1,052,760.20</w:t>
            </w:r>
          </w:p>
        </w:tc>
      </w:tr>
      <w:tr>
        <w:trPr>
          <w:trHeight w:val="409" w:hRule="exact"/>
        </w:trPr>
        <w:tc>
          <w:tcPr>
            <w:tcW w:w="3094" w:type="dxa"/>
            <w:tcBorders>
              <w:top w:val="nil" w:sz="6" w:space="0" w:color="auto"/>
              <w:left w:val="nil" w:sz="6" w:space="0" w:color="auto"/>
              <w:bottom w:val="nil" w:sz="6" w:space="0" w:color="auto"/>
              <w:right w:val="nil" w:sz="6" w:space="0" w:color="auto"/>
            </w:tcBorders>
          </w:tcPr>
          <w:p>
            <w:pPr>
              <w:pStyle w:val="TableParagraph"/>
              <w:tabs>
                <w:tab w:pos="618" w:val="left" w:leader="none"/>
              </w:tabs>
              <w:spacing w:line="240" w:lineRule="auto" w:before="47"/>
              <w:ind w:left="1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4,525,638.47</w:t>
            </w:r>
          </w:p>
        </w:tc>
        <w:tc>
          <w:tcPr>
            <w:tcW w:w="235"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Times New Roman" w:hAnsi="Times New Roman" w:cs="Times New Roman" w:eastAsia="Times New Roman" w:hint="default"/>
                <w:sz w:val="20"/>
                <w:szCs w:val="20"/>
              </w:rPr>
            </w:pPr>
            <w:r>
              <w:rPr>
                <w:rFonts w:ascii="Times New Roman"/>
                <w:sz w:val="20"/>
              </w:rPr>
              <w:t>3,730,040.38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35"/>
        <w:ind w:left="560" w:right="0"/>
        <w:jc w:val="left"/>
      </w:pPr>
      <w:r>
        <w:rPr/>
        <w:t>44、所得税费用</w:t>
      </w:r>
    </w:p>
    <w:p>
      <w:pPr>
        <w:spacing w:line="240" w:lineRule="auto" w:before="8"/>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1594"/>
        <w:gridCol w:w="1499"/>
        <w:gridCol w:w="238"/>
        <w:gridCol w:w="1757"/>
        <w:gridCol w:w="236"/>
        <w:gridCol w:w="1757"/>
      </w:tblGrid>
      <w:tr>
        <w:trPr>
          <w:trHeight w:val="381" w:hRule="exact"/>
        </w:trPr>
        <w:tc>
          <w:tcPr>
            <w:tcW w:w="1594"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238"/>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63"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425" w:hRule="exact"/>
        </w:trPr>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1499"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7"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left="544" w:right="0"/>
              <w:jc w:val="left"/>
              <w:rPr>
                <w:rFonts w:ascii="Times New Roman" w:hAnsi="Times New Roman" w:cs="Times New Roman" w:eastAsia="Times New Roman" w:hint="default"/>
                <w:sz w:val="20"/>
                <w:szCs w:val="20"/>
              </w:rPr>
            </w:pPr>
            <w:r>
              <w:rPr>
                <w:rFonts w:ascii="Times New Roman"/>
                <w:sz w:val="20"/>
              </w:rPr>
              <w:t>-3,318,382.81</w:t>
            </w:r>
          </w:p>
        </w:tc>
        <w:tc>
          <w:tcPr>
            <w:tcW w:w="236" w:type="dxa"/>
            <w:tcBorders>
              <w:top w:val="nil" w:sz="6" w:space="0" w:color="auto"/>
              <w:left w:val="nil" w:sz="6" w:space="0" w:color="auto"/>
              <w:bottom w:val="nil" w:sz="6" w:space="0" w:color="auto"/>
              <w:right w:val="nil" w:sz="6" w:space="0" w:color="auto"/>
            </w:tcBorders>
          </w:tcPr>
          <w:p>
            <w:pPr/>
          </w:p>
        </w:tc>
        <w:tc>
          <w:tcPr>
            <w:tcW w:w="1757" w:type="dxa"/>
            <w:tcBorders>
              <w:top w:val="single" w:sz="8" w:space="0" w:color="000000"/>
              <w:left w:val="nil" w:sz="6" w:space="0" w:color="auto"/>
              <w:bottom w:val="nil" w:sz="6" w:space="0" w:color="auto"/>
              <w:right w:val="nil" w:sz="6" w:space="0" w:color="auto"/>
            </w:tcBorders>
          </w:tcPr>
          <w:p>
            <w:pPr>
              <w:pStyle w:val="TableParagraph"/>
              <w:spacing w:line="240" w:lineRule="auto" w:before="78"/>
              <w:ind w:left="545" w:right="0"/>
              <w:jc w:val="left"/>
              <w:rPr>
                <w:rFonts w:ascii="Times New Roman" w:hAnsi="Times New Roman" w:cs="Times New Roman" w:eastAsia="Times New Roman" w:hint="default"/>
                <w:sz w:val="20"/>
                <w:szCs w:val="20"/>
              </w:rPr>
            </w:pPr>
            <w:r>
              <w:rPr>
                <w:rFonts w:ascii="Times New Roman"/>
                <w:sz w:val="20"/>
              </w:rPr>
              <w:t>-2,454,923.08</w:t>
            </w:r>
          </w:p>
        </w:tc>
      </w:tr>
      <w:tr>
        <w:trPr>
          <w:trHeight w:val="41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当期所得税</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8" w:right="0"/>
              <w:jc w:val="left"/>
              <w:rPr>
                <w:rFonts w:ascii="Times New Roman" w:hAnsi="Times New Roman" w:cs="Times New Roman" w:eastAsia="Times New Roman" w:hint="default"/>
                <w:sz w:val="20"/>
                <w:szCs w:val="20"/>
              </w:rPr>
            </w:pPr>
            <w:r>
              <w:rPr>
                <w:rFonts w:ascii="Times New Roman"/>
                <w:sz w:val="20"/>
              </w:rPr>
              <w:t>17,587,902.06</w:t>
            </w:r>
          </w:p>
        </w:tc>
        <w:tc>
          <w:tcPr>
            <w:tcW w:w="236"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9" w:right="0"/>
              <w:jc w:val="left"/>
              <w:rPr>
                <w:rFonts w:ascii="Times New Roman" w:hAnsi="Times New Roman" w:cs="Times New Roman" w:eastAsia="Times New Roman" w:hint="default"/>
                <w:sz w:val="20"/>
                <w:szCs w:val="20"/>
              </w:rPr>
            </w:pPr>
            <w:r>
              <w:rPr>
                <w:rFonts w:ascii="Times New Roman"/>
                <w:sz w:val="20"/>
              </w:rPr>
              <w:t>22,407,151.86</w:t>
            </w:r>
          </w:p>
        </w:tc>
      </w:tr>
      <w:tr>
        <w:trPr>
          <w:trHeight w:val="409"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8" w:right="0"/>
              <w:jc w:val="left"/>
              <w:rPr>
                <w:rFonts w:ascii="Times New Roman" w:hAnsi="Times New Roman" w:cs="Times New Roman" w:eastAsia="Times New Roman" w:hint="default"/>
                <w:sz w:val="20"/>
                <w:szCs w:val="20"/>
              </w:rPr>
            </w:pPr>
            <w:r>
              <w:rPr>
                <w:rFonts w:ascii="Times New Roman"/>
                <w:sz w:val="20"/>
              </w:rPr>
              <w:t>14,269,519.25</w:t>
            </w:r>
          </w:p>
        </w:tc>
        <w:tc>
          <w:tcPr>
            <w:tcW w:w="236"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9" w:right="0"/>
              <w:jc w:val="left"/>
              <w:rPr>
                <w:rFonts w:ascii="Times New Roman" w:hAnsi="Times New Roman" w:cs="Times New Roman" w:eastAsia="Times New Roman" w:hint="default"/>
                <w:sz w:val="20"/>
                <w:szCs w:val="20"/>
              </w:rPr>
            </w:pPr>
            <w:r>
              <w:rPr>
                <w:rFonts w:ascii="Times New Roman"/>
                <w:sz w:val="20"/>
              </w:rPr>
              <w:t>19,952,228.78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5"/>
        <w:ind w:left="560" w:right="0"/>
        <w:jc w:val="left"/>
      </w:pPr>
      <w:r>
        <w:rPr/>
        <w:t>45、现金流量表附注</w:t>
      </w:r>
    </w:p>
    <w:p>
      <w:pPr>
        <w:pStyle w:val="BodyText"/>
        <w:spacing w:line="240" w:lineRule="auto" w:before="133"/>
        <w:ind w:left="560" w:right="0"/>
        <w:jc w:val="left"/>
      </w:pPr>
      <w:r>
        <w:rPr/>
        <w:t>（1）现金流量表补充资料</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2634" w:val="left" w:leader="none"/>
          <w:tab w:pos="5083" w:val="left" w:leader="none"/>
          <w:tab w:pos="7091" w:val="left" w:leader="none"/>
        </w:tabs>
        <w:spacing w:line="369" w:lineRule="auto" w:before="45"/>
        <w:ind w:left="606" w:right="1830" w:firstLine="1425"/>
        <w:jc w:val="left"/>
        <w:rPr>
          <w:rFonts w:ascii="宋体" w:hAnsi="宋体" w:cs="宋体" w:eastAsia="宋体" w:hint="default"/>
          <w:sz w:val="19"/>
          <w:szCs w:val="19"/>
        </w:rPr>
      </w:pPr>
      <w:r>
        <w:rPr/>
        <w:pict>
          <v:group style="position:absolute;margin-left:89.040001pt;margin-top:17.696011pt;width:186.3pt;height:1pt;mso-position-horizontal-relative:page;mso-position-vertical-relative:paragraph;z-index:-620056" coordorigin="1781,354" coordsize="3726,20">
            <v:group style="position:absolute;left:1790;top:355;width:3707;height:2" coordorigin="1790,355" coordsize="3707,2">
              <v:shape style="position:absolute;left:1790;top:355;width:3707;height:2" coordorigin="1790,355" coordsize="3707,0" path="m1790,355l5497,355e" filled="false" stroked="true" strokeweight=".06pt" strokecolor="#000000">
                <v:path arrowok="t"/>
              </v:shape>
            </v:group>
            <v:group style="position:absolute;left:1790;top:364;width:3707;height:2" coordorigin="1790,364" coordsize="3707,2">
              <v:shape style="position:absolute;left:1790;top:364;width:3707;height:2" coordorigin="1790,364" coordsize="3707,0" path="m1790,364l5497,364e" filled="false" stroked="true" strokeweight=".96pt" strokecolor="#000000">
                <v:path arrowok="t"/>
              </v:shape>
            </v:group>
            <w10:wrap type="none"/>
          </v:group>
        </w:pict>
      </w:r>
      <w:r>
        <w:rPr/>
        <w:pict>
          <v:group style="position:absolute;margin-left:283.980011pt;margin-top:17.696011pt;width:91.8pt;height:1pt;mso-position-horizontal-relative:page;mso-position-vertical-relative:paragraph;z-index:-620032" coordorigin="5680,354" coordsize="1836,20">
            <v:group style="position:absolute;left:5689;top:355;width:1817;height:2" coordorigin="5689,355" coordsize="1817,2">
              <v:shape style="position:absolute;left:5689;top:355;width:1817;height:2" coordorigin="5689,355" coordsize="1817,0" path="m5689,355l7506,355e" filled="false" stroked="true" strokeweight=".06pt" strokecolor="#000000">
                <v:path arrowok="t"/>
              </v:shape>
            </v:group>
            <v:group style="position:absolute;left:5689;top:364;width:1817;height:2" coordorigin="5689,364" coordsize="1817,2">
              <v:shape style="position:absolute;left:5689;top:364;width:1817;height:2" coordorigin="5689,364" coordsize="1817,0" path="m5689,364l7506,364e" filled="false" stroked="true" strokeweight=".96pt" strokecolor="#000000">
                <v:path arrowok="t"/>
              </v:shape>
            </v:group>
            <w10:wrap type="none"/>
          </v:group>
        </w:pict>
      </w:r>
      <w:r>
        <w:rPr/>
        <w:pict>
          <v:group style="position:absolute;margin-left:384.359985pt;margin-top:17.696011pt;width:91.8pt;height:1pt;mso-position-horizontal-relative:page;mso-position-vertical-relative:paragraph;z-index:-620008" coordorigin="7687,354" coordsize="1836,20">
            <v:group style="position:absolute;left:7698;top:355;width:1816;height:2" coordorigin="7698,355" coordsize="1816,2">
              <v:shape style="position:absolute;left:7698;top:355;width:1816;height:2" coordorigin="7698,355" coordsize="1816,0" path="m7698,355l9514,355e" filled="false" stroked="true" strokeweight=".06pt" strokecolor="#000000">
                <v:path arrowok="t"/>
              </v:shape>
            </v:group>
            <v:group style="position:absolute;left:7697;top:364;width:1817;height:2" coordorigin="7697,364" coordsize="1817,2">
              <v:shape style="position:absolute;left:7697;top:364;width:1817;height:2" coordorigin="7697,364" coordsize="1817,0" path="m7697,364l9514,364e" filled="false" stroked="true" strokeweight=".96pt" strokecolor="#000000">
                <v:path arrowok="t"/>
              </v:shape>
            </v:group>
            <w10:wrap type="none"/>
          </v:group>
        </w:pict>
      </w:r>
      <w:r>
        <w:rPr>
          <w:rFonts w:ascii="宋体" w:hAnsi="宋体" w:cs="宋体" w:eastAsia="宋体" w:hint="default"/>
          <w:sz w:val="19"/>
          <w:szCs w:val="19"/>
        </w:rPr>
        <w:t>项</w:t>
        <w:tab/>
        <w:t>目</w:t>
        <w:tab/>
        <w:t>2008年</w:t>
        <w:tab/>
        <w:t>2007年</w:t>
      </w:r>
      <w:r>
        <w:rPr>
          <w:rFonts w:ascii="宋体" w:hAnsi="宋体" w:cs="宋体" w:eastAsia="宋体" w:hint="default"/>
          <w:spacing w:val="3"/>
          <w:w w:val="102"/>
          <w:sz w:val="19"/>
          <w:szCs w:val="19"/>
        </w:rPr>
        <w:t> </w:t>
      </w:r>
      <w:r>
        <w:rPr>
          <w:rFonts w:ascii="宋体" w:hAnsi="宋体" w:cs="宋体" w:eastAsia="宋体" w:hint="default"/>
          <w:spacing w:val="3"/>
          <w:sz w:val="19"/>
          <w:szCs w:val="19"/>
        </w:rPr>
        <w:t>1.将净利润调节为经营活动现金流量:</w:t>
      </w:r>
      <w:r>
        <w:rPr>
          <w:rFonts w:ascii="宋体" w:hAnsi="宋体" w:cs="宋体" w:eastAsia="宋体" w:hint="default"/>
          <w:sz w:val="19"/>
          <w:szCs w:val="19"/>
        </w:rPr>
      </w:r>
    </w:p>
    <w:tbl>
      <w:tblPr>
        <w:tblW w:w="0" w:type="auto"/>
        <w:jc w:val="left"/>
        <w:tblInd w:w="773" w:type="dxa"/>
        <w:tblLayout w:type="fixed"/>
        <w:tblCellMar>
          <w:top w:w="0" w:type="dxa"/>
          <w:left w:w="0" w:type="dxa"/>
          <w:bottom w:w="0" w:type="dxa"/>
          <w:right w:w="0" w:type="dxa"/>
        </w:tblCellMar>
        <w:tblLook w:val="01E0"/>
      </w:tblPr>
      <w:tblGrid>
        <w:gridCol w:w="2947"/>
        <w:gridCol w:w="2901"/>
        <w:gridCol w:w="1618"/>
      </w:tblGrid>
      <w:tr>
        <w:trPr>
          <w:trHeight w:val="40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9"/>
                <w:szCs w:val="19"/>
              </w:rPr>
            </w:pPr>
            <w:r>
              <w:rPr>
                <w:rFonts w:ascii="宋体" w:hAnsi="宋体" w:cs="宋体" w:eastAsia="宋体" w:hint="default"/>
                <w:spacing w:val="4"/>
                <w:sz w:val="19"/>
                <w:szCs w:val="19"/>
              </w:rPr>
              <w:t>净利润</w:t>
            </w:r>
            <w:r>
              <w:rPr>
                <w:rFonts w:ascii="宋体" w:hAnsi="宋体" w:cs="宋体" w:eastAsia="宋体" w:hint="default"/>
                <w:sz w:val="19"/>
                <w:szCs w:val="19"/>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2"/>
              <w:jc w:val="right"/>
              <w:rPr>
                <w:rFonts w:ascii="Times New Roman" w:hAnsi="Times New Roman" w:cs="Times New Roman" w:eastAsia="Times New Roman" w:hint="default"/>
                <w:sz w:val="19"/>
                <w:szCs w:val="19"/>
              </w:rPr>
            </w:pPr>
            <w:r>
              <w:rPr>
                <w:rFonts w:ascii="Times New Roman"/>
                <w:sz w:val="19"/>
              </w:rPr>
              <w:t>92,818,944.46</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z w:val="19"/>
              </w:rPr>
              <w:t>88,288,822.95</w:t>
            </w:r>
          </w:p>
        </w:tc>
      </w:tr>
      <w:tr>
        <w:trPr>
          <w:trHeight w:val="40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9"/>
                <w:szCs w:val="19"/>
              </w:rPr>
            </w:pPr>
            <w:r>
              <w:rPr>
                <w:rFonts w:ascii="宋体" w:hAnsi="宋体" w:cs="宋体" w:eastAsia="宋体" w:hint="default"/>
                <w:spacing w:val="4"/>
                <w:sz w:val="19"/>
                <w:szCs w:val="19"/>
              </w:rPr>
              <w:t>加：资产减值准备</w:t>
            </w:r>
            <w:r>
              <w:rPr>
                <w:rFonts w:ascii="宋体" w:hAnsi="宋体" w:cs="宋体" w:eastAsia="宋体" w:hint="default"/>
                <w:sz w:val="19"/>
                <w:szCs w:val="19"/>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2"/>
              <w:jc w:val="right"/>
              <w:rPr>
                <w:rFonts w:ascii="Times New Roman" w:hAnsi="Times New Roman" w:cs="Times New Roman" w:eastAsia="Times New Roman" w:hint="default"/>
                <w:sz w:val="19"/>
                <w:szCs w:val="19"/>
              </w:rPr>
            </w:pPr>
            <w:r>
              <w:rPr>
                <w:rFonts w:ascii="Times New Roman"/>
                <w:sz w:val="19"/>
              </w:rPr>
              <w:t>16,608,085.75</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9"/>
                <w:szCs w:val="19"/>
              </w:rPr>
            </w:pPr>
            <w:r>
              <w:rPr>
                <w:rFonts w:ascii="Times New Roman"/>
                <w:sz w:val="19"/>
              </w:rPr>
              <w:t>12,938,639.97</w:t>
            </w:r>
          </w:p>
        </w:tc>
      </w:tr>
    </w:tbl>
    <w:p>
      <w:pPr>
        <w:spacing w:line="199" w:lineRule="exact" w:before="28"/>
        <w:ind w:left="1110" w:right="0" w:firstLine="0"/>
        <w:jc w:val="left"/>
        <w:rPr>
          <w:rFonts w:ascii="宋体" w:hAnsi="宋体" w:cs="宋体" w:eastAsia="宋体" w:hint="default"/>
          <w:sz w:val="19"/>
          <w:szCs w:val="19"/>
        </w:rPr>
      </w:pPr>
      <w:r>
        <w:rPr>
          <w:rFonts w:ascii="宋体" w:hAnsi="宋体" w:cs="宋体" w:eastAsia="宋体" w:hint="default"/>
          <w:spacing w:val="4"/>
          <w:sz w:val="19"/>
          <w:szCs w:val="19"/>
        </w:rPr>
        <w:t>固定资产折旧、油气资产折耗、生</w:t>
      </w:r>
      <w:r>
        <w:rPr>
          <w:rFonts w:ascii="宋体" w:hAnsi="宋体" w:cs="宋体" w:eastAsia="宋体" w:hint="default"/>
          <w:sz w:val="19"/>
          <w:szCs w:val="19"/>
        </w:rPr>
      </w:r>
    </w:p>
    <w:p>
      <w:pPr>
        <w:tabs>
          <w:tab w:pos="5037" w:val="left" w:leader="none"/>
          <w:tab w:pos="7045" w:val="left" w:leader="none"/>
        </w:tabs>
        <w:spacing w:line="294"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产性生物资产折旧</w:t>
        <w:tab/>
      </w:r>
      <w:r>
        <w:rPr>
          <w:rFonts w:ascii="Times New Roman" w:hAnsi="Times New Roman" w:cs="Times New Roman" w:eastAsia="Times New Roman" w:hint="default"/>
          <w:sz w:val="19"/>
          <w:szCs w:val="19"/>
        </w:rPr>
        <w:t>46,242,650.31</w:t>
        <w:tab/>
        <w:t>44,138,565.52</w:t>
      </w:r>
    </w:p>
    <w:p>
      <w:pPr>
        <w:spacing w:line="240" w:lineRule="auto" w:before="2"/>
        <w:rPr>
          <w:rFonts w:ascii="Times New Roman" w:hAnsi="Times New Roman" w:cs="Times New Roman" w:eastAsia="Times New Roman" w:hint="default"/>
          <w:sz w:val="6"/>
          <w:szCs w:val="6"/>
        </w:rPr>
      </w:pPr>
    </w:p>
    <w:tbl>
      <w:tblPr>
        <w:tblW w:w="0" w:type="auto"/>
        <w:jc w:val="left"/>
        <w:tblInd w:w="1075" w:type="dxa"/>
        <w:tblLayout w:type="fixed"/>
        <w:tblCellMar>
          <w:top w:w="0" w:type="dxa"/>
          <w:left w:w="0" w:type="dxa"/>
          <w:bottom w:w="0" w:type="dxa"/>
          <w:right w:w="0" w:type="dxa"/>
        </w:tblCellMar>
        <w:tblLook w:val="01E0"/>
      </w:tblPr>
      <w:tblGrid>
        <w:gridCol w:w="2796"/>
        <w:gridCol w:w="2801"/>
        <w:gridCol w:w="1568"/>
      </w:tblGrid>
      <w:tr>
        <w:trPr>
          <w:trHeight w:val="402"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 w:right="0"/>
              <w:jc w:val="left"/>
              <w:rPr>
                <w:rFonts w:ascii="宋体" w:hAnsi="宋体" w:cs="宋体" w:eastAsia="宋体" w:hint="default"/>
                <w:sz w:val="19"/>
                <w:szCs w:val="19"/>
              </w:rPr>
            </w:pPr>
            <w:r>
              <w:rPr>
                <w:rFonts w:ascii="宋体" w:hAnsi="宋体" w:cs="宋体" w:eastAsia="宋体" w:hint="default"/>
                <w:spacing w:val="3"/>
                <w:sz w:val="19"/>
                <w:szCs w:val="19"/>
              </w:rPr>
              <w:t>无形资产摊销</w:t>
            </w:r>
            <w:r>
              <w:rPr>
                <w:rFonts w:ascii="宋体" w:hAnsi="宋体" w:cs="宋体" w:eastAsia="宋体" w:hint="default"/>
                <w:sz w:val="19"/>
                <w:szCs w:val="19"/>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72"/>
              <w:jc w:val="right"/>
              <w:rPr>
                <w:rFonts w:ascii="Times New Roman" w:hAnsi="Times New Roman" w:cs="Times New Roman" w:eastAsia="Times New Roman" w:hint="default"/>
                <w:sz w:val="19"/>
                <w:szCs w:val="19"/>
              </w:rPr>
            </w:pPr>
            <w:r>
              <w:rPr>
                <w:rFonts w:ascii="Times New Roman"/>
                <w:sz w:val="19"/>
              </w:rPr>
              <w:t>13,755,426.59</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z w:val="19"/>
              </w:rPr>
              <w:t>9,007,322.94</w:t>
            </w:r>
          </w:p>
        </w:tc>
      </w:tr>
      <w:tr>
        <w:trPr>
          <w:trHeight w:val="402" w:hRule="exact"/>
        </w:trPr>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9"/>
                <w:szCs w:val="19"/>
              </w:rPr>
            </w:pPr>
            <w:r>
              <w:rPr>
                <w:rFonts w:ascii="宋体" w:hAnsi="宋体" w:cs="宋体" w:eastAsia="宋体" w:hint="default"/>
                <w:spacing w:val="4"/>
                <w:sz w:val="19"/>
                <w:szCs w:val="19"/>
              </w:rPr>
              <w:t>长期待摊费用摊销</w:t>
            </w:r>
            <w:r>
              <w:rPr>
                <w:rFonts w:ascii="宋体" w:hAnsi="宋体" w:cs="宋体" w:eastAsia="宋体" w:hint="default"/>
                <w:sz w:val="19"/>
                <w:szCs w:val="19"/>
              </w:rPr>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72"/>
              <w:jc w:val="right"/>
              <w:rPr>
                <w:rFonts w:ascii="Times New Roman" w:hAnsi="Times New Roman" w:cs="Times New Roman" w:eastAsia="Times New Roman" w:hint="default"/>
                <w:sz w:val="19"/>
                <w:szCs w:val="19"/>
              </w:rPr>
            </w:pPr>
            <w:r>
              <w:rPr>
                <w:rFonts w:ascii="Times New Roman"/>
                <w:sz w:val="19"/>
              </w:rPr>
              <w:t>-4,149,229.15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9"/>
                <w:szCs w:val="19"/>
              </w:rPr>
            </w:pPr>
            <w:r>
              <w:rPr>
                <w:rFonts w:ascii="Times New Roman"/>
                <w:sz w:val="19"/>
              </w:rPr>
              <w:t>272,600.44</w:t>
            </w:r>
          </w:p>
        </w:tc>
      </w:tr>
    </w:tbl>
    <w:p>
      <w:pPr>
        <w:spacing w:line="199" w:lineRule="exact" w:before="25"/>
        <w:ind w:left="1110" w:right="0" w:firstLine="0"/>
        <w:jc w:val="left"/>
        <w:rPr>
          <w:rFonts w:ascii="宋体" w:hAnsi="宋体" w:cs="宋体" w:eastAsia="宋体" w:hint="default"/>
          <w:sz w:val="19"/>
          <w:szCs w:val="19"/>
        </w:rPr>
      </w:pPr>
      <w:r>
        <w:rPr>
          <w:rFonts w:ascii="宋体" w:hAnsi="宋体" w:cs="宋体" w:eastAsia="宋体" w:hint="default"/>
          <w:spacing w:val="4"/>
          <w:sz w:val="19"/>
          <w:szCs w:val="19"/>
        </w:rPr>
        <w:t>处置固定资产、无形资产和其他长</w:t>
      </w:r>
      <w:r>
        <w:rPr>
          <w:rFonts w:ascii="宋体" w:hAnsi="宋体" w:cs="宋体" w:eastAsia="宋体" w:hint="default"/>
          <w:sz w:val="19"/>
          <w:szCs w:val="19"/>
        </w:rPr>
      </w:r>
    </w:p>
    <w:p>
      <w:pPr>
        <w:tabs>
          <w:tab w:pos="5074" w:val="left" w:leader="none"/>
          <w:tab w:pos="7297" w:val="left" w:leader="none"/>
        </w:tabs>
        <w:spacing w:line="295"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期资产的损失（收益以“-”号填列）</w:t>
        <w:tab/>
      </w:r>
      <w:r>
        <w:rPr>
          <w:rFonts w:ascii="Times New Roman" w:hAnsi="Times New Roman" w:cs="Times New Roman" w:eastAsia="Times New Roman" w:hint="default"/>
          <w:sz w:val="19"/>
          <w:szCs w:val="19"/>
        </w:rPr>
        <w:t>-1,094,326.12</w:t>
        <w:tab/>
        <w:t>369,462.25</w:t>
      </w:r>
    </w:p>
    <w:p>
      <w:pPr>
        <w:spacing w:line="197" w:lineRule="exact" w:before="90"/>
        <w:ind w:left="1110" w:right="0" w:firstLine="0"/>
        <w:jc w:val="left"/>
        <w:rPr>
          <w:rFonts w:ascii="宋体" w:hAnsi="宋体" w:cs="宋体" w:eastAsia="宋体" w:hint="default"/>
          <w:sz w:val="19"/>
          <w:szCs w:val="19"/>
        </w:rPr>
      </w:pPr>
      <w:r>
        <w:rPr>
          <w:rFonts w:ascii="宋体" w:hAnsi="宋体" w:cs="宋体" w:eastAsia="宋体" w:hint="default"/>
          <w:spacing w:val="3"/>
          <w:sz w:val="19"/>
          <w:szCs w:val="19"/>
        </w:rPr>
        <w:t>固定资产报废损失（收益以“-”号</w:t>
      </w:r>
      <w:r>
        <w:rPr>
          <w:rFonts w:ascii="宋体" w:hAnsi="宋体" w:cs="宋体" w:eastAsia="宋体" w:hint="default"/>
          <w:sz w:val="19"/>
          <w:szCs w:val="19"/>
        </w:rPr>
      </w:r>
    </w:p>
    <w:p>
      <w:pPr>
        <w:tabs>
          <w:tab w:pos="5931" w:val="left" w:leader="none"/>
          <w:tab w:pos="7938" w:val="left" w:leader="none"/>
        </w:tabs>
        <w:spacing w:line="293"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填列）</w:t>
        <w:tab/>
      </w:r>
      <w:r>
        <w:rPr>
          <w:rFonts w:ascii="Times New Roman" w:hAnsi="Times New Roman" w:cs="Times New Roman" w:eastAsia="Times New Roman" w:hint="default"/>
          <w:position w:val="14"/>
          <w:sz w:val="19"/>
          <w:szCs w:val="19"/>
        </w:rPr>
        <w:t>-</w:t>
        <w:tab/>
        <w:t>-</w:t>
      </w:r>
      <w:r>
        <w:rPr>
          <w:rFonts w:ascii="Times New Roman" w:hAnsi="Times New Roman" w:cs="Times New Roman" w:eastAsia="Times New Roman" w:hint="default"/>
          <w:sz w:val="19"/>
          <w:szCs w:val="19"/>
        </w:rPr>
      </w:r>
    </w:p>
    <w:p>
      <w:pPr>
        <w:spacing w:line="197" w:lineRule="exact" w:before="95"/>
        <w:ind w:left="1110" w:right="0" w:firstLine="0"/>
        <w:jc w:val="left"/>
        <w:rPr>
          <w:rFonts w:ascii="宋体" w:hAnsi="宋体" w:cs="宋体" w:eastAsia="宋体" w:hint="default"/>
          <w:sz w:val="19"/>
          <w:szCs w:val="19"/>
        </w:rPr>
      </w:pPr>
      <w:r>
        <w:rPr>
          <w:rFonts w:ascii="宋体" w:hAnsi="宋体" w:cs="宋体" w:eastAsia="宋体" w:hint="default"/>
          <w:spacing w:val="3"/>
          <w:sz w:val="19"/>
          <w:szCs w:val="19"/>
        </w:rPr>
        <w:t>公允价值变动损失（收益以“-”号</w:t>
      </w:r>
      <w:r>
        <w:rPr>
          <w:rFonts w:ascii="宋体" w:hAnsi="宋体" w:cs="宋体" w:eastAsia="宋体" w:hint="default"/>
          <w:sz w:val="19"/>
          <w:szCs w:val="19"/>
        </w:rPr>
      </w:r>
    </w:p>
    <w:p>
      <w:pPr>
        <w:tabs>
          <w:tab w:pos="5931" w:val="left" w:leader="none"/>
          <w:tab w:pos="7938" w:val="left" w:leader="none"/>
        </w:tabs>
        <w:spacing w:line="292"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填列）</w:t>
        <w:tab/>
      </w:r>
      <w:r>
        <w:rPr>
          <w:rFonts w:ascii="Times New Roman" w:hAnsi="Times New Roman" w:cs="Times New Roman" w:eastAsia="Times New Roman" w:hint="default"/>
          <w:position w:val="14"/>
          <w:sz w:val="19"/>
          <w:szCs w:val="19"/>
        </w:rPr>
        <w:t>-</w:t>
        <w:tab/>
        <w:t>-</w:t>
      </w:r>
      <w:r>
        <w:rPr>
          <w:rFonts w:ascii="Times New Roman" w:hAnsi="Times New Roman" w:cs="Times New Roman" w:eastAsia="Times New Roman" w:hint="default"/>
          <w:sz w:val="19"/>
          <w:szCs w:val="19"/>
        </w:rPr>
      </w:r>
    </w:p>
    <w:p>
      <w:pPr>
        <w:spacing w:line="240" w:lineRule="auto" w:before="8"/>
        <w:rPr>
          <w:rFonts w:ascii="Times New Roman" w:hAnsi="Times New Roman" w:cs="Times New Roman" w:eastAsia="Times New Roman" w:hint="default"/>
          <w:sz w:val="4"/>
          <w:szCs w:val="4"/>
        </w:rPr>
      </w:pPr>
    </w:p>
    <w:tbl>
      <w:tblPr>
        <w:tblW w:w="0" w:type="auto"/>
        <w:jc w:val="left"/>
        <w:tblInd w:w="1075" w:type="dxa"/>
        <w:tblLayout w:type="fixed"/>
        <w:tblCellMar>
          <w:top w:w="0" w:type="dxa"/>
          <w:left w:w="0" w:type="dxa"/>
          <w:bottom w:w="0" w:type="dxa"/>
          <w:right w:w="0" w:type="dxa"/>
        </w:tblCellMar>
        <w:tblLook w:val="01E0"/>
      </w:tblPr>
      <w:tblGrid>
        <w:gridCol w:w="3443"/>
        <w:gridCol w:w="2103"/>
        <w:gridCol w:w="1618"/>
      </w:tblGrid>
      <w:tr>
        <w:trPr>
          <w:trHeight w:val="379"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9"/>
                <w:szCs w:val="19"/>
              </w:rPr>
            </w:pPr>
            <w:r>
              <w:rPr>
                <w:rFonts w:ascii="宋体" w:hAnsi="宋体" w:cs="宋体" w:eastAsia="宋体" w:hint="default"/>
                <w:spacing w:val="3"/>
                <w:sz w:val="19"/>
                <w:szCs w:val="19"/>
              </w:rPr>
              <w:t>财务费用（收益以“-”号填列）</w:t>
            </w:r>
            <w:r>
              <w:rPr>
                <w:rFonts w:ascii="宋体" w:hAnsi="宋体" w:cs="宋体" w:eastAsia="宋体" w:hint="default"/>
                <w:sz w:val="19"/>
                <w:szCs w:val="19"/>
              </w:rPr>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22"/>
              <w:jc w:val="right"/>
              <w:rPr>
                <w:rFonts w:ascii="Times New Roman" w:hAnsi="Times New Roman" w:cs="Times New Roman" w:eastAsia="Times New Roman" w:hint="default"/>
                <w:sz w:val="19"/>
                <w:szCs w:val="19"/>
              </w:rPr>
            </w:pPr>
            <w:r>
              <w:rPr>
                <w:rFonts w:ascii="Times New Roman"/>
                <w:sz w:val="19"/>
              </w:rPr>
              <w:t>53,672,860.12</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9"/>
                <w:szCs w:val="19"/>
              </w:rPr>
            </w:pPr>
            <w:r>
              <w:rPr>
                <w:rFonts w:ascii="Times New Roman"/>
                <w:sz w:val="19"/>
              </w:rPr>
              <w:t>41,142,678.95</w:t>
            </w:r>
          </w:p>
        </w:tc>
      </w:tr>
      <w:tr>
        <w:trPr>
          <w:trHeight w:val="379" w:hRule="exact"/>
        </w:trPr>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9"/>
                <w:szCs w:val="19"/>
              </w:rPr>
            </w:pPr>
            <w:r>
              <w:rPr>
                <w:rFonts w:ascii="宋体" w:hAnsi="宋体" w:cs="宋体" w:eastAsia="宋体" w:hint="default"/>
                <w:spacing w:val="3"/>
                <w:sz w:val="19"/>
                <w:szCs w:val="19"/>
              </w:rPr>
              <w:t>投资损失（收益以“-”号填列）</w:t>
            </w:r>
            <w:r>
              <w:rPr>
                <w:rFonts w:ascii="宋体" w:hAnsi="宋体" w:cs="宋体" w:eastAsia="宋体" w:hint="default"/>
                <w:sz w:val="19"/>
                <w:szCs w:val="19"/>
              </w:rPr>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22"/>
              <w:jc w:val="right"/>
              <w:rPr>
                <w:rFonts w:ascii="Times New Roman" w:hAnsi="Times New Roman" w:cs="Times New Roman" w:eastAsia="Times New Roman" w:hint="default"/>
                <w:sz w:val="19"/>
                <w:szCs w:val="19"/>
              </w:rPr>
            </w:pPr>
            <w:r>
              <w:rPr>
                <w:rFonts w:ascii="Times New Roman"/>
                <w:sz w:val="19"/>
              </w:rPr>
              <w:t>12,560,966.06</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4,605,056.80</w:t>
            </w:r>
          </w:p>
        </w:tc>
      </w:tr>
    </w:tbl>
    <w:p>
      <w:pPr>
        <w:spacing w:line="199" w:lineRule="exact" w:before="3"/>
        <w:ind w:left="1110" w:right="0" w:firstLine="0"/>
        <w:jc w:val="left"/>
        <w:rPr>
          <w:rFonts w:ascii="宋体" w:hAnsi="宋体" w:cs="宋体" w:eastAsia="宋体" w:hint="default"/>
          <w:sz w:val="19"/>
          <w:szCs w:val="19"/>
        </w:rPr>
      </w:pPr>
      <w:r>
        <w:rPr>
          <w:rFonts w:ascii="宋体" w:hAnsi="宋体" w:cs="宋体" w:eastAsia="宋体" w:hint="default"/>
          <w:spacing w:val="3"/>
          <w:sz w:val="19"/>
          <w:szCs w:val="19"/>
        </w:rPr>
        <w:t>递延所得税资产减少（增加以“-”</w:t>
      </w:r>
      <w:r>
        <w:rPr>
          <w:rFonts w:ascii="宋体" w:hAnsi="宋体" w:cs="宋体" w:eastAsia="宋体" w:hint="default"/>
          <w:sz w:val="19"/>
          <w:szCs w:val="19"/>
        </w:rPr>
      </w:r>
    </w:p>
    <w:p>
      <w:pPr>
        <w:tabs>
          <w:tab w:pos="5074" w:val="left" w:leader="none"/>
          <w:tab w:pos="7081" w:val="left" w:leader="none"/>
        </w:tabs>
        <w:spacing w:line="295"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号填列）</w:t>
        <w:tab/>
      </w:r>
      <w:r>
        <w:rPr>
          <w:rFonts w:ascii="Times New Roman" w:hAnsi="Times New Roman" w:cs="Times New Roman" w:eastAsia="Times New Roman" w:hint="default"/>
          <w:sz w:val="19"/>
          <w:szCs w:val="19"/>
        </w:rPr>
        <w:t>-3,006,770.71</w:t>
        <w:tab/>
        <w:t>-5,117,719.33</w:t>
      </w:r>
    </w:p>
    <w:p>
      <w:pPr>
        <w:spacing w:line="199" w:lineRule="exact" w:before="90"/>
        <w:ind w:left="1110" w:right="0" w:firstLine="0"/>
        <w:jc w:val="left"/>
        <w:rPr>
          <w:rFonts w:ascii="宋体" w:hAnsi="宋体" w:cs="宋体" w:eastAsia="宋体" w:hint="default"/>
          <w:sz w:val="19"/>
          <w:szCs w:val="19"/>
        </w:rPr>
      </w:pPr>
      <w:r>
        <w:rPr>
          <w:rFonts w:ascii="宋体" w:hAnsi="宋体" w:cs="宋体" w:eastAsia="宋体" w:hint="default"/>
          <w:spacing w:val="3"/>
          <w:sz w:val="19"/>
          <w:szCs w:val="19"/>
        </w:rPr>
        <w:t>递延所得税负责增加（减少以“-”</w:t>
      </w:r>
      <w:r>
        <w:rPr>
          <w:rFonts w:ascii="宋体" w:hAnsi="宋体" w:cs="宋体" w:eastAsia="宋体" w:hint="default"/>
          <w:sz w:val="19"/>
          <w:szCs w:val="19"/>
        </w:rPr>
      </w:r>
    </w:p>
    <w:p>
      <w:pPr>
        <w:tabs>
          <w:tab w:pos="5225" w:val="left" w:leader="none"/>
          <w:tab w:pos="7146" w:val="left" w:leader="none"/>
        </w:tabs>
        <w:spacing w:line="295" w:lineRule="exact" w:before="0"/>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号填列）</w:t>
        <w:tab/>
      </w:r>
      <w:r>
        <w:rPr>
          <w:rFonts w:ascii="Times New Roman" w:hAnsi="Times New Roman" w:cs="Times New Roman" w:eastAsia="Times New Roman" w:hint="default"/>
          <w:sz w:val="19"/>
          <w:szCs w:val="19"/>
        </w:rPr>
        <w:t>-311,612.10</w:t>
        <w:tab/>
        <w:t>2,662,796.25</w:t>
      </w:r>
    </w:p>
    <w:p>
      <w:pPr>
        <w:tabs>
          <w:tab w:pos="4973" w:val="left" w:leader="none"/>
          <w:tab w:pos="7081" w:val="left" w:leader="none"/>
        </w:tabs>
        <w:spacing w:before="210"/>
        <w:ind w:left="1110" w:right="0"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存货的减少（增加以“-”号填列）</w:t>
        <w:tab/>
      </w:r>
      <w:r>
        <w:rPr>
          <w:rFonts w:ascii="Times New Roman" w:hAnsi="Times New Roman" w:cs="Times New Roman" w:eastAsia="Times New Roman" w:hint="default"/>
          <w:position w:val="1"/>
          <w:sz w:val="19"/>
          <w:szCs w:val="19"/>
        </w:rPr>
        <w:t>-21,000,102.69</w:t>
        <w:tab/>
        <w:t>-5,383,629.03</w:t>
      </w:r>
      <w:r>
        <w:rPr>
          <w:rFonts w:ascii="Times New Roman" w:hAnsi="Times New Roman" w:cs="Times New Roman" w:eastAsia="Times New Roman" w:hint="default"/>
          <w:sz w:val="19"/>
          <w:szCs w:val="19"/>
        </w:rPr>
      </w:r>
    </w:p>
    <w:p>
      <w:pPr>
        <w:spacing w:line="240" w:lineRule="auto" w:before="6"/>
        <w:rPr>
          <w:rFonts w:ascii="Times New Roman" w:hAnsi="Times New Roman" w:cs="Times New Roman" w:eastAsia="Times New Roman" w:hint="default"/>
          <w:sz w:val="18"/>
          <w:szCs w:val="18"/>
        </w:rPr>
      </w:pPr>
    </w:p>
    <w:p>
      <w:pPr>
        <w:spacing w:line="199" w:lineRule="exact" w:before="0"/>
        <w:ind w:left="1110" w:right="0" w:firstLine="0"/>
        <w:jc w:val="left"/>
        <w:rPr>
          <w:rFonts w:ascii="宋体" w:hAnsi="宋体" w:cs="宋体" w:eastAsia="宋体" w:hint="default"/>
          <w:sz w:val="19"/>
          <w:szCs w:val="19"/>
        </w:rPr>
      </w:pPr>
      <w:r>
        <w:rPr>
          <w:rFonts w:ascii="宋体" w:hAnsi="宋体" w:cs="宋体" w:eastAsia="宋体" w:hint="default"/>
          <w:spacing w:val="4"/>
          <w:sz w:val="19"/>
          <w:szCs w:val="19"/>
        </w:rPr>
        <w:t>经营性应收项目的减少（增加以“-</w:t>
      </w:r>
      <w:r>
        <w:rPr>
          <w:rFonts w:ascii="宋体" w:hAnsi="宋体" w:cs="宋体" w:eastAsia="宋体" w:hint="default"/>
          <w:sz w:val="19"/>
          <w:szCs w:val="19"/>
        </w:rPr>
      </w:r>
    </w:p>
    <w:p>
      <w:pPr>
        <w:tabs>
          <w:tab w:pos="4872" w:val="left" w:leader="none"/>
          <w:tab w:pos="6880" w:val="left" w:leader="none"/>
        </w:tabs>
        <w:spacing w:line="285" w:lineRule="exact" w:before="0"/>
        <w:ind w:left="607"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2"/>
          <w:sz w:val="19"/>
          <w:szCs w:val="19"/>
        </w:rPr>
        <w:t>”号填列）</w:t>
        <w:tab/>
      </w:r>
      <w:r>
        <w:rPr>
          <w:rFonts w:ascii="Times New Roman" w:hAnsi="Times New Roman" w:cs="Times New Roman" w:eastAsia="Times New Roman" w:hint="default"/>
          <w:sz w:val="19"/>
          <w:szCs w:val="19"/>
        </w:rPr>
        <w:t>-111,307,975.72</w:t>
        <w:tab/>
        <w:t>-230,485,677.68</w:t>
      </w:r>
    </w:p>
    <w:p>
      <w:pPr>
        <w:spacing w:line="199" w:lineRule="exact" w:before="100"/>
        <w:ind w:left="1110" w:right="0" w:firstLine="0"/>
        <w:jc w:val="left"/>
        <w:rPr>
          <w:rFonts w:ascii="宋体" w:hAnsi="宋体" w:cs="宋体" w:eastAsia="宋体" w:hint="default"/>
          <w:sz w:val="19"/>
          <w:szCs w:val="19"/>
        </w:rPr>
      </w:pPr>
      <w:r>
        <w:rPr>
          <w:rFonts w:ascii="宋体" w:hAnsi="宋体" w:cs="宋体" w:eastAsia="宋体" w:hint="default"/>
          <w:spacing w:val="4"/>
          <w:sz w:val="19"/>
          <w:szCs w:val="19"/>
        </w:rPr>
        <w:t>经营性应付项目的减少（减少以“-</w:t>
      </w:r>
      <w:r>
        <w:rPr>
          <w:rFonts w:ascii="宋体" w:hAnsi="宋体" w:cs="宋体" w:eastAsia="宋体" w:hint="default"/>
          <w:sz w:val="19"/>
          <w:szCs w:val="19"/>
        </w:rPr>
      </w:r>
    </w:p>
    <w:p>
      <w:pPr>
        <w:tabs>
          <w:tab w:pos="5038" w:val="left" w:leader="none"/>
          <w:tab w:pos="6945" w:val="left" w:leader="none"/>
        </w:tabs>
        <w:spacing w:line="295" w:lineRule="exact" w:before="0"/>
        <w:ind w:left="607" w:right="0" w:firstLine="0"/>
        <w:jc w:val="left"/>
        <w:rPr>
          <w:rFonts w:ascii="Times New Roman" w:hAnsi="Times New Roman" w:cs="Times New Roman" w:eastAsia="Times New Roman" w:hint="default"/>
          <w:sz w:val="19"/>
          <w:szCs w:val="19"/>
        </w:rPr>
      </w:pPr>
      <w:r>
        <w:rPr>
          <w:rFonts w:ascii="宋体" w:hAnsi="宋体" w:cs="宋体" w:eastAsia="宋体" w:hint="default"/>
          <w:spacing w:val="3"/>
          <w:position w:val="-13"/>
          <w:sz w:val="19"/>
          <w:szCs w:val="19"/>
        </w:rPr>
        <w:t>”号填列）</w:t>
        <w:tab/>
      </w:r>
      <w:r>
        <w:rPr>
          <w:rFonts w:ascii="Times New Roman" w:hAnsi="Times New Roman" w:cs="Times New Roman" w:eastAsia="Times New Roman" w:hint="default"/>
          <w:sz w:val="19"/>
          <w:szCs w:val="19"/>
        </w:rPr>
        <w:t>52,367,436.19</w:t>
        <w:tab/>
        <w:t>173,620,824.99</w:t>
      </w:r>
    </w:p>
    <w:p>
      <w:pPr>
        <w:spacing w:line="240" w:lineRule="auto" w:before="4"/>
        <w:rPr>
          <w:rFonts w:ascii="Times New Roman" w:hAnsi="Times New Roman" w:cs="Times New Roman" w:eastAsia="Times New Roman" w:hint="default"/>
          <w:sz w:val="4"/>
          <w:szCs w:val="4"/>
        </w:rPr>
      </w:pPr>
    </w:p>
    <w:tbl>
      <w:tblPr>
        <w:tblW w:w="0" w:type="auto"/>
        <w:jc w:val="left"/>
        <w:tblInd w:w="572" w:type="dxa"/>
        <w:tblLayout w:type="fixed"/>
        <w:tblCellMar>
          <w:top w:w="0" w:type="dxa"/>
          <w:left w:w="0" w:type="dxa"/>
          <w:bottom w:w="0" w:type="dxa"/>
          <w:right w:w="0" w:type="dxa"/>
        </w:tblCellMar>
        <w:tblLook w:val="01E0"/>
      </w:tblPr>
      <w:tblGrid>
        <w:gridCol w:w="3746"/>
        <w:gridCol w:w="2253"/>
        <w:gridCol w:w="1669"/>
      </w:tblGrid>
      <w:tr>
        <w:trPr>
          <w:trHeight w:val="735"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348" w:lineRule="auto" w:before="47"/>
              <w:ind w:left="538" w:right="617"/>
              <w:jc w:val="left"/>
              <w:rPr>
                <w:rFonts w:ascii="宋体" w:hAnsi="宋体" w:cs="宋体" w:eastAsia="宋体" w:hint="default"/>
                <w:sz w:val="19"/>
                <w:szCs w:val="19"/>
              </w:rPr>
            </w:pPr>
            <w:r>
              <w:rPr>
                <w:rFonts w:ascii="宋体" w:hAnsi="宋体" w:cs="宋体" w:eastAsia="宋体" w:hint="default"/>
                <w:sz w:val="19"/>
                <w:szCs w:val="19"/>
              </w:rPr>
              <w:t>其他</w:t>
            </w:r>
            <w:r>
              <w:rPr>
                <w:rFonts w:ascii="宋体" w:hAnsi="宋体" w:cs="宋体" w:eastAsia="宋体" w:hint="default"/>
                <w:spacing w:val="-82"/>
                <w:sz w:val="19"/>
                <w:szCs w:val="19"/>
              </w:rPr>
              <w:t> </w:t>
            </w:r>
            <w:r>
              <w:rPr>
                <w:rFonts w:ascii="宋体" w:hAnsi="宋体" w:cs="宋体" w:eastAsia="宋体" w:hint="default"/>
                <w:spacing w:val="-82"/>
                <w:sz w:val="19"/>
                <w:szCs w:val="19"/>
              </w:rPr>
            </w:r>
            <w:r>
              <w:rPr>
                <w:rFonts w:ascii="宋体" w:hAnsi="宋体" w:cs="宋体" w:eastAsia="宋体" w:hint="default"/>
                <w:spacing w:val="4"/>
                <w:sz w:val="19"/>
                <w:szCs w:val="19"/>
              </w:rPr>
              <w:t>经营活动产生的现金流量净额</w:t>
            </w:r>
            <w:r>
              <w:rPr>
                <w:rFonts w:ascii="宋体" w:hAnsi="宋体" w:cs="宋体" w:eastAsia="宋体" w:hint="default"/>
                <w:sz w:val="19"/>
                <w:szCs w:val="19"/>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371"/>
              <w:jc w:val="right"/>
              <w:rPr>
                <w:rFonts w:ascii="Times New Roman" w:hAnsi="Times New Roman" w:cs="Times New Roman" w:eastAsia="Times New Roman" w:hint="default"/>
                <w:sz w:val="19"/>
                <w:szCs w:val="19"/>
              </w:rPr>
            </w:pPr>
            <w:r>
              <w:rPr>
                <w:rFonts w:ascii="Times New Roman"/>
                <w:sz w:val="19"/>
              </w:rPr>
              <w:t>147,156,352.99</w:t>
            </w:r>
          </w:p>
        </w:tc>
        <w:tc>
          <w:tcPr>
            <w:tcW w:w="1669" w:type="dxa"/>
            <w:tcBorders>
              <w:top w:val="nil" w:sz="6" w:space="0" w:color="auto"/>
              <w:left w:val="nil" w:sz="6" w:space="0" w:color="auto"/>
              <w:bottom w:val="nil" w:sz="6" w:space="0" w:color="auto"/>
              <w:right w:val="nil" w:sz="6" w:space="0" w:color="auto"/>
            </w:tcBorders>
          </w:tcPr>
          <w:p>
            <w:pPr>
              <w:pStyle w:val="TableParagraph"/>
              <w:spacing w:line="396" w:lineRule="auto" w:before="79"/>
              <w:ind w:left="374" w:right="33" w:firstLine="993"/>
              <w:jc w:val="left"/>
              <w:rPr>
                <w:rFonts w:ascii="Times New Roman" w:hAnsi="Times New Roman" w:cs="Times New Roman" w:eastAsia="Times New Roman" w:hint="default"/>
                <w:sz w:val="19"/>
                <w:szCs w:val="19"/>
              </w:rPr>
            </w:pPr>
            <w:r>
              <w:rPr>
                <w:rFonts w:ascii="Times New Roman"/>
                <w:sz w:val="19"/>
              </w:rPr>
              <w:t>-</w:t>
            </w:r>
            <w:r>
              <w:rPr>
                <w:rFonts w:ascii="Times New Roman"/>
                <w:w w:val="102"/>
                <w:sz w:val="19"/>
              </w:rPr>
              <w:t> </w:t>
            </w:r>
            <w:r>
              <w:rPr>
                <w:rFonts w:ascii="Times New Roman"/>
                <w:sz w:val="19"/>
              </w:rPr>
              <w:t>136,059,745.02</w:t>
            </w:r>
          </w:p>
        </w:tc>
      </w:tr>
      <w:tr>
        <w:trPr>
          <w:trHeight w:val="723"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336" w:lineRule="auto" w:before="23"/>
              <w:ind w:left="236" w:right="919" w:hanging="202"/>
              <w:jc w:val="left"/>
              <w:rPr>
                <w:rFonts w:ascii="宋体" w:hAnsi="宋体" w:cs="宋体" w:eastAsia="宋体" w:hint="default"/>
                <w:sz w:val="19"/>
                <w:szCs w:val="19"/>
              </w:rPr>
            </w:pPr>
            <w:r>
              <w:rPr>
                <w:rFonts w:ascii="Times New Roman" w:hAnsi="Times New Roman" w:cs="Times New Roman" w:eastAsia="Times New Roman" w:hint="default"/>
                <w:spacing w:val="3"/>
                <w:sz w:val="19"/>
                <w:szCs w:val="19"/>
              </w:rPr>
              <w:t>2</w:t>
            </w:r>
            <w:r>
              <w:rPr>
                <w:rFonts w:ascii="宋体" w:hAnsi="宋体" w:cs="宋体" w:eastAsia="宋体" w:hint="default"/>
                <w:spacing w:val="3"/>
                <w:sz w:val="19"/>
                <w:szCs w:val="19"/>
              </w:rPr>
              <w:t>.现金及现金等价物净变动情况</w:t>
            </w:r>
            <w:r>
              <w:rPr>
                <w:rFonts w:ascii="宋体" w:hAnsi="宋体" w:cs="宋体" w:eastAsia="宋体" w:hint="default"/>
                <w:spacing w:val="-14"/>
                <w:sz w:val="19"/>
                <w:szCs w:val="19"/>
              </w:rPr>
              <w:t> </w:t>
            </w:r>
            <w:r>
              <w:rPr>
                <w:rFonts w:ascii="宋体" w:hAnsi="宋体" w:cs="宋体" w:eastAsia="宋体" w:hint="default"/>
                <w:spacing w:val="-14"/>
                <w:sz w:val="19"/>
                <w:szCs w:val="19"/>
              </w:rPr>
            </w:r>
            <w:r>
              <w:rPr>
                <w:rFonts w:ascii="宋体" w:hAnsi="宋体" w:cs="宋体" w:eastAsia="宋体" w:hint="default"/>
                <w:spacing w:val="4"/>
                <w:sz w:val="19"/>
                <w:szCs w:val="19"/>
              </w:rPr>
              <w:t>现金的期末余额</w:t>
            </w:r>
            <w:r>
              <w:rPr>
                <w:rFonts w:ascii="宋体" w:hAnsi="宋体" w:cs="宋体" w:eastAsia="宋体" w:hint="default"/>
                <w:sz w:val="19"/>
                <w:szCs w:val="19"/>
              </w:rPr>
            </w:r>
          </w:p>
        </w:tc>
        <w:tc>
          <w:tcPr>
            <w:tcW w:w="2253" w:type="dxa"/>
            <w:tcBorders>
              <w:top w:val="nil" w:sz="6" w:space="0" w:color="auto"/>
              <w:left w:val="nil" w:sz="6" w:space="0" w:color="auto"/>
              <w:bottom w:val="nil" w:sz="6" w:space="0" w:color="auto"/>
              <w:right w:val="nil" w:sz="6" w:space="0" w:color="auto"/>
            </w:tcBorders>
          </w:tcPr>
          <w:p>
            <w:pPr>
              <w:pStyle w:val="TableParagraph"/>
              <w:spacing w:line="396" w:lineRule="auto" w:before="63"/>
              <w:ind w:left="619" w:right="371" w:firstLine="993"/>
              <w:jc w:val="left"/>
              <w:rPr>
                <w:rFonts w:ascii="Times New Roman" w:hAnsi="Times New Roman" w:cs="Times New Roman" w:eastAsia="Times New Roman" w:hint="default"/>
                <w:sz w:val="19"/>
                <w:szCs w:val="19"/>
              </w:rPr>
            </w:pPr>
            <w:r>
              <w:rPr>
                <w:rFonts w:ascii="Times New Roman"/>
                <w:sz w:val="19"/>
              </w:rPr>
              <w:t>-</w:t>
            </w:r>
            <w:r>
              <w:rPr>
                <w:rFonts w:ascii="Times New Roman"/>
                <w:w w:val="102"/>
                <w:sz w:val="19"/>
              </w:rPr>
              <w:t> </w:t>
            </w:r>
            <w:r>
              <w:rPr>
                <w:rFonts w:ascii="Times New Roman"/>
                <w:sz w:val="19"/>
              </w:rPr>
              <w:t>390,204,736.04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418,915,777.81</w:t>
            </w:r>
          </w:p>
        </w:tc>
      </w:tr>
      <w:tr>
        <w:trPr>
          <w:trHeight w:val="362"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36" w:right="0"/>
              <w:jc w:val="left"/>
              <w:rPr>
                <w:rFonts w:ascii="宋体" w:hAnsi="宋体" w:cs="宋体" w:eastAsia="宋体" w:hint="default"/>
                <w:sz w:val="19"/>
                <w:szCs w:val="19"/>
              </w:rPr>
            </w:pPr>
            <w:r>
              <w:rPr>
                <w:rFonts w:ascii="宋体" w:hAnsi="宋体" w:cs="宋体" w:eastAsia="宋体" w:hint="default"/>
                <w:spacing w:val="4"/>
                <w:sz w:val="19"/>
                <w:szCs w:val="19"/>
              </w:rPr>
              <w:t>减：现金的期初余额</w:t>
            </w:r>
            <w:r>
              <w:rPr>
                <w:rFonts w:ascii="宋体" w:hAnsi="宋体" w:cs="宋体" w:eastAsia="宋体" w:hint="default"/>
                <w:sz w:val="19"/>
                <w:szCs w:val="19"/>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71"/>
              <w:jc w:val="right"/>
              <w:rPr>
                <w:rFonts w:ascii="Times New Roman" w:hAnsi="Times New Roman" w:cs="Times New Roman" w:eastAsia="Times New Roman" w:hint="default"/>
                <w:sz w:val="19"/>
                <w:szCs w:val="19"/>
              </w:rPr>
            </w:pPr>
            <w:r>
              <w:rPr>
                <w:rFonts w:ascii="Times New Roman"/>
                <w:sz w:val="19"/>
              </w:rPr>
              <w:t>418,915,777.81</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9"/>
                <w:szCs w:val="19"/>
              </w:rPr>
            </w:pPr>
            <w:r>
              <w:rPr>
                <w:rFonts w:ascii="Times New Roman"/>
                <w:sz w:val="19"/>
              </w:rPr>
              <w:t>302,609,867.54</w:t>
            </w:r>
          </w:p>
        </w:tc>
      </w:tr>
      <w:tr>
        <w:trPr>
          <w:trHeight w:val="360"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5" w:right="0"/>
              <w:jc w:val="left"/>
              <w:rPr>
                <w:rFonts w:ascii="宋体" w:hAnsi="宋体" w:cs="宋体" w:eastAsia="宋体" w:hint="default"/>
                <w:sz w:val="19"/>
                <w:szCs w:val="19"/>
              </w:rPr>
            </w:pPr>
            <w:r>
              <w:rPr>
                <w:rFonts w:ascii="宋体" w:hAnsi="宋体" w:cs="宋体" w:eastAsia="宋体" w:hint="default"/>
                <w:spacing w:val="3"/>
                <w:sz w:val="19"/>
                <w:szCs w:val="19"/>
              </w:rPr>
              <w:t>加：现金等价物的期末余额</w:t>
            </w:r>
            <w:r>
              <w:rPr>
                <w:rFonts w:ascii="宋体" w:hAnsi="宋体" w:cs="宋体" w:eastAsia="宋体" w:hint="default"/>
                <w:sz w:val="19"/>
                <w:szCs w:val="19"/>
              </w:rPr>
            </w:r>
          </w:p>
        </w:tc>
        <w:tc>
          <w:tcPr>
            <w:tcW w:w="2253"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737" w:hRule="exact"/>
        </w:trPr>
        <w:tc>
          <w:tcPr>
            <w:tcW w:w="3746" w:type="dxa"/>
            <w:tcBorders>
              <w:top w:val="nil" w:sz="6" w:space="0" w:color="auto"/>
              <w:left w:val="nil" w:sz="6" w:space="0" w:color="auto"/>
              <w:bottom w:val="nil" w:sz="6" w:space="0" w:color="auto"/>
              <w:right w:val="nil" w:sz="6" w:space="0" w:color="auto"/>
            </w:tcBorders>
          </w:tcPr>
          <w:p>
            <w:pPr>
              <w:pStyle w:val="TableParagraph"/>
              <w:spacing w:line="348" w:lineRule="auto" w:before="28"/>
              <w:ind w:left="235" w:right="1119"/>
              <w:jc w:val="left"/>
              <w:rPr>
                <w:rFonts w:ascii="宋体" w:hAnsi="宋体" w:cs="宋体" w:eastAsia="宋体" w:hint="default"/>
                <w:sz w:val="19"/>
                <w:szCs w:val="19"/>
              </w:rPr>
            </w:pPr>
            <w:r>
              <w:rPr>
                <w:rFonts w:ascii="宋体" w:hAnsi="宋体" w:cs="宋体" w:eastAsia="宋体" w:hint="default"/>
                <w:spacing w:val="3"/>
                <w:sz w:val="19"/>
                <w:szCs w:val="19"/>
              </w:rPr>
              <w:t>减：现金等价物的期初余额</w:t>
            </w:r>
            <w:r>
              <w:rPr>
                <w:rFonts w:ascii="宋体" w:hAnsi="宋体" w:cs="宋体" w:eastAsia="宋体" w:hint="default"/>
                <w:spacing w:val="-24"/>
                <w:sz w:val="19"/>
                <w:szCs w:val="19"/>
              </w:rPr>
              <w:t> </w:t>
            </w:r>
            <w:r>
              <w:rPr>
                <w:rFonts w:ascii="宋体" w:hAnsi="宋体" w:cs="宋体" w:eastAsia="宋体" w:hint="default"/>
                <w:spacing w:val="-24"/>
                <w:sz w:val="19"/>
                <w:szCs w:val="19"/>
              </w:rPr>
            </w:r>
            <w:r>
              <w:rPr>
                <w:rFonts w:ascii="宋体" w:hAnsi="宋体" w:cs="宋体" w:eastAsia="宋体" w:hint="default"/>
                <w:spacing w:val="3"/>
                <w:sz w:val="19"/>
                <w:szCs w:val="19"/>
              </w:rPr>
              <w:t>现金及现金等价物净增加额</w:t>
            </w:r>
            <w:r>
              <w:rPr>
                <w:rFonts w:ascii="宋体" w:hAnsi="宋体" w:cs="宋体" w:eastAsia="宋体" w:hint="default"/>
                <w:sz w:val="19"/>
                <w:szCs w:val="19"/>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72"/>
              <w:jc w:val="right"/>
              <w:rPr>
                <w:rFonts w:ascii="Times New Roman" w:hAnsi="Times New Roman" w:cs="Times New Roman" w:eastAsia="Times New Roman" w:hint="default"/>
                <w:sz w:val="19"/>
                <w:szCs w:val="19"/>
              </w:rPr>
            </w:pPr>
            <w:r>
              <w:rPr>
                <w:rFonts w:ascii="Times New Roman"/>
                <w:sz w:val="19"/>
              </w:rPr>
              <w:t>-28,711,041.77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sz w:val="19"/>
              </w:rPr>
              <w:t>116,305,910.27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pStyle w:val="BodyText"/>
        <w:spacing w:line="240" w:lineRule="auto"/>
        <w:ind w:left="560" w:right="0"/>
        <w:jc w:val="left"/>
      </w:pPr>
      <w:r>
        <w:rPr/>
        <w:t>（2）当期取得或处置子公司及其他营业单位的有关信息：</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525" w:type="dxa"/>
        <w:tblLayout w:type="fixed"/>
        <w:tblCellMar>
          <w:top w:w="0" w:type="dxa"/>
          <w:left w:w="0" w:type="dxa"/>
          <w:bottom w:w="0" w:type="dxa"/>
          <w:right w:w="0" w:type="dxa"/>
        </w:tblCellMar>
        <w:tblLook w:val="01E0"/>
      </w:tblPr>
      <w:tblGrid>
        <w:gridCol w:w="4953"/>
        <w:gridCol w:w="185"/>
        <w:gridCol w:w="1464"/>
        <w:gridCol w:w="185"/>
        <w:gridCol w:w="1464"/>
      </w:tblGrid>
      <w:tr>
        <w:trPr>
          <w:trHeight w:val="488" w:hRule="exact"/>
        </w:trPr>
        <w:tc>
          <w:tcPr>
            <w:tcW w:w="4953" w:type="dxa"/>
            <w:tcBorders>
              <w:top w:val="nil" w:sz="6" w:space="0" w:color="auto"/>
              <w:left w:val="nil" w:sz="6" w:space="0" w:color="auto"/>
              <w:bottom w:val="single" w:sz="8" w:space="0" w:color="000000"/>
              <w:right w:val="nil" w:sz="6" w:space="0" w:color="auto"/>
            </w:tcBorders>
          </w:tcPr>
          <w:p>
            <w:pPr>
              <w:pStyle w:val="TableParagraph"/>
              <w:tabs>
                <w:tab w:pos="764" w:val="left" w:leader="none"/>
              </w:tabs>
              <w:spacing w:line="240" w:lineRule="auto" w:before="47"/>
              <w:ind w:left="61"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4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4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780" w:hRule="exact"/>
        </w:trPr>
        <w:tc>
          <w:tcPr>
            <w:tcW w:w="4953" w:type="dxa"/>
            <w:tcBorders>
              <w:top w:val="single" w:sz="8" w:space="0" w:color="000000"/>
              <w:left w:val="nil" w:sz="6" w:space="0" w:color="auto"/>
              <w:bottom w:val="nil" w:sz="6" w:space="0" w:color="auto"/>
              <w:right w:val="nil" w:sz="6" w:space="0" w:color="auto"/>
            </w:tcBorders>
          </w:tcPr>
          <w:p>
            <w:pPr>
              <w:pStyle w:val="TableParagraph"/>
              <w:spacing w:line="352" w:lineRule="auto" w:before="34"/>
              <w:ind w:left="80" w:right="886"/>
              <w:jc w:val="left"/>
              <w:rPr>
                <w:rFonts w:ascii="宋体" w:hAnsi="宋体" w:cs="宋体" w:eastAsia="宋体" w:hint="default"/>
                <w:sz w:val="20"/>
                <w:szCs w:val="20"/>
              </w:rPr>
            </w:pPr>
            <w:r>
              <w:rPr>
                <w:rFonts w:ascii="宋体" w:hAnsi="宋体" w:cs="宋体" w:eastAsia="宋体" w:hint="default"/>
                <w:w w:val="95"/>
                <w:sz w:val="20"/>
                <w:szCs w:val="20"/>
              </w:rPr>
              <w:t>一、取得子公司及其他营业单位的有关信息：</w:t>
            </w:r>
            <w:r>
              <w:rPr>
                <w:rFonts w:ascii="宋体" w:hAnsi="宋体" w:cs="宋体" w:eastAsia="宋体" w:hint="default"/>
                <w:spacing w:val="89"/>
                <w:w w:val="95"/>
                <w:sz w:val="20"/>
                <w:szCs w:val="20"/>
              </w:rPr>
              <w:t> </w:t>
            </w:r>
            <w:r>
              <w:rPr>
                <w:rFonts w:ascii="宋体" w:hAnsi="宋体" w:cs="宋体" w:eastAsia="宋体" w:hint="default"/>
                <w:sz w:val="20"/>
                <w:szCs w:val="20"/>
              </w:rPr>
              <w:t>1.取得子公司及其他营业单位的价格</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41,660,716.43</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7"/>
              <w:jc w:val="right"/>
              <w:rPr>
                <w:rFonts w:ascii="Times New Roman" w:hAnsi="Times New Roman" w:cs="Times New Roman" w:eastAsia="Times New Roman" w:hint="default"/>
                <w:sz w:val="20"/>
                <w:szCs w:val="20"/>
              </w:rPr>
            </w:pPr>
            <w:r>
              <w:rPr>
                <w:rFonts w:ascii="Times New Roman"/>
                <w:sz w:val="20"/>
              </w:rPr>
              <w:t>66,360,000.00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2.取得子公司及其他营业单位支付的现金和现金等价物</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41,660,716.43</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20"/>
                <w:szCs w:val="20"/>
              </w:rPr>
            </w:pPr>
            <w:r>
              <w:rPr>
                <w:rFonts w:ascii="Times New Roman"/>
                <w:sz w:val="20"/>
              </w:rPr>
              <w:t>51,204,800.00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减：子公司及其他营业单位持有的现金和现金等价物</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5,106,004.90</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8"/>
              <w:jc w:val="right"/>
              <w:rPr>
                <w:rFonts w:ascii="Times New Roman" w:hAnsi="Times New Roman" w:cs="Times New Roman" w:eastAsia="Times New Roman" w:hint="default"/>
                <w:sz w:val="20"/>
                <w:szCs w:val="20"/>
              </w:rPr>
            </w:pPr>
            <w:r>
              <w:rPr>
                <w:rFonts w:ascii="Times New Roman"/>
                <w:w w:val="95"/>
                <w:sz w:val="20"/>
              </w:rPr>
              <w:t>24,516,848.76</w:t>
            </w:r>
            <w:r>
              <w:rPr>
                <w:rFonts w:ascii="Times New Roman"/>
                <w:sz w:val="20"/>
              </w:rPr>
            </w:r>
          </w:p>
        </w:tc>
      </w:tr>
      <w:tr>
        <w:trPr>
          <w:trHeight w:val="38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3.取得子公司及其他营业单位支付的现金净额</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36,554,711.53</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20"/>
                <w:szCs w:val="20"/>
              </w:rPr>
            </w:pPr>
            <w:r>
              <w:rPr>
                <w:rFonts w:ascii="Times New Roman"/>
                <w:sz w:val="20"/>
              </w:rPr>
              <w:t>26,687,951.24</w:t>
            </w:r>
          </w:p>
        </w:tc>
      </w:tr>
      <w:tr>
        <w:trPr>
          <w:trHeight w:val="38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取得子公司的净资产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6"/>
              <w:jc w:val="right"/>
              <w:rPr>
                <w:rFonts w:ascii="Times New Roman" w:hAnsi="Times New Roman" w:cs="Times New Roman" w:eastAsia="Times New Roman" w:hint="default"/>
                <w:sz w:val="20"/>
                <w:szCs w:val="20"/>
              </w:rPr>
            </w:pPr>
            <w:r>
              <w:rPr>
                <w:rFonts w:ascii="Times New Roman"/>
                <w:sz w:val="20"/>
              </w:rPr>
              <w:t>41,660,716.43</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7"/>
              <w:jc w:val="right"/>
              <w:rPr>
                <w:rFonts w:ascii="Times New Roman" w:hAnsi="Times New Roman" w:cs="Times New Roman" w:eastAsia="Times New Roman" w:hint="default"/>
                <w:sz w:val="20"/>
                <w:szCs w:val="20"/>
              </w:rPr>
            </w:pPr>
            <w:r>
              <w:rPr>
                <w:rFonts w:ascii="Times New Roman"/>
                <w:sz w:val="20"/>
              </w:rPr>
              <w:t>62,837,325.96</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137,567,611.00</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160,653,170.73</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1,052,149.23</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8"/>
              <w:jc w:val="right"/>
              <w:rPr>
                <w:rFonts w:ascii="Times New Roman" w:hAnsi="Times New Roman" w:cs="Times New Roman" w:eastAsia="Times New Roman" w:hint="default"/>
                <w:sz w:val="20"/>
                <w:szCs w:val="20"/>
              </w:rPr>
            </w:pPr>
            <w:r>
              <w:rPr>
                <w:rFonts w:ascii="Times New Roman"/>
                <w:w w:val="95"/>
                <w:sz w:val="20"/>
              </w:rPr>
              <w:t>102,404,190.88</w:t>
            </w:r>
            <w:r>
              <w:rPr>
                <w:rFonts w:ascii="Times New Roman"/>
                <w:sz w:val="20"/>
              </w:rPr>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96,888,343.80</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20"/>
                <w:szCs w:val="20"/>
              </w:rPr>
            </w:pPr>
            <w:r>
              <w:rPr>
                <w:rFonts w:ascii="Times New Roman"/>
                <w:sz w:val="20"/>
              </w:rPr>
              <w:t>198,220,035.65</w:t>
            </w:r>
          </w:p>
        </w:tc>
      </w:tr>
      <w:tr>
        <w:trPr>
          <w:trHeight w:val="115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886"/>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w w:val="99"/>
                <w:sz w:val="20"/>
                <w:szCs w:val="20"/>
              </w:rPr>
              <w:t> </w:t>
            </w:r>
            <w:r>
              <w:rPr>
                <w:rFonts w:ascii="宋体" w:hAnsi="宋体" w:cs="宋体" w:eastAsia="宋体" w:hint="default"/>
                <w:w w:val="95"/>
                <w:sz w:val="20"/>
                <w:szCs w:val="20"/>
              </w:rPr>
              <w:t>二、处置子公司及其他营业单位的有关信息：</w:t>
            </w:r>
            <w:r>
              <w:rPr>
                <w:rFonts w:ascii="宋体" w:hAnsi="宋体" w:cs="宋体" w:eastAsia="宋体" w:hint="default"/>
                <w:spacing w:val="89"/>
                <w:w w:val="95"/>
                <w:sz w:val="20"/>
                <w:szCs w:val="20"/>
              </w:rPr>
              <w:t> </w:t>
            </w:r>
            <w:r>
              <w:rPr>
                <w:rFonts w:ascii="宋体" w:hAnsi="宋体" w:cs="宋体" w:eastAsia="宋体" w:hint="default"/>
                <w:sz w:val="20"/>
                <w:szCs w:val="20"/>
              </w:rPr>
              <w:t>1.处置子公司及其他营业单位的价格</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70,700.00</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16" w:right="0"/>
              <w:jc w:val="left"/>
              <w:rPr>
                <w:rFonts w:ascii="Times New Roman" w:hAnsi="Times New Roman" w:cs="Times New Roman" w:eastAsia="Times New Roman" w:hint="default"/>
                <w:sz w:val="20"/>
                <w:szCs w:val="20"/>
              </w:rPr>
            </w:pPr>
            <w:r>
              <w:rPr>
                <w:rFonts w:ascii="Times New Roman"/>
                <w:sz w:val="20"/>
              </w:rPr>
              <w:t>2,000,000.00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6" w:right="0"/>
              <w:jc w:val="left"/>
              <w:rPr>
                <w:rFonts w:ascii="Times New Roman" w:hAnsi="Times New Roman" w:cs="Times New Roman" w:eastAsia="Times New Roman" w:hint="default"/>
                <w:sz w:val="20"/>
                <w:szCs w:val="20"/>
              </w:rPr>
            </w:pPr>
            <w:r>
              <w:rPr>
                <w:rFonts w:ascii="Times New Roman"/>
                <w:sz w:val="20"/>
              </w:rPr>
              <w:t>6,396,000.00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2.处置子公司及其他营业单位收到的现金和现金等价物</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6,396,000.00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减：子公司及其他营业单位持有的现金和现金等价物</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10,074,653.17</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3.处置子公司及其他营业单位收到的现金净额</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0"/>
              <w:jc w:val="right"/>
              <w:rPr>
                <w:rFonts w:ascii="Times New Roman" w:hAnsi="Times New Roman" w:cs="Times New Roman" w:eastAsia="Times New Roman" w:hint="default"/>
                <w:sz w:val="20"/>
                <w:szCs w:val="20"/>
              </w:rPr>
            </w:pPr>
            <w:r>
              <w:rPr>
                <w:rFonts w:ascii="Times New Roman"/>
                <w:spacing w:val="-1"/>
                <w:sz w:val="20"/>
              </w:rPr>
              <w:t>-3,678,653.17</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4.处置子公司的净资产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0"/>
              <w:jc w:val="right"/>
              <w:rPr>
                <w:rFonts w:ascii="Times New Roman" w:hAnsi="Times New Roman" w:cs="Times New Roman" w:eastAsia="Times New Roman" w:hint="default"/>
                <w:sz w:val="20"/>
                <w:szCs w:val="20"/>
              </w:rPr>
            </w:pPr>
            <w:r>
              <w:rPr>
                <w:rFonts w:ascii="Times New Roman"/>
                <w:w w:val="95"/>
                <w:sz w:val="20"/>
              </w:rPr>
              <w:t>11,150,804.30</w:t>
            </w:r>
            <w:r>
              <w:rPr>
                <w:rFonts w:ascii="Times New Roman"/>
                <w:sz w:val="20"/>
              </w:rPr>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36,492,547.98</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119,131.08</w:t>
            </w:r>
          </w:p>
        </w:tc>
      </w:tr>
      <w:tr>
        <w:trPr>
          <w:trHeight w:val="805"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3874"/>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w w:val="99"/>
                <w:sz w:val="20"/>
                <w:szCs w:val="20"/>
              </w:rPr>
              <w:t> </w:t>
            </w:r>
            <w:r>
              <w:rPr>
                <w:rFonts w:ascii="宋体" w:hAnsi="宋体" w:cs="宋体" w:eastAsia="宋体" w:hint="default"/>
                <w:w w:val="95"/>
                <w:sz w:val="20"/>
                <w:szCs w:val="20"/>
              </w:rPr>
              <w:t>非流动负债</w:t>
            </w:r>
            <w:r>
              <w:rPr>
                <w:rFonts w:ascii="宋体" w:hAnsi="宋体" w:cs="宋体" w:eastAsia="宋体" w:hint="default"/>
                <w:sz w:val="20"/>
                <w:szCs w:val="20"/>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25,460,874.76</w:t>
            </w:r>
          </w:p>
        </w:tc>
      </w:tr>
      <w:tr>
        <w:trPr>
          <w:trHeight w:val="47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（3）现金和现金等价物</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r>
      <w:tr>
        <w:trPr>
          <w:trHeight w:val="400" w:hRule="exact"/>
        </w:trPr>
        <w:tc>
          <w:tcPr>
            <w:tcW w:w="4953" w:type="dxa"/>
            <w:tcBorders>
              <w:top w:val="nil" w:sz="6" w:space="0" w:color="auto"/>
              <w:left w:val="nil" w:sz="6" w:space="0" w:color="auto"/>
              <w:bottom w:val="single" w:sz="8" w:space="0" w:color="000000"/>
              <w:right w:val="nil" w:sz="6" w:space="0" w:color="auto"/>
            </w:tcBorders>
          </w:tcPr>
          <w:p>
            <w:pPr>
              <w:pStyle w:val="TableParagraph"/>
              <w:tabs>
                <w:tab w:pos="643" w:val="left" w:leader="none"/>
              </w:tabs>
              <w:spacing w:line="240" w:lineRule="auto" w:before="81"/>
              <w:ind w:left="41"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left="331" w:right="0"/>
              <w:jc w:val="left"/>
              <w:rPr>
                <w:rFonts w:ascii="宋体" w:hAnsi="宋体" w:cs="宋体" w:eastAsia="宋体" w:hint="default"/>
                <w:sz w:val="19"/>
                <w:szCs w:val="19"/>
              </w:rPr>
            </w:pPr>
            <w:r>
              <w:rPr>
                <w:rFonts w:ascii="宋体" w:hAnsi="宋体" w:cs="宋体" w:eastAsia="宋体" w:hint="default"/>
                <w:spacing w:val="4"/>
                <w:sz w:val="19"/>
                <w:szCs w:val="19"/>
              </w:rPr>
              <w:t>本期金额</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left="331" w:right="0"/>
              <w:jc w:val="left"/>
              <w:rPr>
                <w:rFonts w:ascii="宋体" w:hAnsi="宋体" w:cs="宋体" w:eastAsia="宋体" w:hint="default"/>
                <w:sz w:val="19"/>
                <w:szCs w:val="19"/>
              </w:rPr>
            </w:pPr>
            <w:r>
              <w:rPr>
                <w:rFonts w:ascii="宋体" w:hAnsi="宋体" w:cs="宋体" w:eastAsia="宋体" w:hint="default"/>
                <w:spacing w:val="4"/>
                <w:sz w:val="19"/>
                <w:szCs w:val="19"/>
              </w:rPr>
              <w:t>上期金额</w:t>
            </w:r>
            <w:r>
              <w:rPr>
                <w:rFonts w:ascii="宋体" w:hAnsi="宋体" w:cs="宋体" w:eastAsia="宋体" w:hint="default"/>
                <w:sz w:val="19"/>
                <w:szCs w:val="19"/>
              </w:rPr>
            </w:r>
          </w:p>
        </w:tc>
      </w:tr>
      <w:tr>
        <w:trPr>
          <w:trHeight w:val="490" w:hRule="exact"/>
        </w:trPr>
        <w:tc>
          <w:tcPr>
            <w:tcW w:w="4953"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left="80" w:right="0"/>
              <w:jc w:val="left"/>
              <w:rPr>
                <w:rFonts w:ascii="宋体" w:hAnsi="宋体" w:cs="宋体" w:eastAsia="宋体" w:hint="default"/>
                <w:sz w:val="19"/>
                <w:szCs w:val="19"/>
              </w:rPr>
            </w:pPr>
            <w:r>
              <w:rPr>
                <w:rFonts w:ascii="宋体" w:hAnsi="宋体" w:cs="宋体" w:eastAsia="宋体" w:hint="default"/>
                <w:spacing w:val="4"/>
                <w:sz w:val="19"/>
                <w:szCs w:val="19"/>
              </w:rPr>
              <w:t>一、现金</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101"/>
              <w:jc w:val="right"/>
              <w:rPr>
                <w:rFonts w:ascii="Times New Roman" w:hAnsi="Times New Roman" w:cs="Times New Roman" w:eastAsia="Times New Roman" w:hint="default"/>
                <w:sz w:val="19"/>
                <w:szCs w:val="19"/>
              </w:rPr>
            </w:pPr>
            <w:r>
              <w:rPr>
                <w:rFonts w:ascii="Times New Roman"/>
                <w:sz w:val="19"/>
              </w:rPr>
              <w:t>390,204,736.04</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101"/>
              <w:jc w:val="right"/>
              <w:rPr>
                <w:rFonts w:ascii="Times New Roman" w:hAnsi="Times New Roman" w:cs="Times New Roman" w:eastAsia="Times New Roman" w:hint="default"/>
                <w:sz w:val="19"/>
                <w:szCs w:val="19"/>
              </w:rPr>
            </w:pPr>
            <w:r>
              <w:rPr>
                <w:rFonts w:ascii="Times New Roman"/>
                <w:sz w:val="19"/>
              </w:rPr>
              <w:t>418,915,777.81</w:t>
            </w:r>
          </w:p>
        </w:tc>
      </w:tr>
      <w:tr>
        <w:trPr>
          <w:trHeight w:val="47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83" w:right="0"/>
              <w:jc w:val="left"/>
              <w:rPr>
                <w:rFonts w:ascii="宋体" w:hAnsi="宋体" w:cs="宋体" w:eastAsia="宋体" w:hint="default"/>
                <w:sz w:val="19"/>
                <w:szCs w:val="19"/>
              </w:rPr>
            </w:pPr>
            <w:r>
              <w:rPr>
                <w:rFonts w:ascii="宋体" w:hAnsi="宋体" w:cs="宋体" w:eastAsia="宋体" w:hint="default"/>
                <w:spacing w:val="4"/>
                <w:sz w:val="19"/>
                <w:szCs w:val="19"/>
              </w:rPr>
              <w:t>其中：库存现金</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9"/>
                <w:szCs w:val="19"/>
              </w:rPr>
            </w:pPr>
            <w:r>
              <w:rPr>
                <w:rFonts w:ascii="Times New Roman"/>
                <w:sz w:val="19"/>
              </w:rPr>
              <w:t>2,817,428.84</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Times New Roman" w:hAnsi="Times New Roman" w:cs="Times New Roman" w:eastAsia="Times New Roman" w:hint="default"/>
                <w:sz w:val="19"/>
                <w:szCs w:val="19"/>
              </w:rPr>
            </w:pPr>
            <w:r>
              <w:rPr>
                <w:rFonts w:ascii="Times New Roman"/>
                <w:sz w:val="19"/>
              </w:rPr>
              <w:t>2,040,590.02</w:t>
            </w:r>
          </w:p>
        </w:tc>
      </w:tr>
      <w:tr>
        <w:trPr>
          <w:trHeight w:val="47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87" w:right="0"/>
              <w:jc w:val="left"/>
              <w:rPr>
                <w:rFonts w:ascii="宋体" w:hAnsi="宋体" w:cs="宋体" w:eastAsia="宋体" w:hint="default"/>
                <w:sz w:val="19"/>
                <w:szCs w:val="19"/>
              </w:rPr>
            </w:pPr>
            <w:r>
              <w:rPr>
                <w:rFonts w:ascii="宋体" w:hAnsi="宋体" w:cs="宋体" w:eastAsia="宋体" w:hint="default"/>
                <w:spacing w:val="4"/>
                <w:sz w:val="19"/>
                <w:szCs w:val="19"/>
              </w:rPr>
              <w:t>可随时用于支付的银行存款</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19"/>
                <w:szCs w:val="19"/>
              </w:rPr>
            </w:pPr>
            <w:r>
              <w:rPr>
                <w:rFonts w:ascii="Times New Roman"/>
                <w:sz w:val="19"/>
              </w:rPr>
              <w:t>358,246,183.74</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19"/>
                <w:szCs w:val="19"/>
              </w:rPr>
            </w:pPr>
            <w:r>
              <w:rPr>
                <w:rFonts w:ascii="Times New Roman"/>
                <w:sz w:val="19"/>
              </w:rPr>
              <w:t>392,206,064.87</w:t>
            </w:r>
          </w:p>
        </w:tc>
      </w:tr>
      <w:tr>
        <w:trPr>
          <w:trHeight w:val="439"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87" w:right="0"/>
              <w:jc w:val="left"/>
              <w:rPr>
                <w:rFonts w:ascii="宋体" w:hAnsi="宋体" w:cs="宋体" w:eastAsia="宋体" w:hint="default"/>
                <w:sz w:val="19"/>
                <w:szCs w:val="19"/>
              </w:rPr>
            </w:pPr>
            <w:r>
              <w:rPr>
                <w:rFonts w:ascii="宋体" w:hAnsi="宋体" w:cs="宋体" w:eastAsia="宋体" w:hint="default"/>
                <w:spacing w:val="4"/>
                <w:sz w:val="19"/>
                <w:szCs w:val="19"/>
              </w:rPr>
              <w:t>可随时用于支付的其他货币资金</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19"/>
                <w:szCs w:val="19"/>
              </w:rPr>
            </w:pPr>
            <w:r>
              <w:rPr>
                <w:rFonts w:ascii="Times New Roman"/>
                <w:sz w:val="19"/>
              </w:rPr>
              <w:t>29,141,123.46</w:t>
            </w:r>
          </w:p>
        </w:tc>
        <w:tc>
          <w:tcPr>
            <w:tcW w:w="18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0"/>
              <w:jc w:val="right"/>
              <w:rPr>
                <w:rFonts w:ascii="Times New Roman" w:hAnsi="Times New Roman" w:cs="Times New Roman" w:eastAsia="Times New Roman" w:hint="default"/>
                <w:sz w:val="19"/>
                <w:szCs w:val="19"/>
              </w:rPr>
            </w:pPr>
            <w:r>
              <w:rPr>
                <w:rFonts w:ascii="Times New Roman"/>
                <w:sz w:val="19"/>
              </w:rPr>
              <w:t>24,669,122.92</w:t>
            </w:r>
          </w:p>
        </w:tc>
      </w:tr>
    </w:tbl>
    <w:p>
      <w:pPr>
        <w:spacing w:line="240" w:lineRule="auto" w:before="8"/>
        <w:rPr>
          <w:rFonts w:ascii="宋体" w:hAnsi="宋体" w:cs="宋体" w:eastAsia="宋体" w:hint="default"/>
          <w:sz w:val="6"/>
          <w:szCs w:val="6"/>
        </w:rPr>
      </w:pPr>
    </w:p>
    <w:p>
      <w:pPr>
        <w:spacing w:line="463" w:lineRule="auto" w:before="45"/>
        <w:ind w:left="909" w:right="4954" w:hanging="303"/>
        <w:jc w:val="left"/>
        <w:rPr>
          <w:rFonts w:ascii="宋体" w:hAnsi="宋体" w:cs="宋体" w:eastAsia="宋体" w:hint="default"/>
          <w:sz w:val="19"/>
          <w:szCs w:val="19"/>
        </w:rPr>
      </w:pPr>
      <w:r>
        <w:rPr>
          <w:rFonts w:ascii="宋体" w:hAnsi="宋体" w:cs="宋体" w:eastAsia="宋体" w:hint="default"/>
          <w:spacing w:val="4"/>
          <w:sz w:val="19"/>
          <w:szCs w:val="19"/>
        </w:rPr>
        <w:t>二、现金等价物</w:t>
      </w:r>
      <w:r>
        <w:rPr>
          <w:rFonts w:ascii="宋体" w:hAnsi="宋体" w:cs="宋体" w:eastAsia="宋体" w:hint="default"/>
          <w:spacing w:val="-60"/>
          <w:sz w:val="19"/>
          <w:szCs w:val="19"/>
        </w:rPr>
        <w:t> </w:t>
      </w:r>
      <w:r>
        <w:rPr>
          <w:rFonts w:ascii="宋体" w:hAnsi="宋体" w:cs="宋体" w:eastAsia="宋体" w:hint="default"/>
          <w:spacing w:val="4"/>
          <w:sz w:val="19"/>
          <w:szCs w:val="19"/>
        </w:rPr>
        <w:t>其中：三个月内到期的债券投资</w:t>
      </w:r>
      <w:r>
        <w:rPr>
          <w:rFonts w:ascii="宋体" w:hAnsi="宋体" w:cs="宋体" w:eastAsia="宋体" w:hint="default"/>
          <w:sz w:val="19"/>
          <w:szCs w:val="19"/>
        </w:rPr>
      </w:r>
    </w:p>
    <w:p>
      <w:pPr>
        <w:tabs>
          <w:tab w:pos="5764" w:val="left" w:leader="none"/>
          <w:tab w:pos="7413" w:val="left" w:leader="none"/>
        </w:tabs>
        <w:spacing w:before="53"/>
        <w:ind w:left="607" w:right="0"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三、期末现金及现金等价物余额</w:t>
        <w:tab/>
      </w:r>
      <w:r>
        <w:rPr>
          <w:rFonts w:ascii="Times New Roman" w:hAnsi="Times New Roman" w:cs="Times New Roman" w:eastAsia="Times New Roman" w:hint="default"/>
          <w:position w:val="2"/>
          <w:sz w:val="19"/>
          <w:szCs w:val="19"/>
        </w:rPr>
        <w:t>390,204,736.04</w:t>
        <w:tab/>
        <w:t>418,915,777.81</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23"/>
          <w:szCs w:val="23"/>
        </w:rPr>
      </w:pPr>
    </w:p>
    <w:p>
      <w:pPr>
        <w:spacing w:line="242" w:lineRule="exact" w:before="0"/>
        <w:ind w:left="607" w:right="3398" w:firstLine="302"/>
        <w:jc w:val="left"/>
        <w:rPr>
          <w:rFonts w:ascii="宋体" w:hAnsi="宋体" w:cs="宋体" w:eastAsia="宋体" w:hint="default"/>
          <w:sz w:val="19"/>
          <w:szCs w:val="19"/>
        </w:rPr>
      </w:pPr>
      <w:r>
        <w:rPr>
          <w:rFonts w:ascii="宋体" w:hAnsi="宋体" w:cs="宋体" w:eastAsia="宋体" w:hint="default"/>
          <w:spacing w:val="4"/>
          <w:sz w:val="19"/>
          <w:szCs w:val="19"/>
        </w:rPr>
        <w:t>其中：母公司或集团内子公司使用受限制的现金和</w:t>
      </w:r>
      <w:r>
        <w:rPr>
          <w:rFonts w:ascii="宋体" w:hAnsi="宋体" w:cs="宋体" w:eastAsia="宋体" w:hint="default"/>
          <w:spacing w:val="5"/>
          <w:w w:val="102"/>
          <w:sz w:val="19"/>
          <w:szCs w:val="19"/>
        </w:rPr>
        <w:t> </w:t>
      </w:r>
      <w:r>
        <w:rPr>
          <w:rFonts w:ascii="宋体" w:hAnsi="宋体" w:cs="宋体" w:eastAsia="宋体" w:hint="default"/>
          <w:spacing w:val="4"/>
          <w:sz w:val="19"/>
          <w:szCs w:val="19"/>
        </w:rPr>
        <w:t>现金等价物</w:t>
      </w:r>
      <w:r>
        <w:rPr>
          <w:rFonts w:ascii="宋体" w:hAnsi="宋体" w:cs="宋体" w:eastAsia="宋体" w:hint="default"/>
          <w:sz w:val="19"/>
          <w:szCs w:val="19"/>
        </w:rPr>
      </w:r>
    </w:p>
    <w:p>
      <w:pPr>
        <w:spacing w:line="240" w:lineRule="auto" w:before="4"/>
        <w:rPr>
          <w:rFonts w:ascii="宋体" w:hAnsi="宋体" w:cs="宋体" w:eastAsia="宋体" w:hint="default"/>
          <w:sz w:val="15"/>
          <w:szCs w:val="15"/>
        </w:rPr>
      </w:pPr>
    </w:p>
    <w:p>
      <w:pPr>
        <w:pStyle w:val="BodyText"/>
        <w:spacing w:line="240" w:lineRule="auto" w:before="35"/>
        <w:ind w:left="560" w:right="0"/>
        <w:jc w:val="left"/>
      </w:pPr>
      <w:r>
        <w:rPr/>
        <w:t>（4）收到、支付其他与经营活动有关的现金</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570" w:type="dxa"/>
        <w:tblLayout w:type="fixed"/>
        <w:tblCellMar>
          <w:top w:w="0" w:type="dxa"/>
          <w:left w:w="0" w:type="dxa"/>
          <w:bottom w:w="0" w:type="dxa"/>
          <w:right w:w="0" w:type="dxa"/>
        </w:tblCellMar>
        <w:tblLook w:val="01E0"/>
      </w:tblPr>
      <w:tblGrid>
        <w:gridCol w:w="2568"/>
        <w:gridCol w:w="403"/>
        <w:gridCol w:w="2314"/>
        <w:gridCol w:w="418"/>
        <w:gridCol w:w="2282"/>
      </w:tblGrid>
      <w:tr>
        <w:trPr>
          <w:trHeight w:val="478" w:hRule="exact"/>
        </w:trPr>
        <w:tc>
          <w:tcPr>
            <w:tcW w:w="2568" w:type="dxa"/>
            <w:tcBorders>
              <w:top w:val="nil" w:sz="6" w:space="0" w:color="auto"/>
              <w:left w:val="nil" w:sz="6" w:space="0" w:color="auto"/>
              <w:bottom w:val="single" w:sz="8" w:space="0" w:color="000000"/>
              <w:right w:val="nil" w:sz="6" w:space="0" w:color="auto"/>
            </w:tcBorders>
          </w:tcPr>
          <w:p>
            <w:pPr>
              <w:pStyle w:val="TableParagraph"/>
              <w:tabs>
                <w:tab w:pos="717" w:val="left" w:leader="none"/>
              </w:tabs>
              <w:spacing w:line="240" w:lineRule="auto" w:before="37"/>
              <w:ind w:left="1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66" w:right="0"/>
              <w:jc w:val="left"/>
              <w:rPr>
                <w:rFonts w:ascii="宋体" w:hAnsi="宋体" w:cs="宋体" w:eastAsia="宋体" w:hint="default"/>
                <w:sz w:val="20"/>
                <w:szCs w:val="20"/>
              </w:rPr>
            </w:pPr>
            <w:r>
              <w:rPr>
                <w:rFonts w:ascii="宋体" w:hAnsi="宋体" w:cs="宋体" w:eastAsia="宋体" w:hint="default"/>
                <w:sz w:val="20"/>
                <w:szCs w:val="20"/>
              </w:rPr>
              <w:t>收到其他金额</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49" w:right="0"/>
              <w:jc w:val="left"/>
              <w:rPr>
                <w:rFonts w:ascii="宋体" w:hAnsi="宋体" w:cs="宋体" w:eastAsia="宋体" w:hint="default"/>
                <w:sz w:val="20"/>
                <w:szCs w:val="20"/>
              </w:rPr>
            </w:pPr>
            <w:r>
              <w:rPr>
                <w:rFonts w:ascii="宋体" w:hAnsi="宋体" w:cs="宋体" w:eastAsia="宋体" w:hint="default"/>
                <w:sz w:val="20"/>
                <w:szCs w:val="20"/>
              </w:rPr>
              <w:t>支付其他金额</w:t>
            </w:r>
          </w:p>
        </w:tc>
      </w:tr>
      <w:tr>
        <w:trPr>
          <w:trHeight w:val="412" w:hRule="exact"/>
        </w:trPr>
        <w:tc>
          <w:tcPr>
            <w:tcW w:w="2568"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20"/>
                <w:szCs w:val="20"/>
              </w:rPr>
            </w:pPr>
            <w:r>
              <w:rPr>
                <w:rFonts w:ascii="宋体" w:hAnsi="宋体" w:cs="宋体" w:eastAsia="宋体" w:hint="default"/>
                <w:sz w:val="20"/>
                <w:szCs w:val="20"/>
              </w:rPr>
              <w:t>政府补助</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20"/>
                <w:szCs w:val="20"/>
              </w:rPr>
            </w:pPr>
            <w:r>
              <w:rPr>
                <w:rFonts w:ascii="Times New Roman"/>
                <w:sz w:val="20"/>
              </w:rPr>
              <w:t>9,314,444.73</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single" w:sz="8" w:space="0" w:color="000000"/>
              <w:left w:val="nil" w:sz="6" w:space="0" w:color="auto"/>
              <w:bottom w:val="nil" w:sz="6" w:space="0" w:color="auto"/>
              <w:right w:val="nil" w:sz="6" w:space="0" w:color="auto"/>
            </w:tcBorders>
          </w:tcPr>
          <w:p>
            <w:pP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利息收入</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2,250,611.78</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收到其他单位往来款</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325,386,819.58</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管理费用支出</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29,254,553.06</w:t>
            </w: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营业费用支出</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41,145,738.11</w:t>
            </w: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捐赠支出</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2,212,610.14</w:t>
            </w: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手续费支出</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3,391,414.91</w:t>
            </w:r>
          </w:p>
        </w:tc>
      </w:tr>
      <w:tr>
        <w:trPr>
          <w:trHeight w:val="401"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 w:right="0"/>
              <w:jc w:val="center"/>
              <w:rPr>
                <w:rFonts w:ascii="宋体" w:hAnsi="宋体" w:cs="宋体" w:eastAsia="宋体" w:hint="default"/>
                <w:sz w:val="20"/>
                <w:szCs w:val="20"/>
              </w:rPr>
            </w:pPr>
            <w:r>
              <w:rPr>
                <w:rFonts w:ascii="宋体" w:hAnsi="宋体" w:cs="宋体" w:eastAsia="宋体" w:hint="default"/>
                <w:sz w:val="20"/>
                <w:szCs w:val="20"/>
              </w:rPr>
              <w:t>支付其他单位往来款</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420,374,954.09</w:t>
            </w:r>
          </w:p>
        </w:tc>
      </w:tr>
      <w:tr>
        <w:trPr>
          <w:trHeight w:val="404" w:hRule="exact"/>
        </w:trPr>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40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336,951,876.09</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0"/>
              <w:jc w:val="right"/>
              <w:rPr>
                <w:rFonts w:ascii="Times New Roman" w:hAnsi="Times New Roman" w:cs="Times New Roman" w:eastAsia="Times New Roman" w:hint="default"/>
                <w:sz w:val="20"/>
                <w:szCs w:val="20"/>
              </w:rPr>
            </w:pPr>
            <w:r>
              <w:rPr>
                <w:rFonts w:ascii="Times New Roman"/>
                <w:w w:val="95"/>
                <w:sz w:val="20"/>
              </w:rPr>
              <w:t>496,379,270.31</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4"/>
        <w:spacing w:line="240" w:lineRule="auto" w:before="35"/>
        <w:ind w:right="0"/>
        <w:jc w:val="left"/>
        <w:rPr>
          <w:b w:val="0"/>
          <w:bCs w:val="0"/>
        </w:rPr>
      </w:pPr>
      <w:r>
        <w:rPr/>
        <w:t>附注九、母公司会计报表项目注释如下：</w:t>
      </w:r>
      <w:r>
        <w:rPr>
          <w:b w:val="0"/>
          <w:bCs w:val="0"/>
        </w:rPr>
      </w:r>
    </w:p>
    <w:p>
      <w:pPr>
        <w:pStyle w:val="BodyText"/>
        <w:spacing w:line="240" w:lineRule="auto" w:before="133"/>
        <w:ind w:left="500" w:right="0"/>
        <w:jc w:val="left"/>
      </w:pPr>
      <w:r>
        <w:rPr/>
        <w:t>（一）</w:t>
      </w:r>
      <w:r>
        <w:rPr>
          <w:spacing w:val="-15"/>
        </w:rPr>
        <w:t> </w:t>
      </w:r>
      <w:r>
        <w:rPr/>
        <w:t>应收账款</w:t>
      </w:r>
    </w:p>
    <w:p>
      <w:pPr>
        <w:spacing w:line="240" w:lineRule="auto" w:before="4"/>
        <w:rPr>
          <w:rFonts w:ascii="宋体" w:hAnsi="宋体" w:cs="宋体" w:eastAsia="宋体" w:hint="default"/>
          <w:sz w:val="22"/>
          <w:szCs w:val="22"/>
        </w:rPr>
      </w:pPr>
    </w:p>
    <w:p>
      <w:pPr>
        <w:pStyle w:val="BodyText"/>
        <w:spacing w:line="240" w:lineRule="auto"/>
        <w:ind w:left="560" w:right="0"/>
        <w:jc w:val="left"/>
      </w:pPr>
      <w:r>
        <w:rPr/>
        <w:t>（1）应收账款账龄</w:t>
      </w:r>
    </w:p>
    <w:p>
      <w:pPr>
        <w:spacing w:line="240" w:lineRule="auto" w:before="11"/>
        <w:rPr>
          <w:rFonts w:ascii="宋体" w:hAnsi="宋体" w:cs="宋体" w:eastAsia="宋体" w:hint="default"/>
          <w:sz w:val="8"/>
          <w:szCs w:val="8"/>
        </w:rPr>
      </w:pPr>
    </w:p>
    <w:p>
      <w:pPr>
        <w:tabs>
          <w:tab w:pos="6971" w:val="left" w:leader="none"/>
        </w:tabs>
        <w:spacing w:before="73"/>
        <w:ind w:left="2924" w:right="0" w:firstLine="0"/>
        <w:jc w:val="left"/>
        <w:rPr>
          <w:rFonts w:ascii="Times New Roman" w:hAnsi="Times New Roman" w:cs="Times New Roman" w:eastAsia="Times New Roman" w:hint="default"/>
          <w:sz w:val="20"/>
          <w:szCs w:val="20"/>
        </w:rPr>
      </w:pPr>
      <w:r>
        <w:rPr>
          <w:rFonts w:ascii="Times New Roman"/>
          <w:sz w:val="20"/>
        </w:rPr>
        <w:t>2008.12.31</w:t>
        <w:tab/>
        <w:t>2007.12.31</w:t>
      </w:r>
    </w:p>
    <w:p>
      <w:pPr>
        <w:spacing w:after="0"/>
        <w:jc w:val="left"/>
        <w:rPr>
          <w:rFonts w:ascii="Times New Roman" w:hAnsi="Times New Roman" w:cs="Times New Roman" w:eastAsia="Times New Roman" w:hint="default"/>
          <w:sz w:val="20"/>
          <w:szCs w:val="20"/>
        </w:rPr>
        <w:sectPr>
          <w:pgSz w:w="11910" w:h="16840"/>
          <w:pgMar w:header="747" w:footer="728" w:top="980" w:bottom="920" w:left="1220" w:right="820"/>
        </w:sectPr>
      </w:pPr>
    </w:p>
    <w:p>
      <w:pPr>
        <w:tabs>
          <w:tab w:pos="1775" w:val="left" w:leader="none"/>
          <w:tab w:pos="2847" w:val="left" w:leader="none"/>
          <w:tab w:pos="3709" w:val="left" w:leader="none"/>
          <w:tab w:pos="4767" w:val="left" w:leader="none"/>
        </w:tabs>
        <w:spacing w:line="321" w:lineRule="exact" w:before="112"/>
        <w:ind w:left="721" w:right="0" w:firstLine="0"/>
        <w:jc w:val="left"/>
        <w:rPr>
          <w:rFonts w:ascii="宋体" w:hAnsi="宋体" w:cs="宋体" w:eastAsia="宋体" w:hint="default"/>
          <w:sz w:val="20"/>
          <w:szCs w:val="20"/>
        </w:rPr>
      </w:pPr>
      <w:r>
        <w:rPr>
          <w:rFonts w:ascii="宋体" w:hAnsi="宋体" w:cs="宋体" w:eastAsia="宋体" w:hint="default"/>
          <w:position w:val="1"/>
          <w:sz w:val="20"/>
          <w:szCs w:val="20"/>
        </w:rPr>
        <w:t>账</w:t>
      </w:r>
      <w:r>
        <w:rPr>
          <w:rFonts w:ascii="宋体" w:hAnsi="宋体" w:cs="宋体" w:eastAsia="宋体" w:hint="default"/>
          <w:spacing w:val="-52"/>
          <w:position w:val="1"/>
          <w:sz w:val="20"/>
          <w:szCs w:val="20"/>
        </w:rPr>
        <w:t> </w:t>
      </w:r>
      <w:r>
        <w:rPr>
          <w:rFonts w:ascii="宋体" w:hAnsi="宋体" w:cs="宋体" w:eastAsia="宋体" w:hint="default"/>
          <w:position w:val="1"/>
          <w:sz w:val="20"/>
          <w:szCs w:val="20"/>
        </w:rPr>
        <w:t>龄</w:t>
        <w:tab/>
        <w:t>金</w:t>
      </w:r>
      <w:r>
        <w:rPr>
          <w:rFonts w:ascii="宋体" w:hAnsi="宋体" w:cs="宋体" w:eastAsia="宋体" w:hint="default"/>
          <w:spacing w:val="49"/>
          <w:position w:val="1"/>
          <w:sz w:val="20"/>
          <w:szCs w:val="20"/>
        </w:rPr>
        <w:t> </w:t>
      </w:r>
      <w:r>
        <w:rPr>
          <w:rFonts w:ascii="宋体" w:hAnsi="宋体" w:cs="宋体" w:eastAsia="宋体" w:hint="default"/>
          <w:position w:val="1"/>
          <w:sz w:val="20"/>
          <w:szCs w:val="20"/>
        </w:rPr>
        <w:t>额</w:t>
        <w:tab/>
      </w:r>
      <w:r>
        <w:rPr>
          <w:rFonts w:ascii="宋体" w:hAnsi="宋体" w:cs="宋体" w:eastAsia="宋体" w:hint="default"/>
          <w:spacing w:val="-1"/>
          <w:w w:val="95"/>
          <w:position w:val="1"/>
          <w:sz w:val="20"/>
          <w:szCs w:val="20"/>
        </w:rPr>
        <w:t>比例</w:t>
      </w:r>
      <w:r>
        <w:rPr>
          <w:rFonts w:ascii="Times New Roman" w:hAnsi="Times New Roman" w:cs="Times New Roman" w:eastAsia="Times New Roman" w:hint="default"/>
          <w:spacing w:val="-1"/>
          <w:w w:val="95"/>
          <w:position w:val="1"/>
          <w:sz w:val="20"/>
          <w:szCs w:val="20"/>
        </w:rPr>
        <w:t>%</w:t>
        <w:tab/>
      </w:r>
      <w:r>
        <w:rPr>
          <w:rFonts w:ascii="宋体" w:hAnsi="宋体" w:cs="宋体" w:eastAsia="宋体" w:hint="default"/>
          <w:w w:val="95"/>
          <w:sz w:val="20"/>
          <w:szCs w:val="20"/>
        </w:rPr>
        <w:t>坏账准备</w:t>
        <w:tab/>
      </w:r>
      <w:r>
        <w:rPr>
          <w:rFonts w:ascii="宋体" w:hAnsi="宋体" w:cs="宋体" w:eastAsia="宋体" w:hint="default"/>
          <w:w w:val="95"/>
          <w:position w:val="13"/>
          <w:sz w:val="20"/>
          <w:szCs w:val="20"/>
        </w:rPr>
        <w:t>计提比</w:t>
      </w:r>
      <w:r>
        <w:rPr>
          <w:rFonts w:ascii="宋体" w:hAnsi="宋体" w:cs="宋体" w:eastAsia="宋体" w:hint="default"/>
          <w:sz w:val="20"/>
          <w:szCs w:val="20"/>
        </w:rPr>
      </w:r>
    </w:p>
    <w:p>
      <w:pPr>
        <w:spacing w:line="201" w:lineRule="exact" w:before="0"/>
        <w:ind w:left="0" w:right="112" w:firstLine="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tabs>
          <w:tab w:pos="1019" w:val="left" w:leader="none"/>
          <w:tab w:pos="1917" w:val="left" w:leader="none"/>
          <w:tab w:pos="3091" w:val="left" w:leader="none"/>
        </w:tabs>
        <w:spacing w:line="321" w:lineRule="exact" w:before="112"/>
        <w:ind w:left="0" w:right="580" w:firstLine="0"/>
        <w:jc w:val="right"/>
        <w:rPr>
          <w:rFonts w:ascii="宋体" w:hAnsi="宋体" w:cs="宋体" w:eastAsia="宋体" w:hint="default"/>
          <w:sz w:val="20"/>
          <w:szCs w:val="20"/>
        </w:rPr>
      </w:pPr>
      <w:r>
        <w:rPr/>
        <w:br w:type="column"/>
      </w:r>
      <w:r>
        <w:rPr>
          <w:rFonts w:ascii="宋体" w:hAnsi="宋体" w:cs="宋体" w:eastAsia="宋体" w:hint="default"/>
          <w:position w:val="1"/>
          <w:sz w:val="20"/>
          <w:szCs w:val="20"/>
        </w:rPr>
        <w:t>金</w:t>
      </w:r>
      <w:r>
        <w:rPr>
          <w:rFonts w:ascii="宋体" w:hAnsi="宋体" w:cs="宋体" w:eastAsia="宋体" w:hint="default"/>
          <w:spacing w:val="49"/>
          <w:position w:val="1"/>
          <w:sz w:val="20"/>
          <w:szCs w:val="20"/>
        </w:rPr>
        <w:t> </w:t>
      </w:r>
      <w:r>
        <w:rPr>
          <w:rFonts w:ascii="宋体" w:hAnsi="宋体" w:cs="宋体" w:eastAsia="宋体" w:hint="default"/>
          <w:position w:val="1"/>
          <w:sz w:val="20"/>
          <w:szCs w:val="20"/>
        </w:rPr>
        <w:t>额</w:t>
        <w:tab/>
      </w:r>
      <w:r>
        <w:rPr>
          <w:rFonts w:ascii="宋体" w:hAnsi="宋体" w:cs="宋体" w:eastAsia="宋体" w:hint="default"/>
          <w:spacing w:val="-1"/>
          <w:w w:val="95"/>
          <w:position w:val="1"/>
          <w:sz w:val="20"/>
          <w:szCs w:val="20"/>
        </w:rPr>
        <w:t>比例</w:t>
      </w:r>
      <w:r>
        <w:rPr>
          <w:rFonts w:ascii="Times New Roman" w:hAnsi="Times New Roman" w:cs="Times New Roman" w:eastAsia="Times New Roman" w:hint="default"/>
          <w:spacing w:val="-1"/>
          <w:w w:val="95"/>
          <w:position w:val="1"/>
          <w:sz w:val="20"/>
          <w:szCs w:val="20"/>
        </w:rPr>
        <w:t>%</w:t>
        <w:tab/>
      </w:r>
      <w:r>
        <w:rPr>
          <w:rFonts w:ascii="宋体" w:hAnsi="宋体" w:cs="宋体" w:eastAsia="宋体" w:hint="default"/>
          <w:w w:val="95"/>
          <w:sz w:val="20"/>
          <w:szCs w:val="20"/>
        </w:rPr>
        <w:t>坏账准备</w:t>
        <w:tab/>
      </w:r>
      <w:r>
        <w:rPr>
          <w:rFonts w:ascii="宋体" w:hAnsi="宋体" w:cs="宋体" w:eastAsia="宋体" w:hint="default"/>
          <w:w w:val="95"/>
          <w:position w:val="13"/>
          <w:sz w:val="20"/>
          <w:szCs w:val="20"/>
        </w:rPr>
        <w:t>计提</w:t>
      </w:r>
      <w:r>
        <w:rPr>
          <w:rFonts w:ascii="宋体" w:hAnsi="宋体" w:cs="宋体" w:eastAsia="宋体" w:hint="default"/>
          <w:sz w:val="20"/>
          <w:szCs w:val="20"/>
        </w:rPr>
      </w:r>
    </w:p>
    <w:p>
      <w:pPr>
        <w:spacing w:line="201" w:lineRule="exact" w:before="0"/>
        <w:ind w:left="0" w:right="498" w:firstLine="0"/>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p>
      <w:pPr>
        <w:spacing w:after="0" w:line="201" w:lineRule="exact"/>
        <w:jc w:val="right"/>
        <w:rPr>
          <w:rFonts w:ascii="Times New Roman" w:hAnsi="Times New Roman" w:cs="Times New Roman" w:eastAsia="Times New Roman" w:hint="default"/>
          <w:sz w:val="20"/>
          <w:szCs w:val="20"/>
        </w:rPr>
        <w:sectPr>
          <w:type w:val="continuous"/>
          <w:pgSz w:w="11910" w:h="16840"/>
          <w:pgMar w:top="1600" w:bottom="280" w:left="1220" w:right="820"/>
          <w:cols w:num="2" w:equalWidth="0">
            <w:col w:w="5366" w:space="40"/>
            <w:col w:w="4464"/>
          </w:cols>
        </w:sectPr>
      </w:pPr>
    </w:p>
    <w:p>
      <w:pPr>
        <w:spacing w:line="20" w:lineRule="exact"/>
        <w:ind w:left="56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2.45pt;height:1pt;mso-position-horizontal-relative:char;mso-position-vertical-relative:line" coordorigin="0,0" coordsize="8849,20">
            <v:group style="position:absolute;left:10;top:1;width:737;height:2" coordorigin="10,1" coordsize="737,2">
              <v:shape style="position:absolute;left:10;top:1;width:737;height:2" coordorigin="10,1" coordsize="737,0" path="m10,1l746,1e" filled="false" stroked="true" strokeweight=".06pt" strokecolor="#000000">
                <v:path arrowok="t"/>
              </v:shape>
            </v:group>
            <v:group style="position:absolute;left:10;top:10;width:737;height:2" coordorigin="10,10" coordsize="737,2">
              <v:shape style="position:absolute;left:10;top:10;width:737;height:2" coordorigin="10,10" coordsize="737,0" path="m10,10l746,10e" filled="false" stroked="true" strokeweight=".96pt" strokecolor="#000000">
                <v:path arrowok="t"/>
              </v:shape>
            </v:group>
            <v:group style="position:absolute;left:790;top:1;width:1383;height:2" coordorigin="790,1" coordsize="1383,2">
              <v:shape style="position:absolute;left:790;top:1;width:1383;height:2" coordorigin="790,1" coordsize="1383,0" path="m790,1l2172,1e" filled="false" stroked="true" strokeweight=".06pt" strokecolor="#000000">
                <v:path arrowok="t"/>
              </v:shape>
            </v:group>
            <v:group style="position:absolute;left:790;top:10;width:1383;height:2" coordorigin="790,10" coordsize="1383,2">
              <v:shape style="position:absolute;left:790;top:10;width:1383;height:2" coordorigin="790,10" coordsize="1383,0" path="m790,10l2172,10e" filled="false" stroked="true" strokeweight=".96pt" strokecolor="#000000">
                <v:path arrowok="t"/>
              </v:shape>
            </v:group>
            <v:group style="position:absolute;left:2215;top:1;width:694;height:2" coordorigin="2215,1" coordsize="694,2">
              <v:shape style="position:absolute;left:2215;top:1;width:694;height:2" coordorigin="2215,1" coordsize="694,0" path="m2215,1l2909,1e" filled="false" stroked="true" strokeweight=".06pt" strokecolor="#000000">
                <v:path arrowok="t"/>
              </v:shape>
            </v:group>
            <v:group style="position:absolute;left:2215;top:10;width:694;height:2" coordorigin="2215,10" coordsize="694,2">
              <v:shape style="position:absolute;left:2215;top:10;width:694;height:2" coordorigin="2215,10" coordsize="694,0" path="m2215,10l2909,10e" filled="false" stroked="true" strokeweight=".96pt" strokecolor="#000000">
                <v:path arrowok="t"/>
              </v:shape>
            </v:group>
            <v:group style="position:absolute;left:2952;top:1;width:1174;height:2" coordorigin="2952,1" coordsize="1174,2">
              <v:shape style="position:absolute;left:2952;top:1;width:1174;height:2" coordorigin="2952,1" coordsize="1174,0" path="m2952,1l4126,1e" filled="false" stroked="true" strokeweight=".06pt" strokecolor="#000000">
                <v:path arrowok="t"/>
              </v:shape>
            </v:group>
            <v:group style="position:absolute;left:2952;top:10;width:1174;height:2" coordorigin="2952,10" coordsize="1174,2">
              <v:shape style="position:absolute;left:2952;top:10;width:1174;height:2" coordorigin="2952,10" coordsize="1174,0" path="m2952,10l4126,10e" filled="false" stroked="true" strokeweight=".96pt" strokecolor="#000000">
                <v:path arrowok="t"/>
              </v:shape>
            </v:group>
            <v:group style="position:absolute;left:4169;top:1;width:663;height:2" coordorigin="4169,1" coordsize="663,2">
              <v:shape style="position:absolute;left:4169;top:1;width:663;height:2" coordorigin="4169,1" coordsize="663,0" path="m4169,1l4831,1e" filled="false" stroked="true" strokeweight=".06pt" strokecolor="#000000">
                <v:path arrowok="t"/>
              </v:shape>
            </v:group>
            <v:group style="position:absolute;left:4169;top:10;width:663;height:2" coordorigin="4169,10" coordsize="663,2">
              <v:shape style="position:absolute;left:4169;top:10;width:663;height:2" coordorigin="4169,10" coordsize="663,0" path="m4169,10l4831,10e" filled="false" stroked="true" strokeweight=".96pt" strokecolor="#000000">
                <v:path arrowok="t"/>
              </v:shape>
            </v:group>
            <v:group style="position:absolute;left:4874;top:1;width:1248;height:2" coordorigin="4874,1" coordsize="1248,2">
              <v:shape style="position:absolute;left:4874;top:1;width:1248;height:2" coordorigin="4874,1" coordsize="1248,0" path="m4874,1l6122,1e" filled="false" stroked="true" strokeweight=".06pt" strokecolor="#000000">
                <v:path arrowok="t"/>
              </v:shape>
            </v:group>
            <v:group style="position:absolute;left:4874;top:10;width:1248;height:2" coordorigin="4874,10" coordsize="1248,2">
              <v:shape style="position:absolute;left:4874;top:10;width:1248;height:2" coordorigin="4874,10" coordsize="1248,0" path="m4874,10l6122,10e" filled="false" stroked="true" strokeweight=".96pt" strokecolor="#000000">
                <v:path arrowok="t"/>
              </v:shape>
            </v:group>
            <v:group style="position:absolute;left:6166;top:1;width:723;height:2" coordorigin="6166,1" coordsize="723,2">
              <v:shape style="position:absolute;left:6166;top:1;width:723;height:2" coordorigin="6166,1" coordsize="723,0" path="m6166,1l6888,1e" filled="false" stroked="true" strokeweight=".06pt" strokecolor="#000000">
                <v:path arrowok="t"/>
              </v:shape>
            </v:group>
            <v:group style="position:absolute;left:6166;top:10;width:723;height:2" coordorigin="6166,10" coordsize="723,2">
              <v:shape style="position:absolute;left:6166;top:10;width:723;height:2" coordorigin="6166,10" coordsize="723,0" path="m6166,10l6888,10e" filled="false" stroked="true" strokeweight=".96pt" strokecolor="#000000">
                <v:path arrowok="t"/>
              </v:shape>
            </v:group>
            <v:group style="position:absolute;left:6931;top:1;width:1217;height:2" coordorigin="6931,1" coordsize="1217,2">
              <v:shape style="position:absolute;left:6931;top:1;width:1217;height:2" coordorigin="6931,1" coordsize="1217,0" path="m6931,1l8148,1e" filled="false" stroked="true" strokeweight=".06pt" strokecolor="#000000">
                <v:path arrowok="t"/>
              </v:shape>
            </v:group>
            <v:group style="position:absolute;left:6931;top:10;width:1217;height:2" coordorigin="6931,10" coordsize="1217,2">
              <v:shape style="position:absolute;left:6931;top:10;width:1217;height:2" coordorigin="6931,10" coordsize="1217,0" path="m6931,10l8148,10e" filled="false" stroked="true" strokeweight=".96pt" strokecolor="#000000">
                <v:path arrowok="t"/>
              </v:shape>
            </v:group>
            <v:group style="position:absolute;left:8191;top:1;width:648;height:2" coordorigin="8191,1" coordsize="648,2">
              <v:shape style="position:absolute;left:8191;top:1;width:648;height:2" coordorigin="8191,1" coordsize="648,0" path="m8191,1l8839,1e" filled="false" stroked="true" strokeweight=".06pt" strokecolor="#000000">
                <v:path arrowok="t"/>
              </v:shape>
            </v:group>
            <v:group style="position:absolute;left:8191;top:10;width:648;height:2" coordorigin="8191,10" coordsize="648,2">
              <v:shape style="position:absolute;left:8191;top:10;width:648;height:2" coordorigin="8191,10" coordsize="648,0" path="m8191,10l8839,10e" filled="false" stroked="true" strokeweight=".96pt" strokecolor="#000000">
                <v:path arrowok="t"/>
              </v:shape>
            </v:group>
          </v:group>
        </w:pict>
      </w:r>
      <w:r>
        <w:rPr>
          <w:rFonts w:ascii="Times New Roman" w:hAnsi="Times New Roman" w:cs="Times New Roman" w:eastAsia="Times New Roman" w:hint="default"/>
          <w:sz w:val="2"/>
          <w:szCs w:val="2"/>
        </w:rPr>
      </w:r>
    </w:p>
    <w:p>
      <w:pPr>
        <w:tabs>
          <w:tab w:pos="2977" w:val="left" w:leader="none"/>
          <w:tab w:pos="4993" w:val="left" w:leader="none"/>
          <w:tab w:pos="5487" w:val="left" w:leader="none"/>
          <w:tab w:pos="6956" w:val="left" w:leader="none"/>
          <w:tab w:pos="9008" w:val="left" w:leader="none"/>
        </w:tabs>
        <w:spacing w:before="34"/>
        <w:ind w:left="605"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r>
        <w:rPr>
          <w:rFonts w:ascii="宋体" w:hAnsi="宋体" w:cs="宋体" w:eastAsia="宋体" w:hint="default"/>
          <w:spacing w:val="47"/>
          <w:sz w:val="20"/>
          <w:szCs w:val="20"/>
        </w:rPr>
        <w:t> </w:t>
      </w:r>
      <w:r>
        <w:rPr>
          <w:rFonts w:ascii="Times New Roman" w:hAnsi="Times New Roman" w:cs="Times New Roman" w:eastAsia="Times New Roman" w:hint="default"/>
          <w:position w:val="1"/>
          <w:sz w:val="19"/>
          <w:szCs w:val="19"/>
        </w:rPr>
        <w:t>258,727,432.31</w:t>
        <w:tab/>
      </w:r>
      <w:r>
        <w:rPr>
          <w:rFonts w:ascii="Times New Roman" w:hAnsi="Times New Roman" w:cs="Times New Roman" w:eastAsia="Times New Roman" w:hint="default"/>
          <w:position w:val="2"/>
          <w:sz w:val="18"/>
          <w:szCs w:val="18"/>
        </w:rPr>
        <w:t>84.31   </w:t>
      </w:r>
      <w:r>
        <w:rPr>
          <w:rFonts w:ascii="Times New Roman" w:hAnsi="Times New Roman" w:cs="Times New Roman" w:eastAsia="Times New Roman" w:hint="default"/>
          <w:spacing w:val="35"/>
          <w:position w:val="2"/>
          <w:sz w:val="18"/>
          <w:szCs w:val="18"/>
        </w:rPr>
        <w:t> </w:t>
      </w:r>
      <w:r>
        <w:rPr>
          <w:rFonts w:ascii="Times New Roman" w:hAnsi="Times New Roman" w:cs="Times New Roman" w:eastAsia="Times New Roman" w:hint="default"/>
          <w:position w:val="1"/>
          <w:sz w:val="19"/>
          <w:szCs w:val="19"/>
        </w:rPr>
        <w:t>4,927,027.64</w:t>
        <w:tab/>
      </w:r>
      <w:r>
        <w:rPr>
          <w:rFonts w:ascii="Times New Roman" w:hAnsi="Times New Roman" w:cs="Times New Roman" w:eastAsia="Times New Roman" w:hint="default"/>
          <w:w w:val="95"/>
          <w:position w:val="1"/>
          <w:sz w:val="20"/>
          <w:szCs w:val="20"/>
        </w:rPr>
        <w:t>2</w:t>
        <w:tab/>
      </w:r>
      <w:r>
        <w:rPr>
          <w:rFonts w:ascii="Times New Roman" w:hAnsi="Times New Roman" w:cs="Times New Roman" w:eastAsia="Times New Roman" w:hint="default"/>
          <w:position w:val="2"/>
          <w:sz w:val="17"/>
          <w:szCs w:val="17"/>
        </w:rPr>
        <w:t>203,188,396.41</w:t>
        <w:tab/>
      </w:r>
      <w:r>
        <w:rPr>
          <w:rFonts w:ascii="Times New Roman" w:hAnsi="Times New Roman" w:cs="Times New Roman" w:eastAsia="Times New Roman" w:hint="default"/>
          <w:position w:val="2"/>
          <w:sz w:val="18"/>
          <w:szCs w:val="18"/>
        </w:rPr>
        <w:t>88.13   </w:t>
      </w:r>
      <w:r>
        <w:rPr>
          <w:rFonts w:ascii="Times New Roman" w:hAnsi="Times New Roman" w:cs="Times New Roman" w:eastAsia="Times New Roman" w:hint="default"/>
          <w:spacing w:val="25"/>
          <w:position w:val="2"/>
          <w:sz w:val="18"/>
          <w:szCs w:val="18"/>
        </w:rPr>
        <w:t> </w:t>
      </w:r>
      <w:r>
        <w:rPr>
          <w:rFonts w:ascii="Times New Roman" w:hAnsi="Times New Roman" w:cs="Times New Roman" w:eastAsia="Times New Roman" w:hint="default"/>
          <w:position w:val="1"/>
          <w:sz w:val="20"/>
          <w:szCs w:val="20"/>
        </w:rPr>
        <w:t>4,063,767.93</w:t>
        <w:tab/>
        <w:t>2</w:t>
      </w:r>
      <w:r>
        <w:rPr>
          <w:rFonts w:ascii="Times New Roman" w:hAnsi="Times New Roman" w:cs="Times New Roman" w:eastAsia="Times New Roman" w:hint="default"/>
          <w:sz w:val="20"/>
          <w:szCs w:val="20"/>
        </w:rPr>
      </w:r>
    </w:p>
    <w:p>
      <w:pPr>
        <w:tabs>
          <w:tab w:pos="1484" w:val="left" w:leader="none"/>
          <w:tab w:pos="2977" w:val="left" w:leader="none"/>
          <w:tab w:pos="4943" w:val="left" w:leader="none"/>
          <w:tab w:pos="5495" w:val="left" w:leader="none"/>
          <w:tab w:pos="7047" w:val="left" w:leader="none"/>
          <w:tab w:pos="8958" w:val="left" w:leader="none"/>
        </w:tabs>
        <w:spacing w:before="138"/>
        <w:ind w:left="606"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年</w:t>
        <w:tab/>
      </w:r>
      <w:r>
        <w:rPr>
          <w:rFonts w:ascii="Times New Roman" w:hAnsi="Times New Roman" w:cs="Times New Roman" w:eastAsia="Times New Roman" w:hint="default"/>
          <w:position w:val="1"/>
          <w:sz w:val="20"/>
          <w:szCs w:val="20"/>
        </w:rPr>
        <w:t>34,907,252.35</w:t>
        <w:tab/>
      </w:r>
      <w:r>
        <w:rPr>
          <w:rFonts w:ascii="Times New Roman" w:hAnsi="Times New Roman" w:cs="Times New Roman" w:eastAsia="Times New Roman" w:hint="default"/>
          <w:position w:val="2"/>
          <w:sz w:val="18"/>
          <w:szCs w:val="18"/>
        </w:rPr>
        <w:t>11.37   </w:t>
      </w:r>
      <w:r>
        <w:rPr>
          <w:rFonts w:ascii="Times New Roman" w:hAnsi="Times New Roman" w:cs="Times New Roman" w:eastAsia="Times New Roman" w:hint="default"/>
          <w:spacing w:val="35"/>
          <w:position w:val="2"/>
          <w:sz w:val="18"/>
          <w:szCs w:val="18"/>
        </w:rPr>
        <w:t> </w:t>
      </w:r>
      <w:r>
        <w:rPr>
          <w:rFonts w:ascii="Times New Roman" w:hAnsi="Times New Roman" w:cs="Times New Roman" w:eastAsia="Times New Roman" w:hint="default"/>
          <w:position w:val="1"/>
          <w:sz w:val="19"/>
          <w:szCs w:val="19"/>
        </w:rPr>
        <w:t>3,472,518.33</w:t>
        <w:tab/>
      </w:r>
      <w:r>
        <w:rPr>
          <w:rFonts w:ascii="Times New Roman" w:hAnsi="Times New Roman" w:cs="Times New Roman" w:eastAsia="Times New Roman" w:hint="default"/>
          <w:position w:val="1"/>
          <w:sz w:val="20"/>
          <w:szCs w:val="20"/>
        </w:rPr>
        <w:t>10</w:t>
        <w:tab/>
      </w:r>
      <w:r>
        <w:rPr>
          <w:rFonts w:ascii="Times New Roman" w:hAnsi="Times New Roman" w:cs="Times New Roman" w:eastAsia="Times New Roman" w:hint="default"/>
          <w:position w:val="1"/>
          <w:sz w:val="19"/>
          <w:szCs w:val="19"/>
        </w:rPr>
        <w:t>15,752,565.26</w:t>
        <w:tab/>
      </w:r>
      <w:r>
        <w:rPr>
          <w:rFonts w:ascii="Times New Roman" w:hAnsi="Times New Roman" w:cs="Times New Roman" w:eastAsia="Times New Roman" w:hint="default"/>
          <w:position w:val="2"/>
          <w:sz w:val="18"/>
          <w:szCs w:val="18"/>
        </w:rPr>
        <w:t>6.83   </w:t>
      </w:r>
      <w:r>
        <w:rPr>
          <w:rFonts w:ascii="Times New Roman" w:hAnsi="Times New Roman" w:cs="Times New Roman" w:eastAsia="Times New Roman" w:hint="default"/>
          <w:spacing w:val="24"/>
          <w:position w:val="2"/>
          <w:sz w:val="18"/>
          <w:szCs w:val="18"/>
        </w:rPr>
        <w:t> </w:t>
      </w:r>
      <w:r>
        <w:rPr>
          <w:rFonts w:ascii="Times New Roman" w:hAnsi="Times New Roman" w:cs="Times New Roman" w:eastAsia="Times New Roman" w:hint="default"/>
          <w:position w:val="1"/>
          <w:sz w:val="20"/>
          <w:szCs w:val="20"/>
        </w:rPr>
        <w:t>1,575,256.53</w:t>
        <w:tab/>
        <w:t>10</w:t>
      </w:r>
      <w:r>
        <w:rPr>
          <w:rFonts w:ascii="Times New Roman" w:hAnsi="Times New Roman" w:cs="Times New Roman" w:eastAsia="Times New Roman" w:hint="default"/>
          <w:sz w:val="20"/>
          <w:szCs w:val="20"/>
        </w:rPr>
      </w:r>
    </w:p>
    <w:p>
      <w:pPr>
        <w:tabs>
          <w:tab w:pos="1585" w:val="left" w:leader="none"/>
          <w:tab w:pos="3068" w:val="left" w:leader="none"/>
          <w:tab w:pos="4943" w:val="left" w:leader="none"/>
          <w:tab w:pos="5535" w:val="left" w:leader="none"/>
          <w:tab w:pos="7047" w:val="left" w:leader="none"/>
          <w:tab w:pos="7712" w:val="left" w:leader="none"/>
          <w:tab w:pos="8958" w:val="left" w:leader="none"/>
        </w:tabs>
        <w:spacing w:before="145"/>
        <w:ind w:left="606"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2-3</w:t>
      </w:r>
      <w:r>
        <w:rPr>
          <w:rFonts w:ascii="宋体" w:hAnsi="宋体" w:cs="宋体" w:eastAsia="宋体" w:hint="default"/>
          <w:w w:val="95"/>
          <w:sz w:val="20"/>
          <w:szCs w:val="20"/>
        </w:rPr>
        <w:t>年</w:t>
        <w:tab/>
      </w:r>
      <w:r>
        <w:rPr>
          <w:rFonts w:ascii="Times New Roman" w:hAnsi="Times New Roman" w:cs="Times New Roman" w:eastAsia="Times New Roman" w:hint="default"/>
          <w:position w:val="1"/>
          <w:sz w:val="20"/>
          <w:szCs w:val="20"/>
        </w:rPr>
        <w:t>6,753,815.49</w:t>
        <w:tab/>
      </w:r>
      <w:r>
        <w:rPr>
          <w:rFonts w:ascii="Times New Roman" w:hAnsi="Times New Roman" w:cs="Times New Roman" w:eastAsia="Times New Roman" w:hint="default"/>
          <w:position w:val="2"/>
          <w:sz w:val="18"/>
          <w:szCs w:val="18"/>
        </w:rPr>
        <w:t>2.20   </w:t>
      </w:r>
      <w:r>
        <w:rPr>
          <w:rFonts w:ascii="Times New Roman" w:hAnsi="Times New Roman" w:cs="Times New Roman" w:eastAsia="Times New Roman" w:hint="default"/>
          <w:spacing w:val="34"/>
          <w:position w:val="2"/>
          <w:sz w:val="18"/>
          <w:szCs w:val="18"/>
        </w:rPr>
        <w:t> </w:t>
      </w:r>
      <w:r>
        <w:rPr>
          <w:rFonts w:ascii="Times New Roman" w:hAnsi="Times New Roman" w:cs="Times New Roman" w:eastAsia="Times New Roman" w:hint="default"/>
          <w:position w:val="1"/>
          <w:sz w:val="19"/>
          <w:szCs w:val="19"/>
        </w:rPr>
        <w:t>1,343,593.10</w:t>
        <w:tab/>
      </w:r>
      <w:r>
        <w:rPr>
          <w:rFonts w:ascii="Times New Roman" w:hAnsi="Times New Roman" w:cs="Times New Roman" w:eastAsia="Times New Roman" w:hint="default"/>
          <w:position w:val="1"/>
          <w:sz w:val="20"/>
          <w:szCs w:val="20"/>
        </w:rPr>
        <w:t>20</w:t>
        <w:tab/>
        <w:t>3,942,180.64</w:t>
        <w:tab/>
      </w:r>
      <w:r>
        <w:rPr>
          <w:rFonts w:ascii="Times New Roman" w:hAnsi="Times New Roman" w:cs="Times New Roman" w:eastAsia="Times New Roman" w:hint="default"/>
          <w:position w:val="2"/>
          <w:sz w:val="18"/>
          <w:szCs w:val="18"/>
        </w:rPr>
        <w:t>1.71</w:t>
        <w:tab/>
      </w:r>
      <w:r>
        <w:rPr>
          <w:rFonts w:ascii="Times New Roman" w:hAnsi="Times New Roman" w:cs="Times New Roman" w:eastAsia="Times New Roman" w:hint="default"/>
          <w:position w:val="1"/>
          <w:sz w:val="20"/>
          <w:szCs w:val="20"/>
        </w:rPr>
        <w:t>788,436.13</w:t>
        <w:tab/>
        <w:t>20</w:t>
      </w:r>
      <w:r>
        <w:rPr>
          <w:rFonts w:ascii="Times New Roman" w:hAnsi="Times New Roman" w:cs="Times New Roman" w:eastAsia="Times New Roman" w:hint="default"/>
          <w:sz w:val="20"/>
          <w:szCs w:val="20"/>
        </w:rPr>
      </w:r>
    </w:p>
    <w:p>
      <w:pPr>
        <w:tabs>
          <w:tab w:pos="1585" w:val="left" w:leader="none"/>
          <w:tab w:pos="3068" w:val="left" w:leader="none"/>
          <w:tab w:pos="4943" w:val="left" w:leader="none"/>
          <w:tab w:pos="5535" w:val="left" w:leader="none"/>
          <w:tab w:pos="7047" w:val="left" w:leader="none"/>
          <w:tab w:pos="8958" w:val="left" w:leader="none"/>
        </w:tabs>
        <w:spacing w:before="138"/>
        <w:ind w:left="606"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3-4</w:t>
      </w:r>
      <w:r>
        <w:rPr>
          <w:rFonts w:ascii="宋体" w:hAnsi="宋体" w:cs="宋体" w:eastAsia="宋体" w:hint="default"/>
          <w:w w:val="95"/>
          <w:sz w:val="20"/>
          <w:szCs w:val="20"/>
        </w:rPr>
        <w:t>年</w:t>
        <w:tab/>
      </w:r>
      <w:r>
        <w:rPr>
          <w:rFonts w:ascii="Times New Roman" w:hAnsi="Times New Roman" w:cs="Times New Roman" w:eastAsia="Times New Roman" w:hint="default"/>
          <w:position w:val="1"/>
          <w:sz w:val="20"/>
          <w:szCs w:val="20"/>
        </w:rPr>
        <w:t>3,339,270.64</w:t>
        <w:tab/>
      </w:r>
      <w:r>
        <w:rPr>
          <w:rFonts w:ascii="Times New Roman" w:hAnsi="Times New Roman" w:cs="Times New Roman" w:eastAsia="Times New Roman" w:hint="default"/>
          <w:position w:val="2"/>
          <w:sz w:val="18"/>
          <w:szCs w:val="18"/>
        </w:rPr>
        <w:t>1.09   </w:t>
      </w:r>
      <w:r>
        <w:rPr>
          <w:rFonts w:ascii="Times New Roman" w:hAnsi="Times New Roman" w:cs="Times New Roman" w:eastAsia="Times New Roman" w:hint="default"/>
          <w:spacing w:val="34"/>
          <w:position w:val="2"/>
          <w:sz w:val="18"/>
          <w:szCs w:val="18"/>
        </w:rPr>
        <w:t> </w:t>
      </w:r>
      <w:r>
        <w:rPr>
          <w:rFonts w:ascii="Times New Roman" w:hAnsi="Times New Roman" w:cs="Times New Roman" w:eastAsia="Times New Roman" w:hint="default"/>
          <w:position w:val="1"/>
          <w:sz w:val="19"/>
          <w:szCs w:val="19"/>
        </w:rPr>
        <w:t>1,335,708.26</w:t>
        <w:tab/>
      </w:r>
      <w:r>
        <w:rPr>
          <w:rFonts w:ascii="Times New Roman" w:hAnsi="Times New Roman" w:cs="Times New Roman" w:eastAsia="Times New Roman" w:hint="default"/>
          <w:position w:val="1"/>
          <w:sz w:val="20"/>
          <w:szCs w:val="20"/>
        </w:rPr>
        <w:t>40</w:t>
        <w:tab/>
        <w:t>4,278,084.07</w:t>
        <w:tab/>
      </w:r>
      <w:r>
        <w:rPr>
          <w:rFonts w:ascii="Times New Roman" w:hAnsi="Times New Roman" w:cs="Times New Roman" w:eastAsia="Times New Roman" w:hint="default"/>
          <w:position w:val="2"/>
          <w:sz w:val="18"/>
          <w:szCs w:val="18"/>
        </w:rPr>
        <w:t>1.86   </w:t>
      </w:r>
      <w:r>
        <w:rPr>
          <w:rFonts w:ascii="Times New Roman" w:hAnsi="Times New Roman" w:cs="Times New Roman" w:eastAsia="Times New Roman" w:hint="default"/>
          <w:spacing w:val="24"/>
          <w:position w:val="2"/>
          <w:sz w:val="18"/>
          <w:szCs w:val="18"/>
        </w:rPr>
        <w:t> </w:t>
      </w:r>
      <w:r>
        <w:rPr>
          <w:rFonts w:ascii="Times New Roman" w:hAnsi="Times New Roman" w:cs="Times New Roman" w:eastAsia="Times New Roman" w:hint="default"/>
          <w:position w:val="1"/>
          <w:sz w:val="20"/>
          <w:szCs w:val="20"/>
        </w:rPr>
        <w:t>1,711,233.63</w:t>
        <w:tab/>
        <w:t>40</w:t>
      </w:r>
      <w:r>
        <w:rPr>
          <w:rFonts w:ascii="Times New Roman" w:hAnsi="Times New Roman" w:cs="Times New Roman" w:eastAsia="Times New Roman" w:hint="default"/>
          <w:sz w:val="20"/>
          <w:szCs w:val="20"/>
        </w:rPr>
      </w:r>
    </w:p>
    <w:p>
      <w:pPr>
        <w:tabs>
          <w:tab w:pos="1736" w:val="left" w:leader="none"/>
          <w:tab w:pos="3068" w:val="left" w:leader="none"/>
          <w:tab w:pos="3690" w:val="left" w:leader="none"/>
          <w:tab w:pos="4943" w:val="left" w:leader="none"/>
          <w:tab w:pos="5535" w:val="left" w:leader="none"/>
          <w:tab w:pos="7047" w:val="left" w:leader="none"/>
          <w:tab w:pos="8958" w:val="left" w:leader="none"/>
        </w:tabs>
        <w:spacing w:before="121"/>
        <w:ind w:left="606"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4-5</w:t>
      </w:r>
      <w:r>
        <w:rPr>
          <w:rFonts w:ascii="宋体" w:hAnsi="宋体" w:cs="宋体" w:eastAsia="宋体" w:hint="default"/>
          <w:w w:val="95"/>
          <w:sz w:val="20"/>
          <w:szCs w:val="20"/>
        </w:rPr>
        <w:t>年</w:t>
        <w:tab/>
      </w:r>
      <w:r>
        <w:rPr>
          <w:rFonts w:ascii="Times New Roman" w:hAnsi="Times New Roman" w:cs="Times New Roman" w:eastAsia="Times New Roman" w:hint="default"/>
          <w:position w:val="1"/>
          <w:sz w:val="20"/>
          <w:szCs w:val="20"/>
        </w:rPr>
        <w:t>874,320.94</w:t>
        <w:tab/>
      </w:r>
      <w:r>
        <w:rPr>
          <w:rFonts w:ascii="Times New Roman" w:hAnsi="Times New Roman" w:cs="Times New Roman" w:eastAsia="Times New Roman" w:hint="default"/>
          <w:position w:val="1"/>
          <w:sz w:val="18"/>
          <w:szCs w:val="18"/>
        </w:rPr>
        <w:t>0.28</w:t>
        <w:tab/>
      </w:r>
      <w:r>
        <w:rPr>
          <w:rFonts w:ascii="Times New Roman" w:hAnsi="Times New Roman" w:cs="Times New Roman" w:eastAsia="Times New Roman" w:hint="default"/>
          <w:position w:val="1"/>
          <w:sz w:val="20"/>
          <w:szCs w:val="20"/>
        </w:rPr>
        <w:t>699,456.75</w:t>
        <w:tab/>
        <w:t>80</w:t>
        <w:tab/>
        <w:t>3,145,287.95</w:t>
        <w:tab/>
      </w:r>
      <w:r>
        <w:rPr>
          <w:rFonts w:ascii="Times New Roman" w:hAnsi="Times New Roman" w:cs="Times New Roman" w:eastAsia="Times New Roman" w:hint="default"/>
          <w:position w:val="1"/>
          <w:sz w:val="18"/>
          <w:szCs w:val="18"/>
        </w:rPr>
        <w:t>1.36   </w:t>
      </w:r>
      <w:r>
        <w:rPr>
          <w:rFonts w:ascii="Times New Roman" w:hAnsi="Times New Roman" w:cs="Times New Roman" w:eastAsia="Times New Roman" w:hint="default"/>
          <w:spacing w:val="24"/>
          <w:position w:val="1"/>
          <w:sz w:val="18"/>
          <w:szCs w:val="18"/>
        </w:rPr>
        <w:t> </w:t>
      </w:r>
      <w:r>
        <w:rPr>
          <w:rFonts w:ascii="Times New Roman" w:hAnsi="Times New Roman" w:cs="Times New Roman" w:eastAsia="Times New Roman" w:hint="default"/>
          <w:position w:val="1"/>
          <w:sz w:val="20"/>
          <w:szCs w:val="20"/>
        </w:rPr>
        <w:t>2,516,230.36</w:t>
        <w:tab/>
        <w:t>80</w:t>
      </w:r>
      <w:r>
        <w:rPr>
          <w:rFonts w:ascii="Times New Roman" w:hAnsi="Times New Roman" w:cs="Times New Roman" w:eastAsia="Times New Roman" w:hint="default"/>
          <w:sz w:val="20"/>
          <w:szCs w:val="20"/>
        </w:rPr>
      </w:r>
    </w:p>
    <w:p>
      <w:pPr>
        <w:tabs>
          <w:tab w:pos="1585" w:val="left" w:leader="none"/>
          <w:tab w:pos="3068" w:val="left" w:leader="none"/>
          <w:tab w:pos="4892" w:val="left" w:leader="none"/>
          <w:tab w:pos="5686" w:val="left" w:leader="none"/>
          <w:tab w:pos="7047" w:val="left" w:leader="none"/>
          <w:tab w:pos="7712" w:val="left" w:leader="none"/>
          <w:tab w:pos="8908" w:val="left" w:leader="none"/>
        </w:tabs>
        <w:spacing w:before="107"/>
        <w:ind w:left="606" w:right="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年以上</w:t>
        <w:tab/>
      </w:r>
      <w:r>
        <w:rPr>
          <w:rFonts w:ascii="Times New Roman" w:hAnsi="Times New Roman" w:cs="Times New Roman" w:eastAsia="Times New Roman" w:hint="default"/>
          <w:position w:val="1"/>
          <w:sz w:val="20"/>
          <w:szCs w:val="20"/>
        </w:rPr>
        <w:t>2,279,665.06</w:t>
        <w:tab/>
      </w:r>
      <w:r>
        <w:rPr>
          <w:rFonts w:ascii="Times New Roman" w:hAnsi="Times New Roman" w:cs="Times New Roman" w:eastAsia="Times New Roman" w:hint="default"/>
          <w:position w:val="1"/>
          <w:sz w:val="18"/>
          <w:szCs w:val="18"/>
        </w:rPr>
        <w:t>0.74   </w:t>
      </w:r>
      <w:r>
        <w:rPr>
          <w:rFonts w:ascii="Times New Roman" w:hAnsi="Times New Roman" w:cs="Times New Roman" w:eastAsia="Times New Roman" w:hint="default"/>
          <w:spacing w:val="34"/>
          <w:position w:val="1"/>
          <w:sz w:val="18"/>
          <w:szCs w:val="18"/>
        </w:rPr>
        <w:t> </w:t>
      </w:r>
      <w:r>
        <w:rPr>
          <w:rFonts w:ascii="Times New Roman" w:hAnsi="Times New Roman" w:cs="Times New Roman" w:eastAsia="Times New Roman" w:hint="default"/>
          <w:position w:val="1"/>
          <w:sz w:val="19"/>
          <w:szCs w:val="19"/>
        </w:rPr>
        <w:t>2,279,665.06</w:t>
        <w:tab/>
      </w:r>
      <w:r>
        <w:rPr>
          <w:rFonts w:ascii="Times New Roman" w:hAnsi="Times New Roman" w:cs="Times New Roman" w:eastAsia="Times New Roman" w:hint="default"/>
          <w:position w:val="1"/>
          <w:sz w:val="20"/>
          <w:szCs w:val="20"/>
        </w:rPr>
        <w:t>100</w:t>
        <w:tab/>
        <w:t>257,080.00</w:t>
        <w:tab/>
      </w:r>
      <w:r>
        <w:rPr>
          <w:rFonts w:ascii="Times New Roman" w:hAnsi="Times New Roman" w:cs="Times New Roman" w:eastAsia="Times New Roman" w:hint="default"/>
          <w:position w:val="1"/>
          <w:sz w:val="18"/>
          <w:szCs w:val="18"/>
        </w:rPr>
        <w:t>0.11</w:t>
        <w:tab/>
      </w:r>
      <w:r>
        <w:rPr>
          <w:rFonts w:ascii="Times New Roman" w:hAnsi="Times New Roman" w:cs="Times New Roman" w:eastAsia="Times New Roman" w:hint="default"/>
          <w:position w:val="1"/>
          <w:sz w:val="20"/>
          <w:szCs w:val="20"/>
        </w:rPr>
        <w:t>257,080.00</w:t>
        <w:tab/>
        <w:t>100</w:t>
      </w:r>
      <w:r>
        <w:rPr>
          <w:rFonts w:ascii="Times New Roman" w:hAnsi="Times New Roman" w:cs="Times New Roman" w:eastAsia="Times New Roman" w:hint="default"/>
          <w:sz w:val="20"/>
          <w:szCs w:val="20"/>
        </w:rPr>
      </w:r>
    </w:p>
    <w:p>
      <w:pPr>
        <w:tabs>
          <w:tab w:pos="1419" w:val="left" w:leader="none"/>
          <w:tab w:pos="5487" w:val="left" w:leader="none"/>
          <w:tab w:pos="6805" w:val="left" w:leader="none"/>
        </w:tabs>
        <w:spacing w:before="124"/>
        <w:ind w:left="721" w:right="0"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5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19"/>
          <w:szCs w:val="19"/>
        </w:rPr>
        <w:t>306,881,756.79    </w:t>
      </w:r>
      <w:r>
        <w:rPr>
          <w:rFonts w:ascii="Times New Roman" w:hAnsi="Times New Roman" w:cs="Times New Roman" w:eastAsia="Times New Roman" w:hint="default"/>
          <w:position w:val="1"/>
          <w:sz w:val="20"/>
          <w:szCs w:val="20"/>
        </w:rPr>
        <w:t>100.00   </w:t>
      </w:r>
      <w:r>
        <w:rPr>
          <w:rFonts w:ascii="Times New Roman" w:hAnsi="Times New Roman" w:cs="Times New Roman" w:eastAsia="Times New Roman" w:hint="default"/>
          <w:spacing w:val="16"/>
          <w:position w:val="1"/>
          <w:sz w:val="20"/>
          <w:szCs w:val="20"/>
        </w:rPr>
        <w:t> </w:t>
      </w:r>
      <w:r>
        <w:rPr>
          <w:rFonts w:ascii="Times New Roman" w:hAnsi="Times New Roman" w:cs="Times New Roman" w:eastAsia="Times New Roman" w:hint="default"/>
          <w:position w:val="2"/>
          <w:sz w:val="18"/>
          <w:szCs w:val="18"/>
        </w:rPr>
        <w:t>14,057,969.14</w:t>
        <w:tab/>
      </w:r>
      <w:r>
        <w:rPr>
          <w:rFonts w:ascii="Times New Roman" w:hAnsi="Times New Roman" w:cs="Times New Roman" w:eastAsia="Times New Roman" w:hint="default"/>
          <w:position w:val="2"/>
          <w:sz w:val="17"/>
          <w:szCs w:val="17"/>
        </w:rPr>
        <w:t>230,563,594.33</w:t>
        <w:tab/>
      </w:r>
      <w:r>
        <w:rPr>
          <w:rFonts w:ascii="Times New Roman" w:hAnsi="Times New Roman" w:cs="Times New Roman" w:eastAsia="Times New Roman" w:hint="default"/>
          <w:position w:val="1"/>
          <w:sz w:val="20"/>
          <w:szCs w:val="20"/>
        </w:rPr>
        <w:t>100.00   </w:t>
      </w:r>
      <w:r>
        <w:rPr>
          <w:rFonts w:ascii="Times New Roman" w:hAnsi="Times New Roman" w:cs="Times New Roman" w:eastAsia="Times New Roman" w:hint="default"/>
          <w:spacing w:val="32"/>
          <w:position w:val="1"/>
          <w:sz w:val="20"/>
          <w:szCs w:val="20"/>
        </w:rPr>
        <w:t> </w:t>
      </w:r>
      <w:r>
        <w:rPr>
          <w:rFonts w:ascii="Times New Roman" w:hAnsi="Times New Roman" w:cs="Times New Roman" w:eastAsia="Times New Roman" w:hint="default"/>
          <w:position w:val="1"/>
          <w:sz w:val="18"/>
          <w:szCs w:val="18"/>
        </w:rPr>
        <w:t>10,912,004.58</w:t>
      </w:r>
      <w:r>
        <w:rPr>
          <w:rFonts w:ascii="Times New Roman" w:hAnsi="Times New Roman" w:cs="Times New Roman" w:eastAsia="Times New Roman" w:hint="default"/>
          <w:sz w:val="18"/>
          <w:szCs w:val="18"/>
        </w:rPr>
      </w:r>
    </w:p>
    <w:p>
      <w:pPr>
        <w:pStyle w:val="BodyText"/>
        <w:spacing w:line="240" w:lineRule="auto" w:before="73"/>
        <w:ind w:left="560" w:right="0"/>
        <w:jc w:val="left"/>
      </w:pPr>
      <w:r>
        <w:rPr/>
        <w:t>注：本公司报表合并范围内的关联公司往来未计提坏账准备。</w:t>
      </w:r>
    </w:p>
    <w:p>
      <w:pPr>
        <w:pStyle w:val="BodyText"/>
        <w:spacing w:line="240" w:lineRule="auto" w:before="133"/>
        <w:ind w:left="560" w:right="0"/>
        <w:jc w:val="left"/>
      </w:pPr>
      <w:r>
        <w:rPr/>
        <w:t>（2）应收账款风险分类</w:t>
      </w:r>
    </w:p>
    <w:p>
      <w:pPr>
        <w:spacing w:line="240" w:lineRule="auto" w:before="6"/>
        <w:rPr>
          <w:rFonts w:ascii="宋体" w:hAnsi="宋体" w:cs="宋体" w:eastAsia="宋体" w:hint="default"/>
          <w:sz w:val="16"/>
          <w:szCs w:val="16"/>
        </w:rPr>
      </w:pPr>
    </w:p>
    <w:tbl>
      <w:tblPr>
        <w:tblW w:w="0" w:type="auto"/>
        <w:jc w:val="left"/>
        <w:tblInd w:w="150" w:type="dxa"/>
        <w:tblLayout w:type="fixed"/>
        <w:tblCellMar>
          <w:top w:w="0" w:type="dxa"/>
          <w:left w:w="0" w:type="dxa"/>
          <w:bottom w:w="0" w:type="dxa"/>
          <w:right w:w="0" w:type="dxa"/>
        </w:tblCellMar>
        <w:tblLook w:val="01E0"/>
      </w:tblPr>
      <w:tblGrid>
        <w:gridCol w:w="2536"/>
        <w:gridCol w:w="1344"/>
        <w:gridCol w:w="964"/>
        <w:gridCol w:w="1321"/>
        <w:gridCol w:w="1320"/>
        <w:gridCol w:w="2111"/>
      </w:tblGrid>
      <w:tr>
        <w:trPr>
          <w:trHeight w:val="553"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92"/>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tc>
        <w:tc>
          <w:tcPr>
            <w:tcW w:w="1344"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7" w:right="0"/>
              <w:jc w:val="left"/>
              <w:rPr>
                <w:rFonts w:ascii="Times New Roman" w:hAnsi="Times New Roman" w:cs="Times New Roman" w:eastAsia="Times New Roman" w:hint="default"/>
                <w:sz w:val="18"/>
                <w:szCs w:val="18"/>
              </w:rPr>
            </w:pPr>
            <w:r>
              <w:rPr>
                <w:rFonts w:ascii="Times New Roman"/>
                <w:w w:val="105"/>
                <w:sz w:val="18"/>
              </w:rPr>
              <w:t>2008.12.31</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90" w:right="0"/>
              <w:jc w:val="left"/>
              <w:rPr>
                <w:rFonts w:ascii="Times New Roman" w:hAnsi="Times New Roman" w:cs="Times New Roman" w:eastAsia="Times New Roman" w:hint="default"/>
                <w:sz w:val="18"/>
                <w:szCs w:val="18"/>
              </w:rPr>
            </w:pPr>
            <w:r>
              <w:rPr>
                <w:rFonts w:ascii="Times New Roman"/>
                <w:w w:val="105"/>
                <w:sz w:val="18"/>
              </w:rPr>
              <w:t>2007.12.31</w:t>
            </w:r>
            <w:r>
              <w:rPr>
                <w:rFonts w:ascii="Times New Roman"/>
                <w:sz w:val="18"/>
              </w:rPr>
            </w:r>
          </w:p>
        </w:tc>
      </w:tr>
      <w:tr>
        <w:trPr>
          <w:trHeight w:val="340" w:hRule="exact"/>
        </w:trPr>
        <w:tc>
          <w:tcPr>
            <w:tcW w:w="2536" w:type="dxa"/>
            <w:tcBorders>
              <w:top w:val="nil" w:sz="6" w:space="0" w:color="auto"/>
              <w:left w:val="nil" w:sz="6" w:space="0" w:color="auto"/>
              <w:bottom w:val="single" w:sz="7" w:space="0" w:color="000000"/>
              <w:right w:val="nil" w:sz="6" w:space="0" w:color="auto"/>
            </w:tcBorders>
          </w:tcPr>
          <w:p>
            <w:pPr/>
          </w:p>
        </w:tc>
        <w:tc>
          <w:tcPr>
            <w:tcW w:w="1344" w:type="dxa"/>
            <w:tcBorders>
              <w:top w:val="nil" w:sz="6" w:space="0" w:color="auto"/>
              <w:left w:val="nil" w:sz="6" w:space="0" w:color="auto"/>
              <w:bottom w:val="single" w:sz="7" w:space="0" w:color="000000"/>
              <w:right w:val="nil" w:sz="6" w:space="0" w:color="auto"/>
            </w:tcBorders>
          </w:tcPr>
          <w:p>
            <w:pPr>
              <w:pStyle w:val="TableParagraph"/>
              <w:spacing w:line="214" w:lineRule="exact"/>
              <w:ind w:left="338" w:right="0"/>
              <w:jc w:val="left"/>
              <w:rPr>
                <w:rFonts w:ascii="宋体" w:hAnsi="宋体" w:cs="宋体" w:eastAsia="宋体" w:hint="default"/>
                <w:sz w:val="18"/>
                <w:szCs w:val="18"/>
              </w:rPr>
            </w:pPr>
            <w:r>
              <w:rPr>
                <w:rFonts w:ascii="宋体" w:hAnsi="宋体" w:cs="宋体" w:eastAsia="宋体" w:hint="default"/>
                <w:w w:val="105"/>
                <w:sz w:val="18"/>
                <w:szCs w:val="18"/>
              </w:rPr>
              <w:t>账面余额</w:t>
            </w:r>
            <w:r>
              <w:rPr>
                <w:rFonts w:ascii="宋体" w:hAnsi="宋体" w:cs="宋体" w:eastAsia="宋体" w:hint="default"/>
                <w:sz w:val="18"/>
                <w:szCs w:val="18"/>
              </w:rPr>
            </w:r>
          </w:p>
        </w:tc>
        <w:tc>
          <w:tcPr>
            <w:tcW w:w="964" w:type="dxa"/>
            <w:tcBorders>
              <w:top w:val="nil" w:sz="6" w:space="0" w:color="auto"/>
              <w:left w:val="nil" w:sz="6" w:space="0" w:color="auto"/>
              <w:bottom w:val="single" w:sz="7" w:space="0" w:color="000000"/>
              <w:right w:val="nil" w:sz="6" w:space="0" w:color="auto"/>
            </w:tcBorders>
          </w:tcPr>
          <w:p>
            <w:pPr>
              <w:pStyle w:val="TableParagraph"/>
              <w:spacing w:line="214" w:lineRule="exact"/>
              <w:ind w:left="287" w:right="0"/>
              <w:jc w:val="left"/>
              <w:rPr>
                <w:rFonts w:ascii="宋体" w:hAnsi="宋体" w:cs="宋体" w:eastAsia="宋体" w:hint="default"/>
                <w:sz w:val="18"/>
                <w:szCs w:val="18"/>
              </w:rPr>
            </w:pPr>
            <w:r>
              <w:rPr>
                <w:rFonts w:ascii="宋体" w:hAnsi="宋体" w:cs="宋体" w:eastAsia="宋体" w:hint="default"/>
                <w:w w:val="105"/>
                <w:sz w:val="18"/>
                <w:szCs w:val="18"/>
              </w:rPr>
              <w:t>比例</w:t>
            </w:r>
            <w:r>
              <w:rPr>
                <w:rFonts w:ascii="宋体" w:hAnsi="宋体" w:cs="宋体" w:eastAsia="宋体" w:hint="default"/>
                <w:sz w:val="18"/>
                <w:szCs w:val="18"/>
              </w:rPr>
            </w:r>
          </w:p>
        </w:tc>
        <w:tc>
          <w:tcPr>
            <w:tcW w:w="1321" w:type="dxa"/>
            <w:tcBorders>
              <w:top w:val="nil" w:sz="6" w:space="0" w:color="auto"/>
              <w:left w:val="nil" w:sz="6" w:space="0" w:color="auto"/>
              <w:bottom w:val="single" w:sz="7" w:space="0" w:color="000000"/>
              <w:right w:val="nil" w:sz="6" w:space="0" w:color="auto"/>
            </w:tcBorders>
          </w:tcPr>
          <w:p>
            <w:pPr>
              <w:pStyle w:val="TableParagraph"/>
              <w:spacing w:line="214" w:lineRule="exact"/>
              <w:ind w:left="220" w:right="0"/>
              <w:jc w:val="left"/>
              <w:rPr>
                <w:rFonts w:ascii="宋体" w:hAnsi="宋体" w:cs="宋体" w:eastAsia="宋体" w:hint="default"/>
                <w:sz w:val="18"/>
                <w:szCs w:val="18"/>
              </w:rPr>
            </w:pPr>
            <w:r>
              <w:rPr>
                <w:rFonts w:ascii="宋体" w:hAnsi="宋体" w:cs="宋体" w:eastAsia="宋体" w:hint="default"/>
                <w:w w:val="105"/>
                <w:sz w:val="18"/>
                <w:szCs w:val="18"/>
              </w:rPr>
              <w:t>坏账准备</w:t>
            </w:r>
            <w:r>
              <w:rPr>
                <w:rFonts w:ascii="宋体" w:hAnsi="宋体" w:cs="宋体" w:eastAsia="宋体" w:hint="default"/>
                <w:sz w:val="18"/>
                <w:szCs w:val="18"/>
              </w:rPr>
            </w:r>
          </w:p>
        </w:tc>
        <w:tc>
          <w:tcPr>
            <w:tcW w:w="1320" w:type="dxa"/>
            <w:tcBorders>
              <w:top w:val="nil" w:sz="6" w:space="0" w:color="auto"/>
              <w:left w:val="nil" w:sz="6" w:space="0" w:color="auto"/>
              <w:bottom w:val="single" w:sz="7" w:space="0" w:color="000000"/>
              <w:right w:val="nil" w:sz="6" w:space="0" w:color="auto"/>
            </w:tcBorders>
          </w:tcPr>
          <w:p>
            <w:pPr>
              <w:pStyle w:val="TableParagraph"/>
              <w:spacing w:line="214" w:lineRule="exact"/>
              <w:ind w:left="271" w:right="0"/>
              <w:jc w:val="left"/>
              <w:rPr>
                <w:rFonts w:ascii="宋体" w:hAnsi="宋体" w:cs="宋体" w:eastAsia="宋体" w:hint="default"/>
                <w:sz w:val="18"/>
                <w:szCs w:val="18"/>
              </w:rPr>
            </w:pPr>
            <w:r>
              <w:rPr>
                <w:rFonts w:ascii="宋体" w:hAnsi="宋体" w:cs="宋体" w:eastAsia="宋体" w:hint="default"/>
                <w:w w:val="105"/>
                <w:sz w:val="18"/>
                <w:szCs w:val="18"/>
              </w:rPr>
              <w:t>账面余额</w:t>
            </w:r>
            <w:r>
              <w:rPr>
                <w:rFonts w:ascii="宋体" w:hAnsi="宋体" w:cs="宋体" w:eastAsia="宋体" w:hint="default"/>
                <w:sz w:val="18"/>
                <w:szCs w:val="18"/>
              </w:rPr>
            </w:r>
          </w:p>
        </w:tc>
        <w:tc>
          <w:tcPr>
            <w:tcW w:w="2111" w:type="dxa"/>
            <w:tcBorders>
              <w:top w:val="nil" w:sz="6" w:space="0" w:color="auto"/>
              <w:left w:val="nil" w:sz="6" w:space="0" w:color="auto"/>
              <w:bottom w:val="single" w:sz="7" w:space="0" w:color="000000"/>
              <w:right w:val="nil" w:sz="6" w:space="0" w:color="auto"/>
            </w:tcBorders>
          </w:tcPr>
          <w:p>
            <w:pPr>
              <w:pStyle w:val="TableParagraph"/>
              <w:tabs>
                <w:tab w:pos="1066" w:val="left" w:leader="none"/>
              </w:tabs>
              <w:spacing w:line="214" w:lineRule="exact"/>
              <w:ind w:left="167" w:right="0"/>
              <w:jc w:val="left"/>
              <w:rPr>
                <w:rFonts w:ascii="宋体" w:hAnsi="宋体" w:cs="宋体" w:eastAsia="宋体" w:hint="default"/>
                <w:sz w:val="18"/>
                <w:szCs w:val="18"/>
              </w:rPr>
            </w:pPr>
            <w:r>
              <w:rPr>
                <w:rFonts w:ascii="宋体" w:hAnsi="宋体" w:cs="宋体" w:eastAsia="宋体" w:hint="default"/>
                <w:sz w:val="18"/>
                <w:szCs w:val="18"/>
              </w:rPr>
              <w:t>比例</w:t>
              <w:tab/>
            </w:r>
            <w:r>
              <w:rPr>
                <w:rFonts w:ascii="宋体" w:hAnsi="宋体" w:cs="宋体" w:eastAsia="宋体" w:hint="default"/>
                <w:w w:val="105"/>
                <w:sz w:val="18"/>
                <w:szCs w:val="18"/>
              </w:rPr>
              <w:t>坏账准备</w:t>
            </w:r>
            <w:r>
              <w:rPr>
                <w:rFonts w:ascii="宋体" w:hAnsi="宋体" w:cs="宋体" w:eastAsia="宋体" w:hint="default"/>
                <w:sz w:val="18"/>
                <w:szCs w:val="18"/>
              </w:rPr>
            </w:r>
          </w:p>
        </w:tc>
      </w:tr>
      <w:tr>
        <w:trPr>
          <w:trHeight w:val="623" w:hRule="exact"/>
        </w:trPr>
        <w:tc>
          <w:tcPr>
            <w:tcW w:w="2536" w:type="dxa"/>
            <w:tcBorders>
              <w:top w:val="single" w:sz="7" w:space="0" w:color="000000"/>
              <w:left w:val="nil" w:sz="6" w:space="0" w:color="auto"/>
              <w:bottom w:val="nil" w:sz="6" w:space="0" w:color="auto"/>
              <w:right w:val="nil" w:sz="6" w:space="0" w:color="auto"/>
            </w:tcBorders>
          </w:tcPr>
          <w:p>
            <w:pPr>
              <w:pStyle w:val="TableParagraph"/>
              <w:spacing w:line="240" w:lineRule="auto" w:before="161"/>
              <w:ind w:left="33" w:right="0"/>
              <w:jc w:val="left"/>
              <w:rPr>
                <w:rFonts w:ascii="宋体" w:hAnsi="宋体" w:cs="宋体" w:eastAsia="宋体" w:hint="default"/>
                <w:sz w:val="18"/>
                <w:szCs w:val="18"/>
              </w:rPr>
            </w:pPr>
            <w:r>
              <w:rPr>
                <w:rFonts w:ascii="宋体" w:hAnsi="宋体" w:cs="宋体" w:eastAsia="宋体" w:hint="default"/>
                <w:w w:val="105"/>
                <w:sz w:val="18"/>
                <w:szCs w:val="18"/>
              </w:rPr>
              <w:t>单项金额重大的应收账款</w:t>
            </w:r>
            <w:r>
              <w:rPr>
                <w:rFonts w:ascii="宋体" w:hAnsi="宋体" w:cs="宋体" w:eastAsia="宋体" w:hint="default"/>
                <w:sz w:val="18"/>
                <w:szCs w:val="18"/>
              </w:rPr>
            </w:r>
          </w:p>
        </w:tc>
        <w:tc>
          <w:tcPr>
            <w:tcW w:w="1344"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sz w:val="17"/>
              </w:rPr>
              <w:t>97,521,253.03</w:t>
            </w:r>
          </w:p>
        </w:tc>
        <w:tc>
          <w:tcPr>
            <w:tcW w:w="964"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w w:val="105"/>
                <w:sz w:val="18"/>
              </w:rPr>
              <w:t>31.78%</w:t>
            </w:r>
            <w:r>
              <w:rPr>
                <w:rFonts w:ascii="Times New Roman"/>
                <w:sz w:val="18"/>
              </w:rPr>
            </w:r>
          </w:p>
        </w:tc>
        <w:tc>
          <w:tcPr>
            <w:tcW w:w="1321"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w w:val="105"/>
                <w:sz w:val="18"/>
              </w:rPr>
              <w:t>2,652,193.48</w:t>
            </w:r>
            <w:r>
              <w:rPr>
                <w:rFonts w:ascii="Times New Roman"/>
                <w:sz w:val="18"/>
              </w:rPr>
            </w:r>
          </w:p>
        </w:tc>
        <w:tc>
          <w:tcPr>
            <w:tcW w:w="1320"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92,921,334.97</w:t>
            </w:r>
          </w:p>
        </w:tc>
        <w:tc>
          <w:tcPr>
            <w:tcW w:w="2111" w:type="dxa"/>
            <w:tcBorders>
              <w:top w:val="single" w:sz="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928" w:val="left" w:leader="none"/>
              </w:tabs>
              <w:spacing w:line="240" w:lineRule="auto"/>
              <w:ind w:right="83"/>
              <w:jc w:val="right"/>
              <w:rPr>
                <w:rFonts w:ascii="Times New Roman" w:hAnsi="Times New Roman" w:cs="Times New Roman" w:eastAsia="Times New Roman" w:hint="default"/>
                <w:sz w:val="18"/>
                <w:szCs w:val="18"/>
              </w:rPr>
            </w:pPr>
            <w:r>
              <w:rPr>
                <w:rFonts w:ascii="Times New Roman"/>
                <w:w w:val="105"/>
                <w:sz w:val="18"/>
              </w:rPr>
              <w:t>40.30%</w:t>
              <w:tab/>
              <w:t>1,858,426.70</w:t>
            </w:r>
            <w:r>
              <w:rPr>
                <w:rFonts w:ascii="Times New Roman"/>
                <w:sz w:val="18"/>
              </w:rPr>
            </w:r>
          </w:p>
        </w:tc>
      </w:tr>
      <w:tr>
        <w:trPr>
          <w:trHeight w:val="575"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w w:val="105"/>
                <w:sz w:val="18"/>
                <w:szCs w:val="18"/>
              </w:rPr>
              <w:t>单项金额不重大的应收账款</w:t>
            </w:r>
            <w:r>
              <w:rPr>
                <w:rFonts w:ascii="宋体" w:hAnsi="宋体" w:cs="宋体" w:eastAsia="宋体" w:hint="default"/>
                <w:sz w:val="18"/>
                <w:szCs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sz w:val="17"/>
              </w:rPr>
              <w:t>209,360,503.76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w w:val="105"/>
                <w:sz w:val="18"/>
              </w:rPr>
              <w:t>68.22%</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w w:val="105"/>
                <w:sz w:val="18"/>
              </w:rPr>
              <w:t>11,405,775.66</w:t>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137,642,259.36</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928" w:val="left" w:leader="none"/>
              </w:tabs>
              <w:spacing w:line="240" w:lineRule="auto"/>
              <w:ind w:right="83"/>
              <w:jc w:val="right"/>
              <w:rPr>
                <w:rFonts w:ascii="Times New Roman" w:hAnsi="Times New Roman" w:cs="Times New Roman" w:eastAsia="Times New Roman" w:hint="default"/>
                <w:sz w:val="18"/>
                <w:szCs w:val="18"/>
              </w:rPr>
            </w:pPr>
            <w:r>
              <w:rPr>
                <w:rFonts w:ascii="Times New Roman"/>
                <w:w w:val="105"/>
                <w:sz w:val="18"/>
              </w:rPr>
              <w:t>59.70%</w:t>
              <w:tab/>
              <w:t>9,053,577.88</w:t>
            </w:r>
            <w:r>
              <w:rPr>
                <w:rFonts w:ascii="Times New Roman"/>
                <w:sz w:val="18"/>
              </w:rPr>
            </w:r>
          </w:p>
        </w:tc>
      </w:tr>
      <w:tr>
        <w:trPr>
          <w:trHeight w:val="44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92"/>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sz w:val="17"/>
              </w:rPr>
              <w:t>306,881,756.79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67" w:right="0"/>
              <w:jc w:val="left"/>
              <w:rPr>
                <w:rFonts w:ascii="Times New Roman" w:hAnsi="Times New Roman" w:cs="Times New Roman" w:eastAsia="Times New Roman" w:hint="default"/>
                <w:sz w:val="18"/>
                <w:szCs w:val="18"/>
              </w:rPr>
            </w:pPr>
            <w:r>
              <w:rPr>
                <w:rFonts w:ascii="Times New Roman"/>
                <w:w w:val="105"/>
                <w:sz w:val="18"/>
              </w:rPr>
              <w:t>100%</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44"/>
              <w:jc w:val="right"/>
              <w:rPr>
                <w:rFonts w:ascii="Times New Roman" w:hAnsi="Times New Roman" w:cs="Times New Roman" w:eastAsia="Times New Roman" w:hint="default"/>
                <w:sz w:val="18"/>
                <w:szCs w:val="18"/>
              </w:rPr>
            </w:pPr>
            <w:r>
              <w:rPr>
                <w:rFonts w:ascii="Times New Roman"/>
                <w:w w:val="105"/>
                <w:sz w:val="18"/>
              </w:rPr>
              <w:t>14,057,969.14</w:t>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5"/>
              <w:jc w:val="right"/>
              <w:rPr>
                <w:rFonts w:ascii="Times New Roman" w:hAnsi="Times New Roman" w:cs="Times New Roman" w:eastAsia="Times New Roman" w:hint="default"/>
                <w:sz w:val="17"/>
                <w:szCs w:val="17"/>
              </w:rPr>
            </w:pPr>
            <w:r>
              <w:rPr>
                <w:rFonts w:ascii="Times New Roman"/>
                <w:sz w:val="17"/>
              </w:rPr>
              <w:t>230,563,594.33</w:t>
            </w:r>
          </w:p>
        </w:tc>
        <w:tc>
          <w:tcPr>
            <w:tcW w:w="2111"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40" w:lineRule="auto" w:before="148"/>
              <w:ind w:right="83"/>
              <w:jc w:val="right"/>
              <w:rPr>
                <w:rFonts w:ascii="Times New Roman" w:hAnsi="Times New Roman" w:cs="Times New Roman" w:eastAsia="Times New Roman" w:hint="default"/>
                <w:sz w:val="18"/>
                <w:szCs w:val="18"/>
              </w:rPr>
            </w:pPr>
            <w:r>
              <w:rPr>
                <w:rFonts w:ascii="Times New Roman"/>
                <w:w w:val="105"/>
                <w:sz w:val="18"/>
              </w:rPr>
              <w:t>100%</w:t>
              <w:tab/>
              <w:t>10,912,004.58</w:t>
            </w:r>
            <w:r>
              <w:rPr>
                <w:rFonts w:ascii="Times New Roman"/>
                <w:sz w:val="18"/>
              </w:rPr>
            </w:r>
          </w:p>
        </w:tc>
      </w:tr>
    </w:tbl>
    <w:p>
      <w:pPr>
        <w:pStyle w:val="BodyText"/>
        <w:spacing w:line="250" w:lineRule="exact"/>
        <w:ind w:left="560" w:right="0"/>
        <w:jc w:val="left"/>
      </w:pPr>
      <w:r>
        <w:rPr/>
        <w:t>注：单项金额重大的定义为500万元以上，其他计入单项金额不重大的应收款项。</w:t>
      </w:r>
    </w:p>
    <w:p>
      <w:pPr>
        <w:pStyle w:val="BodyText"/>
        <w:spacing w:line="240" w:lineRule="auto" w:before="156"/>
        <w:ind w:left="557" w:right="0"/>
        <w:jc w:val="left"/>
      </w:pPr>
      <w:r>
        <w:rPr/>
        <w:t>（3）本账户</w:t>
      </w:r>
      <w:r>
        <w:rPr>
          <w:spacing w:val="-65"/>
        </w:rPr>
        <w:t> </w:t>
      </w:r>
      <w:r>
        <w:rPr/>
        <w:t>2008</w:t>
      </w:r>
      <w:r>
        <w:rPr>
          <w:spacing w:val="-65"/>
        </w:rPr>
        <w:t> </w:t>
      </w:r>
      <w:r>
        <w:rPr/>
        <w:t>年</w:t>
      </w:r>
      <w:r>
        <w:rPr>
          <w:spacing w:val="-65"/>
        </w:rPr>
        <w:t> </w:t>
      </w:r>
      <w:r>
        <w:rPr/>
        <w:t>12</w:t>
      </w:r>
      <w:r>
        <w:rPr>
          <w:spacing w:val="-65"/>
        </w:rPr>
        <w:t> </w:t>
      </w:r>
      <w:r>
        <w:rPr/>
        <w:t>月</w:t>
      </w:r>
      <w:r>
        <w:rPr>
          <w:spacing w:val="-65"/>
        </w:rPr>
        <w:t> </w:t>
      </w:r>
      <w:r>
        <w:rPr/>
        <w:t>31</w:t>
      </w:r>
      <w:r>
        <w:rPr>
          <w:spacing w:val="-65"/>
        </w:rPr>
        <w:t> </w:t>
      </w:r>
      <w:r>
        <w:rPr/>
        <w:t>日余额中持本公司</w:t>
      </w:r>
      <w:r>
        <w:rPr>
          <w:spacing w:val="-65"/>
        </w:rPr>
        <w:t> </w:t>
      </w:r>
      <w:r>
        <w:rPr/>
        <w:t>5%（含</w:t>
      </w:r>
      <w:r>
        <w:rPr>
          <w:spacing w:val="-65"/>
        </w:rPr>
        <w:t> </w:t>
      </w:r>
      <w:r>
        <w:rPr/>
        <w:t>5%）以上股份的股东单位欠款情况：</w:t>
      </w:r>
    </w:p>
    <w:p>
      <w:pPr>
        <w:spacing w:after="0" w:line="240" w:lineRule="auto"/>
        <w:jc w:val="left"/>
        <w:sectPr>
          <w:type w:val="continuous"/>
          <w:pgSz w:w="11910" w:h="16840"/>
          <w:pgMar w:top="1600" w:bottom="280" w:left="1220" w:right="8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570" w:type="dxa"/>
        <w:tblLayout w:type="fixed"/>
        <w:tblCellMar>
          <w:top w:w="0" w:type="dxa"/>
          <w:left w:w="0" w:type="dxa"/>
          <w:bottom w:w="0" w:type="dxa"/>
          <w:right w:w="0" w:type="dxa"/>
        </w:tblCellMar>
        <w:tblLook w:val="01E0"/>
      </w:tblPr>
      <w:tblGrid>
        <w:gridCol w:w="2492"/>
        <w:gridCol w:w="192"/>
        <w:gridCol w:w="1562"/>
        <w:gridCol w:w="192"/>
        <w:gridCol w:w="1501"/>
        <w:gridCol w:w="192"/>
        <w:gridCol w:w="1502"/>
      </w:tblGrid>
      <w:tr>
        <w:trPr>
          <w:trHeight w:val="362" w:hRule="exact"/>
        </w:trPr>
        <w:tc>
          <w:tcPr>
            <w:tcW w:w="249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836"/>
              <w:jc w:val="right"/>
              <w:rPr>
                <w:rFonts w:ascii="宋体" w:hAnsi="宋体" w:cs="宋体" w:eastAsia="宋体" w:hint="default"/>
                <w:sz w:val="19"/>
                <w:szCs w:val="19"/>
              </w:rPr>
            </w:pPr>
            <w:r>
              <w:rPr>
                <w:rFonts w:ascii="宋体" w:hAnsi="宋体" w:cs="宋体" w:eastAsia="宋体" w:hint="default"/>
                <w:spacing w:val="4"/>
                <w:sz w:val="19"/>
                <w:szCs w:val="19"/>
              </w:rPr>
              <w:t>股东名称</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391" w:right="0"/>
              <w:jc w:val="left"/>
              <w:rPr>
                <w:rFonts w:ascii="宋体" w:hAnsi="宋体" w:cs="宋体" w:eastAsia="宋体" w:hint="default"/>
                <w:sz w:val="19"/>
                <w:szCs w:val="19"/>
              </w:rPr>
            </w:pPr>
            <w:r>
              <w:rPr>
                <w:rFonts w:ascii="宋体" w:hAnsi="宋体" w:cs="宋体" w:eastAsia="宋体" w:hint="default"/>
                <w:spacing w:val="4"/>
                <w:sz w:val="19"/>
                <w:szCs w:val="19"/>
              </w:rPr>
              <w:t>欠款金额</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5" w:right="0"/>
              <w:jc w:val="center"/>
              <w:rPr>
                <w:rFonts w:ascii="宋体" w:hAnsi="宋体" w:cs="宋体" w:eastAsia="宋体" w:hint="default"/>
                <w:sz w:val="19"/>
                <w:szCs w:val="19"/>
              </w:rPr>
            </w:pPr>
            <w:r>
              <w:rPr>
                <w:rFonts w:ascii="宋体" w:hAnsi="宋体" w:cs="宋体" w:eastAsia="宋体" w:hint="default"/>
                <w:spacing w:val="4"/>
                <w:sz w:val="19"/>
                <w:szCs w:val="19"/>
              </w:rPr>
              <w:t>欠款时间</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left="14" w:right="0"/>
              <w:jc w:val="center"/>
              <w:rPr>
                <w:rFonts w:ascii="宋体" w:hAnsi="宋体" w:cs="宋体" w:eastAsia="宋体" w:hint="default"/>
                <w:sz w:val="19"/>
                <w:szCs w:val="19"/>
              </w:rPr>
            </w:pPr>
            <w:r>
              <w:rPr>
                <w:rFonts w:ascii="宋体" w:hAnsi="宋体" w:cs="宋体" w:eastAsia="宋体" w:hint="default"/>
                <w:spacing w:val="4"/>
                <w:sz w:val="19"/>
                <w:szCs w:val="19"/>
              </w:rPr>
              <w:t>款项性质</w:t>
            </w:r>
            <w:r>
              <w:rPr>
                <w:rFonts w:ascii="宋体" w:hAnsi="宋体" w:cs="宋体" w:eastAsia="宋体" w:hint="default"/>
                <w:sz w:val="19"/>
                <w:szCs w:val="19"/>
              </w:rPr>
            </w:r>
          </w:p>
        </w:tc>
      </w:tr>
      <w:tr>
        <w:trPr>
          <w:trHeight w:val="368" w:hRule="exact"/>
        </w:trPr>
        <w:tc>
          <w:tcPr>
            <w:tcW w:w="2492"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right="860"/>
              <w:jc w:val="righ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19"/>
                <w:szCs w:val="19"/>
              </w:rPr>
            </w:pPr>
            <w:r>
              <w:rPr>
                <w:rFonts w:ascii="Times New Roman"/>
                <w:sz w:val="19"/>
              </w:rPr>
              <w:t>144,246.00</w:t>
            </w:r>
          </w:p>
        </w:tc>
        <w:tc>
          <w:tcPr>
            <w:tcW w:w="192" w:type="dxa"/>
            <w:tcBorders>
              <w:top w:val="nil" w:sz="6" w:space="0" w:color="auto"/>
              <w:left w:val="nil" w:sz="6" w:space="0" w:color="auto"/>
              <w:bottom w:val="nil" w:sz="6" w:space="0" w:color="auto"/>
              <w:right w:val="nil" w:sz="6" w:space="0" w:color="auto"/>
            </w:tcBorders>
          </w:tcPr>
          <w:p>
            <w:pPr/>
          </w:p>
        </w:tc>
        <w:tc>
          <w:tcPr>
            <w:tcW w:w="1501"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8" w:right="0"/>
              <w:jc w:val="center"/>
              <w:rPr>
                <w:rFonts w:ascii="宋体" w:hAnsi="宋体" w:cs="宋体" w:eastAsia="宋体" w:hint="default"/>
                <w:sz w:val="19"/>
                <w:szCs w:val="19"/>
              </w:rPr>
            </w:pPr>
            <w:r>
              <w:rPr>
                <w:rFonts w:ascii="Times New Roman" w:hAnsi="Times New Roman" w:cs="Times New Roman" w:eastAsia="Times New Roman" w:hint="default"/>
                <w:spacing w:val="3"/>
                <w:sz w:val="19"/>
                <w:szCs w:val="19"/>
              </w:rPr>
              <w:t>1</w:t>
            </w:r>
            <w:r>
              <w:rPr>
                <w:rFonts w:ascii="宋体" w:hAnsi="宋体" w:cs="宋体" w:eastAsia="宋体" w:hint="default"/>
                <w:spacing w:val="3"/>
                <w:sz w:val="19"/>
                <w:szCs w:val="19"/>
              </w:rPr>
              <w:t>年以内</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14" w:right="0"/>
              <w:jc w:val="center"/>
              <w:rPr>
                <w:rFonts w:ascii="宋体" w:hAnsi="宋体" w:cs="宋体" w:eastAsia="宋体" w:hint="default"/>
                <w:sz w:val="19"/>
                <w:szCs w:val="19"/>
              </w:rPr>
            </w:pPr>
            <w:r>
              <w:rPr>
                <w:rFonts w:ascii="宋体" w:hAnsi="宋体" w:cs="宋体" w:eastAsia="宋体" w:hint="default"/>
                <w:spacing w:val="4"/>
                <w:sz w:val="19"/>
                <w:szCs w:val="19"/>
              </w:rPr>
              <w:t>货款</w:t>
            </w:r>
            <w:r>
              <w:rPr>
                <w:rFonts w:ascii="宋体" w:hAnsi="宋体" w:cs="宋体" w:eastAsia="宋体" w:hint="default"/>
                <w:sz w:val="19"/>
                <w:szCs w:val="19"/>
              </w:rPr>
            </w:r>
          </w:p>
        </w:tc>
      </w:tr>
      <w:tr>
        <w:trPr>
          <w:trHeight w:val="365"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60"/>
              <w:jc w:val="right"/>
              <w:rPr>
                <w:rFonts w:ascii="宋体" w:hAnsi="宋体" w:cs="宋体" w:eastAsia="宋体" w:hint="default"/>
                <w:sz w:val="19"/>
                <w:szCs w:val="19"/>
              </w:rPr>
            </w:pPr>
            <w:r>
              <w:rPr>
                <w:rFonts w:ascii="宋体" w:hAnsi="宋体" w:cs="宋体" w:eastAsia="宋体" w:hint="default"/>
                <w:spacing w:val="4"/>
                <w:sz w:val="19"/>
                <w:szCs w:val="19"/>
              </w:rPr>
              <w:t>同方股份有限公司</w:t>
            </w:r>
            <w:r>
              <w:rPr>
                <w:rFonts w:ascii="宋体" w:hAnsi="宋体" w:cs="宋体" w:eastAsia="宋体" w:hint="default"/>
                <w:sz w:val="19"/>
                <w:szCs w:val="19"/>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6"/>
              <w:jc w:val="right"/>
              <w:rPr>
                <w:rFonts w:ascii="Times New Roman" w:hAnsi="Times New Roman" w:cs="Times New Roman" w:eastAsia="Times New Roman" w:hint="default"/>
                <w:sz w:val="19"/>
                <w:szCs w:val="19"/>
              </w:rPr>
            </w:pPr>
            <w:r>
              <w:rPr>
                <w:rFonts w:ascii="Times New Roman"/>
                <w:sz w:val="19"/>
              </w:rPr>
              <w:t>302,358.49</w:t>
            </w:r>
          </w:p>
        </w:tc>
        <w:tc>
          <w:tcPr>
            <w:tcW w:w="19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 w:right="0"/>
              <w:jc w:val="center"/>
              <w:rPr>
                <w:rFonts w:ascii="宋体" w:hAnsi="宋体" w:cs="宋体" w:eastAsia="宋体" w:hint="default"/>
                <w:sz w:val="21"/>
                <w:szCs w:val="21"/>
              </w:rPr>
            </w:pPr>
            <w:r>
              <w:rPr>
                <w:rFonts w:ascii="宋体" w:hAnsi="宋体" w:cs="宋体" w:eastAsia="宋体" w:hint="default"/>
                <w:sz w:val="21"/>
                <w:szCs w:val="21"/>
              </w:rPr>
              <w:t>1-2年</w:t>
            </w: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宋体" w:hAnsi="宋体" w:cs="宋体" w:eastAsia="宋体" w:hint="default"/>
                <w:sz w:val="19"/>
                <w:szCs w:val="19"/>
              </w:rPr>
            </w:pPr>
            <w:r>
              <w:rPr>
                <w:rFonts w:ascii="宋体" w:hAnsi="宋体" w:cs="宋体" w:eastAsia="宋体" w:hint="default"/>
                <w:spacing w:val="4"/>
                <w:sz w:val="19"/>
                <w:szCs w:val="19"/>
              </w:rPr>
              <w:t>货款</w:t>
            </w:r>
            <w:r>
              <w:rPr>
                <w:rFonts w:ascii="宋体" w:hAnsi="宋体" w:cs="宋体" w:eastAsia="宋体" w:hint="default"/>
                <w:sz w:val="19"/>
                <w:szCs w:val="19"/>
              </w:rPr>
            </w:r>
          </w:p>
        </w:tc>
      </w:tr>
      <w:tr>
        <w:trPr>
          <w:trHeight w:val="387"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 w:right="0"/>
              <w:jc w:val="center"/>
              <w:rPr>
                <w:rFonts w:ascii="宋体" w:hAnsi="宋体" w:cs="宋体" w:eastAsia="宋体" w:hint="default"/>
                <w:sz w:val="21"/>
                <w:szCs w:val="21"/>
              </w:rPr>
            </w:pPr>
            <w:r>
              <w:rPr>
                <w:rFonts w:ascii="宋体" w:hAnsi="宋体" w:cs="宋体" w:eastAsia="宋体" w:hint="default"/>
                <w:spacing w:val="5"/>
                <w:sz w:val="21"/>
                <w:szCs w:val="21"/>
              </w:rPr>
              <w:t>合计</w:t>
            </w:r>
            <w:r>
              <w:rPr>
                <w:rFonts w:ascii="宋体" w:hAnsi="宋体" w:cs="宋体" w:eastAsia="宋体" w:hint="default"/>
                <w:sz w:val="21"/>
                <w:szCs w:val="21"/>
              </w:rPr>
            </w:r>
          </w:p>
        </w:tc>
        <w:tc>
          <w:tcPr>
            <w:tcW w:w="192"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6"/>
              <w:jc w:val="right"/>
              <w:rPr>
                <w:rFonts w:ascii="Times New Roman" w:hAnsi="Times New Roman" w:cs="Times New Roman" w:eastAsia="Times New Roman" w:hint="default"/>
                <w:sz w:val="19"/>
                <w:szCs w:val="19"/>
              </w:rPr>
            </w:pPr>
            <w:r>
              <w:rPr>
                <w:rFonts w:ascii="Times New Roman"/>
                <w:sz w:val="19"/>
              </w:rPr>
              <w:t>446,604.49</w:t>
            </w:r>
          </w:p>
        </w:tc>
        <w:tc>
          <w:tcPr>
            <w:tcW w:w="192"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bl>
    <w:p>
      <w:pPr>
        <w:pStyle w:val="BodyText"/>
        <w:spacing w:line="272" w:lineRule="exact" w:before="97"/>
        <w:ind w:right="0" w:firstLine="419"/>
        <w:jc w:val="left"/>
      </w:pPr>
      <w:r>
        <w:rPr/>
        <w:t>（4）本账户</w:t>
      </w:r>
      <w:r>
        <w:rPr>
          <w:spacing w:val="-56"/>
        </w:rPr>
        <w:t> </w:t>
      </w:r>
      <w:r>
        <w:rPr/>
        <w:t>2008</w:t>
      </w:r>
      <w:r>
        <w:rPr>
          <w:spacing w:val="-55"/>
        </w:rPr>
        <w:t> </w:t>
      </w:r>
      <w:r>
        <w:rPr/>
        <w:t>年</w:t>
      </w:r>
      <w:r>
        <w:rPr>
          <w:spacing w:val="-55"/>
        </w:rPr>
        <w:t> </w:t>
      </w:r>
      <w:r>
        <w:rPr/>
        <w:t>12</w:t>
      </w:r>
      <w:r>
        <w:rPr>
          <w:spacing w:val="-55"/>
        </w:rPr>
        <w:t> </w:t>
      </w:r>
      <w:r>
        <w:rPr/>
        <w:t>月</w:t>
      </w:r>
      <w:r>
        <w:rPr>
          <w:spacing w:val="-55"/>
        </w:rPr>
        <w:t> </w:t>
      </w:r>
      <w:r>
        <w:rPr/>
        <w:t>31</w:t>
      </w:r>
      <w:r>
        <w:rPr>
          <w:spacing w:val="-54"/>
        </w:rPr>
        <w:t> </w:t>
      </w:r>
      <w:r>
        <w:rPr/>
        <w:t>日余额中欠款前五名单位金额合计</w:t>
      </w:r>
      <w:r>
        <w:rPr>
          <w:spacing w:val="-54"/>
        </w:rPr>
        <w:t> </w:t>
      </w:r>
      <w:r>
        <w:rPr>
          <w:sz w:val="20"/>
          <w:szCs w:val="20"/>
        </w:rPr>
        <w:t>58,793,285.39</w:t>
      </w:r>
      <w:r>
        <w:rPr>
          <w:spacing w:val="-51"/>
          <w:sz w:val="20"/>
          <w:szCs w:val="20"/>
        </w:rPr>
        <w:t> </w:t>
      </w:r>
      <w:r>
        <w:rPr/>
        <w:t>元，占应收账款</w:t>
      </w:r>
      <w:r>
        <w:rPr/>
        <w:t> 余额比例为</w:t>
      </w:r>
      <w:r>
        <w:rPr>
          <w:spacing w:val="-55"/>
        </w:rPr>
        <w:t> </w:t>
      </w:r>
      <w:r>
        <w:rPr/>
        <w:t>19.16%。应收账款前五名：</w:t>
      </w:r>
    </w:p>
    <w:p>
      <w:pPr>
        <w:spacing w:line="240" w:lineRule="auto" w:before="3"/>
        <w:rPr>
          <w:rFonts w:ascii="宋体" w:hAnsi="宋体" w:cs="宋体" w:eastAsia="宋体" w:hint="default"/>
          <w:sz w:val="3"/>
          <w:szCs w:val="3"/>
        </w:rPr>
      </w:pPr>
    </w:p>
    <w:tbl>
      <w:tblPr>
        <w:tblW w:w="0" w:type="auto"/>
        <w:jc w:val="left"/>
        <w:tblInd w:w="510" w:type="dxa"/>
        <w:tblLayout w:type="fixed"/>
        <w:tblCellMar>
          <w:top w:w="0" w:type="dxa"/>
          <w:left w:w="0" w:type="dxa"/>
          <w:bottom w:w="0" w:type="dxa"/>
          <w:right w:w="0" w:type="dxa"/>
        </w:tblCellMar>
        <w:tblLook w:val="01E0"/>
      </w:tblPr>
      <w:tblGrid>
        <w:gridCol w:w="3328"/>
        <w:gridCol w:w="103"/>
        <w:gridCol w:w="1612"/>
        <w:gridCol w:w="103"/>
        <w:gridCol w:w="1300"/>
        <w:gridCol w:w="149"/>
        <w:gridCol w:w="1388"/>
        <w:gridCol w:w="102"/>
        <w:gridCol w:w="1002"/>
      </w:tblGrid>
      <w:tr>
        <w:trPr>
          <w:trHeight w:val="376" w:hRule="exact"/>
        </w:trPr>
        <w:tc>
          <w:tcPr>
            <w:tcW w:w="332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4" w:right="0"/>
              <w:jc w:val="center"/>
              <w:rPr>
                <w:rFonts w:ascii="宋体" w:hAnsi="宋体" w:cs="宋体" w:eastAsia="宋体" w:hint="default"/>
                <w:sz w:val="20"/>
                <w:szCs w:val="20"/>
              </w:rPr>
            </w:pPr>
            <w:r>
              <w:rPr>
                <w:rFonts w:ascii="宋体" w:hAnsi="宋体" w:cs="宋体" w:eastAsia="宋体" w:hint="default"/>
                <w:spacing w:val="-6"/>
                <w:sz w:val="20"/>
                <w:szCs w:val="20"/>
              </w:rPr>
              <w:t>债务人</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5" w:right="0"/>
              <w:jc w:val="center"/>
              <w:rPr>
                <w:rFonts w:ascii="宋体" w:hAnsi="宋体" w:cs="宋体" w:eastAsia="宋体" w:hint="default"/>
                <w:sz w:val="20"/>
                <w:szCs w:val="20"/>
              </w:rPr>
            </w:pPr>
            <w:r>
              <w:rPr>
                <w:rFonts w:ascii="宋体" w:hAnsi="宋体" w:cs="宋体" w:eastAsia="宋体" w:hint="default"/>
                <w:spacing w:val="-6"/>
                <w:sz w:val="20"/>
                <w:szCs w:val="20"/>
              </w:rPr>
              <w:t>金额</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262" w:right="0"/>
              <w:jc w:val="left"/>
              <w:rPr>
                <w:rFonts w:ascii="宋体" w:hAnsi="宋体" w:cs="宋体" w:eastAsia="宋体" w:hint="default"/>
                <w:sz w:val="20"/>
                <w:szCs w:val="20"/>
              </w:rPr>
            </w:pPr>
            <w:r>
              <w:rPr>
                <w:rFonts w:ascii="宋体" w:hAnsi="宋体" w:cs="宋体" w:eastAsia="宋体" w:hint="default"/>
                <w:spacing w:val="-6"/>
                <w:sz w:val="20"/>
                <w:szCs w:val="20"/>
              </w:rPr>
              <w:t>坏账准备</w:t>
            </w:r>
            <w:r>
              <w:rPr>
                <w:rFonts w:ascii="宋体" w:hAnsi="宋体" w:cs="宋体" w:eastAsia="宋体"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3" w:right="0"/>
              <w:jc w:val="center"/>
              <w:rPr>
                <w:rFonts w:ascii="宋体" w:hAnsi="宋体" w:cs="宋体" w:eastAsia="宋体" w:hint="default"/>
                <w:sz w:val="20"/>
                <w:szCs w:val="20"/>
              </w:rPr>
            </w:pPr>
            <w:r>
              <w:rPr>
                <w:rFonts w:ascii="宋体" w:hAnsi="宋体" w:cs="宋体" w:eastAsia="宋体" w:hint="default"/>
                <w:spacing w:val="-6"/>
                <w:sz w:val="20"/>
                <w:szCs w:val="20"/>
              </w:rPr>
              <w:t>欠款年限</w:t>
            </w:r>
            <w:r>
              <w:rPr>
                <w:rFonts w:ascii="宋体" w:hAnsi="宋体" w:cs="宋体" w:eastAsia="宋体" w:hint="default"/>
                <w:sz w:val="20"/>
                <w:szCs w:val="20"/>
              </w:rPr>
            </w:r>
          </w:p>
        </w:tc>
        <w:tc>
          <w:tcPr>
            <w:tcW w:w="102"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293"/>
              <w:jc w:val="right"/>
              <w:rPr>
                <w:rFonts w:ascii="宋体" w:hAnsi="宋体" w:cs="宋体" w:eastAsia="宋体" w:hint="default"/>
                <w:sz w:val="20"/>
                <w:szCs w:val="20"/>
              </w:rPr>
            </w:pPr>
            <w:r>
              <w:rPr>
                <w:rFonts w:ascii="宋体" w:hAnsi="宋体" w:cs="宋体" w:eastAsia="宋体" w:hint="default"/>
                <w:spacing w:val="-6"/>
                <w:sz w:val="20"/>
                <w:szCs w:val="20"/>
              </w:rPr>
              <w:t>性质</w:t>
            </w:r>
            <w:r>
              <w:rPr>
                <w:rFonts w:ascii="宋体" w:hAnsi="宋体" w:cs="宋体" w:eastAsia="宋体" w:hint="default"/>
                <w:sz w:val="20"/>
                <w:szCs w:val="20"/>
              </w:rPr>
            </w:r>
          </w:p>
        </w:tc>
      </w:tr>
      <w:tr>
        <w:trPr>
          <w:trHeight w:val="426" w:hRule="exact"/>
        </w:trPr>
        <w:tc>
          <w:tcPr>
            <w:tcW w:w="3328"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pacing w:val="-6"/>
                <w:sz w:val="20"/>
                <w:szCs w:val="20"/>
              </w:rPr>
              <w:t>北京铁路局</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612"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86"/>
              <w:jc w:val="right"/>
              <w:rPr>
                <w:rFonts w:ascii="Times New Roman" w:hAnsi="Times New Roman" w:cs="Times New Roman" w:eastAsia="Times New Roman" w:hint="default"/>
                <w:sz w:val="20"/>
                <w:szCs w:val="20"/>
              </w:rPr>
            </w:pPr>
            <w:r>
              <w:rPr>
                <w:rFonts w:ascii="Times New Roman"/>
                <w:spacing w:val="-2"/>
                <w:sz w:val="20"/>
              </w:rPr>
              <w:t>8,874,250.00</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300"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309" w:right="0"/>
              <w:jc w:val="left"/>
              <w:rPr>
                <w:rFonts w:ascii="Times New Roman" w:hAnsi="Times New Roman" w:cs="Times New Roman" w:eastAsia="Times New Roman" w:hint="default"/>
                <w:sz w:val="20"/>
                <w:szCs w:val="20"/>
              </w:rPr>
            </w:pPr>
            <w:r>
              <w:rPr>
                <w:rFonts w:ascii="Times New Roman"/>
                <w:sz w:val="20"/>
              </w:rPr>
              <w:t>177,485.00</w:t>
            </w:r>
          </w:p>
        </w:tc>
        <w:tc>
          <w:tcPr>
            <w:tcW w:w="149" w:type="dxa"/>
            <w:tcBorders>
              <w:top w:val="nil" w:sz="6" w:space="0" w:color="auto"/>
              <w:left w:val="nil" w:sz="6" w:space="0" w:color="auto"/>
              <w:bottom w:val="nil" w:sz="6" w:space="0" w:color="auto"/>
              <w:right w:val="nil" w:sz="6" w:space="0" w:color="auto"/>
            </w:tcBorders>
          </w:tcPr>
          <w:p>
            <w:pPr/>
          </w:p>
        </w:tc>
        <w:tc>
          <w:tcPr>
            <w:tcW w:w="138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14" w:right="0"/>
              <w:jc w:val="center"/>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102" w:type="dxa"/>
            <w:tcBorders>
              <w:top w:val="nil" w:sz="6" w:space="0" w:color="auto"/>
              <w:left w:val="nil" w:sz="6" w:space="0" w:color="auto"/>
              <w:bottom w:val="nil" w:sz="6" w:space="0" w:color="auto"/>
              <w:right w:val="nil" w:sz="6" w:space="0" w:color="auto"/>
            </w:tcBorders>
          </w:tcPr>
          <w:p>
            <w:pPr/>
          </w:p>
        </w:tc>
        <w:tc>
          <w:tcPr>
            <w:tcW w:w="1002"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right="29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589"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hAnsi="宋体" w:cs="宋体" w:eastAsia="宋体" w:hint="default"/>
                <w:spacing w:val="-6"/>
                <w:sz w:val="20"/>
                <w:szCs w:val="20"/>
              </w:rPr>
              <w:t>中铁建设集团有限公司</w:t>
            </w:r>
            <w:r>
              <w:rPr>
                <w:rFonts w:ascii="宋体" w:hAnsi="宋体" w:cs="宋体" w:eastAsia="宋体" w:hint="default"/>
                <w:sz w:val="20"/>
                <w:szCs w:val="20"/>
              </w:rPr>
            </w:r>
          </w:p>
        </w:tc>
        <w:tc>
          <w:tcPr>
            <w:tcW w:w="103"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7"/>
              <w:jc w:val="right"/>
              <w:rPr>
                <w:rFonts w:ascii="Times New Roman" w:hAnsi="Times New Roman" w:cs="Times New Roman" w:eastAsia="Times New Roman" w:hint="default"/>
                <w:sz w:val="20"/>
                <w:szCs w:val="20"/>
              </w:rPr>
            </w:pPr>
            <w:r>
              <w:rPr>
                <w:rFonts w:ascii="Times New Roman"/>
                <w:spacing w:val="-2"/>
                <w:sz w:val="20"/>
              </w:rPr>
              <w:t>9,450,367.67</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9" w:right="0"/>
              <w:jc w:val="left"/>
              <w:rPr>
                <w:rFonts w:ascii="Times New Roman" w:hAnsi="Times New Roman" w:cs="Times New Roman" w:eastAsia="Times New Roman" w:hint="default"/>
                <w:sz w:val="20"/>
                <w:szCs w:val="20"/>
              </w:rPr>
            </w:pPr>
            <w:r>
              <w:rPr>
                <w:rFonts w:ascii="Times New Roman"/>
                <w:sz w:val="20"/>
              </w:rPr>
              <w:t>189,007.35</w:t>
            </w:r>
          </w:p>
        </w:tc>
        <w:tc>
          <w:tcPr>
            <w:tcW w:w="149"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102"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3"/>
              <w:jc w:val="righ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558"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中国石油集团东方地球物理勘探有限</w:t>
            </w:r>
            <w:r>
              <w:rPr>
                <w:rFonts w:ascii="宋体" w:hAnsi="宋体" w:cs="宋体" w:eastAsia="宋体" w:hint="default"/>
                <w:sz w:val="20"/>
                <w:szCs w:val="20"/>
              </w:rPr>
            </w:r>
          </w:p>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pacing w:val="-6"/>
                <w:sz w:val="20"/>
                <w:szCs w:val="20"/>
              </w:rPr>
              <w:t>责任公司</w:t>
            </w:r>
            <w:r>
              <w:rPr>
                <w:rFonts w:ascii="宋体" w:hAnsi="宋体" w:cs="宋体" w:eastAsia="宋体" w:hint="default"/>
                <w:sz w:val="20"/>
                <w:szCs w:val="20"/>
              </w:rPr>
            </w:r>
          </w:p>
        </w:tc>
        <w:tc>
          <w:tcPr>
            <w:tcW w:w="17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574" w:right="0"/>
              <w:jc w:val="left"/>
              <w:rPr>
                <w:rFonts w:ascii="Times New Roman" w:hAnsi="Times New Roman" w:cs="Times New Roman" w:eastAsia="Times New Roman" w:hint="default"/>
                <w:sz w:val="20"/>
                <w:szCs w:val="20"/>
              </w:rPr>
            </w:pPr>
            <w:r>
              <w:rPr>
                <w:rFonts w:ascii="Times New Roman"/>
                <w:sz w:val="20"/>
              </w:rPr>
              <w:t>9,800,000.00</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412" w:right="0"/>
              <w:jc w:val="left"/>
              <w:rPr>
                <w:rFonts w:ascii="Times New Roman" w:hAnsi="Times New Roman" w:cs="Times New Roman" w:eastAsia="Times New Roman" w:hint="default"/>
                <w:sz w:val="20"/>
                <w:szCs w:val="20"/>
              </w:rPr>
            </w:pPr>
            <w:r>
              <w:rPr>
                <w:rFonts w:ascii="Times New Roman"/>
                <w:sz w:val="20"/>
              </w:rPr>
              <w:t>196,000.00</w:t>
            </w:r>
          </w:p>
        </w:tc>
        <w:tc>
          <w:tcPr>
            <w:tcW w:w="15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503"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1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412" w:right="0"/>
              <w:jc w:val="lef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439"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0"/>
                <w:szCs w:val="20"/>
              </w:rPr>
            </w:pPr>
            <w:r>
              <w:rPr>
                <w:rFonts w:ascii="宋体" w:hAnsi="宋体" w:cs="宋体" w:eastAsia="宋体" w:hint="default"/>
                <w:spacing w:val="-6"/>
                <w:sz w:val="20"/>
                <w:szCs w:val="20"/>
              </w:rPr>
              <w:t>北京北辰会议中心发展有限公司</w:t>
            </w:r>
            <w:r>
              <w:rPr>
                <w:rFonts w:ascii="宋体" w:hAnsi="宋体" w:cs="宋体" w:eastAsia="宋体" w:hint="default"/>
                <w:sz w:val="20"/>
                <w:szCs w:val="20"/>
              </w:rPr>
            </w:r>
          </w:p>
        </w:tc>
        <w:tc>
          <w:tcPr>
            <w:tcW w:w="17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474" w:right="0"/>
              <w:jc w:val="left"/>
              <w:rPr>
                <w:rFonts w:ascii="Times New Roman" w:hAnsi="Times New Roman" w:cs="Times New Roman" w:eastAsia="Times New Roman" w:hint="default"/>
                <w:sz w:val="20"/>
                <w:szCs w:val="20"/>
              </w:rPr>
            </w:pPr>
            <w:r>
              <w:rPr>
                <w:rFonts w:ascii="Times New Roman"/>
                <w:sz w:val="20"/>
              </w:rPr>
              <w:t>12,307,667.72</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412" w:right="0"/>
              <w:jc w:val="left"/>
              <w:rPr>
                <w:rFonts w:ascii="Times New Roman" w:hAnsi="Times New Roman" w:cs="Times New Roman" w:eastAsia="Times New Roman" w:hint="default"/>
                <w:sz w:val="20"/>
                <w:szCs w:val="20"/>
              </w:rPr>
            </w:pPr>
            <w:r>
              <w:rPr>
                <w:rFonts w:ascii="Times New Roman"/>
                <w:sz w:val="20"/>
              </w:rPr>
              <w:t>443,041.77</w:t>
            </w:r>
          </w:p>
        </w:tc>
        <w:tc>
          <w:tcPr>
            <w:tcW w:w="15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503"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1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411" w:right="0"/>
              <w:jc w:val="lef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418"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0"/>
                <w:szCs w:val="20"/>
              </w:rPr>
            </w:pPr>
            <w:r>
              <w:rPr>
                <w:rFonts w:ascii="宋体" w:hAnsi="宋体" w:cs="宋体" w:eastAsia="宋体" w:hint="default"/>
                <w:spacing w:val="-6"/>
                <w:sz w:val="20"/>
                <w:szCs w:val="20"/>
              </w:rPr>
              <w:t>衡阳林隐假日酒店有限公司</w:t>
            </w:r>
            <w:r>
              <w:rPr>
                <w:rFonts w:ascii="宋体" w:hAnsi="宋体" w:cs="宋体" w:eastAsia="宋体" w:hint="default"/>
                <w:sz w:val="20"/>
                <w:szCs w:val="20"/>
              </w:rPr>
            </w:r>
          </w:p>
        </w:tc>
        <w:tc>
          <w:tcPr>
            <w:tcW w:w="17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74" w:right="0"/>
              <w:jc w:val="left"/>
              <w:rPr>
                <w:rFonts w:ascii="Times New Roman" w:hAnsi="Times New Roman" w:cs="Times New Roman" w:eastAsia="Times New Roman" w:hint="default"/>
                <w:sz w:val="20"/>
                <w:szCs w:val="20"/>
              </w:rPr>
            </w:pPr>
            <w:r>
              <w:rPr>
                <w:rFonts w:ascii="Times New Roman"/>
                <w:sz w:val="20"/>
              </w:rPr>
              <w:t>18,361,000.00</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411" w:right="0"/>
              <w:jc w:val="left"/>
              <w:rPr>
                <w:rFonts w:ascii="Times New Roman" w:hAnsi="Times New Roman" w:cs="Times New Roman" w:eastAsia="Times New Roman" w:hint="default"/>
                <w:sz w:val="20"/>
                <w:szCs w:val="20"/>
              </w:rPr>
            </w:pPr>
            <w:r>
              <w:rPr>
                <w:rFonts w:ascii="Times New Roman"/>
                <w:sz w:val="20"/>
              </w:rPr>
              <w:t>872,100.00</w:t>
            </w:r>
          </w:p>
        </w:tc>
        <w:tc>
          <w:tcPr>
            <w:tcW w:w="15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502" w:right="0"/>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年以内</w:t>
            </w:r>
            <w:r>
              <w:rPr>
                <w:rFonts w:ascii="宋体" w:hAnsi="宋体" w:cs="宋体" w:eastAsia="宋体" w:hint="default"/>
                <w:sz w:val="20"/>
                <w:szCs w:val="20"/>
              </w:rPr>
            </w:r>
          </w:p>
        </w:tc>
        <w:tc>
          <w:tcPr>
            <w:tcW w:w="1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411" w:right="0"/>
              <w:jc w:val="left"/>
              <w:rPr>
                <w:rFonts w:ascii="宋体" w:hAnsi="宋体" w:cs="宋体" w:eastAsia="宋体" w:hint="default"/>
                <w:sz w:val="20"/>
                <w:szCs w:val="20"/>
              </w:rPr>
            </w:pPr>
            <w:r>
              <w:rPr>
                <w:rFonts w:ascii="宋体" w:hAnsi="宋体" w:cs="宋体" w:eastAsia="宋体" w:hint="default"/>
                <w:spacing w:val="-6"/>
                <w:sz w:val="20"/>
                <w:szCs w:val="20"/>
              </w:rPr>
              <w:t>货款</w:t>
            </w:r>
            <w:r>
              <w:rPr>
                <w:rFonts w:ascii="宋体" w:hAnsi="宋体" w:cs="宋体" w:eastAsia="宋体" w:hint="default"/>
                <w:sz w:val="20"/>
                <w:szCs w:val="20"/>
              </w:rPr>
            </w:r>
          </w:p>
        </w:tc>
      </w:tr>
      <w:tr>
        <w:trPr>
          <w:trHeight w:val="392"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 w:right="0"/>
              <w:jc w:val="center"/>
              <w:rPr>
                <w:rFonts w:ascii="宋体" w:hAnsi="宋体" w:cs="宋体" w:eastAsia="宋体" w:hint="default"/>
                <w:sz w:val="20"/>
                <w:szCs w:val="20"/>
              </w:rPr>
            </w:pPr>
            <w:r>
              <w:rPr>
                <w:rFonts w:ascii="宋体" w:hAnsi="宋体" w:cs="宋体" w:eastAsia="宋体" w:hint="default"/>
                <w:sz w:val="20"/>
                <w:szCs w:val="20"/>
              </w:rPr>
              <w:t>合 </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7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474" w:right="0"/>
              <w:jc w:val="left"/>
              <w:rPr>
                <w:rFonts w:ascii="Times New Roman" w:hAnsi="Times New Roman" w:cs="Times New Roman" w:eastAsia="Times New Roman" w:hint="default"/>
                <w:sz w:val="20"/>
                <w:szCs w:val="20"/>
              </w:rPr>
            </w:pPr>
            <w:r>
              <w:rPr>
                <w:rFonts w:ascii="Times New Roman"/>
                <w:sz w:val="20"/>
              </w:rPr>
              <w:t>58,793,285.39</w:t>
            </w:r>
          </w:p>
        </w:tc>
        <w:tc>
          <w:tcPr>
            <w:tcW w:w="1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61" w:right="0"/>
              <w:jc w:val="left"/>
              <w:rPr>
                <w:rFonts w:ascii="Times New Roman" w:hAnsi="Times New Roman" w:cs="Times New Roman" w:eastAsia="Times New Roman" w:hint="default"/>
                <w:sz w:val="20"/>
                <w:szCs w:val="20"/>
              </w:rPr>
            </w:pPr>
            <w:r>
              <w:rPr>
                <w:rFonts w:ascii="Times New Roman"/>
                <w:sz w:val="20"/>
              </w:rPr>
              <w:t>1,877,634.12</w:t>
            </w:r>
          </w:p>
        </w:tc>
        <w:tc>
          <w:tcPr>
            <w:tcW w:w="1537" w:type="dxa"/>
            <w:gridSpan w:val="2"/>
            <w:tcBorders>
              <w:top w:val="nil" w:sz="6" w:space="0" w:color="auto"/>
              <w:left w:val="nil" w:sz="6" w:space="0" w:color="auto"/>
              <w:bottom w:val="nil" w:sz="6" w:space="0" w:color="auto"/>
              <w:right w:val="nil" w:sz="6" w:space="0" w:color="auto"/>
            </w:tcBorders>
          </w:tcPr>
          <w:p>
            <w:pPr/>
          </w:p>
        </w:tc>
        <w:tc>
          <w:tcPr>
            <w:tcW w:w="1104" w:type="dxa"/>
            <w:gridSpan w:val="2"/>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9"/>
          <w:szCs w:val="19"/>
        </w:rPr>
      </w:pPr>
    </w:p>
    <w:p>
      <w:pPr>
        <w:pStyle w:val="BodyText"/>
        <w:spacing w:line="272" w:lineRule="exact"/>
        <w:ind w:right="0" w:firstLine="420"/>
        <w:jc w:val="left"/>
      </w:pPr>
      <w:r>
        <w:rPr>
          <w:spacing w:val="-3"/>
        </w:rPr>
        <w:t>（5）本账户2008年12月31日余额比2007年12月31日余额增幅33.1/%，主要系本公司经营业务扩展</w:t>
      </w:r>
      <w:r>
        <w:rPr/>
        <w:t> 所致。</w:t>
      </w:r>
    </w:p>
    <w:p>
      <w:pPr>
        <w:spacing w:line="240" w:lineRule="auto" w:before="2"/>
        <w:rPr>
          <w:rFonts w:ascii="宋体" w:hAnsi="宋体" w:cs="宋体" w:eastAsia="宋体" w:hint="default"/>
          <w:sz w:val="29"/>
          <w:szCs w:val="29"/>
        </w:rPr>
      </w:pPr>
    </w:p>
    <w:p>
      <w:pPr>
        <w:pStyle w:val="BodyText"/>
        <w:spacing w:line="240" w:lineRule="auto"/>
        <w:ind w:left="500" w:right="0"/>
        <w:jc w:val="left"/>
      </w:pPr>
      <w:r>
        <w:rPr/>
        <w:t>（二）</w:t>
      </w:r>
      <w:r>
        <w:rPr>
          <w:spacing w:val="-15"/>
        </w:rPr>
        <w:t> </w:t>
      </w:r>
      <w:r>
        <w:rPr/>
        <w:t>其他应收款</w:t>
      </w:r>
    </w:p>
    <w:p>
      <w:pPr>
        <w:pStyle w:val="BodyText"/>
        <w:spacing w:line="240" w:lineRule="auto" w:before="133"/>
        <w:ind w:left="560" w:right="0"/>
        <w:jc w:val="left"/>
      </w:pPr>
      <w:r>
        <w:rPr/>
        <w:t>（1）其他应收款账龄</w:t>
      </w:r>
    </w:p>
    <w:p>
      <w:pPr>
        <w:spacing w:line="240" w:lineRule="auto" w:before="0"/>
        <w:rPr>
          <w:rFonts w:ascii="宋体" w:hAnsi="宋体" w:cs="宋体" w:eastAsia="宋体" w:hint="default"/>
          <w:sz w:val="17"/>
          <w:szCs w:val="17"/>
        </w:rPr>
      </w:pPr>
    </w:p>
    <w:p>
      <w:pPr>
        <w:tabs>
          <w:tab w:pos="6924" w:val="left" w:leader="none"/>
        </w:tabs>
        <w:spacing w:before="73"/>
        <w:ind w:left="2901" w:right="0" w:firstLine="0"/>
        <w:jc w:val="left"/>
        <w:rPr>
          <w:rFonts w:ascii="Times New Roman" w:hAnsi="Times New Roman" w:cs="Times New Roman" w:eastAsia="Times New Roman" w:hint="default"/>
          <w:sz w:val="20"/>
          <w:szCs w:val="20"/>
        </w:rPr>
      </w:pPr>
      <w:r>
        <w:rPr>
          <w:rFonts w:ascii="Times New Roman"/>
          <w:sz w:val="20"/>
        </w:rPr>
        <w:t>2008.12.31</w:t>
        <w:tab/>
        <w:t>2007.12.31</w:t>
      </w:r>
    </w:p>
    <w:p>
      <w:pPr>
        <w:spacing w:after="0"/>
        <w:jc w:val="left"/>
        <w:rPr>
          <w:rFonts w:ascii="Times New Roman" w:hAnsi="Times New Roman" w:cs="Times New Roman" w:eastAsia="Times New Roman" w:hint="default"/>
          <w:sz w:val="20"/>
          <w:szCs w:val="20"/>
        </w:rPr>
        <w:sectPr>
          <w:pgSz w:w="11910" w:h="16840"/>
          <w:pgMar w:header="747" w:footer="728" w:top="980" w:bottom="920" w:left="1220" w:right="980"/>
        </w:sectPr>
      </w:pPr>
    </w:p>
    <w:p>
      <w:pPr>
        <w:tabs>
          <w:tab w:pos="1053" w:val="left" w:leader="none"/>
          <w:tab w:pos="2126" w:val="left" w:leader="none"/>
          <w:tab w:pos="2986" w:val="left" w:leader="none"/>
          <w:tab w:pos="4121" w:val="left" w:leader="none"/>
        </w:tabs>
        <w:spacing w:line="316" w:lineRule="exact" w:before="122"/>
        <w:ind w:left="0" w:right="0" w:firstLine="0"/>
        <w:jc w:val="right"/>
        <w:rPr>
          <w:rFonts w:ascii="宋体" w:hAnsi="宋体" w:cs="宋体" w:eastAsia="宋体" w:hint="default"/>
          <w:sz w:val="20"/>
          <w:szCs w:val="20"/>
        </w:rPr>
      </w:pPr>
      <w:r>
        <w:rPr>
          <w:rFonts w:ascii="宋体" w:hAnsi="宋体" w:cs="宋体" w:eastAsia="宋体" w:hint="default"/>
          <w:position w:val="1"/>
          <w:sz w:val="20"/>
          <w:szCs w:val="20"/>
        </w:rPr>
        <w:t>账</w:t>
      </w:r>
      <w:r>
        <w:rPr>
          <w:rFonts w:ascii="宋体" w:hAnsi="宋体" w:cs="宋体" w:eastAsia="宋体" w:hint="default"/>
          <w:spacing w:val="-52"/>
          <w:position w:val="1"/>
          <w:sz w:val="20"/>
          <w:szCs w:val="20"/>
        </w:rPr>
        <w:t> </w:t>
      </w:r>
      <w:r>
        <w:rPr>
          <w:rFonts w:ascii="宋体" w:hAnsi="宋体" w:cs="宋体" w:eastAsia="宋体" w:hint="default"/>
          <w:position w:val="1"/>
          <w:sz w:val="20"/>
          <w:szCs w:val="20"/>
        </w:rPr>
        <w:t>龄</w:t>
        <w:tab/>
        <w:t>金</w:t>
      </w:r>
      <w:r>
        <w:rPr>
          <w:rFonts w:ascii="宋体" w:hAnsi="宋体" w:cs="宋体" w:eastAsia="宋体" w:hint="default"/>
          <w:spacing w:val="49"/>
          <w:position w:val="1"/>
          <w:sz w:val="20"/>
          <w:szCs w:val="20"/>
        </w:rPr>
        <w:t> </w:t>
      </w:r>
      <w:r>
        <w:rPr>
          <w:rFonts w:ascii="宋体" w:hAnsi="宋体" w:cs="宋体" w:eastAsia="宋体" w:hint="default"/>
          <w:position w:val="1"/>
          <w:sz w:val="20"/>
          <w:szCs w:val="20"/>
        </w:rPr>
        <w:t>额</w:t>
        <w:tab/>
      </w:r>
      <w:r>
        <w:rPr>
          <w:rFonts w:ascii="宋体" w:hAnsi="宋体" w:cs="宋体" w:eastAsia="宋体" w:hint="default"/>
          <w:spacing w:val="-1"/>
          <w:w w:val="95"/>
          <w:position w:val="1"/>
          <w:sz w:val="20"/>
          <w:szCs w:val="20"/>
        </w:rPr>
        <w:t>比例</w:t>
      </w:r>
      <w:r>
        <w:rPr>
          <w:rFonts w:ascii="Times New Roman" w:hAnsi="Times New Roman" w:cs="Times New Roman" w:eastAsia="Times New Roman" w:hint="default"/>
          <w:spacing w:val="-1"/>
          <w:w w:val="95"/>
          <w:position w:val="1"/>
          <w:sz w:val="20"/>
          <w:szCs w:val="20"/>
        </w:rPr>
        <w:t>%</w:t>
        <w:tab/>
      </w:r>
      <w:r>
        <w:rPr>
          <w:rFonts w:ascii="宋体" w:hAnsi="宋体" w:cs="宋体" w:eastAsia="宋体" w:hint="default"/>
          <w:w w:val="95"/>
          <w:sz w:val="20"/>
          <w:szCs w:val="20"/>
        </w:rPr>
        <w:t>坏账准备</w:t>
        <w:tab/>
      </w:r>
      <w:r>
        <w:rPr>
          <w:rFonts w:ascii="宋体" w:hAnsi="宋体" w:cs="宋体" w:eastAsia="宋体" w:hint="default"/>
          <w:w w:val="95"/>
          <w:position w:val="12"/>
          <w:sz w:val="20"/>
          <w:szCs w:val="20"/>
        </w:rPr>
        <w:t>计提</w:t>
      </w:r>
      <w:r>
        <w:rPr>
          <w:rFonts w:ascii="宋体" w:hAnsi="宋体" w:cs="宋体" w:eastAsia="宋体" w:hint="default"/>
          <w:sz w:val="20"/>
          <w:szCs w:val="20"/>
        </w:rPr>
      </w:r>
    </w:p>
    <w:p>
      <w:pPr>
        <w:spacing w:line="191" w:lineRule="exact" w:before="0"/>
        <w:ind w:left="0" w:right="96" w:firstLine="0"/>
        <w:jc w:val="right"/>
        <w:rPr>
          <w:rFonts w:ascii="宋体" w:hAnsi="宋体" w:cs="宋体" w:eastAsia="宋体" w:hint="default"/>
          <w:sz w:val="20"/>
          <w:szCs w:val="20"/>
        </w:rPr>
      </w:pPr>
      <w:r>
        <w:rPr>
          <w:rFonts w:ascii="宋体" w:hAnsi="宋体" w:cs="宋体" w:eastAsia="宋体" w:hint="default"/>
          <w:w w:val="99"/>
          <w:sz w:val="20"/>
          <w:szCs w:val="20"/>
        </w:rPr>
        <w:t>比</w:t>
      </w:r>
      <w:r>
        <w:rPr>
          <w:rFonts w:ascii="宋体" w:hAnsi="宋体" w:cs="宋体" w:eastAsia="宋体" w:hint="default"/>
          <w:sz w:val="20"/>
          <w:szCs w:val="20"/>
        </w:rPr>
      </w:r>
    </w:p>
    <w:p>
      <w:pPr>
        <w:tabs>
          <w:tab w:pos="499" w:val="left" w:leader="none"/>
          <w:tab w:pos="1128" w:val="left" w:leader="none"/>
          <w:tab w:pos="1991" w:val="left" w:leader="none"/>
          <w:tab w:pos="3166" w:val="left" w:leader="none"/>
        </w:tabs>
        <w:spacing w:line="313" w:lineRule="exact" w:before="122"/>
        <w:ind w:left="0" w:right="468"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金</w:t>
        <w:tab/>
        <w:t>额</w:t>
        <w:tab/>
        <w:t>比例%</w:t>
        <w:tab/>
        <w:t>坏账准备</w:t>
        <w:tab/>
      </w:r>
      <w:r>
        <w:rPr>
          <w:rFonts w:ascii="宋体" w:hAnsi="宋体" w:cs="宋体" w:eastAsia="宋体" w:hint="default"/>
          <w:w w:val="95"/>
          <w:position w:val="12"/>
          <w:sz w:val="20"/>
          <w:szCs w:val="20"/>
        </w:rPr>
        <w:t>计提</w:t>
      </w:r>
      <w:r>
        <w:rPr>
          <w:rFonts w:ascii="宋体" w:hAnsi="宋体" w:cs="宋体" w:eastAsia="宋体" w:hint="default"/>
          <w:sz w:val="20"/>
          <w:szCs w:val="20"/>
        </w:rPr>
      </w:r>
    </w:p>
    <w:p>
      <w:pPr>
        <w:spacing w:line="193" w:lineRule="exact" w:before="0"/>
        <w:ind w:left="0" w:right="418" w:firstLine="0"/>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宋体" w:hAnsi="宋体" w:cs="宋体" w:eastAsia="宋体" w:hint="default"/>
          <w:sz w:val="20"/>
          <w:szCs w:val="20"/>
        </w:rPr>
      </w:r>
    </w:p>
    <w:p>
      <w:pPr>
        <w:spacing w:after="0" w:line="193" w:lineRule="exact"/>
        <w:jc w:val="right"/>
        <w:rPr>
          <w:rFonts w:ascii="宋体" w:hAnsi="宋体" w:cs="宋体" w:eastAsia="宋体" w:hint="default"/>
          <w:sz w:val="20"/>
          <w:szCs w:val="20"/>
        </w:rPr>
        <w:sectPr>
          <w:type w:val="continuous"/>
          <w:pgSz w:w="11910" w:h="16840"/>
          <w:pgMar w:top="1600" w:bottom="280" w:left="1220" w:right="980"/>
          <w:cols w:num="2" w:equalWidth="0">
            <w:col w:w="5242" w:space="40"/>
            <w:col w:w="4428"/>
          </w:cols>
        </w:sectPr>
      </w:pPr>
    </w:p>
    <w:p>
      <w:pPr>
        <w:spacing w:line="20" w:lineRule="exact"/>
        <w:ind w:left="560" w:right="0" w:firstLine="0"/>
        <w:rPr>
          <w:rFonts w:ascii="宋体" w:hAnsi="宋体" w:cs="宋体" w:eastAsia="宋体" w:hint="default"/>
          <w:sz w:val="2"/>
          <w:szCs w:val="2"/>
        </w:rPr>
      </w:pPr>
      <w:r>
        <w:rPr>
          <w:rFonts w:ascii="宋体" w:hAnsi="宋体" w:cs="宋体" w:eastAsia="宋体" w:hint="default"/>
          <w:sz w:val="2"/>
          <w:szCs w:val="2"/>
        </w:rPr>
        <w:pict>
          <v:group style="width:440.05pt;height:1pt;mso-position-horizontal-relative:char;mso-position-vertical-relative:line" coordorigin="0,0" coordsize="8801,20">
            <v:group style="position:absolute;left:10;top:1;width:737;height:2" coordorigin="10,1" coordsize="737,2">
              <v:shape style="position:absolute;left:10;top:1;width:737;height:2" coordorigin="10,1" coordsize="737,0" path="m10,1l746,1e" filled="false" stroked="true" strokeweight=".06pt" strokecolor="#000000">
                <v:path arrowok="t"/>
              </v:shape>
            </v:group>
            <v:group style="position:absolute;left:10;top:10;width:737;height:2" coordorigin="10,10" coordsize="737,2">
              <v:shape style="position:absolute;left:10;top:10;width:737;height:2" coordorigin="10,10" coordsize="737,0" path="m10,10l746,10e" filled="false" stroked="true" strokeweight=".96pt" strokecolor="#000000">
                <v:path arrowok="t"/>
              </v:shape>
            </v:group>
            <v:group style="position:absolute;left:790;top:1;width:1383;height:2" coordorigin="790,1" coordsize="1383,2">
              <v:shape style="position:absolute;left:790;top:1;width:1383;height:2" coordorigin="790,1" coordsize="1383,0" path="m790,1l2172,1e" filled="false" stroked="true" strokeweight=".06pt" strokecolor="#000000">
                <v:path arrowok="t"/>
              </v:shape>
            </v:group>
            <v:group style="position:absolute;left:790;top:10;width:1383;height:2" coordorigin="790,10" coordsize="1383,2">
              <v:shape style="position:absolute;left:790;top:10;width:1383;height:2" coordorigin="790,10" coordsize="1383,0" path="m790,10l2172,10e" filled="false" stroked="true" strokeweight=".96pt" strokecolor="#000000">
                <v:path arrowok="t"/>
              </v:shape>
            </v:group>
            <v:group style="position:absolute;left:2215;top:1;width:693;height:2" coordorigin="2215,1" coordsize="693,2">
              <v:shape style="position:absolute;left:2215;top:1;width:693;height:2" coordorigin="2215,1" coordsize="693,0" path="m2215,1l2908,1e" filled="false" stroked="true" strokeweight=".06pt" strokecolor="#000000">
                <v:path arrowok="t"/>
              </v:shape>
            </v:group>
            <v:group style="position:absolute;left:2214;top:10;width:694;height:2" coordorigin="2214,10" coordsize="694,2">
              <v:shape style="position:absolute;left:2214;top:10;width:694;height:2" coordorigin="2214,10" coordsize="694,0" path="m2214,10l2908,10e" filled="false" stroked="true" strokeweight=".96pt" strokecolor="#000000">
                <v:path arrowok="t"/>
              </v:shape>
            </v:group>
            <v:group style="position:absolute;left:2951;top:1;width:1174;height:2" coordorigin="2951,1" coordsize="1174,2">
              <v:shape style="position:absolute;left:2951;top:1;width:1174;height:2" coordorigin="2951,1" coordsize="1174,0" path="m2951,1l4124,1e" filled="false" stroked="true" strokeweight=".06pt" strokecolor="#000000">
                <v:path arrowok="t"/>
              </v:shape>
            </v:group>
            <v:group style="position:absolute;left:2951;top:10;width:1174;height:2" coordorigin="2951,10" coordsize="1174,2">
              <v:shape style="position:absolute;left:2951;top:10;width:1174;height:2" coordorigin="2951,10" coordsize="1174,0" path="m2951,10l4124,10e" filled="false" stroked="true" strokeweight=".96pt" strokecolor="#000000">
                <v:path arrowok="t"/>
              </v:shape>
            </v:group>
            <v:group style="position:absolute;left:4168;top:1;width:617;height:2" coordorigin="4168,1" coordsize="617,2">
              <v:shape style="position:absolute;left:4168;top:1;width:617;height:2" coordorigin="4168,1" coordsize="617,0" path="m4168,1l4784,1e" filled="false" stroked="true" strokeweight=".06pt" strokecolor="#000000">
                <v:path arrowok="t"/>
              </v:shape>
            </v:group>
            <v:group style="position:absolute;left:4168;top:10;width:617;height:2" coordorigin="4168,10" coordsize="617,2">
              <v:shape style="position:absolute;left:4168;top:10;width:617;height:2" coordorigin="4168,10" coordsize="617,0" path="m4168,10l4784,10e" filled="false" stroked="true" strokeweight=".96pt" strokecolor="#000000">
                <v:path arrowok="t"/>
              </v:shape>
            </v:group>
            <v:group style="position:absolute;left:4828;top:1;width:1248;height:2" coordorigin="4828,1" coordsize="1248,2">
              <v:shape style="position:absolute;left:4828;top:1;width:1248;height:2" coordorigin="4828,1" coordsize="1248,0" path="m4828,1l6076,1e" filled="false" stroked="true" strokeweight=".06pt" strokecolor="#000000">
                <v:path arrowok="t"/>
              </v:shape>
            </v:group>
            <v:group style="position:absolute;left:4828;top:10;width:1248;height:2" coordorigin="4828,10" coordsize="1248,2">
              <v:shape style="position:absolute;left:4828;top:10;width:1248;height:2" coordorigin="4828,10" coordsize="1248,0" path="m4828,10l6076,10e" filled="false" stroked="true" strokeweight=".96pt" strokecolor="#000000">
                <v:path arrowok="t"/>
              </v:shape>
            </v:group>
            <v:group style="position:absolute;left:6119;top:1;width:722;height:2" coordorigin="6119,1" coordsize="722,2">
              <v:shape style="position:absolute;left:6119;top:1;width:722;height:2" coordorigin="6119,1" coordsize="722,0" path="m6119,1l6840,1e" filled="false" stroked="true" strokeweight=".06pt" strokecolor="#000000">
                <v:path arrowok="t"/>
              </v:shape>
            </v:group>
            <v:group style="position:absolute;left:6119;top:10;width:722;height:2" coordorigin="6119,10" coordsize="722,2">
              <v:shape style="position:absolute;left:6119;top:10;width:722;height:2" coordorigin="6119,10" coordsize="722,0" path="m6119,10l6840,10e" filled="false" stroked="true" strokeweight=".96pt" strokecolor="#000000">
                <v:path arrowok="t"/>
              </v:shape>
            </v:group>
            <v:group style="position:absolute;left:6883;top:1;width:1217;height:2" coordorigin="6883,1" coordsize="1217,2">
              <v:shape style="position:absolute;left:6883;top:1;width:1217;height:2" coordorigin="6883,1" coordsize="1217,0" path="m6883,1l8100,1e" filled="false" stroked="true" strokeweight=".06pt" strokecolor="#000000">
                <v:path arrowok="t"/>
              </v:shape>
            </v:group>
            <v:group style="position:absolute;left:6883;top:10;width:1217;height:2" coordorigin="6883,10" coordsize="1217,2">
              <v:shape style="position:absolute;left:6883;top:10;width:1217;height:2" coordorigin="6883,10" coordsize="1217,0" path="m6883,10l8100,10e" filled="false" stroked="true" strokeweight=".96pt" strokecolor="#000000">
                <v:path arrowok="t"/>
              </v:shape>
            </v:group>
            <v:group style="position:absolute;left:8143;top:1;width:648;height:2" coordorigin="8143,1" coordsize="648,2">
              <v:shape style="position:absolute;left:8143;top:1;width:648;height:2" coordorigin="8143,1" coordsize="648,0" path="m8143,1l8791,1e" filled="false" stroked="true" strokeweight=".06pt" strokecolor="#000000">
                <v:path arrowok="t"/>
              </v:shape>
            </v:group>
            <v:group style="position:absolute;left:8143;top:10;width:648;height:2" coordorigin="8143,10" coordsize="648,2">
              <v:shape style="position:absolute;left:8143;top:10;width:648;height:2" coordorigin="8143,10" coordsize="648,0" path="m8143,10l8791,10e" filled="false" stroked="true" strokeweight=".96pt" strokecolor="#000000">
                <v:path arrowok="t"/>
              </v:shape>
            </v:group>
          </v:group>
        </w:pict>
      </w:r>
      <w:r>
        <w:rPr>
          <w:rFonts w:ascii="宋体" w:hAnsi="宋体" w:cs="宋体" w:eastAsia="宋体" w:hint="default"/>
          <w:sz w:val="2"/>
          <w:szCs w:val="2"/>
        </w:rPr>
      </w:r>
    </w:p>
    <w:tbl>
      <w:tblPr>
        <w:tblW w:w="0" w:type="auto"/>
        <w:jc w:val="left"/>
        <w:tblInd w:w="571" w:type="dxa"/>
        <w:tblLayout w:type="fixed"/>
        <w:tblCellMar>
          <w:top w:w="0" w:type="dxa"/>
          <w:left w:w="0" w:type="dxa"/>
          <w:bottom w:w="0" w:type="dxa"/>
          <w:right w:w="0" w:type="dxa"/>
        </w:tblCellMar>
        <w:tblLook w:val="01E0"/>
      </w:tblPr>
      <w:tblGrid>
        <w:gridCol w:w="791"/>
        <w:gridCol w:w="1374"/>
        <w:gridCol w:w="738"/>
        <w:gridCol w:w="1272"/>
        <w:gridCol w:w="572"/>
        <w:gridCol w:w="1338"/>
        <w:gridCol w:w="748"/>
        <w:gridCol w:w="1323"/>
        <w:gridCol w:w="493"/>
      </w:tblGrid>
      <w:tr>
        <w:trPr>
          <w:trHeight w:val="384"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19"/>
                <w:szCs w:val="19"/>
              </w:rPr>
            </w:pPr>
            <w:r>
              <w:rPr>
                <w:rFonts w:ascii="Times New Roman"/>
                <w:sz w:val="19"/>
              </w:rPr>
              <w:t>230,938,805.85</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3"/>
              <w:jc w:val="right"/>
              <w:rPr>
                <w:rFonts w:ascii="Times New Roman" w:hAnsi="Times New Roman" w:cs="Times New Roman" w:eastAsia="Times New Roman" w:hint="default"/>
                <w:sz w:val="20"/>
                <w:szCs w:val="20"/>
              </w:rPr>
            </w:pPr>
            <w:r>
              <w:rPr>
                <w:rFonts w:ascii="Times New Roman"/>
                <w:sz w:val="20"/>
              </w:rPr>
              <w:t>93.30</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8"/>
              <w:jc w:val="right"/>
              <w:rPr>
                <w:rFonts w:ascii="Times New Roman" w:hAnsi="Times New Roman" w:cs="Times New Roman" w:eastAsia="Times New Roman" w:hint="default"/>
                <w:sz w:val="20"/>
                <w:szCs w:val="20"/>
              </w:rPr>
            </w:pPr>
            <w:r>
              <w:rPr>
                <w:rFonts w:ascii="Times New Roman"/>
                <w:sz w:val="20"/>
              </w:rPr>
              <w:t>779,794.54</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4"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7"/>
                <w:szCs w:val="17"/>
              </w:rPr>
            </w:pPr>
            <w:r>
              <w:rPr>
                <w:rFonts w:ascii="Times New Roman"/>
                <w:sz w:val="17"/>
              </w:rPr>
              <w:t>142,830,285.80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sz w:val="20"/>
              </w:rPr>
              <w:t>91.60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0"/>
              <w:jc w:val="right"/>
              <w:rPr>
                <w:rFonts w:ascii="Times New Roman" w:hAnsi="Times New Roman" w:cs="Times New Roman" w:eastAsia="Times New Roman" w:hint="default"/>
                <w:sz w:val="20"/>
                <w:szCs w:val="20"/>
              </w:rPr>
            </w:pPr>
            <w:r>
              <w:rPr>
                <w:rFonts w:ascii="Times New Roman"/>
                <w:sz w:val="20"/>
              </w:rPr>
              <w:t>2,656,605.71</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56"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r>
      <w:tr>
        <w:trPr>
          <w:trHeight w:val="419"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0"/>
              <w:jc w:val="right"/>
              <w:rPr>
                <w:rFonts w:ascii="Times New Roman" w:hAnsi="Times New Roman" w:cs="Times New Roman" w:eastAsia="Times New Roman" w:hint="default"/>
                <w:sz w:val="20"/>
                <w:szCs w:val="20"/>
              </w:rPr>
            </w:pPr>
            <w:r>
              <w:rPr>
                <w:rFonts w:ascii="Times New Roman"/>
                <w:sz w:val="20"/>
              </w:rPr>
              <w:t>6,696,663.31</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Times New Roman" w:hAnsi="Times New Roman" w:cs="Times New Roman" w:eastAsia="Times New Roman" w:hint="default"/>
                <w:sz w:val="20"/>
                <w:szCs w:val="20"/>
              </w:rPr>
            </w:pPr>
            <w:r>
              <w:rPr>
                <w:rFonts w:ascii="Times New Roman"/>
                <w:sz w:val="20"/>
              </w:rPr>
              <w:t>2.71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7"/>
              <w:jc w:val="right"/>
              <w:rPr>
                <w:rFonts w:ascii="Times New Roman" w:hAnsi="Times New Roman" w:cs="Times New Roman" w:eastAsia="Times New Roman" w:hint="default"/>
                <w:sz w:val="20"/>
                <w:szCs w:val="20"/>
              </w:rPr>
            </w:pPr>
            <w:r>
              <w:rPr>
                <w:rFonts w:ascii="Times New Roman"/>
                <w:sz w:val="20"/>
              </w:rPr>
              <w:t>583,501.73</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Times New Roman" w:hAnsi="Times New Roman" w:cs="Times New Roman" w:eastAsia="Times New Roman" w:hint="default"/>
                <w:sz w:val="20"/>
                <w:szCs w:val="20"/>
              </w:rPr>
            </w:pPr>
            <w:r>
              <w:rPr>
                <w:rFonts w:ascii="Times New Roman"/>
                <w:sz w:val="20"/>
              </w:rPr>
              <w:t>10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20"/>
                <w:szCs w:val="20"/>
              </w:rPr>
            </w:pPr>
            <w:r>
              <w:rPr>
                <w:rFonts w:ascii="Times New Roman"/>
                <w:sz w:val="20"/>
              </w:rPr>
              <w:t>9,127,461.66</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20"/>
                <w:szCs w:val="20"/>
              </w:rPr>
            </w:pPr>
            <w:r>
              <w:rPr>
                <w:rFonts w:ascii="Times New Roman"/>
                <w:sz w:val="20"/>
              </w:rPr>
              <w:t>5.85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Times New Roman" w:hAnsi="Times New Roman" w:cs="Times New Roman" w:eastAsia="Times New Roman" w:hint="default"/>
                <w:sz w:val="20"/>
                <w:szCs w:val="20"/>
              </w:rPr>
            </w:pPr>
            <w:r>
              <w:rPr>
                <w:rFonts w:ascii="Times New Roman"/>
                <w:sz w:val="20"/>
              </w:rPr>
              <w:t>912,746.18</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6" w:right="0"/>
              <w:jc w:val="left"/>
              <w:rPr>
                <w:rFonts w:ascii="Times New Roman" w:hAnsi="Times New Roman" w:cs="Times New Roman" w:eastAsia="Times New Roman" w:hint="default"/>
                <w:sz w:val="20"/>
                <w:szCs w:val="20"/>
              </w:rPr>
            </w:pPr>
            <w:r>
              <w:rPr>
                <w:rFonts w:ascii="Times New Roman"/>
                <w:sz w:val="20"/>
              </w:rPr>
              <w:t>10</w:t>
            </w:r>
          </w:p>
        </w:tc>
      </w:tr>
      <w:tr>
        <w:trPr>
          <w:trHeight w:val="419"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0"/>
              <w:jc w:val="right"/>
              <w:rPr>
                <w:rFonts w:ascii="Times New Roman" w:hAnsi="Times New Roman" w:cs="Times New Roman" w:eastAsia="Times New Roman" w:hint="default"/>
                <w:sz w:val="20"/>
                <w:szCs w:val="20"/>
              </w:rPr>
            </w:pPr>
            <w:r>
              <w:rPr>
                <w:rFonts w:ascii="Times New Roman"/>
                <w:sz w:val="20"/>
              </w:rPr>
              <w:t>5,789,027.52</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2"/>
              <w:jc w:val="right"/>
              <w:rPr>
                <w:rFonts w:ascii="Times New Roman" w:hAnsi="Times New Roman" w:cs="Times New Roman" w:eastAsia="Times New Roman" w:hint="default"/>
                <w:sz w:val="20"/>
                <w:szCs w:val="20"/>
              </w:rPr>
            </w:pPr>
            <w:r>
              <w:rPr>
                <w:rFonts w:ascii="Times New Roman"/>
                <w:sz w:val="20"/>
              </w:rPr>
              <w:t>2.34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7"/>
              <w:jc w:val="right"/>
              <w:rPr>
                <w:rFonts w:ascii="Times New Roman" w:hAnsi="Times New Roman" w:cs="Times New Roman" w:eastAsia="Times New Roman" w:hint="default"/>
                <w:sz w:val="20"/>
                <w:szCs w:val="20"/>
              </w:rPr>
            </w:pPr>
            <w:r>
              <w:rPr>
                <w:rFonts w:ascii="Times New Roman"/>
                <w:sz w:val="20"/>
              </w:rPr>
              <w:t>955,066.40</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0"/>
              <w:jc w:val="right"/>
              <w:rPr>
                <w:rFonts w:ascii="Times New Roman" w:hAnsi="Times New Roman" w:cs="Times New Roman" w:eastAsia="Times New Roman" w:hint="default"/>
                <w:sz w:val="20"/>
                <w:szCs w:val="20"/>
              </w:rPr>
            </w:pPr>
            <w:r>
              <w:rPr>
                <w:rFonts w:ascii="Times New Roman"/>
                <w:sz w:val="20"/>
              </w:rPr>
              <w:t>20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
              <w:jc w:val="right"/>
              <w:rPr>
                <w:rFonts w:ascii="Times New Roman" w:hAnsi="Times New Roman" w:cs="Times New Roman" w:eastAsia="Times New Roman" w:hint="default"/>
                <w:sz w:val="20"/>
                <w:szCs w:val="20"/>
              </w:rPr>
            </w:pPr>
            <w:r>
              <w:rPr>
                <w:rFonts w:ascii="Times New Roman"/>
                <w:sz w:val="20"/>
              </w:rPr>
              <w:t>2,185,749.66</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9"/>
              <w:jc w:val="right"/>
              <w:rPr>
                <w:rFonts w:ascii="Times New Roman" w:hAnsi="Times New Roman" w:cs="Times New Roman" w:eastAsia="Times New Roman" w:hint="default"/>
                <w:sz w:val="20"/>
                <w:szCs w:val="20"/>
              </w:rPr>
            </w:pPr>
            <w:r>
              <w:rPr>
                <w:rFonts w:ascii="Times New Roman"/>
                <w:sz w:val="20"/>
              </w:rPr>
              <w:t>1.40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70"/>
              <w:jc w:val="right"/>
              <w:rPr>
                <w:rFonts w:ascii="Times New Roman" w:hAnsi="Times New Roman" w:cs="Times New Roman" w:eastAsia="Times New Roman" w:hint="default"/>
                <w:sz w:val="20"/>
                <w:szCs w:val="20"/>
              </w:rPr>
            </w:pPr>
            <w:r>
              <w:rPr>
                <w:rFonts w:ascii="Times New Roman"/>
                <w:sz w:val="20"/>
              </w:rPr>
              <w:t>437,149.93</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6" w:right="0"/>
              <w:jc w:val="left"/>
              <w:rPr>
                <w:rFonts w:ascii="Times New Roman" w:hAnsi="Times New Roman" w:cs="Times New Roman" w:eastAsia="Times New Roman" w:hint="default"/>
                <w:sz w:val="20"/>
                <w:szCs w:val="20"/>
              </w:rPr>
            </w:pPr>
            <w:r>
              <w:rPr>
                <w:rFonts w:ascii="Times New Roman"/>
                <w:sz w:val="20"/>
              </w:rPr>
              <w:t>20</w:t>
            </w:r>
          </w:p>
        </w:tc>
      </w:tr>
      <w:tr>
        <w:trPr>
          <w:trHeight w:val="407"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0"/>
              <w:jc w:val="right"/>
              <w:rPr>
                <w:rFonts w:ascii="Times New Roman" w:hAnsi="Times New Roman" w:cs="Times New Roman" w:eastAsia="Times New Roman" w:hint="default"/>
                <w:sz w:val="20"/>
                <w:szCs w:val="20"/>
              </w:rPr>
            </w:pPr>
            <w:r>
              <w:rPr>
                <w:rFonts w:ascii="Times New Roman"/>
                <w:sz w:val="20"/>
              </w:rPr>
              <w:t>2,002,796.61</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2"/>
              <w:jc w:val="right"/>
              <w:rPr>
                <w:rFonts w:ascii="Times New Roman" w:hAnsi="Times New Roman" w:cs="Times New Roman" w:eastAsia="Times New Roman" w:hint="default"/>
                <w:sz w:val="20"/>
                <w:szCs w:val="20"/>
              </w:rPr>
            </w:pPr>
            <w:r>
              <w:rPr>
                <w:rFonts w:ascii="Times New Roman"/>
                <w:sz w:val="20"/>
              </w:rPr>
              <w:t>0.81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7"/>
              <w:jc w:val="right"/>
              <w:rPr>
                <w:rFonts w:ascii="Times New Roman" w:hAnsi="Times New Roman" w:cs="Times New Roman" w:eastAsia="Times New Roman" w:hint="default"/>
                <w:sz w:val="20"/>
                <w:szCs w:val="20"/>
              </w:rPr>
            </w:pPr>
            <w:r>
              <w:rPr>
                <w:rFonts w:ascii="Times New Roman"/>
                <w:sz w:val="20"/>
              </w:rPr>
              <w:t>737,350.78</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Times New Roman" w:hAnsi="Times New Roman" w:cs="Times New Roman" w:eastAsia="Times New Roman" w:hint="default"/>
                <w:sz w:val="20"/>
                <w:szCs w:val="20"/>
              </w:rPr>
            </w:pPr>
            <w:r>
              <w:rPr>
                <w:rFonts w:ascii="Times New Roman"/>
                <w:sz w:val="20"/>
              </w:rPr>
              <w:t>40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20"/>
                <w:szCs w:val="20"/>
              </w:rPr>
            </w:pPr>
            <w:r>
              <w:rPr>
                <w:rFonts w:ascii="Times New Roman"/>
                <w:sz w:val="20"/>
              </w:rPr>
              <w:t>1,349,654.34</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9"/>
              <w:jc w:val="right"/>
              <w:rPr>
                <w:rFonts w:ascii="Times New Roman" w:hAnsi="Times New Roman" w:cs="Times New Roman" w:eastAsia="Times New Roman" w:hint="default"/>
                <w:sz w:val="20"/>
                <w:szCs w:val="20"/>
              </w:rPr>
            </w:pPr>
            <w:r>
              <w:rPr>
                <w:rFonts w:ascii="Times New Roman"/>
                <w:sz w:val="20"/>
              </w:rPr>
              <w:t>0.87</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Times New Roman" w:hAnsi="Times New Roman" w:cs="Times New Roman" w:eastAsia="Times New Roman" w:hint="default"/>
                <w:sz w:val="20"/>
                <w:szCs w:val="20"/>
              </w:rPr>
            </w:pPr>
            <w:r>
              <w:rPr>
                <w:rFonts w:ascii="Times New Roman"/>
                <w:sz w:val="20"/>
              </w:rPr>
              <w:t>539,861.74</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6" w:right="0"/>
              <w:jc w:val="left"/>
              <w:rPr>
                <w:rFonts w:ascii="Times New Roman" w:hAnsi="Times New Roman" w:cs="Times New Roman" w:eastAsia="Times New Roman" w:hint="default"/>
                <w:sz w:val="20"/>
                <w:szCs w:val="20"/>
              </w:rPr>
            </w:pPr>
            <w:r>
              <w:rPr>
                <w:rFonts w:ascii="Times New Roman"/>
                <w:sz w:val="20"/>
              </w:rPr>
              <w:t>40</w:t>
            </w:r>
          </w:p>
        </w:tc>
      </w:tr>
      <w:tr>
        <w:trPr>
          <w:trHeight w:val="391"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0"/>
              <w:jc w:val="right"/>
              <w:rPr>
                <w:rFonts w:ascii="Times New Roman" w:hAnsi="Times New Roman" w:cs="Times New Roman" w:eastAsia="Times New Roman" w:hint="default"/>
                <w:sz w:val="20"/>
                <w:szCs w:val="20"/>
              </w:rPr>
            </w:pPr>
            <w:r>
              <w:rPr>
                <w:rFonts w:ascii="Times New Roman"/>
                <w:sz w:val="20"/>
              </w:rPr>
              <w:t>1,691,892.59</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2"/>
              <w:jc w:val="right"/>
              <w:rPr>
                <w:rFonts w:ascii="Times New Roman" w:hAnsi="Times New Roman" w:cs="Times New Roman" w:eastAsia="Times New Roman" w:hint="default"/>
                <w:sz w:val="20"/>
                <w:szCs w:val="20"/>
              </w:rPr>
            </w:pPr>
            <w:r>
              <w:rPr>
                <w:rFonts w:ascii="Times New Roman"/>
                <w:sz w:val="20"/>
              </w:rPr>
              <w:t>0.68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5"/>
              <w:jc w:val="right"/>
              <w:rPr>
                <w:rFonts w:ascii="Times New Roman" w:hAnsi="Times New Roman" w:cs="Times New Roman" w:eastAsia="Times New Roman" w:hint="default"/>
                <w:sz w:val="19"/>
                <w:szCs w:val="19"/>
              </w:rPr>
            </w:pPr>
            <w:r>
              <w:rPr>
                <w:rFonts w:ascii="Times New Roman"/>
                <w:sz w:val="19"/>
              </w:rPr>
              <w:t>1,353,514.07</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1"/>
              <w:jc w:val="right"/>
              <w:rPr>
                <w:rFonts w:ascii="Times New Roman" w:hAnsi="Times New Roman" w:cs="Times New Roman" w:eastAsia="Times New Roman" w:hint="default"/>
                <w:sz w:val="20"/>
                <w:szCs w:val="20"/>
              </w:rPr>
            </w:pPr>
            <w:r>
              <w:rPr>
                <w:rFonts w:ascii="Times New Roman"/>
                <w:sz w:val="20"/>
              </w:rPr>
              <w:t>80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20"/>
                <w:szCs w:val="20"/>
              </w:rPr>
            </w:pPr>
            <w:r>
              <w:rPr>
                <w:rFonts w:ascii="Times New Roman"/>
                <w:sz w:val="20"/>
              </w:rPr>
              <w:t>361,133.43</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0"/>
              <w:jc w:val="right"/>
              <w:rPr>
                <w:rFonts w:ascii="Times New Roman" w:hAnsi="Times New Roman" w:cs="Times New Roman" w:eastAsia="Times New Roman" w:hint="default"/>
                <w:sz w:val="20"/>
                <w:szCs w:val="20"/>
              </w:rPr>
            </w:pPr>
            <w:r>
              <w:rPr>
                <w:rFonts w:ascii="Times New Roman"/>
                <w:sz w:val="20"/>
              </w:rPr>
              <w:t>0.23</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1"/>
              <w:jc w:val="right"/>
              <w:rPr>
                <w:rFonts w:ascii="Times New Roman" w:hAnsi="Times New Roman" w:cs="Times New Roman" w:eastAsia="Times New Roman" w:hint="default"/>
                <w:sz w:val="20"/>
                <w:szCs w:val="20"/>
              </w:rPr>
            </w:pPr>
            <w:r>
              <w:rPr>
                <w:rFonts w:ascii="Times New Roman"/>
                <w:sz w:val="20"/>
              </w:rPr>
              <w:t>288,906.74</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6" w:right="0"/>
              <w:jc w:val="left"/>
              <w:rPr>
                <w:rFonts w:ascii="Times New Roman" w:hAnsi="Times New Roman" w:cs="Times New Roman" w:eastAsia="Times New Roman" w:hint="default"/>
                <w:sz w:val="20"/>
                <w:szCs w:val="20"/>
              </w:rPr>
            </w:pPr>
            <w:r>
              <w:rPr>
                <w:rFonts w:ascii="Times New Roman"/>
                <w:sz w:val="20"/>
              </w:rPr>
              <w:t>80</w:t>
            </w:r>
          </w:p>
        </w:tc>
      </w:tr>
      <w:tr>
        <w:trPr>
          <w:trHeight w:val="392"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0"/>
              <w:jc w:val="right"/>
              <w:rPr>
                <w:rFonts w:ascii="Times New Roman" w:hAnsi="Times New Roman" w:cs="Times New Roman" w:eastAsia="Times New Roman" w:hint="default"/>
                <w:sz w:val="20"/>
                <w:szCs w:val="20"/>
              </w:rPr>
            </w:pPr>
            <w:r>
              <w:rPr>
                <w:rFonts w:ascii="Times New Roman"/>
                <w:sz w:val="20"/>
              </w:rPr>
              <w:t>403,597.05</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3"/>
              <w:jc w:val="right"/>
              <w:rPr>
                <w:rFonts w:ascii="Times New Roman" w:hAnsi="Times New Roman" w:cs="Times New Roman" w:eastAsia="Times New Roman" w:hint="default"/>
                <w:sz w:val="20"/>
                <w:szCs w:val="20"/>
              </w:rPr>
            </w:pPr>
            <w:r>
              <w:rPr>
                <w:rFonts w:ascii="Times New Roman"/>
                <w:sz w:val="20"/>
              </w:rPr>
              <w:t>0.16</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8"/>
              <w:jc w:val="right"/>
              <w:rPr>
                <w:rFonts w:ascii="Times New Roman" w:hAnsi="Times New Roman" w:cs="Times New Roman" w:eastAsia="Times New Roman" w:hint="default"/>
                <w:sz w:val="20"/>
                <w:szCs w:val="20"/>
              </w:rPr>
            </w:pPr>
            <w:r>
              <w:rPr>
                <w:rFonts w:ascii="Times New Roman"/>
                <w:sz w:val="20"/>
              </w:rPr>
              <w:t>403,597.05</w:t>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0"/>
              <w:jc w:val="right"/>
              <w:rPr>
                <w:rFonts w:ascii="Times New Roman" w:hAnsi="Times New Roman" w:cs="Times New Roman" w:eastAsia="Times New Roman" w:hint="default"/>
                <w:sz w:val="20"/>
                <w:szCs w:val="20"/>
              </w:rPr>
            </w:pPr>
            <w:r>
              <w:rPr>
                <w:rFonts w:ascii="Times New Roman"/>
                <w:sz w:val="20"/>
              </w:rPr>
              <w:t>100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0"/>
                <w:szCs w:val="20"/>
              </w:rPr>
            </w:pPr>
            <w:r>
              <w:rPr>
                <w:rFonts w:ascii="Times New Roman"/>
                <w:sz w:val="20"/>
              </w:rPr>
              <w:t>79,918.60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9"/>
              <w:jc w:val="right"/>
              <w:rPr>
                <w:rFonts w:ascii="Times New Roman" w:hAnsi="Times New Roman" w:cs="Times New Roman" w:eastAsia="Times New Roman" w:hint="default"/>
                <w:sz w:val="20"/>
                <w:szCs w:val="20"/>
              </w:rPr>
            </w:pPr>
            <w:r>
              <w:rPr>
                <w:rFonts w:ascii="Times New Roman"/>
                <w:sz w:val="20"/>
              </w:rPr>
              <w:t>0.05</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0"/>
              <w:jc w:val="right"/>
              <w:rPr>
                <w:rFonts w:ascii="Times New Roman" w:hAnsi="Times New Roman" w:cs="Times New Roman" w:eastAsia="Times New Roman" w:hint="default"/>
                <w:sz w:val="20"/>
                <w:szCs w:val="20"/>
              </w:rPr>
            </w:pPr>
            <w:r>
              <w:rPr>
                <w:rFonts w:ascii="Times New Roman"/>
                <w:sz w:val="20"/>
              </w:rPr>
              <w:t>79,918.60</w:t>
            </w:r>
          </w:p>
        </w:tc>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56" w:right="0"/>
              <w:jc w:val="left"/>
              <w:rPr>
                <w:rFonts w:ascii="Times New Roman" w:hAnsi="Times New Roman" w:cs="Times New Roman" w:eastAsia="Times New Roman" w:hint="default"/>
                <w:sz w:val="20"/>
                <w:szCs w:val="20"/>
              </w:rPr>
            </w:pPr>
            <w:r>
              <w:rPr>
                <w:rFonts w:ascii="Times New Roman"/>
                <w:sz w:val="20"/>
              </w:rPr>
              <w:t>100</w:t>
            </w:r>
          </w:p>
        </w:tc>
      </w:tr>
      <w:tr>
        <w:trPr>
          <w:trHeight w:val="398"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2"/>
                <w:sz w:val="20"/>
                <w:szCs w:val="20"/>
              </w:rPr>
              <w:t> </w:t>
            </w:r>
            <w:r>
              <w:rPr>
                <w:rFonts w:ascii="宋体" w:hAnsi="宋体" w:cs="宋体" w:eastAsia="宋体" w:hint="default"/>
                <w:sz w:val="20"/>
                <w:szCs w:val="20"/>
              </w:rPr>
              <w:t>计</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7"/>
              <w:jc w:val="right"/>
              <w:rPr>
                <w:rFonts w:ascii="Times New Roman" w:hAnsi="Times New Roman" w:cs="Times New Roman" w:eastAsia="Times New Roman" w:hint="default"/>
                <w:sz w:val="19"/>
                <w:szCs w:val="19"/>
              </w:rPr>
            </w:pPr>
            <w:r>
              <w:rPr>
                <w:rFonts w:ascii="Times New Roman"/>
                <w:sz w:val="19"/>
              </w:rPr>
              <w:t>247,522,782.93</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3"/>
              <w:jc w:val="right"/>
              <w:rPr>
                <w:rFonts w:ascii="Times New Roman" w:hAnsi="Times New Roman" w:cs="Times New Roman" w:eastAsia="Times New Roman" w:hint="default"/>
                <w:sz w:val="20"/>
                <w:szCs w:val="20"/>
              </w:rPr>
            </w:pPr>
            <w:r>
              <w:rPr>
                <w:rFonts w:ascii="Times New Roman"/>
                <w:sz w:val="20"/>
              </w:rPr>
              <w:t>100.00</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5"/>
              <w:jc w:val="right"/>
              <w:rPr>
                <w:rFonts w:ascii="Times New Roman" w:hAnsi="Times New Roman" w:cs="Times New Roman" w:eastAsia="Times New Roman" w:hint="default"/>
                <w:sz w:val="19"/>
                <w:szCs w:val="19"/>
              </w:rPr>
            </w:pPr>
            <w:r>
              <w:rPr>
                <w:rFonts w:ascii="Times New Roman"/>
                <w:sz w:val="19"/>
              </w:rPr>
              <w:t>4,812,824.57</w:t>
            </w:r>
          </w:p>
        </w:tc>
        <w:tc>
          <w:tcPr>
            <w:tcW w:w="572"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17"/>
                <w:szCs w:val="17"/>
              </w:rPr>
            </w:pPr>
            <w:r>
              <w:rPr>
                <w:rFonts w:ascii="Times New Roman"/>
                <w:sz w:val="17"/>
              </w:rPr>
              <w:t>155,934,203.49</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2"/>
              <w:jc w:val="right"/>
              <w:rPr>
                <w:rFonts w:ascii="Times New Roman" w:hAnsi="Times New Roman" w:cs="Times New Roman" w:eastAsia="Times New Roman" w:hint="default"/>
                <w:sz w:val="20"/>
                <w:szCs w:val="20"/>
              </w:rPr>
            </w:pPr>
            <w:r>
              <w:rPr>
                <w:rFonts w:ascii="Times New Roman"/>
                <w:sz w:val="20"/>
              </w:rPr>
              <w:t>100.00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4"/>
              <w:jc w:val="right"/>
              <w:rPr>
                <w:rFonts w:ascii="Times New Roman" w:hAnsi="Times New Roman" w:cs="Times New Roman" w:eastAsia="Times New Roman" w:hint="default"/>
                <w:sz w:val="20"/>
                <w:szCs w:val="20"/>
              </w:rPr>
            </w:pPr>
            <w:r>
              <w:rPr>
                <w:rFonts w:ascii="Times New Roman"/>
                <w:sz w:val="20"/>
              </w:rPr>
              <w:t>4,915,188.90</w:t>
            </w:r>
          </w:p>
        </w:tc>
        <w:tc>
          <w:tcPr>
            <w:tcW w:w="493"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9"/>
          <w:szCs w:val="19"/>
        </w:rPr>
      </w:pPr>
    </w:p>
    <w:p>
      <w:pPr>
        <w:pStyle w:val="BodyText"/>
        <w:spacing w:line="240" w:lineRule="auto" w:before="35"/>
        <w:ind w:left="560" w:right="0"/>
        <w:jc w:val="left"/>
      </w:pPr>
      <w:r>
        <w:rPr/>
        <w:t>（2）其他应收款风险分类</w:t>
      </w:r>
    </w:p>
    <w:p>
      <w:pPr>
        <w:spacing w:after="0" w:line="240" w:lineRule="auto"/>
        <w:jc w:val="left"/>
        <w:sectPr>
          <w:type w:val="continuous"/>
          <w:pgSz w:w="11910" w:h="16840"/>
          <w:pgMar w:top="1600" w:bottom="280" w:left="12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tabs>
          <w:tab w:pos="8023" w:val="left" w:leader="none"/>
        </w:tabs>
        <w:spacing w:before="74"/>
        <w:ind w:left="4213" w:right="0" w:firstLine="0"/>
        <w:jc w:val="left"/>
        <w:rPr>
          <w:rFonts w:ascii="Times New Roman" w:hAnsi="Times New Roman" w:cs="Times New Roman" w:eastAsia="Times New Roman" w:hint="default"/>
          <w:sz w:val="19"/>
          <w:szCs w:val="19"/>
        </w:rPr>
      </w:pPr>
      <w:r>
        <w:rPr>
          <w:rFonts w:ascii="Times New Roman"/>
          <w:w w:val="95"/>
          <w:sz w:val="19"/>
        </w:rPr>
        <w:t>2008.12.31</w:t>
        <w:tab/>
      </w:r>
      <w:r>
        <w:rPr>
          <w:rFonts w:ascii="Times New Roman"/>
          <w:sz w:val="19"/>
        </w:rPr>
        <w:t>2007.12.31</w:t>
      </w:r>
    </w:p>
    <w:p>
      <w:pPr>
        <w:spacing w:line="240" w:lineRule="auto" w:before="1"/>
        <w:rPr>
          <w:rFonts w:ascii="Times New Roman" w:hAnsi="Times New Roman" w:cs="Times New Roman" w:eastAsia="Times New Roman" w:hint="default"/>
          <w:sz w:val="3"/>
          <w:szCs w:val="3"/>
        </w:rPr>
      </w:pPr>
    </w:p>
    <w:tbl>
      <w:tblPr>
        <w:tblW w:w="0" w:type="auto"/>
        <w:jc w:val="left"/>
        <w:tblInd w:w="150" w:type="dxa"/>
        <w:tblLayout w:type="fixed"/>
        <w:tblCellMar>
          <w:top w:w="0" w:type="dxa"/>
          <w:left w:w="0" w:type="dxa"/>
          <w:bottom w:w="0" w:type="dxa"/>
          <w:right w:w="0" w:type="dxa"/>
        </w:tblCellMar>
        <w:tblLook w:val="01E0"/>
      </w:tblPr>
      <w:tblGrid>
        <w:gridCol w:w="2736"/>
        <w:gridCol w:w="1455"/>
        <w:gridCol w:w="821"/>
        <w:gridCol w:w="1253"/>
        <w:gridCol w:w="1320"/>
        <w:gridCol w:w="853"/>
        <w:gridCol w:w="1257"/>
      </w:tblGrid>
      <w:tr>
        <w:trPr>
          <w:trHeight w:val="564" w:hRule="exact"/>
        </w:trPr>
        <w:tc>
          <w:tcPr>
            <w:tcW w:w="2736" w:type="dxa"/>
            <w:tcBorders>
              <w:top w:val="nil" w:sz="6" w:space="0" w:color="auto"/>
              <w:left w:val="nil" w:sz="6" w:space="0" w:color="auto"/>
              <w:bottom w:val="single" w:sz="7" w:space="0" w:color="000000"/>
              <w:right w:val="nil" w:sz="6" w:space="0" w:color="auto"/>
            </w:tcBorders>
          </w:tcPr>
          <w:p>
            <w:pPr>
              <w:pStyle w:val="TableParagraph"/>
              <w:spacing w:line="197" w:lineRule="exact"/>
              <w:ind w:left="5" w:right="0"/>
              <w:jc w:val="center"/>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92"/>
                <w:sz w:val="19"/>
                <w:szCs w:val="19"/>
              </w:rPr>
              <w:t> </w:t>
            </w:r>
            <w:r>
              <w:rPr>
                <w:rFonts w:ascii="宋体" w:hAnsi="宋体" w:cs="宋体" w:eastAsia="宋体" w:hint="default"/>
                <w:sz w:val="19"/>
                <w:szCs w:val="19"/>
              </w:rPr>
              <w:t>目</w:t>
            </w:r>
          </w:p>
        </w:tc>
        <w:tc>
          <w:tcPr>
            <w:tcW w:w="1455"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50"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821"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88" w:right="0"/>
              <w:jc w:val="left"/>
              <w:rPr>
                <w:rFonts w:ascii="宋体" w:hAnsi="宋体" w:cs="宋体" w:eastAsia="宋体" w:hint="default"/>
                <w:sz w:val="19"/>
                <w:szCs w:val="19"/>
              </w:rPr>
            </w:pPr>
            <w:r>
              <w:rPr>
                <w:rFonts w:ascii="宋体" w:hAnsi="宋体" w:cs="宋体" w:eastAsia="宋体" w:hint="default"/>
                <w:sz w:val="19"/>
                <w:szCs w:val="19"/>
              </w:rPr>
              <w:t>比例</w:t>
            </w:r>
          </w:p>
        </w:tc>
        <w:tc>
          <w:tcPr>
            <w:tcW w:w="1253"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宋体" w:hAnsi="宋体" w:cs="宋体" w:eastAsia="宋体" w:hint="default"/>
                <w:sz w:val="19"/>
                <w:szCs w:val="19"/>
              </w:rPr>
            </w:pPr>
            <w:r>
              <w:rPr>
                <w:rFonts w:ascii="宋体" w:hAnsi="宋体" w:cs="宋体" w:eastAsia="宋体" w:hint="default"/>
                <w:sz w:val="19"/>
                <w:szCs w:val="19"/>
              </w:rPr>
              <w:t>坏账准备</w:t>
            </w:r>
          </w:p>
        </w:tc>
        <w:tc>
          <w:tcPr>
            <w:tcW w:w="1320"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9" w:right="0"/>
              <w:jc w:val="left"/>
              <w:rPr>
                <w:rFonts w:ascii="宋体" w:hAnsi="宋体" w:cs="宋体" w:eastAsia="宋体" w:hint="default"/>
                <w:sz w:val="19"/>
                <w:szCs w:val="19"/>
              </w:rPr>
            </w:pPr>
            <w:r>
              <w:rPr>
                <w:rFonts w:ascii="宋体" w:hAnsi="宋体" w:cs="宋体" w:eastAsia="宋体" w:hint="default"/>
                <w:sz w:val="19"/>
                <w:szCs w:val="19"/>
              </w:rPr>
              <w:t>账面余额</w:t>
            </w:r>
          </w:p>
        </w:tc>
        <w:tc>
          <w:tcPr>
            <w:tcW w:w="853"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9"/>
                <w:szCs w:val="19"/>
              </w:rPr>
            </w:pPr>
            <w:r>
              <w:rPr>
                <w:rFonts w:ascii="宋体" w:hAnsi="宋体" w:cs="宋体" w:eastAsia="宋体" w:hint="default"/>
                <w:sz w:val="19"/>
                <w:szCs w:val="19"/>
              </w:rPr>
              <w:t>比例</w:t>
            </w:r>
          </w:p>
        </w:tc>
        <w:tc>
          <w:tcPr>
            <w:tcW w:w="1257" w:type="dxa"/>
            <w:tcBorders>
              <w:top w:val="nil" w:sz="6" w:space="0" w:color="auto"/>
              <w:left w:val="nil" w:sz="6" w:space="0" w:color="auto"/>
              <w:bottom w:val="single" w:sz="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1" w:right="0"/>
              <w:jc w:val="left"/>
              <w:rPr>
                <w:rFonts w:ascii="宋体" w:hAnsi="宋体" w:cs="宋体" w:eastAsia="宋体" w:hint="default"/>
                <w:sz w:val="19"/>
                <w:szCs w:val="19"/>
              </w:rPr>
            </w:pPr>
            <w:r>
              <w:rPr>
                <w:rFonts w:ascii="宋体" w:hAnsi="宋体" w:cs="宋体" w:eastAsia="宋体" w:hint="default"/>
                <w:sz w:val="19"/>
                <w:szCs w:val="19"/>
              </w:rPr>
              <w:t>坏账准备</w:t>
            </w:r>
          </w:p>
        </w:tc>
      </w:tr>
      <w:tr>
        <w:trPr>
          <w:trHeight w:val="622" w:hRule="exact"/>
        </w:trPr>
        <w:tc>
          <w:tcPr>
            <w:tcW w:w="2736" w:type="dxa"/>
            <w:tcBorders>
              <w:top w:val="single" w:sz="7" w:space="0" w:color="000000"/>
              <w:left w:val="nil" w:sz="6" w:space="0" w:color="auto"/>
              <w:bottom w:val="nil" w:sz="6" w:space="0" w:color="auto"/>
              <w:right w:val="nil" w:sz="6" w:space="0" w:color="auto"/>
            </w:tcBorders>
          </w:tcPr>
          <w:p>
            <w:pPr>
              <w:pStyle w:val="TableParagraph"/>
              <w:spacing w:line="240" w:lineRule="auto" w:before="149"/>
              <w:ind w:left="33" w:right="0"/>
              <w:jc w:val="left"/>
              <w:rPr>
                <w:rFonts w:ascii="宋体" w:hAnsi="宋体" w:cs="宋体" w:eastAsia="宋体" w:hint="default"/>
                <w:sz w:val="19"/>
                <w:szCs w:val="19"/>
              </w:rPr>
            </w:pPr>
            <w:r>
              <w:rPr>
                <w:rFonts w:ascii="宋体" w:hAnsi="宋体" w:cs="宋体" w:eastAsia="宋体" w:hint="default"/>
                <w:sz w:val="19"/>
                <w:szCs w:val="19"/>
              </w:rPr>
              <w:t>单项金额重大的其他应收款</w:t>
            </w:r>
          </w:p>
        </w:tc>
        <w:tc>
          <w:tcPr>
            <w:tcW w:w="1455"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23"/>
              <w:jc w:val="right"/>
              <w:rPr>
                <w:rFonts w:ascii="Times New Roman" w:hAnsi="Times New Roman" w:cs="Times New Roman" w:eastAsia="Times New Roman" w:hint="default"/>
                <w:sz w:val="17"/>
                <w:szCs w:val="17"/>
              </w:rPr>
            </w:pPr>
            <w:r>
              <w:rPr>
                <w:rFonts w:ascii="Times New Roman"/>
                <w:sz w:val="17"/>
              </w:rPr>
              <w:t>197,599,464.04</w:t>
            </w:r>
          </w:p>
        </w:tc>
        <w:tc>
          <w:tcPr>
            <w:tcW w:w="821"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5" w:right="0"/>
              <w:jc w:val="left"/>
              <w:rPr>
                <w:rFonts w:ascii="Times New Roman" w:hAnsi="Times New Roman" w:cs="Times New Roman" w:eastAsia="Times New Roman" w:hint="default"/>
                <w:sz w:val="19"/>
                <w:szCs w:val="19"/>
              </w:rPr>
            </w:pPr>
            <w:r>
              <w:rPr>
                <w:rFonts w:ascii="Times New Roman"/>
                <w:sz w:val="19"/>
              </w:rPr>
              <w:t>79.83%</w:t>
            </w:r>
          </w:p>
        </w:tc>
        <w:tc>
          <w:tcPr>
            <w:tcW w:w="1253"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3"/>
              <w:jc w:val="right"/>
              <w:rPr>
                <w:rFonts w:ascii="Times New Roman" w:hAnsi="Times New Roman" w:cs="Times New Roman" w:eastAsia="Times New Roman" w:hint="default"/>
                <w:sz w:val="19"/>
                <w:szCs w:val="19"/>
              </w:rPr>
            </w:pPr>
            <w:r>
              <w:rPr>
                <w:rFonts w:ascii="Times New Roman"/>
                <w:w w:val="95"/>
                <w:sz w:val="19"/>
              </w:rPr>
              <w:t>145,005.06</w:t>
            </w:r>
            <w:r>
              <w:rPr>
                <w:rFonts w:ascii="Times New Roman"/>
                <w:sz w:val="19"/>
              </w:rPr>
            </w:r>
          </w:p>
        </w:tc>
        <w:tc>
          <w:tcPr>
            <w:tcW w:w="1320"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Times New Roman" w:hAnsi="Times New Roman" w:cs="Times New Roman" w:eastAsia="Times New Roman" w:hint="default"/>
                <w:sz w:val="17"/>
                <w:szCs w:val="17"/>
              </w:rPr>
            </w:pPr>
            <w:r>
              <w:rPr>
                <w:rFonts w:ascii="Times New Roman"/>
                <w:sz w:val="17"/>
              </w:rPr>
              <w:t>107,529,309.95</w:t>
            </w:r>
          </w:p>
        </w:tc>
        <w:tc>
          <w:tcPr>
            <w:tcW w:w="853" w:type="dxa"/>
            <w:tcBorders>
              <w:top w:val="single" w:sz="7"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Times New Roman" w:hAnsi="Times New Roman" w:cs="Times New Roman" w:eastAsia="Times New Roman" w:hint="default"/>
                <w:sz w:val="19"/>
                <w:szCs w:val="19"/>
              </w:rPr>
            </w:pPr>
            <w:r>
              <w:rPr>
                <w:rFonts w:ascii="Times New Roman"/>
                <w:w w:val="95"/>
                <w:sz w:val="19"/>
              </w:rPr>
              <w:t>68.96%</w:t>
            </w:r>
            <w:r>
              <w:rPr>
                <w:rFonts w:ascii="Times New Roman"/>
                <w:sz w:val="19"/>
              </w:rPr>
            </w:r>
          </w:p>
        </w:tc>
        <w:tc>
          <w:tcPr>
            <w:tcW w:w="1257" w:type="dxa"/>
            <w:tcBorders>
              <w:top w:val="single" w:sz="7" w:space="0" w:color="000000"/>
              <w:left w:val="nil" w:sz="6" w:space="0" w:color="auto"/>
              <w:bottom w:val="nil" w:sz="6" w:space="0" w:color="auto"/>
              <w:right w:val="nil" w:sz="6" w:space="0" w:color="auto"/>
            </w:tcBorders>
          </w:tcPr>
          <w:p>
            <w:pPr/>
          </w:p>
        </w:tc>
      </w:tr>
      <w:tr>
        <w:trPr>
          <w:trHeight w:val="57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3" w:right="0"/>
              <w:jc w:val="left"/>
              <w:rPr>
                <w:rFonts w:ascii="宋体" w:hAnsi="宋体" w:cs="宋体" w:eastAsia="宋体" w:hint="default"/>
                <w:sz w:val="19"/>
                <w:szCs w:val="19"/>
              </w:rPr>
            </w:pPr>
            <w:r>
              <w:rPr>
                <w:rFonts w:ascii="宋体" w:hAnsi="宋体" w:cs="宋体" w:eastAsia="宋体" w:hint="default"/>
                <w:sz w:val="19"/>
                <w:szCs w:val="19"/>
              </w:rPr>
              <w:t>单项金额不重大的其他应收款</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3"/>
              <w:jc w:val="right"/>
              <w:rPr>
                <w:rFonts w:ascii="Times New Roman" w:hAnsi="Times New Roman" w:cs="Times New Roman" w:eastAsia="Times New Roman" w:hint="default"/>
                <w:sz w:val="17"/>
                <w:szCs w:val="17"/>
              </w:rPr>
            </w:pPr>
            <w:r>
              <w:rPr>
                <w:rFonts w:ascii="Times New Roman"/>
                <w:sz w:val="17"/>
              </w:rPr>
              <w:t>49,923,318.89</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5" w:right="0"/>
              <w:jc w:val="left"/>
              <w:rPr>
                <w:rFonts w:ascii="Times New Roman" w:hAnsi="Times New Roman" w:cs="Times New Roman" w:eastAsia="Times New Roman" w:hint="default"/>
                <w:sz w:val="19"/>
                <w:szCs w:val="19"/>
              </w:rPr>
            </w:pPr>
            <w:r>
              <w:rPr>
                <w:rFonts w:ascii="Times New Roman"/>
                <w:sz w:val="19"/>
              </w:rPr>
              <w:t>20.17%</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Times New Roman" w:hAnsi="Times New Roman" w:cs="Times New Roman" w:eastAsia="Times New Roman" w:hint="default"/>
                <w:sz w:val="19"/>
                <w:szCs w:val="19"/>
              </w:rPr>
            </w:pPr>
            <w:r>
              <w:rPr>
                <w:rFonts w:ascii="Times New Roman"/>
                <w:w w:val="95"/>
                <w:sz w:val="19"/>
              </w:rPr>
              <w:t>4,667,819.51</w:t>
            </w:r>
            <w:r>
              <w:rPr>
                <w:rFonts w:ascii="Times New Roman"/>
                <w:sz w:val="19"/>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7"/>
                <w:szCs w:val="17"/>
              </w:rPr>
            </w:pPr>
            <w:r>
              <w:rPr>
                <w:rFonts w:ascii="Times New Roman"/>
                <w:sz w:val="17"/>
              </w:rPr>
              <w:t>48,404,893.54</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68"/>
              <w:jc w:val="right"/>
              <w:rPr>
                <w:rFonts w:ascii="Times New Roman" w:hAnsi="Times New Roman" w:cs="Times New Roman" w:eastAsia="Times New Roman" w:hint="default"/>
                <w:sz w:val="19"/>
                <w:szCs w:val="19"/>
              </w:rPr>
            </w:pPr>
            <w:r>
              <w:rPr>
                <w:rFonts w:ascii="Times New Roman"/>
                <w:w w:val="95"/>
                <w:sz w:val="19"/>
              </w:rPr>
              <w:t>31.04%</w:t>
            </w:r>
            <w:r>
              <w:rPr>
                <w:rFonts w:ascii="Times New Roman"/>
                <w:sz w:val="19"/>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0" w:right="0"/>
              <w:jc w:val="left"/>
              <w:rPr>
                <w:rFonts w:ascii="Times New Roman" w:hAnsi="Times New Roman" w:cs="Times New Roman" w:eastAsia="Times New Roman" w:hint="default"/>
                <w:sz w:val="19"/>
                <w:szCs w:val="19"/>
              </w:rPr>
            </w:pPr>
            <w:r>
              <w:rPr>
                <w:rFonts w:ascii="Times New Roman"/>
                <w:sz w:val="19"/>
              </w:rPr>
              <w:t>4,915,188.90</w:t>
            </w:r>
          </w:p>
        </w:tc>
      </w:tr>
      <w:tr>
        <w:trPr>
          <w:trHeight w:val="449"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 w:right="0"/>
              <w:jc w:val="center"/>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2"/>
                <w:sz w:val="19"/>
                <w:szCs w:val="19"/>
              </w:rPr>
              <w:t> </w:t>
            </w:r>
            <w:r>
              <w:rPr>
                <w:rFonts w:ascii="宋体" w:hAnsi="宋体" w:cs="宋体" w:eastAsia="宋体" w:hint="default"/>
                <w:sz w:val="19"/>
                <w:szCs w:val="19"/>
              </w:rPr>
              <w:t>计</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23"/>
              <w:jc w:val="right"/>
              <w:rPr>
                <w:rFonts w:ascii="Times New Roman" w:hAnsi="Times New Roman" w:cs="Times New Roman" w:eastAsia="Times New Roman" w:hint="default"/>
                <w:sz w:val="17"/>
                <w:szCs w:val="17"/>
              </w:rPr>
            </w:pPr>
            <w:r>
              <w:rPr>
                <w:rFonts w:ascii="Times New Roman"/>
                <w:sz w:val="17"/>
              </w:rPr>
              <w:t>247,522,782.93</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9" w:right="0"/>
              <w:jc w:val="left"/>
              <w:rPr>
                <w:rFonts w:ascii="Times New Roman" w:hAnsi="Times New Roman" w:cs="Times New Roman" w:eastAsia="Times New Roman" w:hint="default"/>
                <w:sz w:val="19"/>
                <w:szCs w:val="19"/>
              </w:rPr>
            </w:pPr>
            <w:r>
              <w:rPr>
                <w:rFonts w:ascii="Times New Roman"/>
                <w:sz w:val="19"/>
              </w:rPr>
              <w:t>100%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2"/>
              <w:jc w:val="right"/>
              <w:rPr>
                <w:rFonts w:ascii="Times New Roman" w:hAnsi="Times New Roman" w:cs="Times New Roman" w:eastAsia="Times New Roman" w:hint="default"/>
                <w:sz w:val="19"/>
                <w:szCs w:val="19"/>
              </w:rPr>
            </w:pPr>
            <w:r>
              <w:rPr>
                <w:rFonts w:ascii="Times New Roman"/>
                <w:w w:val="95"/>
                <w:sz w:val="19"/>
              </w:rPr>
              <w:t>4,812,824.57</w:t>
            </w:r>
            <w:r>
              <w:rPr>
                <w:rFonts w:ascii="Times New Roman"/>
                <w:sz w:val="19"/>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4"/>
              <w:jc w:val="right"/>
              <w:rPr>
                <w:rFonts w:ascii="Times New Roman" w:hAnsi="Times New Roman" w:cs="Times New Roman" w:eastAsia="Times New Roman" w:hint="default"/>
                <w:sz w:val="17"/>
                <w:szCs w:val="17"/>
              </w:rPr>
            </w:pPr>
            <w:r>
              <w:rPr>
                <w:rFonts w:ascii="Times New Roman"/>
                <w:sz w:val="17"/>
              </w:rPr>
              <w:t>155,934,203.49</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69"/>
              <w:jc w:val="right"/>
              <w:rPr>
                <w:rFonts w:ascii="Times New Roman" w:hAnsi="Times New Roman" w:cs="Times New Roman" w:eastAsia="Times New Roman" w:hint="default"/>
                <w:sz w:val="19"/>
                <w:szCs w:val="19"/>
              </w:rPr>
            </w:pPr>
            <w:r>
              <w:rPr>
                <w:rFonts w:ascii="Times New Roman"/>
                <w:w w:val="95"/>
                <w:sz w:val="19"/>
              </w:rPr>
              <w:t>100%</w:t>
            </w:r>
            <w:r>
              <w:rPr>
                <w:rFonts w:ascii="Times New Roman"/>
                <w:sz w:val="19"/>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70" w:right="0"/>
              <w:jc w:val="left"/>
              <w:rPr>
                <w:rFonts w:ascii="Times New Roman" w:hAnsi="Times New Roman" w:cs="Times New Roman" w:eastAsia="Times New Roman" w:hint="default"/>
                <w:sz w:val="19"/>
                <w:szCs w:val="19"/>
              </w:rPr>
            </w:pPr>
            <w:r>
              <w:rPr>
                <w:rFonts w:ascii="Times New Roman"/>
                <w:sz w:val="19"/>
              </w:rPr>
              <w:t>4,915,188.90</w:t>
            </w:r>
          </w:p>
        </w:tc>
      </w:tr>
    </w:tbl>
    <w:p>
      <w:pPr>
        <w:pStyle w:val="BodyText"/>
        <w:spacing w:line="250" w:lineRule="exact"/>
        <w:ind w:left="560" w:right="0"/>
        <w:jc w:val="left"/>
      </w:pPr>
      <w:r>
        <w:rPr/>
        <w:t>注：单项金额重大的定义为200万元以上，其他计入单项金额不重大的应收款项。</w:t>
      </w:r>
    </w:p>
    <w:p>
      <w:pPr>
        <w:pStyle w:val="BodyText"/>
        <w:spacing w:line="240" w:lineRule="auto" w:before="156"/>
        <w:ind w:left="560" w:right="0"/>
        <w:jc w:val="left"/>
      </w:pPr>
      <w:r>
        <w:rPr>
          <w:spacing w:val="-10"/>
        </w:rPr>
        <w:t>（3）本账户</w:t>
      </w:r>
      <w:r>
        <w:rPr>
          <w:spacing w:val="-58"/>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6"/>
        </w:rPr>
        <w:t> </w:t>
      </w:r>
      <w:r>
        <w:rPr/>
        <w:t>日余额中欠款前五名单位金额合计</w:t>
      </w:r>
      <w:r>
        <w:rPr>
          <w:spacing w:val="-57"/>
        </w:rPr>
        <w:t> </w:t>
      </w:r>
      <w:r>
        <w:rPr/>
        <w:t>157,468,197.36</w:t>
      </w:r>
      <w:r>
        <w:rPr>
          <w:spacing w:val="-56"/>
        </w:rPr>
        <w:t> </w:t>
      </w:r>
      <w:r>
        <w:rPr>
          <w:spacing w:val="-8"/>
        </w:rPr>
        <w:t>元，占其他应收</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119"/>
        <w:gridCol w:w="1261"/>
        <w:gridCol w:w="1274"/>
        <w:gridCol w:w="1682"/>
      </w:tblGrid>
      <w:tr>
        <w:trPr>
          <w:trHeight w:val="751" w:hRule="exact"/>
        </w:trPr>
        <w:tc>
          <w:tcPr>
            <w:tcW w:w="511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款余额比例为</w:t>
            </w:r>
            <w:r>
              <w:rPr>
                <w:rFonts w:ascii="宋体" w:hAnsi="宋体" w:cs="宋体" w:eastAsia="宋体" w:hint="default"/>
                <w:spacing w:val="-55"/>
                <w:sz w:val="21"/>
                <w:szCs w:val="21"/>
              </w:rPr>
              <w:t> </w:t>
            </w:r>
            <w:r>
              <w:rPr>
                <w:rFonts w:ascii="宋体" w:hAnsi="宋体" w:cs="宋体" w:eastAsia="宋体" w:hint="default"/>
                <w:sz w:val="21"/>
                <w:szCs w:val="21"/>
              </w:rPr>
              <w:t>63.62%。其他应收款前五名：</w:t>
            </w:r>
          </w:p>
          <w:p>
            <w:pPr>
              <w:pStyle w:val="TableParagraph"/>
              <w:tabs>
                <w:tab w:pos="4161" w:val="left" w:leader="none"/>
              </w:tabs>
              <w:spacing w:line="240" w:lineRule="auto" w:before="146"/>
              <w:ind w:left="1690" w:right="0"/>
              <w:jc w:val="left"/>
              <w:rPr>
                <w:rFonts w:ascii="宋体" w:hAnsi="宋体" w:cs="宋体" w:eastAsia="宋体" w:hint="default"/>
                <w:sz w:val="20"/>
                <w:szCs w:val="20"/>
              </w:rPr>
            </w:pPr>
            <w:r>
              <w:rPr>
                <w:rFonts w:ascii="宋体" w:hAnsi="宋体" w:cs="宋体" w:eastAsia="宋体" w:hint="default"/>
                <w:w w:val="95"/>
                <w:sz w:val="20"/>
                <w:szCs w:val="20"/>
              </w:rPr>
              <w:t>债务人</w:t>
              <w:tab/>
            </w:r>
            <w:r>
              <w:rPr>
                <w:rFonts w:ascii="宋体" w:hAnsi="宋体" w:cs="宋体" w:eastAsia="宋体" w:hint="default"/>
                <w:sz w:val="20"/>
                <w:szCs w:val="20"/>
              </w:rPr>
              <w:t>金额</w:t>
            </w:r>
          </w:p>
        </w:tc>
        <w:tc>
          <w:tcPr>
            <w:tcW w:w="126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7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1" w:right="0"/>
              <w:jc w:val="left"/>
              <w:rPr>
                <w:rFonts w:ascii="宋体" w:hAnsi="宋体" w:cs="宋体" w:eastAsia="宋体" w:hint="default"/>
                <w:sz w:val="20"/>
                <w:szCs w:val="20"/>
              </w:rPr>
            </w:pPr>
            <w:r>
              <w:rPr>
                <w:rFonts w:ascii="宋体" w:hAnsi="宋体" w:cs="宋体" w:eastAsia="宋体" w:hint="default"/>
                <w:sz w:val="20"/>
                <w:szCs w:val="20"/>
              </w:rPr>
              <w:t>欠款年限</w:t>
            </w:r>
          </w:p>
        </w:tc>
        <w:tc>
          <w:tcPr>
            <w:tcW w:w="168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0"/>
                <w:szCs w:val="20"/>
              </w:rPr>
            </w:pPr>
            <w:r>
              <w:rPr>
                <w:rFonts w:ascii="宋体" w:hAnsi="宋体" w:cs="宋体" w:eastAsia="宋体" w:hint="default"/>
                <w:sz w:val="20"/>
                <w:szCs w:val="20"/>
              </w:rPr>
              <w:t>性质</w:t>
            </w:r>
          </w:p>
        </w:tc>
      </w:tr>
      <w:tr>
        <w:trPr>
          <w:trHeight w:val="1904" w:hRule="exact"/>
        </w:trPr>
        <w:tc>
          <w:tcPr>
            <w:tcW w:w="5119" w:type="dxa"/>
            <w:tcBorders>
              <w:top w:val="single" w:sz="8" w:space="0" w:color="000000"/>
              <w:left w:val="nil" w:sz="6" w:space="0" w:color="auto"/>
              <w:bottom w:val="nil" w:sz="6" w:space="0" w:color="auto"/>
              <w:right w:val="nil" w:sz="6" w:space="0" w:color="auto"/>
            </w:tcBorders>
          </w:tcPr>
          <w:p>
            <w:pPr>
              <w:pStyle w:val="TableParagraph"/>
              <w:spacing w:line="20" w:lineRule="exact"/>
              <w:ind w:left="455" w:right="0"/>
              <w:jc w:val="left"/>
              <w:rPr>
                <w:rFonts w:ascii="宋体" w:hAnsi="宋体" w:cs="宋体" w:eastAsia="宋体" w:hint="default"/>
                <w:sz w:val="2"/>
                <w:szCs w:val="2"/>
              </w:rPr>
            </w:pPr>
            <w:r>
              <w:rPr>
                <w:rFonts w:ascii="宋体" w:hAnsi="宋体" w:cs="宋体" w:eastAsia="宋体" w:hint="default"/>
                <w:sz w:val="2"/>
                <w:szCs w:val="2"/>
              </w:rPr>
              <w:pict>
                <v:group style="width:152.6pt;height:1pt;mso-position-horizontal-relative:char;mso-position-vertical-relative:line" coordorigin="0,0" coordsize="3052,20">
                  <v:group style="position:absolute;left:10;top:1;width:3033;height:2" coordorigin="10,1" coordsize="3033,2">
                    <v:shape style="position:absolute;left:10;top:1;width:3033;height:2" coordorigin="10,1" coordsize="3033,0" path="m10,1l3042,1e" filled="false" stroked="true" strokeweight=".06pt" strokecolor="#000000">
                      <v:path arrowok="t"/>
                    </v:shape>
                  </v:group>
                  <v:group style="position:absolute;left:10;top:10;width:3033;height:2" coordorigin="10,10" coordsize="3033,2">
                    <v:shape style="position:absolute;left:10;top:10;width:3033;height:2" coordorigin="10,10" coordsize="3033,0" path="m10,10l3042,10e" filled="false" stroked="true" strokeweight=".96pt" strokecolor="#000000">
                      <v:path arrowok="t"/>
                    </v:shape>
                  </v:group>
                </v:group>
              </w:pict>
            </w:r>
            <w:r>
              <w:rPr>
                <w:rFonts w:ascii="宋体" w:hAnsi="宋体" w:cs="宋体" w:eastAsia="宋体" w:hint="default"/>
                <w:sz w:val="2"/>
                <w:szCs w:val="2"/>
              </w:rPr>
            </w:r>
          </w:p>
          <w:p>
            <w:pPr>
              <w:pStyle w:val="TableParagraph"/>
              <w:tabs>
                <w:tab w:pos="3972" w:val="left" w:leader="none"/>
              </w:tabs>
              <w:spacing w:line="240" w:lineRule="auto" w:before="65"/>
              <w:ind w:left="601" w:right="0"/>
              <w:jc w:val="lef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江西清华泰豪微电机有限公司</w:t>
              <w:tab/>
            </w:r>
            <w:r>
              <w:rPr>
                <w:rFonts w:ascii="Times New Roman" w:hAnsi="Times New Roman" w:cs="Times New Roman" w:eastAsia="Times New Roman" w:hint="default"/>
                <w:spacing w:val="1"/>
                <w:sz w:val="20"/>
                <w:szCs w:val="20"/>
              </w:rPr>
              <w:t>8,736,070.02</w:t>
            </w:r>
            <w:r>
              <w:rPr>
                <w:rFonts w:ascii="Times New Roman" w:hAnsi="Times New Roman" w:cs="Times New Roman" w:eastAsia="Times New Roman" w:hint="default"/>
                <w:sz w:val="20"/>
                <w:szCs w:val="20"/>
              </w:rPr>
            </w:r>
          </w:p>
          <w:p>
            <w:pPr>
              <w:pStyle w:val="TableParagraph"/>
              <w:tabs>
                <w:tab w:pos="3871" w:val="left" w:leader="none"/>
              </w:tabs>
              <w:spacing w:line="240" w:lineRule="auto" w:before="91"/>
              <w:ind w:left="601" w:right="0"/>
              <w:jc w:val="lef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小兰经济开发区管理委员会</w:t>
              <w:tab/>
            </w:r>
            <w:r>
              <w:rPr>
                <w:rFonts w:ascii="Times New Roman" w:hAnsi="Times New Roman" w:cs="Times New Roman" w:eastAsia="Times New Roman" w:hint="default"/>
                <w:spacing w:val="1"/>
                <w:sz w:val="20"/>
                <w:szCs w:val="20"/>
              </w:rPr>
              <w:t>10,000,000.00</w:t>
            </w:r>
            <w:r>
              <w:rPr>
                <w:rFonts w:ascii="Times New Roman" w:hAnsi="Times New Roman" w:cs="Times New Roman" w:eastAsia="Times New Roman" w:hint="default"/>
                <w:sz w:val="20"/>
                <w:szCs w:val="20"/>
              </w:rPr>
            </w:r>
          </w:p>
          <w:p>
            <w:pPr>
              <w:pStyle w:val="TableParagraph"/>
              <w:tabs>
                <w:tab w:pos="3871" w:val="left" w:leader="none"/>
              </w:tabs>
              <w:spacing w:line="240" w:lineRule="auto" w:before="93"/>
              <w:ind w:left="601" w:right="0"/>
              <w:jc w:val="lef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衡阳泰豪通信车辆有限公司</w:t>
              <w:tab/>
            </w:r>
            <w:r>
              <w:rPr>
                <w:rFonts w:ascii="Times New Roman" w:hAnsi="Times New Roman" w:cs="Times New Roman" w:eastAsia="Times New Roman" w:hint="default"/>
                <w:spacing w:val="1"/>
                <w:sz w:val="20"/>
                <w:szCs w:val="20"/>
              </w:rPr>
              <w:t>37,235,333.00</w:t>
            </w:r>
            <w:r>
              <w:rPr>
                <w:rFonts w:ascii="Times New Roman" w:hAnsi="Times New Roman" w:cs="Times New Roman" w:eastAsia="Times New Roman" w:hint="default"/>
                <w:sz w:val="20"/>
                <w:szCs w:val="20"/>
              </w:rPr>
            </w:r>
          </w:p>
          <w:p>
            <w:pPr>
              <w:pStyle w:val="TableParagraph"/>
              <w:tabs>
                <w:tab w:pos="3871" w:val="left" w:leader="none"/>
              </w:tabs>
              <w:spacing w:line="240" w:lineRule="auto" w:before="93"/>
              <w:ind w:left="601" w:right="0"/>
              <w:jc w:val="lef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上海泰豪智能建筑电气有限公司</w:t>
              <w:tab/>
            </w:r>
            <w:r>
              <w:rPr>
                <w:rFonts w:ascii="Times New Roman" w:hAnsi="Times New Roman" w:cs="Times New Roman" w:eastAsia="Times New Roman" w:hint="default"/>
                <w:spacing w:val="1"/>
                <w:sz w:val="20"/>
                <w:szCs w:val="20"/>
              </w:rPr>
              <w:t>42,487,376.83</w:t>
            </w:r>
            <w:r>
              <w:rPr>
                <w:rFonts w:ascii="Times New Roman" w:hAnsi="Times New Roman" w:cs="Times New Roman" w:eastAsia="Times New Roman" w:hint="default"/>
                <w:sz w:val="20"/>
                <w:szCs w:val="20"/>
              </w:rPr>
            </w:r>
          </w:p>
          <w:p>
            <w:pPr>
              <w:pStyle w:val="TableParagraph"/>
              <w:tabs>
                <w:tab w:pos="3871" w:val="left" w:leader="none"/>
              </w:tabs>
              <w:spacing w:line="240" w:lineRule="auto" w:before="93"/>
              <w:ind w:left="601" w:right="0"/>
              <w:jc w:val="left"/>
              <w:rPr>
                <w:rFonts w:ascii="Times New Roman" w:hAnsi="Times New Roman" w:cs="Times New Roman" w:eastAsia="Times New Roman" w:hint="default"/>
                <w:sz w:val="20"/>
                <w:szCs w:val="20"/>
              </w:rPr>
            </w:pPr>
            <w:r>
              <w:rPr>
                <w:rFonts w:ascii="宋体" w:hAnsi="宋体" w:cs="宋体" w:eastAsia="宋体" w:hint="default"/>
                <w:spacing w:val="-1"/>
                <w:w w:val="95"/>
                <w:sz w:val="20"/>
                <w:szCs w:val="20"/>
              </w:rPr>
              <w:t>江西泰豪科技进出口有限公司</w:t>
              <w:tab/>
            </w:r>
            <w:r>
              <w:rPr>
                <w:rFonts w:ascii="Times New Roman" w:hAnsi="Times New Roman" w:cs="Times New Roman" w:eastAsia="Times New Roman" w:hint="default"/>
                <w:spacing w:val="1"/>
                <w:sz w:val="20"/>
                <w:szCs w:val="20"/>
              </w:rPr>
              <w:t>59,009,417.51</w:t>
            </w:r>
            <w:r>
              <w:rPr>
                <w:rFonts w:ascii="Times New Roman" w:hAnsi="Times New Roman" w:cs="Times New Roman" w:eastAsia="Times New Roman" w:hint="default"/>
                <w:sz w:val="20"/>
                <w:szCs w:val="20"/>
              </w:rPr>
            </w:r>
          </w:p>
        </w:tc>
        <w:tc>
          <w:tcPr>
            <w:tcW w:w="1261" w:type="dxa"/>
            <w:tcBorders>
              <w:top w:val="single" w:sz="8" w:space="0" w:color="000000"/>
              <w:left w:val="nil" w:sz="6" w:space="0" w:color="auto"/>
              <w:bottom w:val="nil" w:sz="6" w:space="0" w:color="auto"/>
              <w:right w:val="nil" w:sz="6" w:space="0" w:color="auto"/>
            </w:tcBorders>
          </w:tcPr>
          <w:p>
            <w:pPr/>
          </w:p>
        </w:tc>
        <w:tc>
          <w:tcPr>
            <w:tcW w:w="1274"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p>
            <w:pPr>
              <w:pStyle w:val="TableParagraph"/>
              <w:spacing w:line="240" w:lineRule="auto" w:before="81"/>
              <w:ind w:right="12"/>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position w:val="1"/>
                <w:sz w:val="20"/>
                <w:szCs w:val="20"/>
              </w:rPr>
              <w:t>年</w:t>
            </w:r>
            <w:r>
              <w:rPr>
                <w:rFonts w:ascii="宋体" w:hAnsi="宋体" w:cs="宋体" w:eastAsia="宋体" w:hint="default"/>
                <w:sz w:val="20"/>
                <w:szCs w:val="20"/>
              </w:rPr>
            </w:r>
          </w:p>
          <w:p>
            <w:pPr>
              <w:pStyle w:val="TableParagraph"/>
              <w:spacing w:line="240" w:lineRule="auto" w:before="83"/>
              <w:ind w:right="1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p>
            <w:pPr>
              <w:pStyle w:val="TableParagraph"/>
              <w:spacing w:line="240" w:lineRule="auto" w:before="83"/>
              <w:ind w:right="1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p>
            <w:pPr>
              <w:pStyle w:val="TableParagraph"/>
              <w:spacing w:line="240" w:lineRule="auto" w:before="83"/>
              <w:ind w:right="15"/>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position w:val="1"/>
                <w:sz w:val="20"/>
                <w:szCs w:val="20"/>
              </w:rPr>
              <w:t>年以内</w:t>
            </w:r>
            <w:r>
              <w:rPr>
                <w:rFonts w:ascii="宋体" w:hAnsi="宋体" w:cs="宋体" w:eastAsia="宋体" w:hint="default"/>
                <w:sz w:val="20"/>
                <w:szCs w:val="20"/>
              </w:rPr>
            </w:r>
          </w:p>
        </w:tc>
        <w:tc>
          <w:tcPr>
            <w:tcW w:w="1682" w:type="dxa"/>
            <w:tcBorders>
              <w:top w:val="single" w:sz="8" w:space="0" w:color="000000"/>
              <w:left w:val="nil" w:sz="6" w:space="0" w:color="auto"/>
              <w:bottom w:val="nil" w:sz="6" w:space="0" w:color="auto"/>
              <w:right w:val="nil" w:sz="6" w:space="0" w:color="auto"/>
            </w:tcBorders>
          </w:tcPr>
          <w:p>
            <w:pPr>
              <w:pStyle w:val="TableParagraph"/>
              <w:spacing w:line="338" w:lineRule="auto" w:before="65"/>
              <w:ind w:left="395" w:right="288"/>
              <w:jc w:val="center"/>
              <w:rPr>
                <w:rFonts w:ascii="宋体" w:hAnsi="宋体" w:cs="宋体" w:eastAsia="宋体" w:hint="default"/>
                <w:sz w:val="20"/>
                <w:szCs w:val="20"/>
              </w:rPr>
            </w:pPr>
            <w:r>
              <w:rPr>
                <w:rFonts w:ascii="宋体" w:hAnsi="宋体" w:cs="宋体" w:eastAsia="宋体" w:hint="default"/>
                <w:sz w:val="20"/>
                <w:szCs w:val="20"/>
              </w:rPr>
              <w:t>垫支款</w:t>
            </w:r>
            <w:r>
              <w:rPr>
                <w:rFonts w:ascii="宋体" w:hAnsi="宋体" w:cs="宋体" w:eastAsia="宋体" w:hint="default"/>
                <w:w w:val="99"/>
                <w:sz w:val="20"/>
                <w:szCs w:val="20"/>
              </w:rPr>
              <w:t> </w:t>
            </w:r>
            <w:r>
              <w:rPr>
                <w:rFonts w:ascii="宋体" w:hAnsi="宋体" w:cs="宋体" w:eastAsia="宋体" w:hint="default"/>
                <w:w w:val="95"/>
                <w:sz w:val="20"/>
                <w:szCs w:val="20"/>
              </w:rPr>
              <w:t>购地保证金</w:t>
            </w:r>
            <w:r>
              <w:rPr>
                <w:rFonts w:ascii="宋体" w:hAnsi="宋体" w:cs="宋体" w:eastAsia="宋体" w:hint="default"/>
                <w:spacing w:val="-52"/>
                <w:w w:val="95"/>
                <w:sz w:val="20"/>
                <w:szCs w:val="20"/>
              </w:rPr>
              <w:t> </w:t>
            </w:r>
            <w:r>
              <w:rPr>
                <w:rFonts w:ascii="宋体" w:hAnsi="宋体" w:cs="宋体" w:eastAsia="宋体" w:hint="default"/>
                <w:sz w:val="20"/>
                <w:szCs w:val="20"/>
              </w:rPr>
              <w:t>垫支款</w:t>
            </w:r>
            <w:r>
              <w:rPr>
                <w:rFonts w:ascii="宋体" w:hAnsi="宋体" w:cs="宋体" w:eastAsia="宋体" w:hint="default"/>
                <w:w w:val="99"/>
                <w:sz w:val="20"/>
                <w:szCs w:val="20"/>
              </w:rPr>
              <w:t> </w:t>
            </w:r>
            <w:r>
              <w:rPr>
                <w:rFonts w:ascii="宋体" w:hAnsi="宋体" w:cs="宋体" w:eastAsia="宋体" w:hint="default"/>
                <w:sz w:val="20"/>
                <w:szCs w:val="20"/>
              </w:rPr>
              <w:t>垫支款</w:t>
            </w:r>
            <w:r>
              <w:rPr>
                <w:rFonts w:ascii="宋体" w:hAnsi="宋体" w:cs="宋体" w:eastAsia="宋体" w:hint="default"/>
                <w:w w:val="99"/>
                <w:sz w:val="20"/>
                <w:szCs w:val="20"/>
              </w:rPr>
              <w:t> </w:t>
            </w:r>
            <w:r>
              <w:rPr>
                <w:rFonts w:ascii="宋体" w:hAnsi="宋体" w:cs="宋体" w:eastAsia="宋体" w:hint="default"/>
                <w:sz w:val="20"/>
                <w:szCs w:val="20"/>
              </w:rPr>
              <w:t>垫支款</w:t>
            </w:r>
          </w:p>
        </w:tc>
      </w:tr>
      <w:tr>
        <w:trPr>
          <w:trHeight w:val="314" w:hRule="exact"/>
        </w:trPr>
        <w:tc>
          <w:tcPr>
            <w:tcW w:w="5119" w:type="dxa"/>
            <w:tcBorders>
              <w:top w:val="nil" w:sz="6" w:space="0" w:color="auto"/>
              <w:left w:val="nil" w:sz="6" w:space="0" w:color="auto"/>
              <w:bottom w:val="nil" w:sz="6" w:space="0" w:color="auto"/>
              <w:right w:val="nil" w:sz="6" w:space="0" w:color="auto"/>
            </w:tcBorders>
          </w:tcPr>
          <w:p>
            <w:pPr>
              <w:pStyle w:val="TableParagraph"/>
              <w:tabs>
                <w:tab w:pos="3770" w:val="left" w:leader="none"/>
              </w:tabs>
              <w:spacing w:line="240" w:lineRule="auto" w:before="17"/>
              <w:ind w:left="1789"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合计</w:t>
              <w:tab/>
            </w:r>
            <w:r>
              <w:rPr>
                <w:rFonts w:ascii="Times New Roman" w:hAnsi="Times New Roman" w:cs="Times New Roman" w:eastAsia="Times New Roman" w:hint="default"/>
                <w:sz w:val="20"/>
                <w:szCs w:val="20"/>
              </w:rPr>
              <w:t>157,468,197.36</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01"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4"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
        </w:tc>
      </w:tr>
    </w:tbl>
    <w:p>
      <w:pPr>
        <w:pStyle w:val="BodyText"/>
        <w:spacing w:line="250" w:lineRule="exact"/>
        <w:ind w:left="560" w:right="0"/>
        <w:jc w:val="left"/>
      </w:pPr>
      <w:r>
        <w:rPr/>
        <w:t>（4）公司根据协议支付给南昌县小兰工业园管理委员会购地保证金</w:t>
      </w:r>
      <w:r>
        <w:rPr>
          <w:spacing w:val="-56"/>
        </w:rPr>
        <w:t> </w:t>
      </w:r>
      <w:r>
        <w:rPr/>
        <w:t>1000</w:t>
      </w:r>
      <w:r>
        <w:rPr>
          <w:spacing w:val="-55"/>
        </w:rPr>
        <w:t> </w:t>
      </w:r>
      <w:r>
        <w:rPr/>
        <w:t>万元，此款项未计提坏</w:t>
      </w:r>
    </w:p>
    <w:p>
      <w:pPr>
        <w:pStyle w:val="BodyText"/>
        <w:spacing w:line="240" w:lineRule="auto" w:before="133"/>
        <w:ind w:right="0"/>
        <w:jc w:val="left"/>
      </w:pPr>
      <w:r>
        <w:rPr/>
        <w:t>账准备，另合并范围内的关联方往来未计提坏账准备。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60" w:right="0"/>
        <w:jc w:val="left"/>
      </w:pPr>
      <w:r>
        <w:rPr/>
        <w:t>(三)</w:t>
      </w:r>
      <w:r>
        <w:rPr>
          <w:spacing w:val="-2"/>
        </w:rPr>
        <w:t> </w:t>
      </w:r>
      <w:r>
        <w:rPr/>
        <w:t>长期股权投资</w:t>
      </w:r>
    </w:p>
    <w:p>
      <w:pPr>
        <w:spacing w:line="240" w:lineRule="auto" w:before="6"/>
        <w:rPr>
          <w:rFonts w:ascii="宋体" w:hAnsi="宋体" w:cs="宋体" w:eastAsia="宋体" w:hint="default"/>
          <w:sz w:val="19"/>
          <w:szCs w:val="19"/>
        </w:rPr>
      </w:pPr>
    </w:p>
    <w:p>
      <w:pPr>
        <w:tabs>
          <w:tab w:pos="3193" w:val="left" w:leader="none"/>
          <w:tab w:pos="7940" w:val="right" w:leader="none"/>
        </w:tabs>
        <w:spacing w:before="74"/>
        <w:ind w:left="949" w:right="0" w:firstLine="0"/>
        <w:jc w:val="left"/>
        <w:rPr>
          <w:rFonts w:ascii="Times New Roman" w:hAnsi="Times New Roman" w:cs="Times New Roman" w:eastAsia="Times New Roman" w:hint="default"/>
          <w:sz w:val="19"/>
          <w:szCs w:val="19"/>
        </w:rPr>
      </w:pPr>
      <w:r>
        <w:rPr>
          <w:rFonts w:ascii="宋体" w:hAnsi="宋体" w:cs="宋体" w:eastAsia="宋体" w:hint="default"/>
          <w:spacing w:val="5"/>
          <w:w w:val="95"/>
          <w:position w:val="-12"/>
          <w:sz w:val="19"/>
          <w:szCs w:val="19"/>
        </w:rPr>
        <w:t>项目</w:t>
        <w:tab/>
      </w:r>
      <w:r>
        <w:rPr>
          <w:rFonts w:ascii="Times New Roman" w:hAnsi="Times New Roman" w:cs="Times New Roman" w:eastAsia="Times New Roman" w:hint="default"/>
          <w:spacing w:val="5"/>
          <w:sz w:val="19"/>
          <w:szCs w:val="19"/>
        </w:rPr>
        <w:t>2008.12.31</w:t>
        <w:tab/>
        <w:t>2007.12.31</w:t>
      </w:r>
      <w:r>
        <w:rPr>
          <w:rFonts w:ascii="Times New Roman" w:hAnsi="Times New Roman" w:cs="Times New Roman" w:eastAsia="Times New Roman" w:hint="default"/>
          <w:sz w:val="19"/>
          <w:szCs w:val="19"/>
        </w:rPr>
      </w:r>
    </w:p>
    <w:p>
      <w:pPr>
        <w:tabs>
          <w:tab w:pos="1712" w:val="left" w:leader="none"/>
          <w:tab w:pos="2070" w:val="left" w:leader="none"/>
          <w:tab w:pos="3152" w:val="left" w:leader="none"/>
          <w:tab w:pos="4424" w:val="left" w:leader="none"/>
          <w:tab w:pos="5507" w:val="left" w:leader="none"/>
          <w:tab w:pos="5864" w:val="left" w:leader="none"/>
          <w:tab w:pos="6947" w:val="left" w:leader="none"/>
          <w:tab w:pos="8310" w:val="left" w:leader="none"/>
          <w:tab w:pos="9392" w:val="left" w:leader="none"/>
        </w:tabs>
        <w:spacing w:before="24"/>
        <w:ind w:left="570" w:right="0" w:firstLine="0"/>
        <w:jc w:val="left"/>
        <w:rPr>
          <w:rFonts w:ascii="宋体" w:hAnsi="宋体" w:cs="宋体" w:eastAsia="宋体" w:hint="default"/>
          <w:sz w:val="19"/>
          <w:szCs w:val="19"/>
        </w:rPr>
      </w:pPr>
      <w:r>
        <w:rPr/>
        <w:pict>
          <v:shape style="position:absolute;margin-left:89.57pt;margin-top:17.820305pt;width:438.75pt;height:54.7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1640"/>
                    <w:gridCol w:w="2169"/>
                    <w:gridCol w:w="1671"/>
                    <w:gridCol w:w="2099"/>
                  </w:tblGrid>
                  <w:tr>
                    <w:trPr>
                      <w:trHeight w:val="390" w:hRule="exact"/>
                    </w:trPr>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7"/>
                          <w:jc w:val="center"/>
                          <w:rPr>
                            <w:rFonts w:ascii="宋体" w:hAnsi="宋体" w:cs="宋体" w:eastAsia="宋体" w:hint="default"/>
                            <w:sz w:val="19"/>
                            <w:szCs w:val="19"/>
                          </w:rPr>
                        </w:pPr>
                        <w:r>
                          <w:rPr>
                            <w:rFonts w:ascii="宋体" w:hAnsi="宋体" w:cs="宋体" w:eastAsia="宋体" w:hint="default"/>
                            <w:spacing w:val="11"/>
                            <w:sz w:val="19"/>
                            <w:szCs w:val="19"/>
                          </w:rPr>
                          <w:t>成本法核算</w:t>
                        </w:r>
                        <w:r>
                          <w:rPr>
                            <w:rFonts w:ascii="宋体" w:hAnsi="宋体" w:cs="宋体" w:eastAsia="宋体" w:hint="default"/>
                            <w:sz w:val="19"/>
                            <w:szCs w:val="19"/>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4"/>
                          <w:jc w:val="right"/>
                          <w:rPr>
                            <w:rFonts w:ascii="Times New Roman" w:hAnsi="Times New Roman" w:cs="Times New Roman" w:eastAsia="Times New Roman" w:hint="default"/>
                            <w:sz w:val="17"/>
                            <w:szCs w:val="17"/>
                          </w:rPr>
                        </w:pPr>
                        <w:r>
                          <w:rPr>
                            <w:rFonts w:ascii="Times New Roman"/>
                            <w:spacing w:val="5"/>
                            <w:sz w:val="17"/>
                          </w:rPr>
                          <w:t>797,602,186.67</w:t>
                        </w:r>
                        <w:r>
                          <w:rPr>
                            <w:rFonts w:ascii="Times New Roman"/>
                            <w:sz w:val="17"/>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7"/>
                          <w:jc w:val="right"/>
                          <w:rPr>
                            <w:rFonts w:ascii="Times New Roman" w:hAnsi="Times New Roman" w:cs="Times New Roman" w:eastAsia="Times New Roman" w:hint="default"/>
                            <w:sz w:val="17"/>
                            <w:szCs w:val="17"/>
                          </w:rPr>
                        </w:pPr>
                        <w:r>
                          <w:rPr>
                            <w:rFonts w:ascii="Times New Roman"/>
                            <w:spacing w:val="5"/>
                            <w:sz w:val="17"/>
                          </w:rPr>
                          <w:t>797,602,186.67</w:t>
                        </w:r>
                        <w:r>
                          <w:rPr>
                            <w:rFonts w:ascii="Times New Roman"/>
                            <w:sz w:val="17"/>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79"/>
                          <w:jc w:val="right"/>
                          <w:rPr>
                            <w:rFonts w:ascii="Times New Roman" w:hAnsi="Times New Roman" w:cs="Times New Roman" w:eastAsia="Times New Roman" w:hint="default"/>
                            <w:sz w:val="17"/>
                            <w:szCs w:val="17"/>
                          </w:rPr>
                        </w:pPr>
                        <w:r>
                          <w:rPr>
                            <w:rFonts w:ascii="Times New Roman"/>
                            <w:spacing w:val="5"/>
                            <w:sz w:val="17"/>
                          </w:rPr>
                          <w:t>682,202,165.91</w:t>
                        </w:r>
                        <w:r>
                          <w:rPr>
                            <w:rFonts w:ascii="Times New Roman"/>
                            <w:sz w:val="17"/>
                          </w:rPr>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17"/>
                            <w:szCs w:val="17"/>
                          </w:rPr>
                        </w:pPr>
                        <w:r>
                          <w:rPr>
                            <w:rFonts w:ascii="Times New Roman"/>
                            <w:spacing w:val="5"/>
                            <w:sz w:val="17"/>
                          </w:rPr>
                          <w:t>682,202,165.91</w:t>
                        </w:r>
                        <w:r>
                          <w:rPr>
                            <w:rFonts w:ascii="Times New Roman"/>
                            <w:sz w:val="17"/>
                          </w:rPr>
                        </w:r>
                      </w:p>
                    </w:tc>
                  </w:tr>
                  <w:tr>
                    <w:trPr>
                      <w:trHeight w:val="387" w:hRule="exact"/>
                    </w:trPr>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7"/>
                          <w:jc w:val="center"/>
                          <w:rPr>
                            <w:rFonts w:ascii="宋体" w:hAnsi="宋体" w:cs="宋体" w:eastAsia="宋体" w:hint="default"/>
                            <w:sz w:val="19"/>
                            <w:szCs w:val="19"/>
                          </w:rPr>
                        </w:pPr>
                        <w:r>
                          <w:rPr>
                            <w:rFonts w:ascii="宋体" w:hAnsi="宋体" w:cs="宋体" w:eastAsia="宋体" w:hint="default"/>
                            <w:spacing w:val="11"/>
                            <w:sz w:val="19"/>
                            <w:szCs w:val="19"/>
                          </w:rPr>
                          <w:t>权益法核算</w:t>
                        </w:r>
                        <w:r>
                          <w:rPr>
                            <w:rFonts w:ascii="宋体" w:hAnsi="宋体" w:cs="宋体" w:eastAsia="宋体" w:hint="default"/>
                            <w:sz w:val="19"/>
                            <w:szCs w:val="19"/>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4"/>
                          <w:jc w:val="right"/>
                          <w:rPr>
                            <w:rFonts w:ascii="Times New Roman" w:hAnsi="Times New Roman" w:cs="Times New Roman" w:eastAsia="Times New Roman" w:hint="default"/>
                            <w:sz w:val="17"/>
                            <w:szCs w:val="17"/>
                          </w:rPr>
                        </w:pPr>
                        <w:r>
                          <w:rPr>
                            <w:rFonts w:ascii="Times New Roman"/>
                            <w:spacing w:val="5"/>
                            <w:sz w:val="17"/>
                          </w:rPr>
                          <w:t>30,188,208.50</w:t>
                        </w:r>
                        <w:r>
                          <w:rPr>
                            <w:rFonts w:ascii="Times New Roman"/>
                            <w:sz w:val="17"/>
                          </w:rPr>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5"/>
                          <w:jc w:val="right"/>
                          <w:rPr>
                            <w:rFonts w:ascii="Times New Roman" w:hAnsi="Times New Roman" w:cs="Times New Roman" w:eastAsia="Times New Roman" w:hint="default"/>
                            <w:sz w:val="17"/>
                            <w:szCs w:val="17"/>
                          </w:rPr>
                        </w:pPr>
                        <w:r>
                          <w:rPr>
                            <w:rFonts w:ascii="Times New Roman"/>
                            <w:spacing w:val="4"/>
                            <w:sz w:val="17"/>
                          </w:rPr>
                          <w:t>30,188,208.50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79"/>
                          <w:jc w:val="right"/>
                          <w:rPr>
                            <w:rFonts w:ascii="Times New Roman" w:hAnsi="Times New Roman" w:cs="Times New Roman" w:eastAsia="Times New Roman" w:hint="default"/>
                            <w:sz w:val="17"/>
                            <w:szCs w:val="17"/>
                          </w:rPr>
                        </w:pPr>
                        <w:r>
                          <w:rPr>
                            <w:rFonts w:ascii="Times New Roman"/>
                            <w:spacing w:val="5"/>
                            <w:sz w:val="17"/>
                          </w:rPr>
                          <w:t>44,231,549.69</w:t>
                        </w:r>
                        <w:r>
                          <w:rPr>
                            <w:rFonts w:ascii="Times New Roman"/>
                            <w:sz w:val="17"/>
                          </w:rPr>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9"/>
                          <w:jc w:val="right"/>
                          <w:rPr>
                            <w:rFonts w:ascii="Times New Roman" w:hAnsi="Times New Roman" w:cs="Times New Roman" w:eastAsia="Times New Roman" w:hint="default"/>
                            <w:sz w:val="17"/>
                            <w:szCs w:val="17"/>
                          </w:rPr>
                        </w:pPr>
                        <w:r>
                          <w:rPr>
                            <w:rFonts w:ascii="Times New Roman"/>
                            <w:spacing w:val="4"/>
                            <w:sz w:val="17"/>
                          </w:rPr>
                          <w:t>44,231,549.69</w:t>
                        </w:r>
                      </w:p>
                    </w:tc>
                  </w:tr>
                  <w:tr>
                    <w:trPr>
                      <w:trHeight w:val="318" w:hRule="exact"/>
                    </w:trPr>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
                          <w:jc w:val="center"/>
                          <w:rPr>
                            <w:rFonts w:ascii="宋体" w:hAnsi="宋体" w:cs="宋体" w:eastAsia="宋体" w:hint="default"/>
                            <w:sz w:val="19"/>
                            <w:szCs w:val="19"/>
                          </w:rPr>
                        </w:pPr>
                        <w:r>
                          <w:rPr>
                            <w:rFonts w:ascii="宋体" w:hAnsi="宋体" w:cs="宋体" w:eastAsia="宋体" w:hint="default"/>
                            <w:spacing w:val="11"/>
                            <w:sz w:val="19"/>
                            <w:szCs w:val="19"/>
                          </w:rPr>
                          <w:t>合计</w:t>
                        </w:r>
                        <w:r>
                          <w:rPr>
                            <w:rFonts w:ascii="宋体" w:hAnsi="宋体" w:cs="宋体" w:eastAsia="宋体" w:hint="default"/>
                            <w:sz w:val="19"/>
                            <w:szCs w:val="19"/>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4"/>
                          <w:jc w:val="right"/>
                          <w:rPr>
                            <w:rFonts w:ascii="Times New Roman" w:hAnsi="Times New Roman" w:cs="Times New Roman" w:eastAsia="Times New Roman" w:hint="default"/>
                            <w:sz w:val="17"/>
                            <w:szCs w:val="17"/>
                          </w:rPr>
                        </w:pPr>
                        <w:r>
                          <w:rPr>
                            <w:rFonts w:ascii="Times New Roman"/>
                            <w:spacing w:val="5"/>
                            <w:sz w:val="17"/>
                          </w:rPr>
                          <w:t>827,790,395.17</w:t>
                        </w:r>
                        <w:r>
                          <w:rPr>
                            <w:rFonts w:ascii="Times New Roman"/>
                            <w:sz w:val="17"/>
                          </w:rPr>
                        </w:r>
                      </w:p>
                    </w:tc>
                    <w:tc>
                      <w:tcPr>
                        <w:tcW w:w="216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8"/>
                          <w:ind w:right="155"/>
                          <w:jc w:val="right"/>
                          <w:rPr>
                            <w:rFonts w:ascii="Times New Roman" w:hAnsi="Times New Roman" w:cs="Times New Roman" w:eastAsia="Times New Roman" w:hint="default"/>
                            <w:sz w:val="17"/>
                            <w:szCs w:val="17"/>
                          </w:rPr>
                        </w:pPr>
                        <w:r>
                          <w:rPr>
                            <w:rFonts w:ascii="Times New Roman"/>
                            <w:sz w:val="17"/>
                          </w:rPr>
                          <w:t>-</w:t>
                          <w:tab/>
                        </w:r>
                        <w:r>
                          <w:rPr>
                            <w:rFonts w:ascii="Times New Roman"/>
                            <w:spacing w:val="4"/>
                            <w:sz w:val="17"/>
                          </w:rPr>
                          <w:t>827,790,395.17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79"/>
                          <w:jc w:val="right"/>
                          <w:rPr>
                            <w:rFonts w:ascii="Times New Roman" w:hAnsi="Times New Roman" w:cs="Times New Roman" w:eastAsia="Times New Roman" w:hint="default"/>
                            <w:sz w:val="17"/>
                            <w:szCs w:val="17"/>
                          </w:rPr>
                        </w:pPr>
                        <w:r>
                          <w:rPr>
                            <w:rFonts w:ascii="Times New Roman"/>
                            <w:spacing w:val="5"/>
                            <w:sz w:val="17"/>
                          </w:rPr>
                          <w:t>726,433,715.60</w:t>
                        </w:r>
                        <w:r>
                          <w:rPr>
                            <w:rFonts w:ascii="Times New Roman"/>
                            <w:sz w:val="17"/>
                          </w:rPr>
                        </w:r>
                      </w:p>
                    </w:tc>
                    <w:tc>
                      <w:tcPr>
                        <w:tcW w:w="209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8"/>
                          <w:ind w:right="39"/>
                          <w:jc w:val="right"/>
                          <w:rPr>
                            <w:rFonts w:ascii="Times New Roman" w:hAnsi="Times New Roman" w:cs="Times New Roman" w:eastAsia="Times New Roman" w:hint="default"/>
                            <w:sz w:val="17"/>
                            <w:szCs w:val="17"/>
                          </w:rPr>
                        </w:pPr>
                        <w:r>
                          <w:rPr>
                            <w:rFonts w:ascii="Times New Roman"/>
                            <w:sz w:val="17"/>
                          </w:rPr>
                          <w:t>-</w:t>
                          <w:tab/>
                        </w:r>
                        <w:r>
                          <w:rPr>
                            <w:rFonts w:ascii="Times New Roman"/>
                            <w:spacing w:val="4"/>
                            <w:sz w:val="17"/>
                          </w:rPr>
                          <w:t>726,433,715.60</w:t>
                        </w:r>
                      </w:p>
                    </w:tc>
                  </w:tr>
                </w:tbl>
                <w:p>
                  <w:pPr/>
                </w:p>
              </w:txbxContent>
            </v:textbox>
            <w10:wrap type="none"/>
          </v:shape>
        </w:pict>
      </w:r>
      <w:r>
        <w:rPr>
          <w:rFonts w:ascii="Times New Roman" w:hAnsi="Times New Roman" w:cs="Times New Roman" w:eastAsia="Times New Roman" w:hint="default"/>
          <w:w w:val="98"/>
          <w:sz w:val="19"/>
          <w:szCs w:val="19"/>
        </w:rPr>
      </w:r>
      <w:r>
        <w:rPr>
          <w:rFonts w:ascii="Times New Roman" w:hAnsi="Times New Roman" w:cs="Times New Roman" w:eastAsia="Times New Roman" w:hint="default"/>
          <w:w w:val="98"/>
          <w:sz w:val="19"/>
          <w:szCs w:val="19"/>
          <w:u w:val="single" w:color="000000"/>
        </w:rPr>
        <w:t> </w:t>
      </w:r>
      <w:r>
        <w:rPr>
          <w:rFonts w:ascii="Times New Roman" w:hAnsi="Times New Roman" w:cs="Times New Roman" w:eastAsia="Times New Roman" w:hint="default"/>
          <w:sz w:val="19"/>
          <w:szCs w:val="19"/>
          <w:u w:val="single" w:color="000000"/>
        </w:rPr>
        <w:tab/>
      </w:r>
      <w:r>
        <w:rPr>
          <w:rFonts w:ascii="Times New Roman" w:hAnsi="Times New Roman" w:cs="Times New Roman" w:eastAsia="Times New Roman" w:hint="default"/>
          <w:sz w:val="19"/>
          <w:szCs w:val="19"/>
        </w:rPr>
      </w:r>
      <w:r>
        <w:rPr>
          <w:rFonts w:ascii="Times New Roman" w:hAnsi="Times New Roman" w:cs="Times New Roman" w:eastAsia="Times New Roman" w:hint="default"/>
          <w:spacing w:val="10"/>
          <w:sz w:val="19"/>
          <w:szCs w:val="19"/>
        </w:rPr>
        <w:t> </w:t>
      </w:r>
      <w:r>
        <w:rPr>
          <w:rFonts w:ascii="Times New Roman" w:hAnsi="Times New Roman" w:cs="Times New Roman" w:eastAsia="Times New Roman" w:hint="default"/>
          <w:spacing w:val="10"/>
          <w:w w:val="98"/>
          <w:sz w:val="19"/>
          <w:szCs w:val="19"/>
        </w:rPr>
      </w:r>
      <w:r>
        <w:rPr>
          <w:rFonts w:ascii="Times New Roman" w:hAnsi="Times New Roman" w:cs="Times New Roman" w:eastAsia="Times New Roman" w:hint="default"/>
          <w:w w:val="98"/>
          <w:sz w:val="19"/>
          <w:szCs w:val="19"/>
          <w:u w:val="single" w:color="000000"/>
        </w:rPr>
        <w:t> </w:t>
      </w:r>
      <w:r>
        <w:rPr>
          <w:rFonts w:ascii="Times New Roman" w:hAnsi="Times New Roman" w:cs="Times New Roman" w:eastAsia="Times New Roman" w:hint="default"/>
          <w:sz w:val="19"/>
          <w:szCs w:val="19"/>
          <w:u w:val="single" w:color="000000"/>
        </w:rPr>
        <w:tab/>
      </w:r>
      <w:r>
        <w:rPr>
          <w:rFonts w:ascii="宋体" w:hAnsi="宋体" w:cs="宋体" w:eastAsia="宋体" w:hint="default"/>
          <w:spacing w:val="8"/>
          <w:w w:val="95"/>
          <w:sz w:val="19"/>
          <w:szCs w:val="19"/>
          <w:u w:val="single" w:color="000000"/>
        </w:rPr>
        <w:t>账面余额</w:t>
        <w:tab/>
      </w:r>
      <w:r>
        <w:rPr>
          <w:rFonts w:ascii="宋体" w:hAnsi="宋体" w:cs="宋体" w:eastAsia="宋体" w:hint="default"/>
          <w:spacing w:val="8"/>
          <w:w w:val="95"/>
          <w:sz w:val="19"/>
          <w:szCs w:val="19"/>
        </w:rPr>
      </w:r>
      <w:r>
        <w:rPr>
          <w:rFonts w:ascii="宋体" w:hAnsi="宋体" w:cs="宋体" w:eastAsia="宋体" w:hint="default"/>
          <w:spacing w:val="8"/>
          <w:w w:val="95"/>
          <w:sz w:val="19"/>
          <w:szCs w:val="19"/>
          <w:u w:val="single" w:color="000000"/>
        </w:rPr>
        <w:t>减值准备</w:t>
      </w:r>
      <w:r>
        <w:rPr>
          <w:rFonts w:ascii="宋体" w:hAnsi="宋体" w:cs="宋体" w:eastAsia="宋体" w:hint="default"/>
          <w:spacing w:val="8"/>
          <w:w w:val="95"/>
          <w:sz w:val="19"/>
          <w:szCs w:val="19"/>
        </w:rPr>
      </w:r>
      <w:r>
        <w:rPr>
          <w:rFonts w:ascii="Times New Roman" w:hAnsi="Times New Roman" w:cs="Times New Roman" w:eastAsia="Times New Roman" w:hint="default"/>
          <w:spacing w:val="8"/>
          <w:w w:val="95"/>
          <w:sz w:val="19"/>
          <w:szCs w:val="19"/>
        </w:rPr>
      </w:r>
      <w:r>
        <w:rPr>
          <w:rFonts w:ascii="Times New Roman" w:hAnsi="Times New Roman" w:cs="Times New Roman" w:eastAsia="Times New Roman" w:hint="default"/>
          <w:spacing w:val="8"/>
          <w:w w:val="95"/>
          <w:sz w:val="19"/>
          <w:szCs w:val="19"/>
          <w:u w:val="single" w:color="000000"/>
        </w:rPr>
        <w:t> </w:t>
        <w:tab/>
      </w:r>
      <w:r>
        <w:rPr>
          <w:rFonts w:ascii="宋体" w:hAnsi="宋体" w:cs="宋体" w:eastAsia="宋体" w:hint="default"/>
          <w:spacing w:val="8"/>
          <w:w w:val="95"/>
          <w:sz w:val="19"/>
          <w:szCs w:val="19"/>
          <w:u w:val="single" w:color="000000"/>
        </w:rPr>
        <w:t>账面价值</w:t>
        <w:tab/>
      </w:r>
      <w:r>
        <w:rPr>
          <w:rFonts w:ascii="宋体" w:hAnsi="宋体" w:cs="宋体" w:eastAsia="宋体" w:hint="default"/>
          <w:spacing w:val="8"/>
          <w:w w:val="95"/>
          <w:sz w:val="19"/>
          <w:szCs w:val="19"/>
        </w:rPr>
      </w:r>
      <w:r>
        <w:rPr>
          <w:rFonts w:ascii="Times New Roman" w:hAnsi="Times New Roman" w:cs="Times New Roman" w:eastAsia="Times New Roman" w:hint="default"/>
          <w:spacing w:val="8"/>
          <w:w w:val="95"/>
          <w:sz w:val="19"/>
          <w:szCs w:val="19"/>
        </w:rPr>
      </w:r>
      <w:r>
        <w:rPr>
          <w:rFonts w:ascii="Times New Roman" w:hAnsi="Times New Roman" w:cs="Times New Roman" w:eastAsia="Times New Roman" w:hint="default"/>
          <w:spacing w:val="8"/>
          <w:w w:val="95"/>
          <w:sz w:val="19"/>
          <w:szCs w:val="19"/>
          <w:u w:val="single" w:color="000000"/>
        </w:rPr>
        <w:t> </w:t>
        <w:tab/>
      </w:r>
      <w:r>
        <w:rPr>
          <w:rFonts w:ascii="宋体" w:hAnsi="宋体" w:cs="宋体" w:eastAsia="宋体" w:hint="default"/>
          <w:spacing w:val="8"/>
          <w:w w:val="95"/>
          <w:sz w:val="19"/>
          <w:szCs w:val="19"/>
          <w:u w:val="single" w:color="000000"/>
        </w:rPr>
        <w:t>账面余额</w:t>
        <w:tab/>
      </w:r>
      <w:r>
        <w:rPr>
          <w:rFonts w:ascii="宋体" w:hAnsi="宋体" w:cs="宋体" w:eastAsia="宋体" w:hint="default"/>
          <w:spacing w:val="8"/>
          <w:w w:val="95"/>
          <w:sz w:val="19"/>
          <w:szCs w:val="19"/>
        </w:rPr>
      </w:r>
      <w:r>
        <w:rPr>
          <w:rFonts w:ascii="Times New Roman" w:hAnsi="Times New Roman" w:cs="Times New Roman" w:eastAsia="Times New Roman" w:hint="default"/>
          <w:spacing w:val="8"/>
          <w:w w:val="95"/>
          <w:sz w:val="19"/>
          <w:szCs w:val="19"/>
        </w:rPr>
      </w:r>
      <w:r>
        <w:rPr>
          <w:rFonts w:ascii="Times New Roman" w:hAnsi="Times New Roman" w:cs="Times New Roman" w:eastAsia="Times New Roman" w:hint="default"/>
          <w:spacing w:val="8"/>
          <w:w w:val="95"/>
          <w:sz w:val="19"/>
          <w:szCs w:val="19"/>
          <w:u w:val="single" w:color="000000"/>
        </w:rPr>
        <w:t> </w:t>
      </w:r>
      <w:r>
        <w:rPr>
          <w:rFonts w:ascii="宋体" w:hAnsi="宋体" w:cs="宋体" w:eastAsia="宋体" w:hint="default"/>
          <w:spacing w:val="8"/>
          <w:w w:val="95"/>
          <w:sz w:val="19"/>
          <w:szCs w:val="19"/>
          <w:u w:val="single" w:color="000000"/>
        </w:rPr>
        <w:t>减值准备</w:t>
      </w:r>
      <w:r>
        <w:rPr>
          <w:rFonts w:ascii="宋体" w:hAnsi="宋体" w:cs="宋体" w:eastAsia="宋体" w:hint="default"/>
          <w:spacing w:val="8"/>
          <w:w w:val="95"/>
          <w:sz w:val="19"/>
          <w:szCs w:val="19"/>
        </w:rPr>
      </w:r>
      <w:r>
        <w:rPr>
          <w:rFonts w:ascii="Times New Roman" w:hAnsi="Times New Roman" w:cs="Times New Roman" w:eastAsia="Times New Roman" w:hint="default"/>
          <w:spacing w:val="8"/>
          <w:w w:val="95"/>
          <w:sz w:val="19"/>
          <w:szCs w:val="19"/>
        </w:rPr>
      </w:r>
      <w:r>
        <w:rPr>
          <w:rFonts w:ascii="Times New Roman" w:hAnsi="Times New Roman" w:cs="Times New Roman" w:eastAsia="Times New Roman" w:hint="default"/>
          <w:spacing w:val="8"/>
          <w:w w:val="95"/>
          <w:sz w:val="19"/>
          <w:szCs w:val="19"/>
          <w:u w:val="single" w:color="000000"/>
        </w:rPr>
        <w:t> </w:t>
        <w:tab/>
      </w:r>
      <w:r>
        <w:rPr>
          <w:rFonts w:ascii="宋体" w:hAnsi="宋体" w:cs="宋体" w:eastAsia="宋体" w:hint="default"/>
          <w:spacing w:val="8"/>
          <w:sz w:val="19"/>
          <w:szCs w:val="19"/>
          <w:u w:val="single" w:color="000000"/>
        </w:rPr>
        <w:t>账面价值</w:t>
        <w:tab/>
      </w:r>
      <w:r>
        <w:rPr>
          <w:rFonts w:ascii="宋体" w:hAnsi="宋体" w:cs="宋体" w:eastAsia="宋体" w:hint="default"/>
          <w:spacing w:val="8"/>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560" w:right="0"/>
        <w:jc w:val="left"/>
      </w:pPr>
      <w:r>
        <w:rPr/>
        <w:t>1、按权益法核算</w:t>
      </w:r>
    </w:p>
    <w:p>
      <w:pPr>
        <w:spacing w:line="240" w:lineRule="auto" w:before="5"/>
        <w:rPr>
          <w:rFonts w:ascii="宋体" w:hAnsi="宋体" w:cs="宋体" w:eastAsia="宋体" w:hint="default"/>
          <w:sz w:val="24"/>
          <w:szCs w:val="24"/>
        </w:rPr>
      </w:pPr>
    </w:p>
    <w:p>
      <w:pPr>
        <w:tabs>
          <w:tab w:pos="3077" w:val="left" w:leader="none"/>
          <w:tab w:pos="4545" w:val="left" w:leader="none"/>
          <w:tab w:pos="5889" w:val="left" w:leader="none"/>
          <w:tab w:pos="7161" w:val="left" w:leader="none"/>
          <w:tab w:pos="8365" w:val="left" w:leader="none"/>
        </w:tabs>
        <w:spacing w:line="284" w:lineRule="exact" w:before="0"/>
        <w:ind w:left="1036" w:right="0" w:firstLine="0"/>
        <w:jc w:val="left"/>
        <w:rPr>
          <w:rFonts w:ascii="宋体" w:hAnsi="宋体" w:cs="宋体" w:eastAsia="宋体" w:hint="default"/>
          <w:sz w:val="18"/>
          <w:szCs w:val="18"/>
        </w:rPr>
      </w:pPr>
      <w:r>
        <w:rPr>
          <w:rFonts w:ascii="宋体" w:hAnsi="宋体" w:cs="宋体" w:eastAsia="宋体" w:hint="default"/>
          <w:w w:val="95"/>
          <w:sz w:val="18"/>
          <w:szCs w:val="18"/>
        </w:rPr>
        <w:t>被投资单位名称</w:t>
        <w:tab/>
      </w:r>
      <w:r>
        <w:rPr>
          <w:rFonts w:ascii="Times New Roman" w:hAnsi="Times New Roman" w:cs="Times New Roman" w:eastAsia="Times New Roman" w:hint="default"/>
          <w:position w:val="2"/>
          <w:sz w:val="18"/>
          <w:szCs w:val="18"/>
        </w:rPr>
        <w:t>2007.12.31</w:t>
        <w:tab/>
      </w:r>
      <w:r>
        <w:rPr>
          <w:rFonts w:ascii="宋体" w:hAnsi="宋体" w:cs="宋体" w:eastAsia="宋体" w:hint="default"/>
          <w:w w:val="95"/>
          <w:sz w:val="18"/>
          <w:szCs w:val="18"/>
        </w:rPr>
        <w:t>本期增加</w:t>
        <w:tab/>
        <w:t>本期减少</w:t>
        <w:tab/>
      </w:r>
      <w:r>
        <w:rPr>
          <w:rFonts w:ascii="Times New Roman" w:hAnsi="Times New Roman" w:cs="Times New Roman" w:eastAsia="Times New Roman" w:hint="default"/>
          <w:position w:val="2"/>
          <w:sz w:val="18"/>
          <w:szCs w:val="18"/>
        </w:rPr>
        <w:t>2008.12.31</w:t>
        <w:tab/>
      </w:r>
      <w:r>
        <w:rPr>
          <w:rFonts w:ascii="宋体" w:hAnsi="宋体" w:cs="宋体" w:eastAsia="宋体" w:hint="default"/>
          <w:position w:val="11"/>
          <w:sz w:val="18"/>
          <w:szCs w:val="18"/>
        </w:rPr>
        <w:t>占被投资单位注</w:t>
      </w:r>
      <w:r>
        <w:rPr>
          <w:rFonts w:ascii="宋体" w:hAnsi="宋体" w:cs="宋体" w:eastAsia="宋体" w:hint="default"/>
          <w:sz w:val="18"/>
          <w:szCs w:val="18"/>
        </w:rPr>
      </w:r>
    </w:p>
    <w:p>
      <w:pPr>
        <w:spacing w:line="174" w:lineRule="exact" w:before="0"/>
        <w:ind w:left="0" w:right="516" w:firstLine="0"/>
        <w:jc w:val="right"/>
        <w:rPr>
          <w:rFonts w:ascii="宋体" w:hAnsi="宋体" w:cs="宋体" w:eastAsia="宋体" w:hint="default"/>
          <w:sz w:val="18"/>
          <w:szCs w:val="18"/>
        </w:rPr>
      </w:pPr>
      <w:r>
        <w:rPr>
          <w:rFonts w:ascii="宋体" w:hAnsi="宋体" w:cs="宋体" w:eastAsia="宋体" w:hint="default"/>
          <w:w w:val="95"/>
          <w:sz w:val="18"/>
          <w:szCs w:val="18"/>
        </w:rPr>
        <w:t>册资本比例</w:t>
      </w:r>
      <w:r>
        <w:rPr>
          <w:rFonts w:ascii="宋体" w:hAnsi="宋体" w:cs="宋体" w:eastAsia="宋体" w:hint="default"/>
          <w:sz w:val="18"/>
          <w:szCs w:val="18"/>
        </w:rPr>
      </w:r>
    </w:p>
    <w:p>
      <w:pPr>
        <w:spacing w:line="240" w:lineRule="auto" w:before="2"/>
        <w:rPr>
          <w:rFonts w:ascii="宋体" w:hAnsi="宋体" w:cs="宋体" w:eastAsia="宋体" w:hint="default"/>
          <w:sz w:val="12"/>
          <w:szCs w:val="12"/>
        </w:rPr>
      </w:pPr>
    </w:p>
    <w:p>
      <w:pPr>
        <w:spacing w:line="20" w:lineRule="exact"/>
        <w:ind w:left="560" w:right="0" w:firstLine="0"/>
        <w:rPr>
          <w:rFonts w:ascii="宋体" w:hAnsi="宋体" w:cs="宋体" w:eastAsia="宋体" w:hint="default"/>
          <w:sz w:val="2"/>
          <w:szCs w:val="2"/>
        </w:rPr>
      </w:pPr>
      <w:r>
        <w:rPr>
          <w:rFonts w:ascii="宋体" w:hAnsi="宋体" w:cs="宋体" w:eastAsia="宋体" w:hint="default"/>
          <w:sz w:val="2"/>
          <w:szCs w:val="2"/>
        </w:rPr>
        <w:pict>
          <v:group style="width:457.95pt;height:1pt;mso-position-horizontal-relative:char;mso-position-vertical-relative:line" coordorigin="0,0" coordsize="9159,20">
            <v:group style="position:absolute;left:10;top:1;width:2177;height:2" coordorigin="10,1" coordsize="2177,2">
              <v:shape style="position:absolute;left:10;top:1;width:2177;height:2" coordorigin="10,1" coordsize="2177,0" path="m10,1l2186,1e" filled="false" stroked="true" strokeweight=".06pt" strokecolor="#000000">
                <v:path arrowok="t"/>
              </v:shape>
            </v:group>
            <v:group style="position:absolute;left:10;top:10;width:2177;height:2" coordorigin="10,10" coordsize="2177,2">
              <v:shape style="position:absolute;left:10;top:10;width:2177;height:2" coordorigin="10,10" coordsize="2177,0" path="m10,10l2186,10e" filled="false" stroked="true" strokeweight=".96pt" strokecolor="#000000">
                <v:path arrowok="t"/>
              </v:shape>
            </v:group>
            <v:group style="position:absolute;left:2230;top:1;width:1382;height:2" coordorigin="2230,1" coordsize="1382,2">
              <v:shape style="position:absolute;left:2230;top:1;width:1382;height:2" coordorigin="2230,1" coordsize="1382,0" path="m2230,1l3611,1e" filled="false" stroked="true" strokeweight=".06pt" strokecolor="#000000">
                <v:path arrowok="t"/>
              </v:shape>
            </v:group>
            <v:group style="position:absolute;left:2230;top:10;width:1382;height:2" coordorigin="2230,10" coordsize="1382,2">
              <v:shape style="position:absolute;left:2230;top:10;width:1382;height:2" coordorigin="2230,10" coordsize="1382,0" path="m2230,10l3611,10e" filled="false" stroked="true" strokeweight=".96pt" strokecolor="#000000">
                <v:path arrowok="t"/>
              </v:shape>
            </v:group>
            <v:group style="position:absolute;left:3654;top:1;width:1368;height:2" coordorigin="3654,1" coordsize="1368,2">
              <v:shape style="position:absolute;left:3654;top:1;width:1368;height:2" coordorigin="3654,1" coordsize="1368,0" path="m3654,1l5022,1e" filled="false" stroked="true" strokeweight=".06pt" strokecolor="#000000">
                <v:path arrowok="t"/>
              </v:shape>
            </v:group>
            <v:group style="position:absolute;left:3654;top:10;width:1368;height:2" coordorigin="3654,10" coordsize="1368,2">
              <v:shape style="position:absolute;left:3654;top:10;width:1368;height:2" coordorigin="3654,10" coordsize="1368,0" path="m3654,10l5022,10e" filled="false" stroked="true" strokeweight=".96pt" strokecolor="#000000">
                <v:path arrowok="t"/>
              </v:shape>
            </v:group>
            <v:group style="position:absolute;left:5065;top:1;width:1234;height:2" coordorigin="5065,1" coordsize="1234,2">
              <v:shape style="position:absolute;left:5065;top:1;width:1234;height:2" coordorigin="5065,1" coordsize="1234,0" path="m5065,1l6299,1e" filled="false" stroked="true" strokeweight=".06pt" strokecolor="#000000">
                <v:path arrowok="t"/>
              </v:shape>
            </v:group>
            <v:group style="position:absolute;left:5065;top:10;width:1234;height:2" coordorigin="5065,10" coordsize="1234,2">
              <v:shape style="position:absolute;left:5065;top:10;width:1234;height:2" coordorigin="5065,10" coordsize="1234,0" path="m5065,10l6299,10e" filled="false" stroked="true" strokeweight=".96pt" strokecolor="#000000">
                <v:path arrowok="t"/>
              </v:shape>
            </v:group>
            <v:group style="position:absolute;left:6342;top:1;width:1322;height:2" coordorigin="6342,1" coordsize="1322,2">
              <v:shape style="position:absolute;left:6342;top:1;width:1322;height:2" coordorigin="6342,1" coordsize="1322,0" path="m6342,1l7663,1e" filled="false" stroked="true" strokeweight=".06pt" strokecolor="#000000">
                <v:path arrowok="t"/>
              </v:shape>
            </v:group>
            <v:group style="position:absolute;left:6342;top:10;width:1322;height:2" coordorigin="6342,10" coordsize="1322,2">
              <v:shape style="position:absolute;left:6342;top:10;width:1322;height:2" coordorigin="6342,10" coordsize="1322,0" path="m6342,10l7663,10e" filled="false" stroked="true" strokeweight=".96pt" strokecolor="#000000">
                <v:path arrowok="t"/>
              </v:shape>
            </v:group>
            <v:group style="position:absolute;left:7706;top:1;width:1443;height:2" coordorigin="7706,1" coordsize="1443,2">
              <v:shape style="position:absolute;left:7706;top:1;width:1443;height:2" coordorigin="7706,1" coordsize="1443,0" path="m7706,1l9149,1e" filled="false" stroked="true" strokeweight=".06pt" strokecolor="#000000">
                <v:path arrowok="t"/>
              </v:shape>
            </v:group>
            <v:group style="position:absolute;left:7706;top:10;width:1443;height:2" coordorigin="7706,10" coordsize="1443,2">
              <v:shape style="position:absolute;left:7706;top:10;width:1443;height:2" coordorigin="7706,10" coordsize="1443,0" path="m7706,10l9149,10e" filled="false" stroked="true" strokeweight=".96pt" strokecolor="#000000">
                <v:path arrowok="t"/>
              </v:shape>
            </v:group>
          </v:group>
        </w:pict>
      </w:r>
      <w:r>
        <w:rPr>
          <w:rFonts w:ascii="宋体" w:hAnsi="宋体" w:cs="宋体" w:eastAsia="宋体" w:hint="default"/>
          <w:sz w:val="2"/>
          <w:szCs w:val="2"/>
        </w:rPr>
      </w:r>
    </w:p>
    <w:p>
      <w:pPr>
        <w:tabs>
          <w:tab w:pos="3041" w:val="left" w:leader="none"/>
          <w:tab w:pos="5957" w:val="left" w:leader="none"/>
          <w:tab w:pos="7094" w:val="left" w:leader="none"/>
          <w:tab w:pos="8716" w:val="left" w:leader="none"/>
        </w:tabs>
        <w:spacing w:before="88"/>
        <w:ind w:left="603"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南昌创业投资有限公司</w:t>
        <w:tab/>
      </w:r>
      <w:r>
        <w:rPr>
          <w:rFonts w:ascii="Times New Roman" w:hAnsi="Times New Roman" w:cs="Times New Roman" w:eastAsia="Times New Roman" w:hint="default"/>
          <w:position w:val="2"/>
          <w:sz w:val="18"/>
          <w:szCs w:val="18"/>
        </w:rPr>
        <w:t>29,900,631.08</w:t>
        <w:tab/>
        <w:t>149,358.43</w:t>
        <w:tab/>
        <w:t>29,751,272.65</w:t>
        <w:tab/>
        <w:t>25.00%</w:t>
      </w:r>
      <w:r>
        <w:rPr>
          <w:rFonts w:ascii="Times New Roman" w:hAnsi="Times New Roman" w:cs="Times New Roman" w:eastAsia="Times New Roman" w:hint="default"/>
          <w:sz w:val="18"/>
          <w:szCs w:val="18"/>
        </w:rPr>
      </w:r>
    </w:p>
    <w:p>
      <w:pPr>
        <w:spacing w:line="188" w:lineRule="exact" w:before="158"/>
        <w:ind w:left="603" w:right="0" w:firstLine="0"/>
        <w:jc w:val="left"/>
        <w:rPr>
          <w:rFonts w:ascii="宋体" w:hAnsi="宋体" w:cs="宋体" w:eastAsia="宋体" w:hint="default"/>
          <w:sz w:val="18"/>
          <w:szCs w:val="18"/>
        </w:rPr>
      </w:pPr>
      <w:r>
        <w:rPr>
          <w:rFonts w:ascii="宋体" w:hAnsi="宋体" w:cs="宋体" w:eastAsia="宋体" w:hint="default"/>
          <w:sz w:val="18"/>
          <w:szCs w:val="18"/>
        </w:rPr>
        <w:t>南昌ABB泰豪发电机有限公</w:t>
      </w:r>
    </w:p>
    <w:p>
      <w:pPr>
        <w:tabs>
          <w:tab w:pos="3041" w:val="left" w:leader="none"/>
          <w:tab w:pos="5729" w:val="left" w:leader="none"/>
          <w:tab w:pos="7322" w:val="left" w:leader="none"/>
          <w:tab w:pos="8715" w:val="left" w:leader="none"/>
        </w:tabs>
        <w:spacing w:line="275" w:lineRule="exact" w:before="0"/>
        <w:ind w:left="603"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2"/>
          <w:sz w:val="18"/>
          <w:szCs w:val="18"/>
        </w:rPr>
        <w:t>司</w:t>
        <w:tab/>
      </w:r>
      <w:r>
        <w:rPr>
          <w:rFonts w:ascii="Times New Roman" w:hAnsi="Times New Roman" w:cs="Times New Roman" w:eastAsia="Times New Roman" w:hint="default"/>
          <w:sz w:val="18"/>
          <w:szCs w:val="18"/>
        </w:rPr>
        <w:t>14,330,918.61</w:t>
        <w:tab/>
        <w:t>13,893,982.76</w:t>
        <w:tab/>
        <w:t>436,935.85</w:t>
        <w:tab/>
        <w:t>49.00%</w:t>
      </w:r>
    </w:p>
    <w:p>
      <w:pPr>
        <w:tabs>
          <w:tab w:pos="1779" w:val="left" w:leader="none"/>
          <w:tab w:pos="3041" w:val="left" w:leader="none"/>
          <w:tab w:pos="5182" w:val="left" w:leader="none"/>
          <w:tab w:pos="5729" w:val="left" w:leader="none"/>
          <w:tab w:pos="7094" w:val="left" w:leader="none"/>
        </w:tabs>
        <w:spacing w:before="102"/>
        <w:ind w:left="1372"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w:t>
        <w:tab/>
        <w:t>计</w:t>
        <w:tab/>
      </w:r>
      <w:r>
        <w:rPr>
          <w:rFonts w:ascii="Times New Roman" w:hAnsi="Times New Roman" w:cs="Times New Roman" w:eastAsia="Times New Roman" w:hint="default"/>
          <w:position w:val="1"/>
          <w:sz w:val="18"/>
          <w:szCs w:val="18"/>
        </w:rPr>
        <w:t>44,231,549.69</w:t>
        <w:tab/>
        <w:t>0.00</w:t>
        <w:tab/>
        <w:t>14,043,341.19</w:t>
        <w:tab/>
        <w:t>30,188,208.50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BodyText"/>
        <w:spacing w:line="240" w:lineRule="auto" w:before="35"/>
        <w:ind w:left="560" w:right="0"/>
        <w:jc w:val="left"/>
      </w:pPr>
      <w:r>
        <w:rPr/>
        <w:t>2、按成本法核算</w:t>
      </w:r>
    </w:p>
    <w:p>
      <w:pPr>
        <w:spacing w:after="0" w:line="240" w:lineRule="auto"/>
        <w:jc w:val="left"/>
        <w:sectPr>
          <w:pgSz w:w="11910" w:h="16840"/>
          <w:pgMar w:header="747" w:footer="728" w:top="980" w:bottom="920" w:left="1220" w:right="7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tabs>
          <w:tab w:pos="2531" w:val="left" w:leader="none"/>
          <w:tab w:pos="3930" w:val="left" w:leader="none"/>
          <w:tab w:pos="5279" w:val="left" w:leader="none"/>
          <w:tab w:pos="6548" w:val="left" w:leader="none"/>
          <w:tab w:pos="7767" w:val="left" w:leader="none"/>
        </w:tabs>
        <w:spacing w:before="47"/>
        <w:ind w:left="774" w:right="0" w:firstLine="0"/>
        <w:jc w:val="left"/>
        <w:rPr>
          <w:rFonts w:ascii="宋体" w:hAnsi="宋体" w:cs="宋体" w:eastAsia="宋体" w:hint="default"/>
          <w:sz w:val="18"/>
          <w:szCs w:val="18"/>
        </w:rPr>
      </w:pPr>
      <w:r>
        <w:rPr/>
        <w:pict>
          <v:shape style="position:absolute;margin-left:89.519997pt;margin-top:16.261364pt;width:418.45pt;height:544.6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6"/>
                    <w:gridCol w:w="1759"/>
                    <w:gridCol w:w="924"/>
                    <w:gridCol w:w="1360"/>
                    <w:gridCol w:w="1300"/>
                  </w:tblGrid>
                  <w:tr>
                    <w:trPr>
                      <w:trHeight w:val="281" w:hRule="exact"/>
                    </w:trPr>
                    <w:tc>
                      <w:tcPr>
                        <w:tcW w:w="7068" w:type="dxa"/>
                        <w:gridSpan w:val="4"/>
                        <w:tcBorders>
                          <w:top w:val="nil" w:sz="6" w:space="0" w:color="auto"/>
                          <w:left w:val="nil" w:sz="6" w:space="0" w:color="auto"/>
                          <w:bottom w:val="single" w:sz="8" w:space="0" w:color="000000"/>
                          <w:right w:val="nil" w:sz="6" w:space="0" w:color="auto"/>
                        </w:tcBorders>
                      </w:tcPr>
                      <w:p>
                        <w:pPr/>
                      </w:p>
                    </w:tc>
                    <w:tc>
                      <w:tcPr>
                        <w:tcW w:w="1300" w:type="dxa"/>
                        <w:tcBorders>
                          <w:top w:val="nil" w:sz="6" w:space="0" w:color="auto"/>
                          <w:left w:val="nil" w:sz="6" w:space="0" w:color="auto"/>
                          <w:bottom w:val="single" w:sz="8" w:space="0" w:color="000000"/>
                          <w:right w:val="nil" w:sz="6" w:space="0" w:color="auto"/>
                        </w:tcBorders>
                      </w:tcPr>
                      <w:p>
                        <w:pPr>
                          <w:pStyle w:val="TableParagraph"/>
                          <w:spacing w:line="180" w:lineRule="exact"/>
                          <w:ind w:left="37" w:right="0"/>
                          <w:jc w:val="center"/>
                          <w:rPr>
                            <w:rFonts w:ascii="宋体" w:hAnsi="宋体" w:cs="宋体" w:eastAsia="宋体" w:hint="default"/>
                            <w:sz w:val="18"/>
                            <w:szCs w:val="18"/>
                          </w:rPr>
                        </w:pPr>
                        <w:r>
                          <w:rPr>
                            <w:rFonts w:ascii="宋体" w:hAnsi="宋体" w:cs="宋体" w:eastAsia="宋体" w:hint="default"/>
                            <w:sz w:val="18"/>
                            <w:szCs w:val="18"/>
                          </w:rPr>
                          <w:t>注册资本比例</w:t>
                        </w:r>
                      </w:p>
                    </w:tc>
                  </w:tr>
                  <w:tr>
                    <w:trPr>
                      <w:trHeight w:val="638" w:hRule="exact"/>
                    </w:trPr>
                    <w:tc>
                      <w:tcPr>
                        <w:tcW w:w="3026" w:type="dxa"/>
                        <w:tcBorders>
                          <w:top w:val="single" w:sz="8" w:space="0" w:color="000000"/>
                          <w:left w:val="nil" w:sz="6" w:space="0" w:color="auto"/>
                          <w:bottom w:val="nil" w:sz="6" w:space="0" w:color="auto"/>
                          <w:right w:val="nil" w:sz="6" w:space="0" w:color="auto"/>
                        </w:tcBorders>
                      </w:tcPr>
                      <w:p>
                        <w:pPr>
                          <w:pStyle w:val="TableParagraph"/>
                          <w:spacing w:line="187" w:lineRule="exact" w:before="60"/>
                          <w:ind w:left="33" w:right="0"/>
                          <w:jc w:val="left"/>
                          <w:rPr>
                            <w:rFonts w:ascii="宋体" w:hAnsi="宋体" w:cs="宋体" w:eastAsia="宋体" w:hint="default"/>
                            <w:sz w:val="18"/>
                            <w:szCs w:val="18"/>
                          </w:rPr>
                        </w:pPr>
                        <w:r>
                          <w:rPr>
                            <w:rFonts w:ascii="宋体" w:hAnsi="宋体" w:cs="宋体" w:eastAsia="宋体" w:hint="default"/>
                            <w:sz w:val="18"/>
                            <w:szCs w:val="18"/>
                          </w:rPr>
                          <w:t>北京泰豪西电电源</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24,280,000.00</w:t>
                        </w:r>
                      </w:p>
                    </w:tc>
                    <w:tc>
                      <w:tcPr>
                        <w:tcW w:w="1759" w:type="dxa"/>
                        <w:tcBorders>
                          <w:top w:val="single" w:sz="8" w:space="0" w:color="000000"/>
                          <w:left w:val="nil" w:sz="6" w:space="0" w:color="auto"/>
                          <w:bottom w:val="nil" w:sz="6" w:space="0" w:color="auto"/>
                          <w:right w:val="nil" w:sz="6" w:space="0" w:color="auto"/>
                        </w:tcBorders>
                      </w:tcPr>
                      <w:p>
                        <w:pPr/>
                      </w:p>
                    </w:tc>
                    <w:tc>
                      <w:tcPr>
                        <w:tcW w:w="924" w:type="dxa"/>
                        <w:tcBorders>
                          <w:top w:val="single" w:sz="8" w:space="0" w:color="000000"/>
                          <w:left w:val="nil" w:sz="6" w:space="0" w:color="auto"/>
                          <w:bottom w:val="nil" w:sz="6" w:space="0" w:color="auto"/>
                          <w:right w:val="nil" w:sz="6" w:space="0" w:color="auto"/>
                        </w:tcBorders>
                      </w:tcPr>
                      <w:p>
                        <w:pPr/>
                      </w:p>
                    </w:tc>
                    <w:tc>
                      <w:tcPr>
                        <w:tcW w:w="136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24,280,000.00</w:t>
                        </w:r>
                      </w:p>
                    </w:tc>
                    <w:tc>
                      <w:tcPr>
                        <w:tcW w:w="1300"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深圳市清华泰豪智</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能科技有限公司</w:t>
                          <w:tab/>
                        </w:r>
                        <w:r>
                          <w:rPr>
                            <w:rFonts w:ascii="Times New Roman" w:hAnsi="Times New Roman" w:cs="Times New Roman" w:eastAsia="Times New Roman" w:hint="default"/>
                            <w:sz w:val="18"/>
                            <w:szCs w:val="18"/>
                          </w:rPr>
                          <w:t>20,000,000.00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20,000,000.00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江西清华泰豪三波</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电机有限公司</w:t>
                          <w:tab/>
                        </w:r>
                        <w:r>
                          <w:rPr>
                            <w:rFonts w:ascii="Times New Roman" w:hAnsi="Times New Roman" w:cs="Times New Roman" w:eastAsia="Times New Roman" w:hint="default"/>
                            <w:sz w:val="18"/>
                            <w:szCs w:val="18"/>
                          </w:rPr>
                          <w:t>50,056,000.00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3"/>
                          <w:jc w:val="right"/>
                          <w:rPr>
                            <w:rFonts w:ascii="Times New Roman" w:hAnsi="Times New Roman" w:cs="Times New Roman" w:eastAsia="Times New Roman" w:hint="default"/>
                            <w:sz w:val="18"/>
                            <w:szCs w:val="18"/>
                          </w:rPr>
                        </w:pPr>
                        <w:r>
                          <w:rPr>
                            <w:rFonts w:ascii="Times New Roman"/>
                            <w:sz w:val="18"/>
                          </w:rPr>
                          <w:t>50,000,000.00</w:t>
                        </w: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100,056,000.00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泰豪科技（深圳）</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电力技术有限公司</w:t>
                          <w:tab/>
                        </w:r>
                        <w:r>
                          <w:rPr>
                            <w:rFonts w:ascii="Times New Roman" w:hAnsi="Times New Roman" w:cs="Times New Roman" w:eastAsia="Times New Roman" w:hint="default"/>
                            <w:sz w:val="18"/>
                            <w:szCs w:val="18"/>
                          </w:rPr>
                          <w:t>41,250,000.00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41,250,000.00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82.5%</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江西泰豪科技进出</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口有限公司</w:t>
                          <w:tab/>
                        </w:r>
                        <w:r>
                          <w:rPr>
                            <w:rFonts w:ascii="Times New Roman" w:hAnsi="Times New Roman" w:cs="Times New Roman" w:eastAsia="Times New Roman" w:hint="default"/>
                            <w:sz w:val="18"/>
                            <w:szCs w:val="18"/>
                          </w:rPr>
                          <w:t>49,975,000.00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49,975,000.00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上海泰豪智能建筑</w:t>
                        </w:r>
                      </w:p>
                      <w:p>
                        <w:pPr>
                          <w:pStyle w:val="TableParagraph"/>
                          <w:tabs>
                            <w:tab w:pos="1963"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电气有限公司</w:t>
                          <w:tab/>
                        </w:r>
                        <w:r>
                          <w:rPr>
                            <w:rFonts w:ascii="Times New Roman" w:hAnsi="Times New Roman" w:cs="Times New Roman" w:eastAsia="Times New Roman" w:hint="default"/>
                            <w:sz w:val="18"/>
                            <w:szCs w:val="18"/>
                          </w:rPr>
                          <w:t>4,880,000.00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4,880,000.00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衡阳泰豪通信车辆</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72,150,000.00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72,150,000.00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90.19%</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江西清华泰豪微电</w:t>
                        </w:r>
                      </w:p>
                      <w:p>
                        <w:pPr>
                          <w:pStyle w:val="TableParagraph"/>
                          <w:tabs>
                            <w:tab w:pos="1963"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机有限公司</w:t>
                          <w:tab/>
                        </w:r>
                        <w:r>
                          <w:rPr>
                            <w:rFonts w:ascii="Times New Roman" w:hAnsi="Times New Roman" w:cs="Times New Roman" w:eastAsia="Times New Roman" w:hint="default"/>
                            <w:sz w:val="18"/>
                            <w:szCs w:val="18"/>
                          </w:rPr>
                          <w:t>6,000,000.00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6,000,000.00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江西泰豪特种电机</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52,350,000.00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52,350,000.00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长春泰豪电子装备</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25,500,000.00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25,500,000.00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85.5%</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北京泰豪智能科技</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84,240,000.00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84,240,000.00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70.20%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江西泰豪电源技术</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有限公司</w:t>
                          <w:tab/>
                        </w:r>
                        <w:r>
                          <w:rPr>
                            <w:rFonts w:ascii="Times New Roman" w:hAnsi="Times New Roman" w:cs="Times New Roman" w:eastAsia="Times New Roman" w:hint="default"/>
                            <w:sz w:val="18"/>
                            <w:szCs w:val="18"/>
                          </w:rPr>
                          <w:t>30,000,000.00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3"/>
                          <w:jc w:val="right"/>
                          <w:rPr>
                            <w:rFonts w:ascii="Times New Roman" w:hAnsi="Times New Roman" w:cs="Times New Roman" w:eastAsia="Times New Roman" w:hint="default"/>
                            <w:sz w:val="18"/>
                            <w:szCs w:val="18"/>
                          </w:rPr>
                        </w:pPr>
                        <w:r>
                          <w:rPr>
                            <w:rFonts w:ascii="Times New Roman"/>
                            <w:sz w:val="18"/>
                          </w:rPr>
                          <w:t>50,000,000.00</w:t>
                        </w: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80,000,000.00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上海信业智能科技</w:t>
                        </w:r>
                      </w:p>
                      <w:p>
                        <w:pPr>
                          <w:pStyle w:val="TableParagraph"/>
                          <w:tabs>
                            <w:tab w:pos="1963"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股份有限公司</w:t>
                          <w:tab/>
                        </w:r>
                        <w:r>
                          <w:rPr>
                            <w:rFonts w:ascii="Times New Roman" w:hAnsi="Times New Roman" w:cs="Times New Roman" w:eastAsia="Times New Roman" w:hint="default"/>
                            <w:sz w:val="18"/>
                            <w:szCs w:val="18"/>
                          </w:rPr>
                          <w:t>9,360,000.00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9,360,000.00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65.00%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同方人工环境有限</w:t>
                        </w:r>
                      </w:p>
                      <w:p>
                        <w:pPr>
                          <w:pStyle w:val="TableParagraph"/>
                          <w:tabs>
                            <w:tab w:pos="1780"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公司</w:t>
                          <w:tab/>
                        </w:r>
                        <w:r>
                          <w:rPr>
                            <w:rFonts w:ascii="Times New Roman" w:hAnsi="Times New Roman" w:cs="Times New Roman" w:eastAsia="Times New Roman" w:hint="default"/>
                            <w:sz w:val="18"/>
                            <w:szCs w:val="18"/>
                          </w:rPr>
                          <w:t>185,161,165.91</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185,161,165.91</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51.004%</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26" w:lineRule="exact" w:before="92"/>
                          <w:ind w:left="33" w:right="1549"/>
                          <w:jc w:val="left"/>
                          <w:rPr>
                            <w:rFonts w:ascii="宋体" w:hAnsi="宋体" w:cs="宋体" w:eastAsia="宋体" w:hint="default"/>
                            <w:sz w:val="18"/>
                            <w:szCs w:val="18"/>
                          </w:rPr>
                        </w:pPr>
                        <w:r>
                          <w:rPr>
                            <w:rFonts w:ascii="宋体" w:hAnsi="宋体" w:cs="宋体" w:eastAsia="宋体" w:hint="default"/>
                            <w:sz w:val="18"/>
                            <w:szCs w:val="18"/>
                          </w:rPr>
                          <w:t>济南吉美乐电源技 术有限公司</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2"/>
                          <w:jc w:val="right"/>
                          <w:rPr>
                            <w:rFonts w:ascii="Times New Roman" w:hAnsi="Times New Roman" w:cs="Times New Roman" w:eastAsia="Times New Roman" w:hint="default"/>
                            <w:sz w:val="18"/>
                            <w:szCs w:val="18"/>
                          </w:rPr>
                        </w:pPr>
                        <w:r>
                          <w:rPr>
                            <w:rFonts w:ascii="Times New Roman"/>
                            <w:sz w:val="18"/>
                          </w:rPr>
                          <w:t>15,400,020.76</w:t>
                        </w: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15,400,020.76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r>
                  <w:tr>
                    <w:trPr>
                      <w:trHeight w:val="631"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187" w:lineRule="exact" w:before="63"/>
                          <w:ind w:left="33" w:right="0"/>
                          <w:jc w:val="left"/>
                          <w:rPr>
                            <w:rFonts w:ascii="宋体" w:hAnsi="宋体" w:cs="宋体" w:eastAsia="宋体" w:hint="default"/>
                            <w:sz w:val="18"/>
                            <w:szCs w:val="18"/>
                          </w:rPr>
                        </w:pPr>
                        <w:r>
                          <w:rPr>
                            <w:rFonts w:ascii="宋体" w:hAnsi="宋体" w:cs="宋体" w:eastAsia="宋体" w:hint="default"/>
                            <w:sz w:val="18"/>
                            <w:szCs w:val="18"/>
                          </w:rPr>
                          <w:t>山东吉美乐有限公</w:t>
                        </w:r>
                      </w:p>
                      <w:p>
                        <w:pPr>
                          <w:pStyle w:val="TableParagraph"/>
                          <w:tabs>
                            <w:tab w:pos="1871" w:val="left" w:leader="none"/>
                          </w:tabs>
                          <w:spacing w:line="275"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司</w:t>
                          <w:tab/>
                        </w:r>
                        <w:r>
                          <w:rPr>
                            <w:rFonts w:ascii="Times New Roman" w:hAnsi="Times New Roman" w:cs="Times New Roman" w:eastAsia="Times New Roman" w:hint="default"/>
                            <w:sz w:val="18"/>
                            <w:szCs w:val="18"/>
                          </w:rPr>
                          <w:t>27,000,000.00</w:t>
                        </w:r>
                      </w:p>
                    </w:tc>
                    <w:tc>
                      <w:tcPr>
                        <w:tcW w:w="1759"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27,000,000.00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82.42%</w:t>
                        </w:r>
                      </w:p>
                    </w:tc>
                  </w:tr>
                  <w:tr>
                    <w:trPr>
                      <w:trHeight w:val="506"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947" w:val="left" w:leader="none"/>
                            <w:tab w:pos="1780" w:val="left" w:leader="none"/>
                          </w:tabs>
                          <w:spacing w:line="240" w:lineRule="auto"/>
                          <w:ind w:left="5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position w:val="1"/>
                            <w:sz w:val="18"/>
                            <w:szCs w:val="18"/>
                          </w:rPr>
                          <w:t>682,202,165.91</w:t>
                        </w:r>
                        <w:r>
                          <w:rPr>
                            <w:rFonts w:ascii="Times New Roman" w:hAnsi="Times New Roman" w:cs="Times New Roman" w:eastAsia="Times New Roman" w:hint="default"/>
                            <w:sz w:val="18"/>
                            <w:szCs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3"/>
                          <w:jc w:val="right"/>
                          <w:rPr>
                            <w:rFonts w:ascii="Times New Roman" w:hAnsi="Times New Roman" w:cs="Times New Roman" w:eastAsia="Times New Roman" w:hint="default"/>
                            <w:sz w:val="18"/>
                            <w:szCs w:val="18"/>
                          </w:rPr>
                        </w:pPr>
                        <w:r>
                          <w:rPr>
                            <w:rFonts w:ascii="Times New Roman"/>
                            <w:sz w:val="18"/>
                          </w:rPr>
                          <w:t>115,400,020.76</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797,602,186.67</w:t>
                        </w:r>
                      </w:p>
                    </w:tc>
                    <w:tc>
                      <w:tcPr>
                        <w:tcW w:w="130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被投资单位名称</w:t>
        <w:tab/>
      </w:r>
      <w:r>
        <w:rPr>
          <w:rFonts w:ascii="Times New Roman" w:hAnsi="Times New Roman" w:cs="Times New Roman" w:eastAsia="Times New Roman" w:hint="default"/>
          <w:position w:val="2"/>
          <w:sz w:val="18"/>
          <w:szCs w:val="18"/>
        </w:rPr>
        <w:t>2007.12.31</w:t>
        <w:tab/>
      </w:r>
      <w:r>
        <w:rPr>
          <w:rFonts w:ascii="宋体" w:hAnsi="宋体" w:cs="宋体" w:eastAsia="宋体" w:hint="default"/>
          <w:sz w:val="18"/>
          <w:szCs w:val="18"/>
        </w:rPr>
        <w:t>本期增加</w:t>
        <w:tab/>
        <w:t>本期减少</w:t>
        <w:tab/>
      </w:r>
      <w:r>
        <w:rPr>
          <w:rFonts w:ascii="Times New Roman" w:hAnsi="Times New Roman" w:cs="Times New Roman" w:eastAsia="Times New Roman" w:hint="default"/>
          <w:position w:val="2"/>
          <w:sz w:val="18"/>
          <w:szCs w:val="18"/>
        </w:rPr>
        <w:t>2008.12.31</w:t>
        <w:tab/>
      </w:r>
      <w:r>
        <w:rPr>
          <w:rFonts w:ascii="宋体" w:hAnsi="宋体" w:cs="宋体" w:eastAsia="宋体" w:hint="default"/>
          <w:position w:val="11"/>
          <w:sz w:val="18"/>
          <w:szCs w:val="18"/>
        </w:rPr>
        <w:t>占被投资单位</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5"/>
        <w:ind w:left="560" w:right="0"/>
        <w:jc w:val="left"/>
      </w:pPr>
      <w:r>
        <w:rPr/>
        <w:t>注：本期增加数详见附注六解释。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560" w:right="0"/>
        <w:jc w:val="left"/>
      </w:pPr>
      <w:r>
        <w:rPr/>
        <w:t>（四）营业收入</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1594"/>
        <w:gridCol w:w="1499"/>
        <w:gridCol w:w="238"/>
        <w:gridCol w:w="1728"/>
        <w:gridCol w:w="236"/>
        <w:gridCol w:w="1728"/>
      </w:tblGrid>
      <w:tr>
        <w:trPr>
          <w:trHeight w:val="356" w:hRule="exact"/>
        </w:trPr>
        <w:tc>
          <w:tcPr>
            <w:tcW w:w="1594"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238"/>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163"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426" w:hRule="exact"/>
        </w:trPr>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36" w:right="0"/>
              <w:jc w:val="left"/>
              <w:rPr>
                <w:rFonts w:ascii="宋体" w:hAnsi="宋体" w:cs="宋体" w:eastAsia="宋体" w:hint="default"/>
                <w:sz w:val="20"/>
                <w:szCs w:val="20"/>
              </w:rPr>
            </w:pPr>
            <w:r>
              <w:rPr>
                <w:rFonts w:ascii="宋体" w:hAnsi="宋体" w:cs="宋体" w:eastAsia="宋体" w:hint="default"/>
                <w:sz w:val="20"/>
                <w:szCs w:val="20"/>
              </w:rPr>
              <w:t>智能建筑电气</w:t>
            </w:r>
          </w:p>
        </w:tc>
        <w:tc>
          <w:tcPr>
            <w:tcW w:w="1499"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86"/>
              <w:jc w:val="right"/>
              <w:rPr>
                <w:rFonts w:ascii="Times New Roman" w:hAnsi="Times New Roman" w:cs="Times New Roman" w:eastAsia="Times New Roman" w:hint="default"/>
                <w:sz w:val="20"/>
                <w:szCs w:val="20"/>
              </w:rPr>
            </w:pPr>
            <w:r>
              <w:rPr>
                <w:rFonts w:ascii="Times New Roman"/>
                <w:sz w:val="20"/>
              </w:rPr>
              <w:t>510,993,616.42</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90"/>
              <w:jc w:val="right"/>
              <w:rPr>
                <w:rFonts w:ascii="Times New Roman" w:hAnsi="Times New Roman" w:cs="Times New Roman" w:eastAsia="Times New Roman" w:hint="default"/>
                <w:sz w:val="20"/>
                <w:szCs w:val="20"/>
              </w:rPr>
            </w:pPr>
            <w:r>
              <w:rPr>
                <w:rFonts w:ascii="Times New Roman"/>
                <w:sz w:val="20"/>
              </w:rPr>
              <w:t>360,709,671.83</w:t>
            </w:r>
          </w:p>
        </w:tc>
      </w:tr>
      <w:tr>
        <w:trPr>
          <w:trHeight w:val="41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20"/>
                <w:szCs w:val="20"/>
              </w:rPr>
            </w:pPr>
            <w:r>
              <w:rPr>
                <w:rFonts w:ascii="宋体" w:hAnsi="宋体" w:cs="宋体" w:eastAsia="宋体" w:hint="default"/>
                <w:sz w:val="20"/>
                <w:szCs w:val="20"/>
              </w:rPr>
              <w:t>发电机及机组</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Times New Roman" w:hAnsi="Times New Roman" w:cs="Times New Roman" w:eastAsia="Times New Roman" w:hint="default"/>
                <w:sz w:val="20"/>
                <w:szCs w:val="20"/>
              </w:rPr>
            </w:pPr>
            <w:r>
              <w:rPr>
                <w:rFonts w:ascii="Times New Roman"/>
                <w:sz w:val="20"/>
              </w:rPr>
              <w:t>390,069,699.74</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0"/>
              <w:jc w:val="right"/>
              <w:rPr>
                <w:rFonts w:ascii="Times New Roman" w:hAnsi="Times New Roman" w:cs="Times New Roman" w:eastAsia="Times New Roman" w:hint="default"/>
                <w:sz w:val="20"/>
                <w:szCs w:val="20"/>
              </w:rPr>
            </w:pPr>
            <w:r>
              <w:rPr>
                <w:rFonts w:ascii="Times New Roman"/>
                <w:sz w:val="20"/>
              </w:rPr>
              <w:t>430,171,089.77</w:t>
            </w:r>
          </w:p>
        </w:tc>
      </w:tr>
      <w:tr>
        <w:trPr>
          <w:trHeight w:val="41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20"/>
                <w:szCs w:val="20"/>
              </w:rPr>
            </w:pPr>
            <w:r>
              <w:rPr>
                <w:rFonts w:ascii="宋体" w:hAnsi="宋体" w:cs="宋体" w:eastAsia="宋体" w:hint="default"/>
                <w:sz w:val="20"/>
                <w:szCs w:val="20"/>
              </w:rPr>
              <w:t>房租及物业管理</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3,105,381.85</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9"/>
              <w:jc w:val="right"/>
              <w:rPr>
                <w:rFonts w:ascii="Times New Roman" w:hAnsi="Times New Roman" w:cs="Times New Roman" w:eastAsia="Times New Roman" w:hint="default"/>
                <w:sz w:val="20"/>
                <w:szCs w:val="20"/>
              </w:rPr>
            </w:pPr>
            <w:r>
              <w:rPr>
                <w:rFonts w:ascii="Times New Roman"/>
                <w:w w:val="95"/>
                <w:sz w:val="20"/>
              </w:rPr>
              <w:t>3,016,525.14</w:t>
            </w:r>
            <w:r>
              <w:rPr>
                <w:rFonts w:ascii="Times New Roman"/>
                <w:sz w:val="20"/>
              </w:rPr>
            </w:r>
          </w:p>
        </w:tc>
      </w:tr>
      <w:tr>
        <w:trPr>
          <w:trHeight w:val="415"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Times New Roman" w:hAnsi="Times New Roman" w:cs="Times New Roman" w:eastAsia="Times New Roman" w:hint="default"/>
                <w:sz w:val="20"/>
                <w:szCs w:val="20"/>
              </w:rPr>
            </w:pPr>
            <w:r>
              <w:rPr>
                <w:rFonts w:ascii="Times New Roman"/>
                <w:sz w:val="20"/>
              </w:rPr>
              <w:t>20,634,994.36</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9"/>
              <w:jc w:val="right"/>
              <w:rPr>
                <w:rFonts w:ascii="Times New Roman" w:hAnsi="Times New Roman" w:cs="Times New Roman" w:eastAsia="Times New Roman" w:hint="default"/>
                <w:sz w:val="20"/>
                <w:szCs w:val="20"/>
              </w:rPr>
            </w:pPr>
            <w:r>
              <w:rPr>
                <w:rFonts w:ascii="Times New Roman"/>
                <w:w w:val="95"/>
                <w:sz w:val="20"/>
              </w:rPr>
              <w:t>2,256,943.24</w:t>
            </w:r>
            <w:r>
              <w:rPr>
                <w:rFonts w:ascii="Times New Roman"/>
                <w:sz w:val="20"/>
              </w:rPr>
            </w:r>
          </w:p>
        </w:tc>
      </w:tr>
      <w:tr>
        <w:trPr>
          <w:trHeight w:val="410"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7"/>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3"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6"/>
              <w:jc w:val="right"/>
              <w:rPr>
                <w:rFonts w:ascii="Times New Roman" w:hAnsi="Times New Roman" w:cs="Times New Roman" w:eastAsia="Times New Roman" w:hint="default"/>
                <w:sz w:val="20"/>
                <w:szCs w:val="20"/>
              </w:rPr>
            </w:pPr>
            <w:r>
              <w:rPr>
                <w:rFonts w:ascii="Times New Roman"/>
                <w:sz w:val="20"/>
              </w:rPr>
              <w:t>924,803,692.37</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8"/>
              <w:jc w:val="right"/>
              <w:rPr>
                <w:rFonts w:ascii="Times New Roman" w:hAnsi="Times New Roman" w:cs="Times New Roman" w:eastAsia="Times New Roman" w:hint="default"/>
                <w:sz w:val="20"/>
                <w:szCs w:val="20"/>
              </w:rPr>
            </w:pPr>
            <w:r>
              <w:rPr>
                <w:rFonts w:ascii="Times New Roman"/>
                <w:sz w:val="20"/>
              </w:rPr>
              <w:t>796,154,229.98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560" w:right="0"/>
        <w:jc w:val="left"/>
      </w:pPr>
      <w:r>
        <w:rPr/>
        <w:t>（五）营业成本</w:t>
      </w:r>
    </w:p>
    <w:p>
      <w:pPr>
        <w:spacing w:line="240" w:lineRule="auto" w:before="11"/>
        <w:rPr>
          <w:rFonts w:ascii="宋体" w:hAnsi="宋体" w:cs="宋体" w:eastAsia="宋体" w:hint="default"/>
          <w:sz w:val="5"/>
          <w:szCs w:val="5"/>
        </w:rPr>
      </w:pPr>
    </w:p>
    <w:tbl>
      <w:tblPr>
        <w:tblW w:w="0" w:type="auto"/>
        <w:jc w:val="left"/>
        <w:tblInd w:w="570" w:type="dxa"/>
        <w:tblLayout w:type="fixed"/>
        <w:tblCellMar>
          <w:top w:w="0" w:type="dxa"/>
          <w:left w:w="0" w:type="dxa"/>
          <w:bottom w:w="0" w:type="dxa"/>
          <w:right w:w="0" w:type="dxa"/>
        </w:tblCellMar>
        <w:tblLook w:val="01E0"/>
      </w:tblPr>
      <w:tblGrid>
        <w:gridCol w:w="1593"/>
        <w:gridCol w:w="1499"/>
        <w:gridCol w:w="238"/>
        <w:gridCol w:w="1728"/>
        <w:gridCol w:w="236"/>
        <w:gridCol w:w="1728"/>
      </w:tblGrid>
      <w:tr>
        <w:trPr>
          <w:trHeight w:val="356" w:hRule="exact"/>
        </w:trPr>
        <w:tc>
          <w:tcPr>
            <w:tcW w:w="1593"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288"/>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213"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472" w:hRule="exact"/>
        </w:trPr>
        <w:tc>
          <w:tcPr>
            <w:tcW w:w="1593" w:type="dxa"/>
            <w:tcBorders>
              <w:top w:val="single" w:sz="8" w:space="0" w:color="000000"/>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0"/>
                <w:szCs w:val="20"/>
              </w:rPr>
            </w:pPr>
            <w:r>
              <w:rPr>
                <w:rFonts w:ascii="宋体" w:hAnsi="宋体" w:cs="宋体" w:eastAsia="宋体" w:hint="default"/>
                <w:sz w:val="20"/>
                <w:szCs w:val="20"/>
              </w:rPr>
              <w:t>智能建筑电气</w:t>
            </w:r>
          </w:p>
        </w:tc>
        <w:tc>
          <w:tcPr>
            <w:tcW w:w="1499" w:type="dxa"/>
            <w:tcBorders>
              <w:top w:val="single" w:sz="8"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104"/>
              <w:ind w:right="86"/>
              <w:jc w:val="right"/>
              <w:rPr>
                <w:rFonts w:ascii="Times New Roman" w:hAnsi="Times New Roman" w:cs="Times New Roman" w:eastAsia="Times New Roman" w:hint="default"/>
                <w:sz w:val="20"/>
                <w:szCs w:val="20"/>
              </w:rPr>
            </w:pPr>
            <w:r>
              <w:rPr>
                <w:rFonts w:ascii="Times New Roman"/>
                <w:sz w:val="20"/>
              </w:rPr>
              <w:t>415,823,190.73</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104"/>
              <w:ind w:right="86"/>
              <w:jc w:val="right"/>
              <w:rPr>
                <w:rFonts w:ascii="Times New Roman" w:hAnsi="Times New Roman" w:cs="Times New Roman" w:eastAsia="Times New Roman" w:hint="default"/>
                <w:sz w:val="20"/>
                <w:szCs w:val="20"/>
              </w:rPr>
            </w:pPr>
            <w:r>
              <w:rPr>
                <w:rFonts w:ascii="Times New Roman"/>
                <w:sz w:val="20"/>
              </w:rPr>
              <w:t>295,147,282.22</w:t>
            </w:r>
          </w:p>
        </w:tc>
      </w:tr>
      <w:tr>
        <w:trPr>
          <w:trHeight w:val="460"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0"/>
                <w:szCs w:val="20"/>
              </w:rPr>
            </w:pPr>
            <w:r>
              <w:rPr>
                <w:rFonts w:ascii="宋体" w:hAnsi="宋体" w:cs="宋体" w:eastAsia="宋体" w:hint="default"/>
                <w:sz w:val="20"/>
                <w:szCs w:val="20"/>
              </w:rPr>
              <w:t>发电机及机组</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20"/>
                <w:szCs w:val="20"/>
              </w:rPr>
            </w:pPr>
            <w:r>
              <w:rPr>
                <w:rFonts w:ascii="Times New Roman"/>
                <w:sz w:val="20"/>
              </w:rPr>
              <w:t>325,739,478.57</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20"/>
                <w:szCs w:val="20"/>
              </w:rPr>
            </w:pPr>
            <w:r>
              <w:rPr>
                <w:rFonts w:ascii="Times New Roman"/>
                <w:sz w:val="20"/>
              </w:rPr>
              <w:t>368,684,472.84</w:t>
            </w:r>
          </w:p>
        </w:tc>
      </w:tr>
      <w:tr>
        <w:trPr>
          <w:trHeight w:val="461"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0"/>
                <w:szCs w:val="20"/>
              </w:rPr>
            </w:pPr>
            <w:r>
              <w:rPr>
                <w:rFonts w:ascii="宋体" w:hAnsi="宋体" w:cs="宋体" w:eastAsia="宋体" w:hint="default"/>
                <w:sz w:val="20"/>
                <w:szCs w:val="20"/>
              </w:rPr>
              <w:t>房租及物业管理</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6"/>
              <w:jc w:val="right"/>
              <w:rPr>
                <w:rFonts w:ascii="Times New Roman" w:hAnsi="Times New Roman" w:cs="Times New Roman" w:eastAsia="Times New Roman" w:hint="default"/>
                <w:sz w:val="20"/>
                <w:szCs w:val="20"/>
              </w:rPr>
            </w:pPr>
            <w:r>
              <w:rPr>
                <w:rFonts w:ascii="Times New Roman"/>
                <w:sz w:val="20"/>
              </w:rPr>
              <w:t>1,004,728.36</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6"/>
              <w:jc w:val="right"/>
              <w:rPr>
                <w:rFonts w:ascii="Times New Roman" w:hAnsi="Times New Roman" w:cs="Times New Roman" w:eastAsia="Times New Roman" w:hint="default"/>
                <w:sz w:val="20"/>
                <w:szCs w:val="20"/>
              </w:rPr>
            </w:pPr>
            <w:r>
              <w:rPr>
                <w:rFonts w:ascii="Times New Roman"/>
                <w:sz w:val="20"/>
              </w:rPr>
              <w:t>912,754.92</w:t>
            </w:r>
          </w:p>
        </w:tc>
      </w:tr>
      <w:tr>
        <w:trPr>
          <w:trHeight w:val="460"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6"/>
              <w:jc w:val="right"/>
              <w:rPr>
                <w:rFonts w:ascii="Times New Roman" w:hAnsi="Times New Roman" w:cs="Times New Roman" w:eastAsia="Times New Roman" w:hint="default"/>
                <w:sz w:val="20"/>
                <w:szCs w:val="20"/>
              </w:rPr>
            </w:pPr>
            <w:r>
              <w:rPr>
                <w:rFonts w:ascii="Times New Roman"/>
                <w:sz w:val="20"/>
              </w:rPr>
              <w:t>7,722,494.90</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6"/>
              <w:jc w:val="right"/>
              <w:rPr>
                <w:rFonts w:ascii="Times New Roman" w:hAnsi="Times New Roman" w:cs="Times New Roman" w:eastAsia="Times New Roman" w:hint="default"/>
                <w:sz w:val="20"/>
                <w:szCs w:val="20"/>
              </w:rPr>
            </w:pPr>
            <w:r>
              <w:rPr>
                <w:rFonts w:ascii="Times New Roman"/>
                <w:sz w:val="20"/>
              </w:rPr>
              <w:t>861,609.99</w:t>
            </w:r>
          </w:p>
        </w:tc>
      </w:tr>
      <w:tr>
        <w:trPr>
          <w:trHeight w:val="432"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3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63"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20"/>
                <w:szCs w:val="20"/>
              </w:rPr>
            </w:pPr>
            <w:r>
              <w:rPr>
                <w:rFonts w:ascii="Times New Roman"/>
                <w:sz w:val="20"/>
              </w:rPr>
              <w:t>750,289,892.56</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6"/>
              <w:jc w:val="right"/>
              <w:rPr>
                <w:rFonts w:ascii="Times New Roman" w:hAnsi="Times New Roman" w:cs="Times New Roman" w:eastAsia="Times New Roman" w:hint="default"/>
                <w:sz w:val="20"/>
                <w:szCs w:val="20"/>
              </w:rPr>
            </w:pPr>
            <w:r>
              <w:rPr>
                <w:rFonts w:ascii="Times New Roman"/>
                <w:sz w:val="20"/>
              </w:rPr>
              <w:t>665,606,119.97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60" w:right="0"/>
        <w:jc w:val="left"/>
      </w:pPr>
      <w:r>
        <w:rPr/>
        <w:t>（六）投资收益</w:t>
      </w:r>
    </w:p>
    <w:p>
      <w:pPr>
        <w:spacing w:line="240" w:lineRule="auto" w:before="12"/>
        <w:rPr>
          <w:rFonts w:ascii="宋体" w:hAnsi="宋体" w:cs="宋体" w:eastAsia="宋体" w:hint="default"/>
          <w:sz w:val="11"/>
          <w:szCs w:val="11"/>
        </w:rPr>
      </w:pPr>
    </w:p>
    <w:tbl>
      <w:tblPr>
        <w:tblW w:w="0" w:type="auto"/>
        <w:jc w:val="left"/>
        <w:tblInd w:w="570" w:type="dxa"/>
        <w:tblLayout w:type="fixed"/>
        <w:tblCellMar>
          <w:top w:w="0" w:type="dxa"/>
          <w:left w:w="0" w:type="dxa"/>
          <w:bottom w:w="0" w:type="dxa"/>
          <w:right w:w="0" w:type="dxa"/>
        </w:tblCellMar>
        <w:tblLook w:val="01E0"/>
      </w:tblPr>
      <w:tblGrid>
        <w:gridCol w:w="3092"/>
        <w:gridCol w:w="238"/>
        <w:gridCol w:w="1728"/>
        <w:gridCol w:w="236"/>
        <w:gridCol w:w="1728"/>
      </w:tblGrid>
      <w:tr>
        <w:trPr>
          <w:trHeight w:val="433" w:hRule="exact"/>
        </w:trPr>
        <w:tc>
          <w:tcPr>
            <w:tcW w:w="3092" w:type="dxa"/>
            <w:tcBorders>
              <w:top w:val="nil" w:sz="6" w:space="0" w:color="auto"/>
              <w:left w:val="nil" w:sz="6" w:space="0" w:color="auto"/>
              <w:bottom w:val="single" w:sz="8" w:space="0" w:color="000000"/>
              <w:right w:val="nil" w:sz="6" w:space="0" w:color="auto"/>
            </w:tcBorders>
          </w:tcPr>
          <w:p>
            <w:pPr>
              <w:pStyle w:val="TableParagraph"/>
              <w:tabs>
                <w:tab w:pos="619" w:val="left" w:leader="none"/>
              </w:tabs>
              <w:spacing w:line="240" w:lineRule="auto" w:before="47"/>
              <w:ind w:left="1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549" w:hRule="exact"/>
        </w:trPr>
        <w:tc>
          <w:tcPr>
            <w:tcW w:w="3092" w:type="dxa"/>
            <w:tcBorders>
              <w:top w:val="single" w:sz="8" w:space="0" w:color="000000"/>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0"/>
                <w:szCs w:val="20"/>
              </w:rPr>
            </w:pPr>
            <w:r>
              <w:rPr>
                <w:rFonts w:ascii="宋体" w:hAnsi="宋体" w:cs="宋体" w:eastAsia="宋体" w:hint="default"/>
                <w:sz w:val="20"/>
                <w:szCs w:val="20"/>
              </w:rPr>
              <w:t>权益法核算的投资收益</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20"/>
                <w:szCs w:val="20"/>
              </w:rPr>
            </w:pPr>
            <w:r>
              <w:rPr>
                <w:rFonts w:ascii="Times New Roman"/>
                <w:sz w:val="20"/>
              </w:rPr>
              <w:t>-14,043,341.19</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right="86"/>
              <w:jc w:val="right"/>
              <w:rPr>
                <w:rFonts w:ascii="Times New Roman" w:hAnsi="Times New Roman" w:cs="Times New Roman" w:eastAsia="Times New Roman" w:hint="default"/>
                <w:sz w:val="20"/>
                <w:szCs w:val="20"/>
              </w:rPr>
            </w:pPr>
            <w:r>
              <w:rPr>
                <w:rFonts w:ascii="Times New Roman"/>
                <w:sz w:val="20"/>
              </w:rPr>
              <w:t>-7,951,981.06</w:t>
            </w:r>
          </w:p>
        </w:tc>
      </w:tr>
      <w:tr>
        <w:trPr>
          <w:trHeight w:val="537"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按成本法核算的子公司分配股利</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7"/>
              <w:jc w:val="right"/>
              <w:rPr>
                <w:rFonts w:ascii="Times New Roman" w:hAnsi="Times New Roman" w:cs="Times New Roman" w:eastAsia="Times New Roman" w:hint="default"/>
                <w:sz w:val="20"/>
                <w:szCs w:val="20"/>
              </w:rPr>
            </w:pPr>
            <w:r>
              <w:rPr>
                <w:rFonts w:ascii="Times New Roman"/>
                <w:sz w:val="20"/>
              </w:rPr>
              <w:t>27,440,289.42</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6"/>
              <w:jc w:val="right"/>
              <w:rPr>
                <w:rFonts w:ascii="Times New Roman" w:hAnsi="Times New Roman" w:cs="Times New Roman" w:eastAsia="Times New Roman" w:hint="default"/>
                <w:sz w:val="20"/>
                <w:szCs w:val="20"/>
              </w:rPr>
            </w:pPr>
            <w:r>
              <w:rPr>
                <w:rFonts w:ascii="Times New Roman"/>
                <w:sz w:val="20"/>
              </w:rPr>
              <w:t>29,000,000.00</w:t>
            </w:r>
          </w:p>
        </w:tc>
      </w:tr>
      <w:tr>
        <w:trPr>
          <w:trHeight w:val="537"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20"/>
                <w:szCs w:val="20"/>
              </w:rPr>
            </w:pPr>
            <w:r>
              <w:rPr>
                <w:rFonts w:ascii="宋体" w:hAnsi="宋体" w:cs="宋体" w:eastAsia="宋体" w:hint="default"/>
                <w:sz w:val="20"/>
                <w:szCs w:val="20"/>
              </w:rPr>
              <w:t>股权投资转让收益</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6"/>
              <w:jc w:val="right"/>
              <w:rPr>
                <w:rFonts w:ascii="Times New Roman" w:hAnsi="Times New Roman" w:cs="Times New Roman" w:eastAsia="Times New Roman" w:hint="default"/>
                <w:sz w:val="20"/>
                <w:szCs w:val="20"/>
              </w:rPr>
            </w:pPr>
            <w:r>
              <w:rPr>
                <w:rFonts w:ascii="Times New Roman"/>
                <w:sz w:val="20"/>
              </w:rPr>
              <w:t>396,000.00</w:t>
            </w:r>
          </w:p>
        </w:tc>
      </w:tr>
      <w:tr>
        <w:trPr>
          <w:trHeight w:val="470" w:hRule="exact"/>
        </w:trPr>
        <w:tc>
          <w:tcPr>
            <w:tcW w:w="30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8"/>
              <w:ind w:left="1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6"/>
              <w:jc w:val="right"/>
              <w:rPr>
                <w:rFonts w:ascii="Times New Roman" w:hAnsi="Times New Roman" w:cs="Times New Roman" w:eastAsia="Times New Roman" w:hint="default"/>
                <w:sz w:val="20"/>
                <w:szCs w:val="20"/>
              </w:rPr>
            </w:pPr>
            <w:r>
              <w:rPr>
                <w:rFonts w:ascii="Times New Roman"/>
                <w:sz w:val="20"/>
              </w:rPr>
              <w:t>13,396,948.23</w:t>
            </w:r>
          </w:p>
        </w:tc>
        <w:tc>
          <w:tcPr>
            <w:tcW w:w="23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6"/>
              <w:jc w:val="right"/>
              <w:rPr>
                <w:rFonts w:ascii="Times New Roman" w:hAnsi="Times New Roman" w:cs="Times New Roman" w:eastAsia="Times New Roman" w:hint="default"/>
                <w:sz w:val="20"/>
                <w:szCs w:val="20"/>
              </w:rPr>
            </w:pPr>
            <w:r>
              <w:rPr>
                <w:rFonts w:ascii="Times New Roman"/>
                <w:sz w:val="20"/>
              </w:rPr>
              <w:t>21,444,018.94</w:t>
            </w:r>
          </w:p>
        </w:tc>
      </w:tr>
    </w:tbl>
    <w:p>
      <w:pPr>
        <w:spacing w:line="240" w:lineRule="auto" w:before="2"/>
        <w:rPr>
          <w:rFonts w:ascii="宋体" w:hAnsi="宋体" w:cs="宋体" w:eastAsia="宋体" w:hint="default"/>
          <w:sz w:val="10"/>
          <w:szCs w:val="10"/>
        </w:rPr>
      </w:pPr>
    </w:p>
    <w:p>
      <w:pPr>
        <w:pStyle w:val="BodyText"/>
        <w:spacing w:line="357" w:lineRule="auto" w:before="35"/>
        <w:ind w:right="124" w:firstLine="420"/>
        <w:jc w:val="left"/>
      </w:pPr>
      <w:r>
        <w:rPr/>
        <w:t>注：本公司控股子公司江西清华泰豪三波电机有限公司及泰豪科技（深圳）电力技术有限公司分 别分配股利</w:t>
      </w:r>
      <w:r>
        <w:rPr>
          <w:spacing w:val="-60"/>
        </w:rPr>
        <w:t> </w:t>
      </w:r>
      <w:r>
        <w:rPr/>
        <w:t>22,486,329.42</w:t>
      </w:r>
      <w:r>
        <w:rPr>
          <w:spacing w:val="-59"/>
        </w:rPr>
        <w:t> </w:t>
      </w:r>
      <w:r>
        <w:rPr/>
        <w:t>元、4,953,960.00</w:t>
      </w:r>
      <w:r>
        <w:rPr>
          <w:spacing w:val="-59"/>
        </w:rPr>
        <w:t> </w:t>
      </w:r>
      <w:r>
        <w:rPr/>
        <w:t>元。</w:t>
      </w:r>
    </w:p>
    <w:p>
      <w:pPr>
        <w:spacing w:line="240" w:lineRule="auto" w:before="0"/>
        <w:rPr>
          <w:rFonts w:ascii="宋体" w:hAnsi="宋体" w:cs="宋体" w:eastAsia="宋体" w:hint="default"/>
          <w:sz w:val="20"/>
          <w:szCs w:val="20"/>
        </w:rPr>
      </w:pPr>
    </w:p>
    <w:p>
      <w:pPr>
        <w:pStyle w:val="BodyText"/>
        <w:spacing w:line="297" w:lineRule="auto" w:before="176"/>
        <w:ind w:left="560" w:right="6739"/>
        <w:jc w:val="left"/>
      </w:pPr>
      <w:r>
        <w:rPr/>
        <w:t>（七）现金流量表附注 1、现金流量表补充资料</w:t>
      </w:r>
    </w:p>
    <w:p>
      <w:pPr>
        <w:spacing w:after="0" w:line="297"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2631" w:val="left" w:leader="none"/>
          <w:tab w:pos="4985" w:val="left" w:leader="none"/>
          <w:tab w:pos="6995" w:val="left" w:leader="none"/>
        </w:tabs>
        <w:spacing w:line="367" w:lineRule="auto" w:before="37"/>
        <w:ind w:left="606" w:right="1727" w:firstLine="1425"/>
        <w:jc w:val="left"/>
        <w:rPr>
          <w:rFonts w:ascii="宋体" w:hAnsi="宋体" w:cs="宋体" w:eastAsia="宋体" w:hint="default"/>
          <w:sz w:val="20"/>
          <w:szCs w:val="20"/>
        </w:rPr>
      </w:pPr>
      <w:r>
        <w:rPr/>
        <w:pict>
          <v:group style="position:absolute;margin-left:89.040001pt;margin-top:18.719986pt;width:186.4pt;height:1pt;mso-position-horizontal-relative:page;mso-position-vertical-relative:paragraph;z-index:-619840" coordorigin="1781,374" coordsize="3728,20">
            <v:group style="position:absolute;left:1790;top:375;width:3708;height:2" coordorigin="1790,375" coordsize="3708,2">
              <v:shape style="position:absolute;left:1790;top:375;width:3708;height:2" coordorigin="1790,375" coordsize="3708,0" path="m1790,375l5498,375e" filled="false" stroked="true" strokeweight=".06pt" strokecolor="#000000">
                <v:path arrowok="t"/>
              </v:shape>
            </v:group>
            <v:group style="position:absolute;left:1790;top:385;width:3708;height:2" coordorigin="1790,385" coordsize="3708,2">
              <v:shape style="position:absolute;left:1790;top:385;width:3708;height:2" coordorigin="1790,385" coordsize="3708,0" path="m1790,385l5498,385e" filled="false" stroked="true" strokeweight=".96pt" strokecolor="#000000">
                <v:path arrowok="t"/>
              </v:shape>
            </v:group>
            <w10:wrap type="none"/>
          </v:group>
        </w:pict>
      </w:r>
      <w:r>
        <w:rPr/>
        <w:pict>
          <v:group style="position:absolute;margin-left:284.040009pt;margin-top:18.719986pt;width:91.8pt;height:1pt;mso-position-horizontal-relative:page;mso-position-vertical-relative:paragraph;z-index:-619816" coordorigin="5681,374" coordsize="1836,20">
            <v:group style="position:absolute;left:5690;top:375;width:1817;height:2" coordorigin="5690,375" coordsize="1817,2">
              <v:shape style="position:absolute;left:5690;top:375;width:1817;height:2" coordorigin="5690,375" coordsize="1817,0" path="m5690,375l7507,375e" filled="false" stroked="true" strokeweight=".06pt" strokecolor="#000000">
                <v:path arrowok="t"/>
              </v:shape>
            </v:group>
            <v:group style="position:absolute;left:5690;top:385;width:1817;height:2" coordorigin="5690,385" coordsize="1817,2">
              <v:shape style="position:absolute;left:5690;top:385;width:1817;height:2" coordorigin="5690,385" coordsize="1817,0" path="m5690,385l7507,385e" filled="false" stroked="true" strokeweight=".96pt" strokecolor="#000000">
                <v:path arrowok="t"/>
              </v:shape>
            </v:group>
            <w10:wrap type="none"/>
          </v:group>
        </w:pict>
      </w:r>
      <w:r>
        <w:rPr/>
        <w:pict>
          <v:group style="position:absolute;margin-left:384.480011pt;margin-top:18.719986pt;width:91.8pt;height:1pt;mso-position-horizontal-relative:page;mso-position-vertical-relative:paragraph;z-index:-619792" coordorigin="7690,374" coordsize="1836,20">
            <v:group style="position:absolute;left:7699;top:375;width:1817;height:2" coordorigin="7699,375" coordsize="1817,2">
              <v:shape style="position:absolute;left:7699;top:375;width:1817;height:2" coordorigin="7699,375" coordsize="1817,0" path="m7699,375l9516,375e" filled="false" stroked="true" strokeweight=".06pt" strokecolor="#000000">
                <v:path arrowok="t"/>
              </v:shape>
            </v:group>
            <v:group style="position:absolute;left:7699;top:385;width:1817;height:2" coordorigin="7699,385" coordsize="1817,2">
              <v:shape style="position:absolute;left:7699;top:385;width:1817;height:2" coordorigin="7699,385" coordsize="1817,0" path="m7699,385l9516,385e" filled="false" stroked="true" strokeweight=".96pt" strokecolor="#000000">
                <v:path arrowok="t"/>
              </v:shape>
            </v:group>
            <w10:wrap type="none"/>
          </v:group>
        </w:pict>
      </w:r>
      <w:r>
        <w:rPr>
          <w:rFonts w:ascii="宋体" w:hAnsi="宋体" w:cs="宋体" w:eastAsia="宋体" w:hint="default"/>
          <w:w w:val="95"/>
          <w:sz w:val="20"/>
          <w:szCs w:val="20"/>
        </w:rPr>
        <w:t>项</w:t>
        <w:tab/>
        <w:t>目</w:t>
        <w:tab/>
        <w:t>本期金额</w:t>
        <w:tab/>
      </w:r>
      <w:r>
        <w:rPr>
          <w:rFonts w:ascii="宋体" w:hAnsi="宋体" w:cs="宋体" w:eastAsia="宋体" w:hint="default"/>
          <w:sz w:val="20"/>
          <w:szCs w:val="20"/>
        </w:rPr>
        <w:t>上期金额</w:t>
      </w:r>
      <w:r>
        <w:rPr>
          <w:rFonts w:ascii="宋体" w:hAnsi="宋体" w:cs="宋体" w:eastAsia="宋体" w:hint="default"/>
          <w:w w:val="99"/>
          <w:sz w:val="20"/>
          <w:szCs w:val="20"/>
        </w:rPr>
        <w:t> </w:t>
      </w:r>
      <w:r>
        <w:rPr>
          <w:rFonts w:ascii="宋体" w:hAnsi="宋体" w:cs="宋体" w:eastAsia="宋体" w:hint="default"/>
          <w:sz w:val="20"/>
          <w:szCs w:val="20"/>
        </w:rPr>
        <w:t>1.将净利润调节为经营活动现金流量:</w:t>
      </w:r>
    </w:p>
    <w:tbl>
      <w:tblPr>
        <w:tblW w:w="0" w:type="auto"/>
        <w:jc w:val="left"/>
        <w:tblInd w:w="772" w:type="dxa"/>
        <w:tblLayout w:type="fixed"/>
        <w:tblCellMar>
          <w:top w:w="0" w:type="dxa"/>
          <w:left w:w="0" w:type="dxa"/>
          <w:bottom w:w="0" w:type="dxa"/>
          <w:right w:w="0" w:type="dxa"/>
        </w:tblCellMar>
        <w:tblLook w:val="01E0"/>
      </w:tblPr>
      <w:tblGrid>
        <w:gridCol w:w="2947"/>
        <w:gridCol w:w="2903"/>
        <w:gridCol w:w="1617"/>
      </w:tblGrid>
      <w:tr>
        <w:trPr>
          <w:trHeight w:val="404"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2"/>
              <w:jc w:val="right"/>
              <w:rPr>
                <w:rFonts w:ascii="Times New Roman" w:hAnsi="Times New Roman" w:cs="Times New Roman" w:eastAsia="Times New Roman" w:hint="default"/>
                <w:sz w:val="20"/>
                <w:szCs w:val="20"/>
              </w:rPr>
            </w:pPr>
            <w:r>
              <w:rPr>
                <w:rFonts w:ascii="Times New Roman"/>
                <w:sz w:val="20"/>
              </w:rPr>
              <w:t>73,426,398.99</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20"/>
                <w:szCs w:val="20"/>
              </w:rPr>
            </w:pPr>
            <w:r>
              <w:rPr>
                <w:rFonts w:ascii="Times New Roman"/>
                <w:w w:val="95"/>
                <w:sz w:val="20"/>
              </w:rPr>
              <w:t>55,651,589.00</w:t>
            </w:r>
            <w:r>
              <w:rPr>
                <w:rFonts w:ascii="Times New Roman"/>
                <w:sz w:val="20"/>
              </w:rPr>
            </w:r>
          </w:p>
        </w:tc>
      </w:tr>
      <w:tr>
        <w:trPr>
          <w:trHeight w:val="403"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2"/>
              <w:jc w:val="right"/>
              <w:rPr>
                <w:rFonts w:ascii="Times New Roman" w:hAnsi="Times New Roman" w:cs="Times New Roman" w:eastAsia="Times New Roman" w:hint="default"/>
                <w:sz w:val="20"/>
                <w:szCs w:val="20"/>
              </w:rPr>
            </w:pPr>
            <w:r>
              <w:rPr>
                <w:rFonts w:ascii="Times New Roman"/>
                <w:sz w:val="20"/>
              </w:rPr>
              <w:t>3,043,600.23</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20"/>
                <w:szCs w:val="20"/>
              </w:rPr>
            </w:pPr>
            <w:r>
              <w:rPr>
                <w:rFonts w:ascii="Times New Roman"/>
                <w:w w:val="95"/>
                <w:sz w:val="20"/>
              </w:rPr>
              <w:t>4,254,664.93</w:t>
            </w:r>
            <w:r>
              <w:rPr>
                <w:rFonts w:ascii="Times New Roman"/>
                <w:sz w:val="20"/>
              </w:rPr>
            </w:r>
          </w:p>
        </w:tc>
      </w:tr>
    </w:tbl>
    <w:p>
      <w:pPr>
        <w:spacing w:line="174" w:lineRule="exact" w:before="0"/>
        <w:ind w:left="1110" w:right="0" w:firstLine="0"/>
        <w:jc w:val="left"/>
        <w:rPr>
          <w:rFonts w:ascii="宋体" w:hAnsi="宋体" w:cs="宋体" w:eastAsia="宋体" w:hint="default"/>
          <w:sz w:val="20"/>
          <w:szCs w:val="20"/>
        </w:rPr>
      </w:pPr>
      <w:r>
        <w:rPr>
          <w:rFonts w:ascii="宋体" w:hAnsi="宋体" w:cs="宋体" w:eastAsia="宋体" w:hint="default"/>
          <w:sz w:val="20"/>
          <w:szCs w:val="20"/>
        </w:rPr>
        <w:t>固定资产折旧、油气资产折耗、生</w:t>
      </w:r>
    </w:p>
    <w:p>
      <w:pPr>
        <w:tabs>
          <w:tab w:pos="5039" w:val="left" w:leader="none"/>
          <w:tab w:pos="7047"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产性生物资产折旧</w:t>
        <w:tab/>
      </w:r>
      <w:r>
        <w:rPr>
          <w:rFonts w:ascii="Times New Roman" w:hAnsi="Times New Roman" w:cs="Times New Roman" w:eastAsia="Times New Roman" w:hint="default"/>
          <w:sz w:val="20"/>
          <w:szCs w:val="20"/>
        </w:rPr>
        <w:t>11,320,904.43</w:t>
        <w:tab/>
        <w:t>11,308,018.59</w:t>
      </w:r>
    </w:p>
    <w:p>
      <w:pPr>
        <w:tabs>
          <w:tab w:pos="5139" w:val="left" w:leader="none"/>
          <w:tab w:pos="7148" w:val="left" w:leader="none"/>
        </w:tabs>
        <w:spacing w:before="77"/>
        <w:ind w:left="110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无形资产摊销</w:t>
        <w:tab/>
      </w:r>
      <w:r>
        <w:rPr>
          <w:rFonts w:ascii="Times New Roman" w:hAnsi="Times New Roman" w:cs="Times New Roman" w:eastAsia="Times New Roman" w:hint="default"/>
          <w:position w:val="2"/>
          <w:sz w:val="20"/>
          <w:szCs w:val="20"/>
        </w:rPr>
        <w:t>2,190,428.34</w:t>
        <w:tab/>
        <w:t>1,242,570.00</w:t>
      </w:r>
      <w:r>
        <w:rPr>
          <w:rFonts w:ascii="Times New Roman" w:hAnsi="Times New Roman" w:cs="Times New Roman" w:eastAsia="Times New Roman" w:hint="default"/>
          <w:sz w:val="20"/>
          <w:szCs w:val="20"/>
        </w:rPr>
      </w:r>
    </w:p>
    <w:p>
      <w:pPr>
        <w:tabs>
          <w:tab w:pos="5931" w:val="left" w:leader="none"/>
          <w:tab w:pos="7400" w:val="left" w:leader="none"/>
        </w:tabs>
        <w:spacing w:before="139"/>
        <w:ind w:left="110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长期待摊费用摊销</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26,465.11</w:t>
      </w:r>
      <w:r>
        <w:rPr>
          <w:rFonts w:ascii="Times New Roman" w:hAnsi="Times New Roman" w:cs="Times New Roman" w:eastAsia="Times New Roman" w:hint="default"/>
          <w:sz w:val="20"/>
          <w:szCs w:val="20"/>
        </w:rPr>
      </w:r>
    </w:p>
    <w:p>
      <w:pPr>
        <w:spacing w:line="208" w:lineRule="exact" w:before="76"/>
        <w:ind w:left="1110" w:right="0" w:firstLine="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p>
    <w:p>
      <w:pPr>
        <w:tabs>
          <w:tab w:pos="5392" w:val="left" w:leader="none"/>
          <w:tab w:pos="7501"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期资产的损失（收益以“-”号填列）</w:t>
        <w:tab/>
      </w:r>
      <w:r>
        <w:rPr>
          <w:rFonts w:ascii="Times New Roman" w:hAnsi="Times New Roman" w:cs="Times New Roman" w:eastAsia="Times New Roman" w:hint="default"/>
          <w:sz w:val="20"/>
          <w:szCs w:val="20"/>
        </w:rPr>
        <w:t>14,969.53</w:t>
        <w:tab/>
        <w:t>3,414.62</w:t>
      </w:r>
    </w:p>
    <w:p>
      <w:pPr>
        <w:spacing w:line="208" w:lineRule="exact" w:before="14"/>
        <w:ind w:left="1110" w:right="0" w:firstLine="0"/>
        <w:jc w:val="left"/>
        <w:rPr>
          <w:rFonts w:ascii="宋体" w:hAnsi="宋体" w:cs="宋体" w:eastAsia="宋体" w:hint="default"/>
          <w:sz w:val="20"/>
          <w:szCs w:val="20"/>
        </w:rPr>
      </w:pPr>
      <w:r>
        <w:rPr>
          <w:rFonts w:ascii="宋体" w:hAnsi="宋体" w:cs="宋体" w:eastAsia="宋体" w:hint="default"/>
          <w:sz w:val="20"/>
          <w:szCs w:val="20"/>
        </w:rPr>
        <w:t>固定资产报废损失（收益以“-”号</w:t>
      </w:r>
    </w:p>
    <w:p>
      <w:pPr>
        <w:tabs>
          <w:tab w:pos="5932" w:val="left" w:leader="none"/>
          <w:tab w:pos="7940"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填列）</w:t>
        <w:tab/>
      </w:r>
      <w:r>
        <w:rPr>
          <w:rFonts w:ascii="Times New Roman" w:hAnsi="Times New Roman" w:cs="Times New Roman" w:eastAsia="Times New Roman" w:hint="default"/>
          <w:w w:val="95"/>
          <w:position w:val="14"/>
          <w:sz w:val="20"/>
          <w:szCs w:val="20"/>
        </w:rPr>
        <w:t>-</w:t>
        <w:tab/>
      </w:r>
      <w:r>
        <w:rPr>
          <w:rFonts w:ascii="Times New Roman" w:hAnsi="Times New Roman" w:cs="Times New Roman" w:eastAsia="Times New Roman" w:hint="default"/>
          <w:position w:val="14"/>
          <w:sz w:val="20"/>
          <w:szCs w:val="20"/>
        </w:rPr>
        <w:t>-</w:t>
      </w:r>
      <w:r>
        <w:rPr>
          <w:rFonts w:ascii="Times New Roman" w:hAnsi="Times New Roman" w:cs="Times New Roman" w:eastAsia="Times New Roman" w:hint="default"/>
          <w:sz w:val="20"/>
          <w:szCs w:val="20"/>
        </w:rPr>
      </w:r>
    </w:p>
    <w:p>
      <w:pPr>
        <w:spacing w:line="208" w:lineRule="exact" w:before="14"/>
        <w:ind w:left="1110" w:right="0" w:firstLine="0"/>
        <w:jc w:val="left"/>
        <w:rPr>
          <w:rFonts w:ascii="宋体" w:hAnsi="宋体" w:cs="宋体" w:eastAsia="宋体" w:hint="default"/>
          <w:sz w:val="20"/>
          <w:szCs w:val="20"/>
        </w:rPr>
      </w:pPr>
      <w:r>
        <w:rPr>
          <w:rFonts w:ascii="宋体" w:hAnsi="宋体" w:cs="宋体" w:eastAsia="宋体" w:hint="default"/>
          <w:sz w:val="20"/>
          <w:szCs w:val="20"/>
        </w:rPr>
        <w:t>公允价值变动损失（收益以“-”号</w:t>
      </w:r>
    </w:p>
    <w:p>
      <w:pPr>
        <w:tabs>
          <w:tab w:pos="5932" w:val="left" w:leader="none"/>
          <w:tab w:pos="7940"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填列）</w:t>
        <w:tab/>
      </w:r>
      <w:r>
        <w:rPr>
          <w:rFonts w:ascii="Times New Roman" w:hAnsi="Times New Roman" w:cs="Times New Roman" w:eastAsia="Times New Roman" w:hint="default"/>
          <w:w w:val="95"/>
          <w:position w:val="14"/>
          <w:sz w:val="20"/>
          <w:szCs w:val="20"/>
        </w:rPr>
        <w:t>-</w:t>
        <w:tab/>
      </w:r>
      <w:r>
        <w:rPr>
          <w:rFonts w:ascii="Times New Roman" w:hAnsi="Times New Roman" w:cs="Times New Roman" w:eastAsia="Times New Roman" w:hint="default"/>
          <w:position w:val="14"/>
          <w:sz w:val="20"/>
          <w:szCs w:val="20"/>
        </w:rPr>
        <w:t>-</w:t>
      </w:r>
      <w:r>
        <w:rPr>
          <w:rFonts w:ascii="Times New Roman" w:hAnsi="Times New Roman" w:cs="Times New Roman" w:eastAsia="Times New Roman" w:hint="default"/>
          <w:sz w:val="20"/>
          <w:szCs w:val="20"/>
        </w:rPr>
      </w:r>
    </w:p>
    <w:p>
      <w:pPr>
        <w:spacing w:line="240" w:lineRule="auto" w:before="5"/>
        <w:rPr>
          <w:rFonts w:ascii="Times New Roman" w:hAnsi="Times New Roman" w:cs="Times New Roman" w:eastAsia="Times New Roman" w:hint="default"/>
          <w:sz w:val="3"/>
          <w:szCs w:val="3"/>
        </w:rPr>
      </w:pPr>
    </w:p>
    <w:tbl>
      <w:tblPr>
        <w:tblW w:w="0" w:type="auto"/>
        <w:jc w:val="left"/>
        <w:tblInd w:w="1071" w:type="dxa"/>
        <w:tblLayout w:type="fixed"/>
        <w:tblCellMar>
          <w:top w:w="0" w:type="dxa"/>
          <w:left w:w="0" w:type="dxa"/>
          <w:bottom w:w="0" w:type="dxa"/>
          <w:right w:w="0" w:type="dxa"/>
        </w:tblCellMar>
        <w:tblLook w:val="01E0"/>
      </w:tblPr>
      <w:tblGrid>
        <w:gridCol w:w="3416"/>
        <w:gridCol w:w="2104"/>
        <w:gridCol w:w="1649"/>
      </w:tblGrid>
      <w:tr>
        <w:trPr>
          <w:trHeight w:val="396"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财务费用（收益以“-”号填列）</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90"/>
              <w:jc w:val="right"/>
              <w:rPr>
                <w:rFonts w:ascii="Times New Roman" w:hAnsi="Times New Roman" w:cs="Times New Roman" w:eastAsia="Times New Roman" w:hint="default"/>
                <w:sz w:val="20"/>
                <w:szCs w:val="20"/>
              </w:rPr>
            </w:pPr>
            <w:r>
              <w:rPr>
                <w:rFonts w:ascii="Times New Roman"/>
                <w:sz w:val="20"/>
              </w:rPr>
              <w:t>24,852,504.68</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20"/>
                <w:szCs w:val="20"/>
              </w:rPr>
            </w:pPr>
            <w:r>
              <w:rPr>
                <w:rFonts w:ascii="Times New Roman"/>
                <w:w w:val="95"/>
                <w:sz w:val="20"/>
              </w:rPr>
              <w:t>25,642,721.23</w:t>
            </w:r>
            <w:r>
              <w:rPr>
                <w:rFonts w:ascii="Times New Roman"/>
                <w:sz w:val="20"/>
              </w:rPr>
            </w:r>
          </w:p>
        </w:tc>
      </w:tr>
      <w:tr>
        <w:trPr>
          <w:trHeight w:val="403" w:hRule="exact"/>
        </w:trPr>
        <w:tc>
          <w:tcPr>
            <w:tcW w:w="34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投资损失（收益以“-”号填列）</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0"/>
              <w:jc w:val="right"/>
              <w:rPr>
                <w:rFonts w:ascii="Times New Roman" w:hAnsi="Times New Roman" w:cs="Times New Roman" w:eastAsia="Times New Roman" w:hint="default"/>
                <w:sz w:val="20"/>
                <w:szCs w:val="20"/>
              </w:rPr>
            </w:pPr>
            <w:r>
              <w:rPr>
                <w:rFonts w:ascii="Times New Roman"/>
                <w:sz w:val="20"/>
              </w:rPr>
              <w:t>-13,396,948.23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0"/>
                <w:szCs w:val="20"/>
              </w:rPr>
            </w:pPr>
            <w:r>
              <w:rPr>
                <w:rFonts w:ascii="Times New Roman"/>
                <w:spacing w:val="-1"/>
                <w:sz w:val="20"/>
              </w:rPr>
              <w:t>-21,444,018.94</w:t>
            </w:r>
          </w:p>
        </w:tc>
      </w:tr>
    </w:tbl>
    <w:p>
      <w:pPr>
        <w:spacing w:line="185" w:lineRule="exact" w:before="0"/>
        <w:ind w:left="1110" w:right="0" w:firstLine="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p>
    <w:p>
      <w:pPr>
        <w:tabs>
          <w:tab w:pos="5226" w:val="left" w:leader="none"/>
          <w:tab w:pos="7235"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号填列）</w:t>
        <w:tab/>
      </w:r>
      <w:r>
        <w:rPr>
          <w:rFonts w:ascii="Times New Roman" w:hAnsi="Times New Roman" w:cs="Times New Roman" w:eastAsia="Times New Roman" w:hint="default"/>
          <w:sz w:val="20"/>
          <w:szCs w:val="20"/>
        </w:rPr>
        <w:t>-514,231.35</w:t>
        <w:tab/>
        <w:t>-854,959.64</w:t>
      </w:r>
    </w:p>
    <w:p>
      <w:pPr>
        <w:spacing w:line="208" w:lineRule="exact" w:before="14"/>
        <w:ind w:left="1110" w:right="0" w:firstLine="0"/>
        <w:jc w:val="left"/>
        <w:rPr>
          <w:rFonts w:ascii="宋体" w:hAnsi="宋体" w:cs="宋体" w:eastAsia="宋体" w:hint="default"/>
          <w:sz w:val="20"/>
          <w:szCs w:val="20"/>
        </w:rPr>
      </w:pPr>
      <w:r>
        <w:rPr>
          <w:rFonts w:ascii="宋体" w:hAnsi="宋体" w:cs="宋体" w:eastAsia="宋体" w:hint="default"/>
          <w:sz w:val="20"/>
          <w:szCs w:val="20"/>
        </w:rPr>
        <w:t>递延所得税负责增加（减少以“-”</w:t>
      </w:r>
    </w:p>
    <w:p>
      <w:pPr>
        <w:tabs>
          <w:tab w:pos="5932" w:val="left" w:leader="none"/>
          <w:tab w:pos="7940" w:val="left" w:leader="none"/>
        </w:tabs>
        <w:spacing w:line="301" w:lineRule="exact" w:before="0"/>
        <w:ind w:left="606"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号填列）</w:t>
        <w:tab/>
      </w:r>
      <w:r>
        <w:rPr>
          <w:rFonts w:ascii="Times New Roman" w:hAnsi="Times New Roman" w:cs="Times New Roman" w:eastAsia="Times New Roman" w:hint="default"/>
          <w:w w:val="95"/>
          <w:position w:val="14"/>
          <w:sz w:val="20"/>
          <w:szCs w:val="20"/>
        </w:rPr>
        <w:t>-</w:t>
        <w:tab/>
      </w:r>
      <w:r>
        <w:rPr>
          <w:rFonts w:ascii="Times New Roman" w:hAnsi="Times New Roman" w:cs="Times New Roman" w:eastAsia="Times New Roman" w:hint="default"/>
          <w:position w:val="14"/>
          <w:sz w:val="20"/>
          <w:szCs w:val="20"/>
        </w:rPr>
        <w:t>-</w:t>
      </w:r>
      <w:r>
        <w:rPr>
          <w:rFonts w:ascii="Times New Roman" w:hAnsi="Times New Roman" w:cs="Times New Roman" w:eastAsia="Times New Roman" w:hint="default"/>
          <w:sz w:val="20"/>
          <w:szCs w:val="20"/>
        </w:rPr>
      </w:r>
    </w:p>
    <w:p>
      <w:pPr>
        <w:spacing w:line="240" w:lineRule="auto" w:before="5"/>
        <w:rPr>
          <w:rFonts w:ascii="Times New Roman" w:hAnsi="Times New Roman" w:cs="Times New Roman" w:eastAsia="Times New Roman" w:hint="default"/>
          <w:sz w:val="3"/>
          <w:szCs w:val="3"/>
        </w:rPr>
      </w:pPr>
    </w:p>
    <w:tbl>
      <w:tblPr>
        <w:tblW w:w="0" w:type="auto"/>
        <w:jc w:val="left"/>
        <w:tblInd w:w="571" w:type="dxa"/>
        <w:tblLayout w:type="fixed"/>
        <w:tblCellMar>
          <w:top w:w="0" w:type="dxa"/>
          <w:left w:w="0" w:type="dxa"/>
          <w:bottom w:w="0" w:type="dxa"/>
          <w:right w:w="0" w:type="dxa"/>
        </w:tblCellMar>
        <w:tblLook w:val="01E0"/>
      </w:tblPr>
      <w:tblGrid>
        <w:gridCol w:w="4267"/>
        <w:gridCol w:w="1734"/>
        <w:gridCol w:w="1668"/>
      </w:tblGrid>
      <w:tr>
        <w:trPr>
          <w:trHeight w:val="423" w:hRule="exact"/>
        </w:trPr>
        <w:tc>
          <w:tcPr>
            <w:tcW w:w="6001" w:type="dxa"/>
            <w:gridSpan w:val="2"/>
            <w:tcBorders>
              <w:top w:val="nil" w:sz="6" w:space="0" w:color="auto"/>
              <w:left w:val="nil" w:sz="6" w:space="0" w:color="auto"/>
              <w:bottom w:val="nil" w:sz="6" w:space="0" w:color="auto"/>
              <w:right w:val="nil" w:sz="6" w:space="0" w:color="auto"/>
            </w:tcBorders>
          </w:tcPr>
          <w:p>
            <w:pPr>
              <w:pStyle w:val="TableParagraph"/>
              <w:tabs>
                <w:tab w:pos="4568" w:val="left" w:leader="none"/>
              </w:tabs>
              <w:spacing w:line="240" w:lineRule="auto" w:before="37"/>
              <w:ind w:left="538" w:right="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存货的减少（增加以“-”号填列）</w:t>
              <w:tab/>
            </w:r>
            <w:r>
              <w:rPr>
                <w:rFonts w:ascii="Times New Roman" w:hAnsi="Times New Roman" w:cs="Times New Roman" w:eastAsia="Times New Roman" w:hint="default"/>
                <w:position w:val="2"/>
                <w:sz w:val="20"/>
                <w:szCs w:val="20"/>
              </w:rPr>
              <w:t>3,898,737.27</w:t>
            </w:r>
            <w:r>
              <w:rPr>
                <w:rFonts w:ascii="Times New Roman" w:hAnsi="Times New Roman" w:cs="Times New Roman" w:eastAsia="Times New Roman" w:hint="default"/>
                <w:sz w:val="20"/>
                <w:szCs w:val="20"/>
              </w:rPr>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Times New Roman" w:hAnsi="Times New Roman" w:cs="Times New Roman" w:eastAsia="Times New Roman" w:hint="default"/>
                <w:sz w:val="20"/>
                <w:szCs w:val="20"/>
              </w:rPr>
            </w:pPr>
            <w:r>
              <w:rPr>
                <w:rFonts w:ascii="Times New Roman"/>
                <w:spacing w:val="-1"/>
                <w:sz w:val="20"/>
              </w:rPr>
              <w:t>-13,007,988.35</w:t>
            </w:r>
          </w:p>
        </w:tc>
      </w:tr>
      <w:tr>
        <w:trPr>
          <w:trHeight w:val="493" w:hRule="exact"/>
        </w:trPr>
        <w:tc>
          <w:tcPr>
            <w:tcW w:w="6001" w:type="dxa"/>
            <w:gridSpan w:val="2"/>
            <w:tcBorders>
              <w:top w:val="nil" w:sz="6" w:space="0" w:color="auto"/>
              <w:left w:val="nil" w:sz="6" w:space="0" w:color="auto"/>
              <w:bottom w:val="nil" w:sz="6" w:space="0" w:color="auto"/>
              <w:right w:val="nil" w:sz="6" w:space="0" w:color="auto"/>
            </w:tcBorders>
          </w:tcPr>
          <w:p>
            <w:pPr>
              <w:pStyle w:val="TableParagraph"/>
              <w:spacing w:line="160" w:lineRule="exact"/>
              <w:ind w:left="538"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p>
          <w:p>
            <w:pPr>
              <w:pStyle w:val="TableParagraph"/>
              <w:tabs>
                <w:tab w:pos="4302" w:val="left" w:leader="none"/>
              </w:tabs>
              <w:spacing w:line="301" w:lineRule="exact"/>
              <w:ind w:left="35" w:right="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”号填列）</w:t>
              <w:tab/>
            </w:r>
            <w:r>
              <w:rPr>
                <w:rFonts w:ascii="Times New Roman" w:hAnsi="Times New Roman" w:cs="Times New Roman" w:eastAsia="Times New Roman" w:hint="default"/>
                <w:sz w:val="20"/>
                <w:szCs w:val="20"/>
              </w:rPr>
              <w:t>-166,493,565.82</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3"/>
              <w:jc w:val="right"/>
              <w:rPr>
                <w:rFonts w:ascii="Times New Roman" w:hAnsi="Times New Roman" w:cs="Times New Roman" w:eastAsia="Times New Roman" w:hint="default"/>
                <w:sz w:val="20"/>
                <w:szCs w:val="20"/>
              </w:rPr>
            </w:pPr>
            <w:r>
              <w:rPr>
                <w:rFonts w:ascii="Times New Roman"/>
                <w:spacing w:val="-1"/>
                <w:sz w:val="20"/>
              </w:rPr>
              <w:t>-99,732,244.78</w:t>
            </w:r>
          </w:p>
        </w:tc>
      </w:tr>
      <w:tr>
        <w:trPr>
          <w:trHeight w:val="361" w:hRule="exact"/>
        </w:trPr>
        <w:tc>
          <w:tcPr>
            <w:tcW w:w="6001" w:type="dxa"/>
            <w:gridSpan w:val="2"/>
            <w:tcBorders>
              <w:top w:val="nil" w:sz="6" w:space="0" w:color="auto"/>
              <w:left w:val="nil" w:sz="6" w:space="0" w:color="auto"/>
              <w:bottom w:val="nil" w:sz="6" w:space="0" w:color="auto"/>
              <w:right w:val="nil" w:sz="6" w:space="0" w:color="auto"/>
            </w:tcBorders>
          </w:tcPr>
          <w:p>
            <w:pPr>
              <w:pStyle w:val="TableParagraph"/>
              <w:spacing w:line="190" w:lineRule="exact"/>
              <w:ind w:left="538" w:right="0"/>
              <w:jc w:val="left"/>
              <w:rPr>
                <w:rFonts w:ascii="宋体" w:hAnsi="宋体" w:cs="宋体" w:eastAsia="宋体" w:hint="default"/>
                <w:sz w:val="20"/>
                <w:szCs w:val="20"/>
              </w:rPr>
            </w:pPr>
            <w:r>
              <w:rPr>
                <w:rFonts w:ascii="宋体" w:hAnsi="宋体" w:cs="宋体" w:eastAsia="宋体" w:hint="default"/>
                <w:sz w:val="20"/>
                <w:szCs w:val="20"/>
              </w:rPr>
              <w:t>经营性应付项目的减少（减少以“-</w:t>
            </w:r>
          </w:p>
          <w:p>
            <w:pPr>
              <w:pStyle w:val="TableParagraph"/>
              <w:tabs>
                <w:tab w:pos="4366" w:val="left" w:leader="none"/>
              </w:tabs>
              <w:spacing w:line="212" w:lineRule="exact"/>
              <w:ind w:left="35" w:right="0"/>
              <w:jc w:val="lef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”号填列）</w:t>
              <w:tab/>
            </w:r>
            <w:r>
              <w:rPr>
                <w:rFonts w:ascii="Times New Roman" w:hAnsi="Times New Roman" w:cs="Times New Roman" w:eastAsia="Times New Roman" w:hint="default"/>
                <w:sz w:val="20"/>
                <w:szCs w:val="20"/>
              </w:rPr>
              <w:t>207,774,126.18</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20"/>
                <w:szCs w:val="20"/>
              </w:rPr>
            </w:pPr>
            <w:r>
              <w:rPr>
                <w:rFonts w:ascii="Times New Roman"/>
                <w:w w:val="95"/>
                <w:sz w:val="20"/>
              </w:rPr>
              <w:t>159,262,262.64</w:t>
            </w:r>
            <w:r>
              <w:rPr>
                <w:rFonts w:ascii="Times New Roman"/>
                <w:sz w:val="20"/>
              </w:rPr>
            </w:r>
          </w:p>
        </w:tc>
      </w:tr>
      <w:tr>
        <w:trPr>
          <w:trHeight w:val="196" w:hRule="exact"/>
        </w:trPr>
        <w:tc>
          <w:tcPr>
            <w:tcW w:w="6001" w:type="dxa"/>
            <w:gridSpan w:val="2"/>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37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34"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4"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38"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9" w:right="0"/>
              <w:jc w:val="left"/>
              <w:rPr>
                <w:rFonts w:ascii="Times New Roman" w:hAnsi="Times New Roman" w:cs="Times New Roman" w:eastAsia="Times New Roman" w:hint="default"/>
                <w:sz w:val="20"/>
                <w:szCs w:val="20"/>
              </w:rPr>
            </w:pPr>
            <w:r>
              <w:rPr>
                <w:rFonts w:ascii="Times New Roman"/>
                <w:sz w:val="20"/>
              </w:rPr>
              <w:t>146,116,924.25</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0"/>
                <w:szCs w:val="20"/>
              </w:rPr>
            </w:pPr>
            <w:r>
              <w:rPr>
                <w:rFonts w:ascii="Times New Roman"/>
                <w:w w:val="95"/>
                <w:sz w:val="20"/>
              </w:rPr>
              <w:t>122,352,494.41</w:t>
            </w:r>
            <w:r>
              <w:rPr>
                <w:rFonts w:ascii="Times New Roman"/>
                <w:sz w:val="20"/>
              </w:rPr>
            </w:r>
          </w:p>
        </w:tc>
      </w:tr>
      <w:tr>
        <w:trPr>
          <w:trHeight w:val="400" w:hRule="exact"/>
        </w:trPr>
        <w:tc>
          <w:tcPr>
            <w:tcW w:w="426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2.不涉及现金收支的重大投资和筹资活动</w:t>
            </w:r>
          </w:p>
        </w:tc>
        <w:tc>
          <w:tcPr>
            <w:tcW w:w="1734"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bl>
    <w:p>
      <w:pPr>
        <w:spacing w:line="367" w:lineRule="auto" w:before="39"/>
        <w:ind w:left="808" w:right="5066" w:firstLine="0"/>
        <w:jc w:val="left"/>
        <w:rPr>
          <w:rFonts w:ascii="宋体" w:hAnsi="宋体" w:cs="宋体" w:eastAsia="宋体" w:hint="default"/>
          <w:sz w:val="20"/>
          <w:szCs w:val="20"/>
        </w:rPr>
      </w:pPr>
      <w:r>
        <w:rPr>
          <w:rFonts w:ascii="宋体" w:hAnsi="宋体" w:cs="宋体" w:eastAsia="宋体" w:hint="default"/>
          <w:sz w:val="20"/>
          <w:szCs w:val="20"/>
        </w:rPr>
        <w:t>债务转为资本</w:t>
      </w:r>
      <w:r>
        <w:rPr>
          <w:rFonts w:ascii="宋体" w:hAnsi="宋体" w:cs="宋体" w:eastAsia="宋体" w:hint="default"/>
          <w:w w:val="99"/>
          <w:sz w:val="20"/>
          <w:szCs w:val="20"/>
        </w:rPr>
        <w:t> </w:t>
      </w:r>
      <w:r>
        <w:rPr>
          <w:rFonts w:ascii="宋体" w:hAnsi="宋体" w:cs="宋体" w:eastAsia="宋体" w:hint="default"/>
          <w:w w:val="95"/>
          <w:sz w:val="20"/>
          <w:szCs w:val="20"/>
        </w:rPr>
        <w:t>一年内到期的可转换公司债券</w:t>
      </w:r>
      <w:r>
        <w:rPr>
          <w:rFonts w:ascii="宋体" w:hAnsi="宋体" w:cs="宋体" w:eastAsia="宋体" w:hint="default"/>
          <w:spacing w:val="24"/>
          <w:w w:val="95"/>
          <w:sz w:val="20"/>
          <w:szCs w:val="20"/>
        </w:rPr>
        <w:t> </w:t>
      </w:r>
      <w:r>
        <w:rPr>
          <w:rFonts w:ascii="宋体" w:hAnsi="宋体" w:cs="宋体" w:eastAsia="宋体" w:hint="default"/>
          <w:sz w:val="20"/>
          <w:szCs w:val="20"/>
        </w:rPr>
        <w:t>融资租入固定资产</w:t>
      </w:r>
    </w:p>
    <w:p>
      <w:pPr>
        <w:spacing w:before="33"/>
        <w:ind w:left="606" w:right="0" w:firstLine="0"/>
        <w:jc w:val="left"/>
        <w:rPr>
          <w:rFonts w:ascii="宋体" w:hAnsi="宋体" w:cs="宋体" w:eastAsia="宋体" w:hint="default"/>
          <w:sz w:val="20"/>
          <w:szCs w:val="20"/>
        </w:rPr>
      </w:pPr>
      <w:r>
        <w:rPr>
          <w:rFonts w:ascii="宋体" w:hAnsi="宋体" w:cs="宋体" w:eastAsia="宋体" w:hint="default"/>
          <w:sz w:val="20"/>
          <w:szCs w:val="20"/>
        </w:rPr>
        <w:t>3.现金及现金等价物净变动情况</w:t>
      </w:r>
    </w:p>
    <w:p>
      <w:pPr>
        <w:spacing w:line="240" w:lineRule="auto" w:before="3"/>
        <w:rPr>
          <w:rFonts w:ascii="宋体" w:hAnsi="宋体" w:cs="宋体" w:eastAsia="宋体" w:hint="default"/>
          <w:sz w:val="7"/>
          <w:szCs w:val="7"/>
        </w:rPr>
      </w:pPr>
    </w:p>
    <w:tbl>
      <w:tblPr>
        <w:tblW w:w="0" w:type="auto"/>
        <w:jc w:val="left"/>
        <w:tblInd w:w="773" w:type="dxa"/>
        <w:tblLayout w:type="fixed"/>
        <w:tblCellMar>
          <w:top w:w="0" w:type="dxa"/>
          <w:left w:w="0" w:type="dxa"/>
          <w:bottom w:w="0" w:type="dxa"/>
          <w:right w:w="0" w:type="dxa"/>
        </w:tblCellMar>
        <w:tblLook w:val="01E0"/>
      </w:tblPr>
      <w:tblGrid>
        <w:gridCol w:w="3346"/>
        <w:gridCol w:w="2454"/>
        <w:gridCol w:w="1667"/>
      </w:tblGrid>
      <w:tr>
        <w:trPr>
          <w:trHeight w:val="404" w:hRule="exact"/>
        </w:trPr>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72"/>
              <w:jc w:val="right"/>
              <w:rPr>
                <w:rFonts w:ascii="Times New Roman" w:hAnsi="Times New Roman" w:cs="Times New Roman" w:eastAsia="Times New Roman" w:hint="default"/>
                <w:sz w:val="20"/>
                <w:szCs w:val="20"/>
              </w:rPr>
            </w:pPr>
            <w:r>
              <w:rPr>
                <w:rFonts w:ascii="Times New Roman"/>
                <w:sz w:val="20"/>
              </w:rPr>
              <w:t>84,442,239.79</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0"/>
                <w:szCs w:val="20"/>
              </w:rPr>
            </w:pPr>
            <w:r>
              <w:rPr>
                <w:rFonts w:ascii="Times New Roman"/>
                <w:w w:val="95"/>
                <w:sz w:val="20"/>
              </w:rPr>
              <w:t>79,756,313.95</w:t>
            </w:r>
            <w:r>
              <w:rPr>
                <w:rFonts w:ascii="Times New Roman"/>
                <w:sz w:val="20"/>
              </w:rPr>
            </w:r>
          </w:p>
        </w:tc>
      </w:tr>
      <w:tr>
        <w:trPr>
          <w:trHeight w:val="404" w:hRule="exact"/>
        </w:trPr>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72"/>
              <w:jc w:val="right"/>
              <w:rPr>
                <w:rFonts w:ascii="Times New Roman" w:hAnsi="Times New Roman" w:cs="Times New Roman" w:eastAsia="Times New Roman" w:hint="default"/>
                <w:sz w:val="20"/>
                <w:szCs w:val="20"/>
              </w:rPr>
            </w:pPr>
            <w:r>
              <w:rPr>
                <w:rFonts w:ascii="Times New Roman"/>
                <w:sz w:val="20"/>
              </w:rPr>
              <w:t>79,756,313.95</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0"/>
                <w:szCs w:val="20"/>
              </w:rPr>
            </w:pPr>
            <w:r>
              <w:rPr>
                <w:rFonts w:ascii="Times New Roman"/>
                <w:w w:val="95"/>
                <w:sz w:val="20"/>
              </w:rPr>
              <w:t>119,304,945.70</w:t>
            </w:r>
            <w:r>
              <w:rPr>
                <w:rFonts w:ascii="Times New Roman"/>
                <w:sz w:val="20"/>
              </w:rPr>
            </w:r>
          </w:p>
        </w:tc>
      </w:tr>
      <w:tr>
        <w:trPr>
          <w:trHeight w:val="401" w:hRule="exact"/>
        </w:trPr>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454"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r>
      <w:tr>
        <w:trPr>
          <w:trHeight w:val="801" w:hRule="exact"/>
        </w:trPr>
        <w:tc>
          <w:tcPr>
            <w:tcW w:w="3346" w:type="dxa"/>
            <w:tcBorders>
              <w:top w:val="nil" w:sz="6" w:space="0" w:color="auto"/>
              <w:left w:val="nil" w:sz="6" w:space="0" w:color="auto"/>
              <w:bottom w:val="nil" w:sz="6" w:space="0" w:color="auto"/>
              <w:right w:val="nil" w:sz="6" w:space="0" w:color="auto"/>
            </w:tcBorders>
          </w:tcPr>
          <w:p>
            <w:pPr>
              <w:pStyle w:val="TableParagraph"/>
              <w:spacing w:line="367" w:lineRule="auto" w:before="38"/>
              <w:ind w:left="35" w:right="918"/>
              <w:jc w:val="left"/>
              <w:rPr>
                <w:rFonts w:ascii="宋体" w:hAnsi="宋体" w:cs="宋体" w:eastAsia="宋体" w:hint="default"/>
                <w:sz w:val="20"/>
                <w:szCs w:val="20"/>
              </w:rPr>
            </w:pPr>
            <w:r>
              <w:rPr>
                <w:rFonts w:ascii="宋体" w:hAnsi="宋体" w:cs="宋体" w:eastAsia="宋体" w:hint="default"/>
                <w:w w:val="95"/>
                <w:sz w:val="20"/>
                <w:szCs w:val="20"/>
              </w:rPr>
              <w:t>减：现金等价物的期初余额</w:t>
            </w:r>
            <w:r>
              <w:rPr>
                <w:rFonts w:ascii="宋体" w:hAnsi="宋体" w:cs="宋体" w:eastAsia="宋体" w:hint="default"/>
                <w:spacing w:val="15"/>
                <w:w w:val="95"/>
                <w:sz w:val="20"/>
                <w:szCs w:val="20"/>
              </w:rPr>
              <w:t> </w:t>
            </w:r>
            <w:r>
              <w:rPr>
                <w:rFonts w:ascii="宋体" w:hAnsi="宋体" w:cs="宋体" w:eastAsia="宋体" w:hint="default"/>
                <w:w w:val="95"/>
                <w:sz w:val="20"/>
                <w:szCs w:val="20"/>
              </w:rPr>
              <w:t>现金及现金等价物净增加额</w:t>
            </w:r>
            <w:r>
              <w:rPr>
                <w:rFonts w:ascii="宋体" w:hAnsi="宋体" w:cs="宋体" w:eastAsia="宋体" w:hint="default"/>
                <w:sz w:val="20"/>
                <w:szCs w:val="20"/>
              </w:rPr>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72"/>
              <w:jc w:val="right"/>
              <w:rPr>
                <w:rFonts w:ascii="Times New Roman" w:hAnsi="Times New Roman" w:cs="Times New Roman" w:eastAsia="Times New Roman" w:hint="default"/>
                <w:sz w:val="20"/>
                <w:szCs w:val="20"/>
              </w:rPr>
            </w:pPr>
            <w:r>
              <w:rPr>
                <w:rFonts w:ascii="Times New Roman"/>
                <w:sz w:val="20"/>
              </w:rPr>
              <w:t>4,685,925.84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20"/>
                <w:szCs w:val="20"/>
              </w:rPr>
            </w:pPr>
            <w:r>
              <w:rPr>
                <w:rFonts w:ascii="Times New Roman"/>
                <w:spacing w:val="-1"/>
                <w:sz w:val="20"/>
              </w:rPr>
              <w:t>-39,548,631.75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35"/>
        <w:ind w:left="560" w:right="0"/>
        <w:jc w:val="left"/>
      </w:pPr>
      <w:r>
        <w:rPr/>
        <w:t>2、当期取得或处置子公司及其他营业单位的有关信息：</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tbl>
      <w:tblPr>
        <w:tblW w:w="0" w:type="auto"/>
        <w:jc w:val="left"/>
        <w:tblInd w:w="525" w:type="dxa"/>
        <w:tblLayout w:type="fixed"/>
        <w:tblCellMar>
          <w:top w:w="0" w:type="dxa"/>
          <w:left w:w="0" w:type="dxa"/>
          <w:bottom w:w="0" w:type="dxa"/>
          <w:right w:w="0" w:type="dxa"/>
        </w:tblCellMar>
        <w:tblLook w:val="01E0"/>
      </w:tblPr>
      <w:tblGrid>
        <w:gridCol w:w="4953"/>
        <w:gridCol w:w="200"/>
        <w:gridCol w:w="1525"/>
        <w:gridCol w:w="185"/>
        <w:gridCol w:w="1541"/>
      </w:tblGrid>
      <w:tr>
        <w:trPr>
          <w:trHeight w:val="488" w:hRule="exact"/>
        </w:trPr>
        <w:tc>
          <w:tcPr>
            <w:tcW w:w="4953" w:type="dxa"/>
            <w:tcBorders>
              <w:top w:val="nil" w:sz="6" w:space="0" w:color="auto"/>
              <w:left w:val="nil" w:sz="6" w:space="0" w:color="auto"/>
              <w:bottom w:val="single" w:sz="8" w:space="0" w:color="000000"/>
              <w:right w:val="nil" w:sz="6" w:space="0" w:color="auto"/>
            </w:tcBorders>
          </w:tcPr>
          <w:p>
            <w:pPr>
              <w:pStyle w:val="TableParagraph"/>
              <w:tabs>
                <w:tab w:pos="764" w:val="left" w:leader="none"/>
              </w:tabs>
              <w:spacing w:line="240" w:lineRule="auto" w:before="47"/>
              <w:ind w:left="61"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7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r>
      <w:tr>
        <w:trPr>
          <w:trHeight w:val="780" w:hRule="exact"/>
        </w:trPr>
        <w:tc>
          <w:tcPr>
            <w:tcW w:w="4953" w:type="dxa"/>
            <w:tcBorders>
              <w:top w:val="single" w:sz="8" w:space="0" w:color="000000"/>
              <w:left w:val="nil" w:sz="6" w:space="0" w:color="auto"/>
              <w:bottom w:val="nil" w:sz="6" w:space="0" w:color="auto"/>
              <w:right w:val="nil" w:sz="6" w:space="0" w:color="auto"/>
            </w:tcBorders>
          </w:tcPr>
          <w:p>
            <w:pPr>
              <w:pStyle w:val="TableParagraph"/>
              <w:spacing w:line="350" w:lineRule="auto" w:before="36"/>
              <w:ind w:left="80" w:right="885"/>
              <w:jc w:val="left"/>
              <w:rPr>
                <w:rFonts w:ascii="宋体" w:hAnsi="宋体" w:cs="宋体" w:eastAsia="宋体" w:hint="default"/>
                <w:sz w:val="20"/>
                <w:szCs w:val="20"/>
              </w:rPr>
            </w:pPr>
            <w:r>
              <w:rPr>
                <w:rFonts w:ascii="宋体" w:hAnsi="宋体" w:cs="宋体" w:eastAsia="宋体" w:hint="default"/>
                <w:w w:val="95"/>
                <w:sz w:val="20"/>
                <w:szCs w:val="20"/>
              </w:rPr>
              <w:t>一、取得子公司及其他营业单位的有关信息：</w:t>
            </w:r>
            <w:r>
              <w:rPr>
                <w:rFonts w:ascii="宋体" w:hAnsi="宋体" w:cs="宋体" w:eastAsia="宋体" w:hint="default"/>
                <w:spacing w:val="89"/>
                <w:w w:val="95"/>
                <w:sz w:val="20"/>
                <w:szCs w:val="20"/>
              </w:rPr>
              <w:t> </w:t>
            </w:r>
            <w:r>
              <w:rPr>
                <w:rFonts w:ascii="宋体" w:hAnsi="宋体" w:cs="宋体" w:eastAsia="宋体" w:hint="default"/>
                <w:sz w:val="20"/>
                <w:szCs w:val="20"/>
              </w:rPr>
              <w:t>1.取得子公司及其他营业单位的价格</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single" w:sz="8" w:space="0" w:color="000000"/>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66,360,000.00</w:t>
            </w:r>
          </w:p>
        </w:tc>
      </w:tr>
      <w:tr>
        <w:trPr>
          <w:trHeight w:val="1536"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86"/>
              <w:jc w:val="left"/>
              <w:rPr>
                <w:rFonts w:ascii="宋体" w:hAnsi="宋体" w:cs="宋体" w:eastAsia="宋体" w:hint="default"/>
                <w:sz w:val="20"/>
                <w:szCs w:val="20"/>
              </w:rPr>
            </w:pPr>
            <w:r>
              <w:rPr>
                <w:rFonts w:ascii="宋体" w:hAnsi="宋体" w:cs="宋体" w:eastAsia="宋体" w:hint="default"/>
                <w:w w:val="95"/>
                <w:sz w:val="20"/>
                <w:szCs w:val="20"/>
              </w:rPr>
              <w:t>2.取得子公司及其他营业单位支付的现金和现金等价物</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z w:val="20"/>
                <w:szCs w:val="20"/>
              </w:rPr>
              <w:t>减：子公司及其他营业单位持有的现金和现金等价物</w:t>
            </w:r>
            <w:r>
              <w:rPr>
                <w:rFonts w:ascii="宋体" w:hAnsi="宋体" w:cs="宋体" w:eastAsia="宋体" w:hint="default"/>
                <w:w w:val="99"/>
                <w:sz w:val="20"/>
                <w:szCs w:val="20"/>
              </w:rPr>
              <w:t> </w:t>
            </w:r>
            <w:r>
              <w:rPr>
                <w:rFonts w:ascii="宋体" w:hAnsi="宋体" w:cs="宋体" w:eastAsia="宋体" w:hint="default"/>
                <w:sz w:val="20"/>
                <w:szCs w:val="20"/>
              </w:rPr>
              <w:t>3.取得子公司及其他营业单位支付的现金净额</w:t>
            </w:r>
          </w:p>
          <w:p>
            <w:pPr>
              <w:pStyle w:val="TableParagraph"/>
              <w:spacing w:line="240" w:lineRule="auto" w:before="18"/>
              <w:ind w:left="8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取得子公司的净资产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92" w:right="0"/>
              <w:jc w:val="left"/>
              <w:rPr>
                <w:rFonts w:ascii="Times New Roman" w:hAnsi="Times New Roman" w:cs="Times New Roman" w:eastAsia="Times New Roman" w:hint="default"/>
                <w:sz w:val="20"/>
                <w:szCs w:val="20"/>
              </w:rPr>
            </w:pPr>
            <w:r>
              <w:rPr>
                <w:rFonts w:ascii="Times New Roman"/>
                <w:sz w:val="20"/>
              </w:rPr>
              <w:t>51,204,800.00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92" w:right="0"/>
              <w:jc w:val="left"/>
              <w:rPr>
                <w:rFonts w:ascii="Times New Roman" w:hAnsi="Times New Roman" w:cs="Times New Roman" w:eastAsia="Times New Roman" w:hint="default"/>
                <w:sz w:val="20"/>
                <w:szCs w:val="20"/>
              </w:rPr>
            </w:pPr>
            <w:r>
              <w:rPr>
                <w:rFonts w:ascii="Times New Roman"/>
                <w:sz w:val="20"/>
              </w:rPr>
              <w:t>62,837,325.96</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160,653,170.73</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102,404,190.88</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198,220,035.65</w:t>
            </w:r>
          </w:p>
        </w:tc>
      </w:tr>
      <w:tr>
        <w:trPr>
          <w:trHeight w:val="115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885"/>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w w:val="99"/>
                <w:sz w:val="20"/>
                <w:szCs w:val="20"/>
              </w:rPr>
              <w:t> </w:t>
            </w:r>
            <w:r>
              <w:rPr>
                <w:rFonts w:ascii="宋体" w:hAnsi="宋体" w:cs="宋体" w:eastAsia="宋体" w:hint="default"/>
                <w:w w:val="95"/>
                <w:sz w:val="20"/>
                <w:szCs w:val="20"/>
              </w:rPr>
              <w:t>二、处置子公司及其他营业单位的有关信息：</w:t>
            </w:r>
            <w:r>
              <w:rPr>
                <w:rFonts w:ascii="宋体" w:hAnsi="宋体" w:cs="宋体" w:eastAsia="宋体" w:hint="default"/>
                <w:spacing w:val="89"/>
                <w:w w:val="95"/>
                <w:sz w:val="20"/>
                <w:szCs w:val="20"/>
              </w:rPr>
              <w:t> </w:t>
            </w:r>
            <w:r>
              <w:rPr>
                <w:rFonts w:ascii="宋体" w:hAnsi="宋体" w:cs="宋体" w:eastAsia="宋体" w:hint="default"/>
                <w:sz w:val="20"/>
                <w:szCs w:val="20"/>
              </w:rPr>
              <w:t>1.处置子公司及其他营业单位的价格</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3" w:right="0"/>
              <w:jc w:val="left"/>
              <w:rPr>
                <w:rFonts w:ascii="Times New Roman" w:hAnsi="Times New Roman" w:cs="Times New Roman" w:eastAsia="Times New Roman" w:hint="default"/>
                <w:sz w:val="20"/>
                <w:szCs w:val="20"/>
              </w:rPr>
            </w:pPr>
            <w:r>
              <w:rPr>
                <w:rFonts w:ascii="Times New Roman"/>
                <w:sz w:val="20"/>
              </w:rPr>
              <w:t>2,000,000.00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3" w:right="0"/>
              <w:jc w:val="left"/>
              <w:rPr>
                <w:rFonts w:ascii="Times New Roman" w:hAnsi="Times New Roman" w:cs="Times New Roman" w:eastAsia="Times New Roman" w:hint="default"/>
                <w:sz w:val="20"/>
                <w:szCs w:val="20"/>
              </w:rPr>
            </w:pPr>
            <w:r>
              <w:rPr>
                <w:rFonts w:ascii="Times New Roman"/>
                <w:sz w:val="20"/>
              </w:rPr>
              <w:t>6,396,000.00</w:t>
            </w:r>
          </w:p>
        </w:tc>
      </w:tr>
      <w:tr>
        <w:trPr>
          <w:trHeight w:val="115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86"/>
              <w:jc w:val="left"/>
              <w:rPr>
                <w:rFonts w:ascii="宋体" w:hAnsi="宋体" w:cs="宋体" w:eastAsia="宋体" w:hint="default"/>
                <w:sz w:val="20"/>
                <w:szCs w:val="20"/>
              </w:rPr>
            </w:pPr>
            <w:r>
              <w:rPr>
                <w:rFonts w:ascii="宋体" w:hAnsi="宋体" w:cs="宋体" w:eastAsia="宋体" w:hint="default"/>
                <w:w w:val="95"/>
                <w:sz w:val="20"/>
                <w:szCs w:val="20"/>
              </w:rPr>
              <w:t>2.处置子公司及其他营业单位收到的现金和现金等价物</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z w:val="20"/>
                <w:szCs w:val="20"/>
              </w:rPr>
              <w:t>减：子公司及其他营业单位持有的现金和现金等价物</w:t>
            </w:r>
            <w:r>
              <w:rPr>
                <w:rFonts w:ascii="宋体" w:hAnsi="宋体" w:cs="宋体" w:eastAsia="宋体" w:hint="default"/>
                <w:w w:val="99"/>
                <w:sz w:val="20"/>
                <w:szCs w:val="20"/>
              </w:rPr>
              <w:t> </w:t>
            </w:r>
            <w:r>
              <w:rPr>
                <w:rFonts w:ascii="宋体" w:hAnsi="宋体" w:cs="宋体" w:eastAsia="宋体" w:hint="default"/>
                <w:sz w:val="20"/>
                <w:szCs w:val="20"/>
              </w:rPr>
              <w:t>3.处置子公司及其他营业单位收到的现金净额</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3" w:right="0"/>
              <w:jc w:val="left"/>
              <w:rPr>
                <w:rFonts w:ascii="Times New Roman" w:hAnsi="Times New Roman" w:cs="Times New Roman" w:eastAsia="Times New Roman" w:hint="default"/>
                <w:sz w:val="20"/>
                <w:szCs w:val="20"/>
              </w:rPr>
            </w:pPr>
            <w:r>
              <w:rPr>
                <w:rFonts w:ascii="Times New Roman"/>
                <w:sz w:val="20"/>
              </w:rPr>
              <w:t>6,396,000.00</w:t>
            </w:r>
          </w:p>
          <w:p>
            <w:pPr>
              <w:pStyle w:val="TableParagraph"/>
              <w:spacing w:line="400" w:lineRule="auto" w:before="154"/>
              <w:ind w:left="393" w:right="86" w:firstLine="792"/>
              <w:jc w:val="left"/>
              <w:rPr>
                <w:rFonts w:ascii="Times New Roman" w:hAnsi="Times New Roman" w:cs="Times New Roman" w:eastAsia="Times New Roman" w:hint="default"/>
                <w:sz w:val="20"/>
                <w:szCs w:val="20"/>
              </w:rPr>
            </w:pPr>
            <w:r>
              <w:rPr>
                <w:rFonts w:ascii="Times New Roman"/>
                <w:color w:val="FF0000"/>
                <w:sz w:val="20"/>
              </w:rPr>
              <w:t>-</w:t>
            </w:r>
            <w:r>
              <w:rPr>
                <w:rFonts w:ascii="Times New Roman"/>
                <w:color w:val="FF0000"/>
                <w:w w:val="99"/>
                <w:sz w:val="20"/>
              </w:rPr>
              <w:t> </w:t>
            </w:r>
            <w:r>
              <w:rPr>
                <w:rFonts w:ascii="Times New Roman"/>
                <w:sz w:val="20"/>
              </w:rPr>
              <w:t>6,396,000.00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4.处置子公司的净资产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11,150,804.30</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36,492,547.98</w:t>
            </w:r>
          </w:p>
        </w:tc>
      </w:tr>
      <w:tr>
        <w:trPr>
          <w:trHeight w:val="384"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119,131.08</w:t>
            </w:r>
          </w:p>
        </w:tc>
      </w:tr>
      <w:tr>
        <w:trPr>
          <w:trHeight w:val="772"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352" w:lineRule="auto" w:before="32"/>
              <w:ind w:left="80" w:right="3873"/>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w w:val="99"/>
                <w:sz w:val="20"/>
                <w:szCs w:val="20"/>
              </w:rPr>
              <w:t> </w:t>
            </w:r>
            <w:r>
              <w:rPr>
                <w:rFonts w:ascii="宋体" w:hAnsi="宋体" w:cs="宋体" w:eastAsia="宋体" w:hint="default"/>
                <w:w w:val="95"/>
                <w:sz w:val="20"/>
                <w:szCs w:val="20"/>
              </w:rPr>
              <w:t>非流动负债</w:t>
            </w:r>
            <w:r>
              <w:rPr>
                <w:rFonts w:ascii="宋体" w:hAnsi="宋体" w:cs="宋体" w:eastAsia="宋体" w:hint="default"/>
                <w:sz w:val="20"/>
                <w:szCs w:val="20"/>
              </w:rPr>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6"/>
              <w:jc w:val="right"/>
              <w:rPr>
                <w:rFonts w:ascii="Times New Roman" w:hAnsi="Times New Roman" w:cs="Times New Roman" w:eastAsia="Times New Roman" w:hint="default"/>
                <w:sz w:val="20"/>
                <w:szCs w:val="20"/>
              </w:rPr>
            </w:pPr>
            <w:r>
              <w:rPr>
                <w:rFonts w:ascii="Times New Roman"/>
                <w:sz w:val="20"/>
              </w:rPr>
              <w:t>25,460,874.76</w:t>
            </w:r>
          </w:p>
        </w:tc>
      </w:tr>
      <w:tr>
        <w:trPr>
          <w:trHeight w:val="440"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3、现金和现金等价物</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400" w:hRule="exact"/>
        </w:trPr>
        <w:tc>
          <w:tcPr>
            <w:tcW w:w="4953" w:type="dxa"/>
            <w:tcBorders>
              <w:top w:val="nil" w:sz="6" w:space="0" w:color="auto"/>
              <w:left w:val="nil" w:sz="6" w:space="0" w:color="auto"/>
              <w:bottom w:val="single" w:sz="8" w:space="0" w:color="000000"/>
              <w:right w:val="nil" w:sz="6" w:space="0" w:color="auto"/>
            </w:tcBorders>
          </w:tcPr>
          <w:p>
            <w:pPr>
              <w:pStyle w:val="TableParagraph"/>
              <w:tabs>
                <w:tab w:pos="624" w:val="left" w:leader="none"/>
              </w:tabs>
              <w:spacing w:line="240" w:lineRule="auto" w:before="81"/>
              <w:ind w:left="22" w:right="0"/>
              <w:jc w:val="center"/>
              <w:rPr>
                <w:rFonts w:ascii="宋体" w:hAnsi="宋体" w:cs="宋体" w:eastAsia="宋体" w:hint="default"/>
                <w:sz w:val="19"/>
                <w:szCs w:val="19"/>
              </w:rPr>
            </w:pPr>
            <w:r>
              <w:rPr>
                <w:rFonts w:ascii="宋体" w:hAnsi="宋体" w:cs="宋体" w:eastAsia="宋体" w:hint="default"/>
                <w:sz w:val="19"/>
                <w:szCs w:val="19"/>
              </w:rPr>
              <w:t>项</w:t>
              <w:tab/>
              <w:t>目</w:t>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left="351" w:right="0"/>
              <w:jc w:val="left"/>
              <w:rPr>
                <w:rFonts w:ascii="宋体" w:hAnsi="宋体" w:cs="宋体" w:eastAsia="宋体" w:hint="default"/>
                <w:sz w:val="19"/>
                <w:szCs w:val="19"/>
              </w:rPr>
            </w:pPr>
            <w:r>
              <w:rPr>
                <w:rFonts w:ascii="宋体" w:hAnsi="宋体" w:cs="宋体" w:eastAsia="宋体" w:hint="default"/>
                <w:spacing w:val="4"/>
                <w:sz w:val="19"/>
                <w:szCs w:val="19"/>
              </w:rPr>
              <w:t>本期金额</w:t>
            </w:r>
            <w:r>
              <w:rPr>
                <w:rFonts w:ascii="宋体" w:hAnsi="宋体" w:cs="宋体" w:eastAsia="宋体" w:hint="default"/>
                <w:sz w:val="19"/>
                <w:szCs w:val="19"/>
              </w:rPr>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left="336" w:right="0"/>
              <w:jc w:val="left"/>
              <w:rPr>
                <w:rFonts w:ascii="宋体" w:hAnsi="宋体" w:cs="宋体" w:eastAsia="宋体" w:hint="default"/>
                <w:sz w:val="19"/>
                <w:szCs w:val="19"/>
              </w:rPr>
            </w:pPr>
            <w:r>
              <w:rPr>
                <w:rFonts w:ascii="宋体" w:hAnsi="宋体" w:cs="宋体" w:eastAsia="宋体" w:hint="default"/>
                <w:spacing w:val="4"/>
                <w:sz w:val="19"/>
                <w:szCs w:val="19"/>
              </w:rPr>
              <w:t>上期金额</w:t>
            </w:r>
            <w:r>
              <w:rPr>
                <w:rFonts w:ascii="宋体" w:hAnsi="宋体" w:cs="宋体" w:eastAsia="宋体" w:hint="default"/>
                <w:sz w:val="19"/>
                <w:szCs w:val="19"/>
              </w:rPr>
            </w:r>
          </w:p>
        </w:tc>
      </w:tr>
      <w:tr>
        <w:trPr>
          <w:trHeight w:val="430" w:hRule="exact"/>
        </w:trPr>
        <w:tc>
          <w:tcPr>
            <w:tcW w:w="4953"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80" w:right="0"/>
              <w:jc w:val="left"/>
              <w:rPr>
                <w:rFonts w:ascii="宋体" w:hAnsi="宋体" w:cs="宋体" w:eastAsia="宋体" w:hint="default"/>
                <w:sz w:val="19"/>
                <w:szCs w:val="19"/>
              </w:rPr>
            </w:pPr>
            <w:r>
              <w:rPr>
                <w:rFonts w:ascii="宋体" w:hAnsi="宋体" w:cs="宋体" w:eastAsia="宋体" w:hint="default"/>
                <w:spacing w:val="4"/>
                <w:sz w:val="19"/>
                <w:szCs w:val="19"/>
              </w:rPr>
              <w:t>一、现金</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right="118"/>
              <w:jc w:val="right"/>
              <w:rPr>
                <w:rFonts w:ascii="Times New Roman" w:hAnsi="Times New Roman" w:cs="Times New Roman" w:eastAsia="Times New Roman" w:hint="default"/>
                <w:sz w:val="19"/>
                <w:szCs w:val="19"/>
              </w:rPr>
            </w:pPr>
            <w:r>
              <w:rPr>
                <w:rFonts w:ascii="Times New Roman"/>
                <w:sz w:val="19"/>
              </w:rPr>
              <w:t>84,442,239.79</w:t>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left="230" w:right="0"/>
              <w:jc w:val="left"/>
              <w:rPr>
                <w:rFonts w:ascii="Times New Roman" w:hAnsi="Times New Roman" w:cs="Times New Roman" w:eastAsia="Times New Roman" w:hint="default"/>
                <w:sz w:val="19"/>
                <w:szCs w:val="19"/>
              </w:rPr>
            </w:pPr>
            <w:r>
              <w:rPr>
                <w:rFonts w:ascii="Times New Roman"/>
                <w:sz w:val="19"/>
              </w:rPr>
              <w:t>79,756,313.95</w:t>
            </w:r>
          </w:p>
        </w:tc>
      </w:tr>
      <w:tr>
        <w:trPr>
          <w:trHeight w:val="42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3" w:right="0"/>
              <w:jc w:val="left"/>
              <w:rPr>
                <w:rFonts w:ascii="宋体" w:hAnsi="宋体" w:cs="宋体" w:eastAsia="宋体" w:hint="default"/>
                <w:sz w:val="19"/>
                <w:szCs w:val="19"/>
              </w:rPr>
            </w:pPr>
            <w:r>
              <w:rPr>
                <w:rFonts w:ascii="宋体" w:hAnsi="宋体" w:cs="宋体" w:eastAsia="宋体" w:hint="default"/>
                <w:spacing w:val="4"/>
                <w:sz w:val="19"/>
                <w:szCs w:val="19"/>
              </w:rPr>
              <w:t>其中：库存现金</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Times New Roman" w:hAnsi="Times New Roman" w:cs="Times New Roman" w:eastAsia="Times New Roman" w:hint="default"/>
                <w:sz w:val="19"/>
                <w:szCs w:val="19"/>
              </w:rPr>
            </w:pPr>
            <w:r>
              <w:rPr>
                <w:rFonts w:ascii="Times New Roman"/>
                <w:sz w:val="19"/>
              </w:rPr>
              <w:t>1,578,963.31</w:t>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31" w:right="0"/>
              <w:jc w:val="left"/>
              <w:rPr>
                <w:rFonts w:ascii="Times New Roman" w:hAnsi="Times New Roman" w:cs="Times New Roman" w:eastAsia="Times New Roman" w:hint="default"/>
                <w:sz w:val="19"/>
                <w:szCs w:val="19"/>
              </w:rPr>
            </w:pPr>
            <w:r>
              <w:rPr>
                <w:rFonts w:ascii="Times New Roman"/>
                <w:sz w:val="19"/>
              </w:rPr>
              <w:t>1,163,841.74</w:t>
            </w:r>
          </w:p>
        </w:tc>
      </w:tr>
      <w:tr>
        <w:trPr>
          <w:trHeight w:val="447"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887" w:right="0"/>
              <w:jc w:val="left"/>
              <w:rPr>
                <w:rFonts w:ascii="宋体" w:hAnsi="宋体" w:cs="宋体" w:eastAsia="宋体" w:hint="default"/>
                <w:sz w:val="19"/>
                <w:szCs w:val="19"/>
              </w:rPr>
            </w:pPr>
            <w:r>
              <w:rPr>
                <w:rFonts w:ascii="宋体" w:hAnsi="宋体" w:cs="宋体" w:eastAsia="宋体" w:hint="default"/>
                <w:spacing w:val="4"/>
                <w:sz w:val="19"/>
                <w:szCs w:val="19"/>
              </w:rPr>
              <w:t>可随时用于支付的银行存款</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8"/>
              <w:jc w:val="right"/>
              <w:rPr>
                <w:rFonts w:ascii="Times New Roman" w:hAnsi="Times New Roman" w:cs="Times New Roman" w:eastAsia="Times New Roman" w:hint="default"/>
                <w:sz w:val="19"/>
                <w:szCs w:val="19"/>
              </w:rPr>
            </w:pPr>
            <w:r>
              <w:rPr>
                <w:rFonts w:ascii="Times New Roman"/>
                <w:sz w:val="19"/>
              </w:rPr>
              <w:t>60,366,746.24</w:t>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30" w:right="0"/>
              <w:jc w:val="left"/>
              <w:rPr>
                <w:rFonts w:ascii="Times New Roman" w:hAnsi="Times New Roman" w:cs="Times New Roman" w:eastAsia="Times New Roman" w:hint="default"/>
                <w:sz w:val="19"/>
                <w:szCs w:val="19"/>
              </w:rPr>
            </w:pPr>
            <w:r>
              <w:rPr>
                <w:rFonts w:ascii="Times New Roman"/>
                <w:sz w:val="19"/>
              </w:rPr>
              <w:t>58,404,144.10</w:t>
            </w:r>
          </w:p>
        </w:tc>
      </w:tr>
      <w:tr>
        <w:trPr>
          <w:trHeight w:val="433" w:hRule="exact"/>
        </w:trPr>
        <w:tc>
          <w:tcPr>
            <w:tcW w:w="495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87" w:right="0"/>
              <w:jc w:val="left"/>
              <w:rPr>
                <w:rFonts w:ascii="宋体" w:hAnsi="宋体" w:cs="宋体" w:eastAsia="宋体" w:hint="default"/>
                <w:sz w:val="19"/>
                <w:szCs w:val="19"/>
              </w:rPr>
            </w:pPr>
            <w:r>
              <w:rPr>
                <w:rFonts w:ascii="宋体" w:hAnsi="宋体" w:cs="宋体" w:eastAsia="宋体" w:hint="default"/>
                <w:spacing w:val="4"/>
                <w:sz w:val="19"/>
                <w:szCs w:val="19"/>
              </w:rPr>
              <w:t>可随时用于支付的其他货币资金</w:t>
            </w:r>
            <w:r>
              <w:rPr>
                <w:rFonts w:ascii="宋体" w:hAnsi="宋体" w:cs="宋体" w:eastAsia="宋体" w:hint="default"/>
                <w:sz w:val="19"/>
                <w:szCs w:val="19"/>
              </w:rPr>
            </w:r>
          </w:p>
        </w:tc>
        <w:tc>
          <w:tcPr>
            <w:tcW w:w="200"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8"/>
              <w:jc w:val="right"/>
              <w:rPr>
                <w:rFonts w:ascii="Times New Roman" w:hAnsi="Times New Roman" w:cs="Times New Roman" w:eastAsia="Times New Roman" w:hint="default"/>
                <w:sz w:val="19"/>
                <w:szCs w:val="19"/>
              </w:rPr>
            </w:pPr>
            <w:r>
              <w:rPr>
                <w:rFonts w:ascii="Times New Roman"/>
                <w:sz w:val="19"/>
              </w:rPr>
              <w:t>22,496,530.24</w:t>
            </w:r>
          </w:p>
        </w:tc>
        <w:tc>
          <w:tcPr>
            <w:tcW w:w="18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0" w:right="0"/>
              <w:jc w:val="left"/>
              <w:rPr>
                <w:rFonts w:ascii="Times New Roman" w:hAnsi="Times New Roman" w:cs="Times New Roman" w:eastAsia="Times New Roman" w:hint="default"/>
                <w:sz w:val="19"/>
                <w:szCs w:val="19"/>
              </w:rPr>
            </w:pPr>
            <w:r>
              <w:rPr>
                <w:rFonts w:ascii="Times New Roman"/>
                <w:sz w:val="19"/>
              </w:rPr>
              <w:t>20,188,328.11</w:t>
            </w:r>
          </w:p>
        </w:tc>
      </w:tr>
    </w:tbl>
    <w:p>
      <w:pPr>
        <w:spacing w:line="240" w:lineRule="auto" w:before="6"/>
        <w:rPr>
          <w:rFonts w:ascii="宋体" w:hAnsi="宋体" w:cs="宋体" w:eastAsia="宋体" w:hint="default"/>
          <w:sz w:val="6"/>
          <w:szCs w:val="6"/>
        </w:rPr>
      </w:pPr>
    </w:p>
    <w:p>
      <w:pPr>
        <w:spacing w:line="446" w:lineRule="auto" w:before="45"/>
        <w:ind w:left="909" w:right="4954" w:hanging="303"/>
        <w:jc w:val="left"/>
        <w:rPr>
          <w:rFonts w:ascii="宋体" w:hAnsi="宋体" w:cs="宋体" w:eastAsia="宋体" w:hint="default"/>
          <w:sz w:val="19"/>
          <w:szCs w:val="19"/>
        </w:rPr>
      </w:pPr>
      <w:r>
        <w:rPr>
          <w:rFonts w:ascii="宋体" w:hAnsi="宋体" w:cs="宋体" w:eastAsia="宋体" w:hint="default"/>
          <w:spacing w:val="4"/>
          <w:sz w:val="19"/>
          <w:szCs w:val="19"/>
        </w:rPr>
        <w:t>二、现金等价物</w:t>
      </w:r>
      <w:r>
        <w:rPr>
          <w:rFonts w:ascii="宋体" w:hAnsi="宋体" w:cs="宋体" w:eastAsia="宋体" w:hint="default"/>
          <w:spacing w:val="-60"/>
          <w:sz w:val="19"/>
          <w:szCs w:val="19"/>
        </w:rPr>
        <w:t> </w:t>
      </w:r>
      <w:r>
        <w:rPr>
          <w:rFonts w:ascii="宋体" w:hAnsi="宋体" w:cs="宋体" w:eastAsia="宋体" w:hint="default"/>
          <w:spacing w:val="4"/>
          <w:sz w:val="19"/>
          <w:szCs w:val="19"/>
        </w:rPr>
        <w:t>其中：三个月内到期的债券投资</w:t>
      </w:r>
      <w:r>
        <w:rPr>
          <w:rFonts w:ascii="宋体" w:hAnsi="宋体" w:cs="宋体" w:eastAsia="宋体" w:hint="default"/>
          <w:sz w:val="19"/>
          <w:szCs w:val="19"/>
        </w:rPr>
      </w:r>
    </w:p>
    <w:p>
      <w:pPr>
        <w:tabs>
          <w:tab w:pos="5924" w:val="left" w:leader="none"/>
          <w:tab w:pos="7619" w:val="left" w:leader="none"/>
        </w:tabs>
        <w:spacing w:before="52"/>
        <w:ind w:left="606" w:right="0"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三、期末现金及现金等价物余额</w:t>
        <w:tab/>
      </w:r>
      <w:r>
        <w:rPr>
          <w:rFonts w:ascii="Times New Roman" w:hAnsi="Times New Roman" w:cs="Times New Roman" w:eastAsia="Times New Roman" w:hint="default"/>
          <w:position w:val="2"/>
          <w:sz w:val="19"/>
          <w:szCs w:val="19"/>
        </w:rPr>
        <w:t>84,442,239.79</w:t>
        <w:tab/>
        <w:t>79,756,313.95</w:t>
      </w:r>
      <w:r>
        <w:rPr>
          <w:rFonts w:ascii="Times New Roman" w:hAnsi="Times New Roman" w:cs="Times New Roman" w:eastAsia="Times New Roman" w:hint="default"/>
          <w:sz w:val="19"/>
          <w:szCs w:val="19"/>
        </w:rPr>
      </w:r>
    </w:p>
    <w:p>
      <w:pPr>
        <w:spacing w:line="240" w:lineRule="auto" w:before="9"/>
        <w:rPr>
          <w:rFonts w:ascii="Times New Roman" w:hAnsi="Times New Roman" w:cs="Times New Roman" w:eastAsia="Times New Roman" w:hint="default"/>
          <w:sz w:val="23"/>
          <w:szCs w:val="23"/>
        </w:rPr>
      </w:pPr>
    </w:p>
    <w:p>
      <w:pPr>
        <w:spacing w:line="242" w:lineRule="exact" w:before="0"/>
        <w:ind w:left="606" w:right="3398" w:firstLine="302"/>
        <w:jc w:val="left"/>
        <w:rPr>
          <w:rFonts w:ascii="宋体" w:hAnsi="宋体" w:cs="宋体" w:eastAsia="宋体" w:hint="default"/>
          <w:sz w:val="19"/>
          <w:szCs w:val="19"/>
        </w:rPr>
      </w:pPr>
      <w:r>
        <w:rPr>
          <w:rFonts w:ascii="宋体" w:hAnsi="宋体" w:cs="宋体" w:eastAsia="宋体" w:hint="default"/>
          <w:spacing w:val="4"/>
          <w:sz w:val="19"/>
          <w:szCs w:val="19"/>
        </w:rPr>
        <w:t>其中：母公司或集团内子公司使用受限制的现金和</w:t>
      </w:r>
      <w:r>
        <w:rPr>
          <w:rFonts w:ascii="宋体" w:hAnsi="宋体" w:cs="宋体" w:eastAsia="宋体" w:hint="default"/>
          <w:spacing w:val="5"/>
          <w:w w:val="102"/>
          <w:sz w:val="19"/>
          <w:szCs w:val="19"/>
        </w:rPr>
        <w:t> </w:t>
      </w:r>
      <w:r>
        <w:rPr>
          <w:rFonts w:ascii="宋体" w:hAnsi="宋体" w:cs="宋体" w:eastAsia="宋体" w:hint="default"/>
          <w:spacing w:val="4"/>
          <w:sz w:val="19"/>
          <w:szCs w:val="19"/>
        </w:rPr>
        <w:t>现金等价物</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left="560" w:right="0"/>
        <w:jc w:val="left"/>
      </w:pPr>
      <w:r>
        <w:rPr/>
        <w:t>4、收到、支付其他与经营活动有关的现金</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528" w:type="dxa"/>
        <w:tblLayout w:type="fixed"/>
        <w:tblCellMar>
          <w:top w:w="0" w:type="dxa"/>
          <w:left w:w="0" w:type="dxa"/>
          <w:bottom w:w="0" w:type="dxa"/>
          <w:right w:w="0" w:type="dxa"/>
        </w:tblCellMar>
        <w:tblLook w:val="01E0"/>
      </w:tblPr>
      <w:tblGrid>
        <w:gridCol w:w="3013"/>
        <w:gridCol w:w="2314"/>
        <w:gridCol w:w="418"/>
        <w:gridCol w:w="2282"/>
      </w:tblGrid>
      <w:tr>
        <w:trPr>
          <w:trHeight w:val="478" w:hRule="exact"/>
        </w:trPr>
        <w:tc>
          <w:tcPr>
            <w:tcW w:w="3013" w:type="dxa"/>
            <w:tcBorders>
              <w:top w:val="nil" w:sz="6" w:space="0" w:color="auto"/>
              <w:left w:val="nil" w:sz="6" w:space="0" w:color="auto"/>
              <w:bottom w:val="single" w:sz="8" w:space="0" w:color="000000"/>
              <w:right w:val="nil" w:sz="6" w:space="0" w:color="auto"/>
            </w:tcBorders>
          </w:tcPr>
          <w:p>
            <w:pPr>
              <w:pStyle w:val="TableParagraph"/>
              <w:tabs>
                <w:tab w:pos="703" w:val="left" w:leader="none"/>
              </w:tabs>
              <w:spacing w:line="240" w:lineRule="auto" w:before="37"/>
              <w:ind w:right="344"/>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1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66" w:right="0"/>
              <w:jc w:val="left"/>
              <w:rPr>
                <w:rFonts w:ascii="宋体" w:hAnsi="宋体" w:cs="宋体" w:eastAsia="宋体" w:hint="default"/>
                <w:sz w:val="20"/>
                <w:szCs w:val="20"/>
              </w:rPr>
            </w:pPr>
            <w:r>
              <w:rPr>
                <w:rFonts w:ascii="宋体" w:hAnsi="宋体" w:cs="宋体" w:eastAsia="宋体" w:hint="default"/>
                <w:sz w:val="20"/>
                <w:szCs w:val="20"/>
              </w:rPr>
              <w:t>收到其他金额</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49" w:right="0"/>
              <w:jc w:val="left"/>
              <w:rPr>
                <w:rFonts w:ascii="宋体" w:hAnsi="宋体" w:cs="宋体" w:eastAsia="宋体" w:hint="default"/>
                <w:sz w:val="20"/>
                <w:szCs w:val="20"/>
              </w:rPr>
            </w:pPr>
            <w:r>
              <w:rPr>
                <w:rFonts w:ascii="宋体" w:hAnsi="宋体" w:cs="宋体" w:eastAsia="宋体" w:hint="default"/>
                <w:sz w:val="20"/>
                <w:szCs w:val="20"/>
              </w:rPr>
              <w:t>支付其他金额</w:t>
            </w:r>
          </w:p>
        </w:tc>
      </w:tr>
      <w:tr>
        <w:trPr>
          <w:trHeight w:val="412" w:hRule="exact"/>
        </w:trPr>
        <w:tc>
          <w:tcPr>
            <w:tcW w:w="3013"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right="344"/>
              <w:jc w:val="center"/>
              <w:rPr>
                <w:rFonts w:ascii="宋体" w:hAnsi="宋体" w:cs="宋体" w:eastAsia="宋体" w:hint="default"/>
                <w:sz w:val="20"/>
                <w:szCs w:val="20"/>
              </w:rPr>
            </w:pPr>
            <w:r>
              <w:rPr>
                <w:rFonts w:ascii="宋体" w:hAnsi="宋体" w:cs="宋体" w:eastAsia="宋体" w:hint="default"/>
                <w:sz w:val="20"/>
                <w:szCs w:val="20"/>
              </w:rPr>
              <w:t>政府补助</w:t>
            </w:r>
          </w:p>
        </w:tc>
        <w:tc>
          <w:tcPr>
            <w:tcW w:w="2314"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20"/>
                <w:szCs w:val="20"/>
              </w:rPr>
            </w:pPr>
            <w:r>
              <w:rPr>
                <w:rFonts w:ascii="Times New Roman"/>
                <w:sz w:val="20"/>
              </w:rPr>
              <w:t>532,000.00</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single" w:sz="8" w:space="0" w:color="000000"/>
              <w:left w:val="nil" w:sz="6" w:space="0" w:color="auto"/>
              <w:bottom w:val="nil" w:sz="6" w:space="0" w:color="auto"/>
              <w:right w:val="nil" w:sz="6" w:space="0" w:color="auto"/>
            </w:tcBorders>
          </w:tcPr>
          <w:p>
            <w:pPr/>
          </w:p>
        </w:tc>
      </w:tr>
      <w:tr>
        <w:trPr>
          <w:trHeight w:val="40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4"/>
              <w:jc w:val="center"/>
              <w:rPr>
                <w:rFonts w:ascii="宋体" w:hAnsi="宋体" w:cs="宋体" w:eastAsia="宋体" w:hint="default"/>
                <w:sz w:val="20"/>
                <w:szCs w:val="20"/>
              </w:rPr>
            </w:pPr>
            <w:r>
              <w:rPr>
                <w:rFonts w:ascii="宋体" w:hAnsi="宋体" w:cs="宋体" w:eastAsia="宋体" w:hint="default"/>
                <w:sz w:val="20"/>
                <w:szCs w:val="20"/>
              </w:rPr>
              <w:t>利息收入</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545,851.58</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4"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2"/>
              <w:jc w:val="center"/>
              <w:rPr>
                <w:rFonts w:ascii="宋体" w:hAnsi="宋体" w:cs="宋体" w:eastAsia="宋体" w:hint="default"/>
                <w:sz w:val="20"/>
                <w:szCs w:val="20"/>
              </w:rPr>
            </w:pPr>
            <w:r>
              <w:rPr>
                <w:rFonts w:ascii="宋体" w:hAnsi="宋体" w:cs="宋体" w:eastAsia="宋体" w:hint="default"/>
                <w:sz w:val="20"/>
                <w:szCs w:val="20"/>
              </w:rPr>
              <w:t>收到其他单位往来款</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163,376,413.63</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4"/>
              <w:jc w:val="center"/>
              <w:rPr>
                <w:rFonts w:ascii="宋体" w:hAnsi="宋体" w:cs="宋体" w:eastAsia="宋体" w:hint="default"/>
                <w:sz w:val="20"/>
                <w:szCs w:val="20"/>
              </w:rPr>
            </w:pPr>
            <w:r>
              <w:rPr>
                <w:rFonts w:ascii="宋体" w:hAnsi="宋体" w:cs="宋体" w:eastAsia="宋体" w:hint="default"/>
                <w:sz w:val="20"/>
                <w:szCs w:val="20"/>
              </w:rPr>
              <w:t>管理费用支出</w:t>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20"/>
                <w:szCs w:val="20"/>
              </w:rPr>
            </w:pPr>
            <w:r>
              <w:rPr>
                <w:rFonts w:ascii="宋体"/>
                <w:sz w:val="20"/>
              </w:rPr>
              <w:t>2,223,546.87</w:t>
            </w:r>
          </w:p>
        </w:tc>
      </w:tr>
      <w:tr>
        <w:trPr>
          <w:trHeight w:val="397"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4"/>
              <w:jc w:val="center"/>
              <w:rPr>
                <w:rFonts w:ascii="宋体" w:hAnsi="宋体" w:cs="宋体" w:eastAsia="宋体" w:hint="default"/>
                <w:sz w:val="20"/>
                <w:szCs w:val="20"/>
              </w:rPr>
            </w:pPr>
            <w:r>
              <w:rPr>
                <w:rFonts w:ascii="宋体" w:hAnsi="宋体" w:cs="宋体" w:eastAsia="宋体" w:hint="default"/>
                <w:sz w:val="20"/>
                <w:szCs w:val="20"/>
              </w:rPr>
              <w:t>营业费用支出</w:t>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20"/>
                <w:szCs w:val="20"/>
              </w:rPr>
            </w:pPr>
            <w:r>
              <w:rPr>
                <w:rFonts w:ascii="宋体"/>
                <w:sz w:val="20"/>
              </w:rPr>
              <w:t>4,532,769.09</w:t>
            </w:r>
          </w:p>
        </w:tc>
      </w:tr>
      <w:tr>
        <w:trPr>
          <w:trHeight w:val="40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4"/>
              <w:jc w:val="center"/>
              <w:rPr>
                <w:rFonts w:ascii="宋体" w:hAnsi="宋体" w:cs="宋体" w:eastAsia="宋体" w:hint="default"/>
                <w:sz w:val="20"/>
                <w:szCs w:val="20"/>
              </w:rPr>
            </w:pPr>
            <w:r>
              <w:rPr>
                <w:rFonts w:ascii="宋体" w:hAnsi="宋体" w:cs="宋体" w:eastAsia="宋体" w:hint="default"/>
                <w:sz w:val="20"/>
                <w:szCs w:val="20"/>
              </w:rPr>
              <w:t>捐赠支出</w:t>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2,076,434.84</w:t>
            </w:r>
          </w:p>
        </w:tc>
      </w:tr>
      <w:tr>
        <w:trPr>
          <w:trHeight w:val="40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2"/>
              <w:jc w:val="center"/>
              <w:rPr>
                <w:rFonts w:ascii="宋体" w:hAnsi="宋体" w:cs="宋体" w:eastAsia="宋体" w:hint="default"/>
                <w:sz w:val="20"/>
                <w:szCs w:val="20"/>
              </w:rPr>
            </w:pPr>
            <w:r>
              <w:rPr>
                <w:rFonts w:ascii="宋体" w:hAnsi="宋体" w:cs="宋体" w:eastAsia="宋体" w:hint="default"/>
                <w:sz w:val="20"/>
                <w:szCs w:val="20"/>
              </w:rPr>
              <w:t>手续费支出</w:t>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2,201,181.79</w:t>
            </w:r>
          </w:p>
        </w:tc>
      </w:tr>
      <w:tr>
        <w:trPr>
          <w:trHeight w:val="40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2"/>
              <w:jc w:val="center"/>
              <w:rPr>
                <w:rFonts w:ascii="宋体" w:hAnsi="宋体" w:cs="宋体" w:eastAsia="宋体" w:hint="default"/>
                <w:sz w:val="20"/>
                <w:szCs w:val="20"/>
              </w:rPr>
            </w:pPr>
            <w:r>
              <w:rPr>
                <w:rFonts w:ascii="宋体" w:hAnsi="宋体" w:cs="宋体" w:eastAsia="宋体" w:hint="default"/>
                <w:sz w:val="20"/>
                <w:szCs w:val="20"/>
              </w:rPr>
              <w:t>支付其他单位往来款</w:t>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182,522,162.65</w:t>
            </w:r>
          </w:p>
        </w:tc>
      </w:tr>
      <w:tr>
        <w:trPr>
          <w:trHeight w:val="571"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4"/>
              <w:jc w:val="center"/>
              <w:rPr>
                <w:rFonts w:ascii="宋体" w:hAnsi="宋体" w:cs="宋体" w:eastAsia="宋体" w:hint="default"/>
                <w:sz w:val="20"/>
                <w:szCs w:val="20"/>
              </w:rPr>
            </w:pPr>
            <w:r>
              <w:rPr>
                <w:rFonts w:ascii="宋体" w:hAnsi="宋体" w:cs="宋体" w:eastAsia="宋体" w:hint="default"/>
                <w:sz w:val="20"/>
                <w:szCs w:val="20"/>
              </w:rPr>
              <w:t>合计</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6"/>
              <w:jc w:val="right"/>
              <w:rPr>
                <w:rFonts w:ascii="Times New Roman" w:hAnsi="Times New Roman" w:cs="Times New Roman" w:eastAsia="Times New Roman" w:hint="default"/>
                <w:sz w:val="20"/>
                <w:szCs w:val="20"/>
              </w:rPr>
            </w:pPr>
            <w:r>
              <w:rPr>
                <w:rFonts w:ascii="Times New Roman"/>
                <w:sz w:val="20"/>
              </w:rPr>
              <w:t>164,454,265.21</w:t>
            </w: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0"/>
              <w:jc w:val="right"/>
              <w:rPr>
                <w:rFonts w:ascii="Times New Roman" w:hAnsi="Times New Roman" w:cs="Times New Roman" w:eastAsia="Times New Roman" w:hint="default"/>
                <w:sz w:val="20"/>
                <w:szCs w:val="20"/>
              </w:rPr>
            </w:pPr>
            <w:r>
              <w:rPr>
                <w:rFonts w:ascii="Times New Roman"/>
                <w:w w:val="95"/>
                <w:sz w:val="20"/>
              </w:rPr>
              <w:t>193,556,095.24</w:t>
            </w:r>
            <w:r>
              <w:rPr>
                <w:rFonts w:ascii="Times New Roman"/>
                <w:sz w:val="20"/>
              </w:rPr>
            </w:r>
          </w:p>
        </w:tc>
      </w:tr>
      <w:tr>
        <w:trPr>
          <w:trHeight w:val="568"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0"/>
              <w:jc w:val="center"/>
              <w:rPr>
                <w:rFonts w:ascii="宋体" w:hAnsi="宋体" w:cs="宋体" w:eastAsia="宋体" w:hint="default"/>
                <w:sz w:val="21"/>
                <w:szCs w:val="21"/>
              </w:rPr>
            </w:pPr>
            <w:r>
              <w:rPr>
                <w:rFonts w:ascii="宋体" w:hAnsi="宋体" w:cs="宋体" w:eastAsia="宋体" w:hint="default"/>
                <w:b/>
                <w:bCs/>
                <w:sz w:val="21"/>
                <w:szCs w:val="21"/>
              </w:rPr>
              <w:t>附注十、关联方关系及其交易</w:t>
            </w:r>
            <w:r>
              <w:rPr>
                <w:rFonts w:ascii="宋体" w:hAnsi="宋体" w:cs="宋体" w:eastAsia="宋体" w:hint="default"/>
                <w:sz w:val="21"/>
                <w:szCs w:val="21"/>
              </w:rPr>
            </w:r>
          </w:p>
        </w:tc>
        <w:tc>
          <w:tcPr>
            <w:tcW w:w="2314"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bl>
    <w:p>
      <w:pPr>
        <w:pStyle w:val="BodyText"/>
        <w:spacing w:line="250" w:lineRule="exact"/>
        <w:ind w:left="560" w:right="0"/>
        <w:jc w:val="left"/>
      </w:pPr>
      <w:r>
        <w:rPr/>
        <w:t>（一）</w:t>
      </w:r>
      <w:r>
        <w:rPr>
          <w:spacing w:val="-15"/>
        </w:rPr>
        <w:t> </w:t>
      </w:r>
      <w:r>
        <w:rPr/>
        <w:t>存在控制关系的关联方</w:t>
      </w:r>
    </w:p>
    <w:p>
      <w:pPr>
        <w:spacing w:after="0" w:line="250" w:lineRule="exact"/>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150" w:type="dxa"/>
        <w:tblLayout w:type="fixed"/>
        <w:tblCellMar>
          <w:top w:w="0" w:type="dxa"/>
          <w:left w:w="0" w:type="dxa"/>
          <w:bottom w:w="0" w:type="dxa"/>
          <w:right w:w="0" w:type="dxa"/>
        </w:tblCellMar>
        <w:tblLook w:val="01E0"/>
      </w:tblPr>
      <w:tblGrid>
        <w:gridCol w:w="1595"/>
        <w:gridCol w:w="1951"/>
        <w:gridCol w:w="2860"/>
        <w:gridCol w:w="1597"/>
        <w:gridCol w:w="908"/>
      </w:tblGrid>
      <w:tr>
        <w:trPr>
          <w:trHeight w:val="355" w:hRule="exact"/>
        </w:trPr>
        <w:tc>
          <w:tcPr>
            <w:tcW w:w="1595"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right="239"/>
              <w:jc w:val="center"/>
              <w:rPr>
                <w:rFonts w:ascii="宋体" w:hAnsi="宋体" w:cs="宋体" w:eastAsia="宋体" w:hint="default"/>
                <w:sz w:val="13"/>
                <w:szCs w:val="13"/>
              </w:rPr>
            </w:pPr>
            <w:r>
              <w:rPr>
                <w:rFonts w:ascii="宋体" w:hAnsi="宋体" w:cs="宋体" w:eastAsia="宋体" w:hint="default"/>
                <w:w w:val="105"/>
                <w:sz w:val="13"/>
                <w:szCs w:val="13"/>
              </w:rPr>
              <w:t>单位名称</w:t>
            </w:r>
            <w:r>
              <w:rPr>
                <w:rFonts w:ascii="宋体" w:hAnsi="宋体" w:cs="宋体" w:eastAsia="宋体" w:hint="default"/>
                <w:sz w:val="13"/>
                <w:szCs w:val="13"/>
              </w:rPr>
            </w:r>
          </w:p>
        </w:tc>
        <w:tc>
          <w:tcPr>
            <w:tcW w:w="1951"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left="496" w:right="0"/>
              <w:jc w:val="left"/>
              <w:rPr>
                <w:rFonts w:ascii="宋体" w:hAnsi="宋体" w:cs="宋体" w:eastAsia="宋体" w:hint="default"/>
                <w:sz w:val="13"/>
                <w:szCs w:val="13"/>
              </w:rPr>
            </w:pPr>
            <w:r>
              <w:rPr>
                <w:rFonts w:ascii="宋体" w:hAnsi="宋体" w:cs="宋体" w:eastAsia="宋体" w:hint="default"/>
                <w:w w:val="105"/>
                <w:sz w:val="13"/>
                <w:szCs w:val="13"/>
              </w:rPr>
              <w:t>注册地址</w:t>
            </w:r>
            <w:r>
              <w:rPr>
                <w:rFonts w:ascii="宋体" w:hAnsi="宋体" w:cs="宋体" w:eastAsia="宋体" w:hint="default"/>
                <w:sz w:val="13"/>
                <w:szCs w:val="13"/>
              </w:rPr>
            </w:r>
          </w:p>
        </w:tc>
        <w:tc>
          <w:tcPr>
            <w:tcW w:w="2860"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left="193" w:right="0"/>
              <w:jc w:val="center"/>
              <w:rPr>
                <w:rFonts w:ascii="宋体" w:hAnsi="宋体" w:cs="宋体" w:eastAsia="宋体" w:hint="default"/>
                <w:sz w:val="13"/>
                <w:szCs w:val="13"/>
              </w:rPr>
            </w:pPr>
            <w:r>
              <w:rPr>
                <w:rFonts w:ascii="宋体" w:hAnsi="宋体" w:cs="宋体" w:eastAsia="宋体" w:hint="default"/>
                <w:w w:val="105"/>
                <w:sz w:val="13"/>
                <w:szCs w:val="13"/>
              </w:rPr>
              <w:t>主营业务</w:t>
            </w:r>
            <w:r>
              <w:rPr>
                <w:rFonts w:ascii="宋体" w:hAnsi="宋体" w:cs="宋体" w:eastAsia="宋体" w:hint="default"/>
                <w:sz w:val="13"/>
                <w:szCs w:val="13"/>
              </w:rPr>
            </w:r>
          </w:p>
        </w:tc>
        <w:tc>
          <w:tcPr>
            <w:tcW w:w="1597"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right="191"/>
              <w:jc w:val="right"/>
              <w:rPr>
                <w:rFonts w:ascii="宋体" w:hAnsi="宋体" w:cs="宋体" w:eastAsia="宋体" w:hint="default"/>
                <w:sz w:val="13"/>
                <w:szCs w:val="13"/>
              </w:rPr>
            </w:pPr>
            <w:r>
              <w:rPr>
                <w:rFonts w:ascii="宋体" w:hAnsi="宋体" w:cs="宋体" w:eastAsia="宋体" w:hint="default"/>
                <w:w w:val="105"/>
                <w:sz w:val="13"/>
                <w:szCs w:val="13"/>
              </w:rPr>
              <w:t>与本企业关系</w:t>
            </w:r>
            <w:r>
              <w:rPr>
                <w:rFonts w:ascii="宋体" w:hAnsi="宋体" w:cs="宋体" w:eastAsia="宋体" w:hint="default"/>
                <w:sz w:val="13"/>
                <w:szCs w:val="13"/>
              </w:rPr>
            </w:r>
          </w:p>
        </w:tc>
        <w:tc>
          <w:tcPr>
            <w:tcW w:w="908" w:type="dxa"/>
            <w:tcBorders>
              <w:top w:val="nil" w:sz="6" w:space="0" w:color="auto"/>
              <w:left w:val="nil" w:sz="6" w:space="0" w:color="auto"/>
              <w:bottom w:val="single" w:sz="8" w:space="0" w:color="000000"/>
              <w:right w:val="nil" w:sz="6" w:space="0" w:color="auto"/>
            </w:tcBorders>
          </w:tcPr>
          <w:p>
            <w:pPr>
              <w:pStyle w:val="TableParagraph"/>
              <w:spacing w:line="240" w:lineRule="auto" w:before="66"/>
              <w:ind w:right="151"/>
              <w:jc w:val="right"/>
              <w:rPr>
                <w:rFonts w:ascii="宋体" w:hAnsi="宋体" w:cs="宋体" w:eastAsia="宋体" w:hint="default"/>
                <w:sz w:val="13"/>
                <w:szCs w:val="13"/>
              </w:rPr>
            </w:pPr>
            <w:r>
              <w:rPr>
                <w:rFonts w:ascii="宋体" w:hAnsi="宋体" w:cs="宋体" w:eastAsia="宋体" w:hint="default"/>
                <w:w w:val="105"/>
                <w:sz w:val="13"/>
                <w:szCs w:val="13"/>
              </w:rPr>
              <w:t>经济性质</w:t>
            </w:r>
            <w:r>
              <w:rPr>
                <w:rFonts w:ascii="宋体" w:hAnsi="宋体" w:cs="宋体" w:eastAsia="宋体" w:hint="default"/>
                <w:sz w:val="13"/>
                <w:szCs w:val="13"/>
              </w:rPr>
            </w:r>
          </w:p>
        </w:tc>
      </w:tr>
      <w:tr>
        <w:trPr>
          <w:trHeight w:val="337" w:hRule="exact"/>
        </w:trPr>
        <w:tc>
          <w:tcPr>
            <w:tcW w:w="1595"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239"/>
              <w:jc w:val="center"/>
              <w:rPr>
                <w:rFonts w:ascii="宋体" w:hAnsi="宋体" w:cs="宋体" w:eastAsia="宋体" w:hint="default"/>
                <w:sz w:val="13"/>
                <w:szCs w:val="13"/>
              </w:rPr>
            </w:pPr>
            <w:r>
              <w:rPr>
                <w:rFonts w:ascii="宋体" w:hAnsi="宋体" w:cs="宋体" w:eastAsia="宋体" w:hint="default"/>
                <w:w w:val="105"/>
                <w:sz w:val="13"/>
                <w:szCs w:val="13"/>
              </w:rPr>
              <w:t>清华控股有限公司</w:t>
            </w:r>
            <w:r>
              <w:rPr>
                <w:rFonts w:ascii="宋体" w:hAnsi="宋体" w:cs="宋体" w:eastAsia="宋体" w:hint="default"/>
                <w:sz w:val="13"/>
                <w:szCs w:val="13"/>
              </w:rPr>
            </w:r>
          </w:p>
        </w:tc>
        <w:tc>
          <w:tcPr>
            <w:tcW w:w="1951"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left="356" w:right="0"/>
              <w:jc w:val="left"/>
              <w:rPr>
                <w:rFonts w:ascii="宋体" w:hAnsi="宋体" w:cs="宋体" w:eastAsia="宋体" w:hint="default"/>
                <w:sz w:val="13"/>
                <w:szCs w:val="13"/>
              </w:rPr>
            </w:pPr>
            <w:r>
              <w:rPr>
                <w:rFonts w:ascii="宋体" w:hAnsi="宋体" w:cs="宋体" w:eastAsia="宋体" w:hint="default"/>
                <w:w w:val="105"/>
                <w:sz w:val="13"/>
                <w:szCs w:val="13"/>
              </w:rPr>
              <w:t>北京市海淀区</w:t>
            </w:r>
            <w:r>
              <w:rPr>
                <w:rFonts w:ascii="宋体" w:hAnsi="宋体" w:cs="宋体" w:eastAsia="宋体" w:hint="default"/>
                <w:sz w:val="13"/>
                <w:szCs w:val="13"/>
              </w:rPr>
            </w:r>
          </w:p>
        </w:tc>
        <w:tc>
          <w:tcPr>
            <w:tcW w:w="2860"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left="191" w:right="0"/>
              <w:jc w:val="center"/>
              <w:rPr>
                <w:rFonts w:ascii="宋体" w:hAnsi="宋体" w:cs="宋体" w:eastAsia="宋体" w:hint="default"/>
                <w:sz w:val="13"/>
                <w:szCs w:val="13"/>
              </w:rPr>
            </w:pPr>
            <w:r>
              <w:rPr>
                <w:rFonts w:ascii="宋体" w:hAnsi="宋体" w:cs="宋体" w:eastAsia="宋体" w:hint="default"/>
                <w:w w:val="105"/>
                <w:sz w:val="13"/>
                <w:szCs w:val="13"/>
              </w:rPr>
              <w:t>技术开发、转让、咨询等</w:t>
            </w:r>
            <w:r>
              <w:rPr>
                <w:rFonts w:ascii="宋体" w:hAnsi="宋体" w:cs="宋体" w:eastAsia="宋体" w:hint="default"/>
                <w:sz w:val="13"/>
                <w:szCs w:val="13"/>
              </w:rPr>
            </w:r>
          </w:p>
        </w:tc>
        <w:tc>
          <w:tcPr>
            <w:tcW w:w="1597"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260"/>
              <w:jc w:val="right"/>
              <w:rPr>
                <w:rFonts w:ascii="宋体" w:hAnsi="宋体" w:cs="宋体" w:eastAsia="宋体" w:hint="default"/>
                <w:sz w:val="13"/>
                <w:szCs w:val="13"/>
              </w:rPr>
            </w:pPr>
            <w:r>
              <w:rPr>
                <w:rFonts w:ascii="宋体" w:hAnsi="宋体" w:cs="宋体" w:eastAsia="宋体" w:hint="default"/>
                <w:w w:val="105"/>
                <w:sz w:val="13"/>
                <w:szCs w:val="13"/>
              </w:rPr>
              <w:t>最终控制人</w:t>
            </w:r>
            <w:r>
              <w:rPr>
                <w:rFonts w:ascii="宋体" w:hAnsi="宋体" w:cs="宋体" w:eastAsia="宋体" w:hint="default"/>
                <w:sz w:val="13"/>
                <w:szCs w:val="13"/>
              </w:rPr>
            </w:r>
          </w:p>
        </w:tc>
        <w:tc>
          <w:tcPr>
            <w:tcW w:w="908"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151"/>
              <w:jc w:val="right"/>
              <w:rPr>
                <w:rFonts w:ascii="宋体" w:hAnsi="宋体" w:cs="宋体" w:eastAsia="宋体" w:hint="default"/>
                <w:sz w:val="13"/>
                <w:szCs w:val="13"/>
              </w:rPr>
            </w:pPr>
            <w:r>
              <w:rPr>
                <w:rFonts w:ascii="宋体" w:hAnsi="宋体" w:cs="宋体" w:eastAsia="宋体" w:hint="default"/>
                <w:w w:val="105"/>
                <w:sz w:val="13"/>
                <w:szCs w:val="13"/>
              </w:rPr>
              <w:t>国有独资</w:t>
            </w:r>
            <w:r>
              <w:rPr>
                <w:rFonts w:ascii="宋体" w:hAnsi="宋体" w:cs="宋体" w:eastAsia="宋体" w:hint="default"/>
                <w:sz w:val="13"/>
                <w:szCs w:val="13"/>
              </w:rPr>
            </w:r>
          </w:p>
        </w:tc>
      </w:tr>
    </w:tbl>
    <w:p>
      <w:pPr>
        <w:spacing w:after="0" w:line="240" w:lineRule="auto"/>
        <w:jc w:val="right"/>
        <w:rPr>
          <w:rFonts w:ascii="宋体" w:hAnsi="宋体" w:cs="宋体" w:eastAsia="宋体" w:hint="default"/>
          <w:sz w:val="13"/>
          <w:szCs w:val="13"/>
        </w:rPr>
        <w:sectPr>
          <w:pgSz w:w="11910" w:h="16840"/>
          <w:pgMar w:header="747" w:footer="728" w:top="980" w:bottom="920" w:left="1220" w:right="1160"/>
        </w:sectPr>
      </w:pPr>
    </w:p>
    <w:p>
      <w:pPr>
        <w:tabs>
          <w:tab w:pos="1573" w:val="left" w:leader="none"/>
        </w:tabs>
        <w:spacing w:line="160" w:lineRule="auto" w:before="69"/>
        <w:ind w:left="1573" w:right="0" w:hanging="1396"/>
        <w:jc w:val="left"/>
        <w:rPr>
          <w:rFonts w:ascii="宋体" w:hAnsi="宋体" w:cs="宋体" w:eastAsia="宋体" w:hint="default"/>
          <w:sz w:val="13"/>
          <w:szCs w:val="13"/>
        </w:rPr>
      </w:pPr>
      <w:r>
        <w:rPr>
          <w:rFonts w:ascii="宋体" w:hAnsi="宋体" w:cs="宋体" w:eastAsia="宋体" w:hint="default"/>
          <w:w w:val="105"/>
          <w:position w:val="-8"/>
          <w:sz w:val="13"/>
          <w:szCs w:val="13"/>
        </w:rPr>
        <w:t>同方股份有限公司</w:t>
        <w:tab/>
      </w:r>
      <w:r>
        <w:rPr>
          <w:rFonts w:ascii="宋体" w:hAnsi="宋体" w:cs="宋体" w:eastAsia="宋体" w:hint="default"/>
          <w:w w:val="105"/>
          <w:sz w:val="13"/>
          <w:szCs w:val="13"/>
        </w:rPr>
        <w:t>北京市海淀区清华大学13区28</w:t>
      </w:r>
      <w:r>
        <w:rPr>
          <w:rFonts w:ascii="宋体" w:hAnsi="宋体" w:cs="宋体" w:eastAsia="宋体" w:hint="default"/>
          <w:spacing w:val="-28"/>
          <w:w w:val="105"/>
          <w:sz w:val="13"/>
          <w:szCs w:val="13"/>
        </w:rPr>
        <w:t> </w:t>
      </w:r>
      <w:r>
        <w:rPr>
          <w:rFonts w:ascii="宋体" w:hAnsi="宋体" w:cs="宋体" w:eastAsia="宋体" w:hint="default"/>
          <w:spacing w:val="-28"/>
          <w:w w:val="105"/>
          <w:sz w:val="13"/>
          <w:szCs w:val="13"/>
        </w:rPr>
      </w:r>
      <w:r>
        <w:rPr>
          <w:rFonts w:ascii="宋体" w:hAnsi="宋体" w:cs="宋体" w:eastAsia="宋体" w:hint="default"/>
          <w:w w:val="105"/>
          <w:sz w:val="13"/>
          <w:szCs w:val="13"/>
        </w:rPr>
        <w:t>号楼</w:t>
      </w:r>
      <w:r>
        <w:rPr>
          <w:rFonts w:ascii="宋体" w:hAnsi="宋体" w:cs="宋体" w:eastAsia="宋体" w:hint="default"/>
          <w:sz w:val="13"/>
          <w:szCs w:val="13"/>
        </w:rPr>
      </w:r>
    </w:p>
    <w:p>
      <w:pPr>
        <w:spacing w:line="128" w:lineRule="exact" w:before="19"/>
        <w:ind w:left="130"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计算机及信息技术、人工环境控制设备的生产、销售</w:t>
      </w:r>
      <w:r>
        <w:rPr>
          <w:rFonts w:ascii="宋体" w:hAnsi="宋体" w:cs="宋体" w:eastAsia="宋体" w:hint="default"/>
          <w:sz w:val="13"/>
          <w:szCs w:val="13"/>
        </w:rPr>
      </w:r>
    </w:p>
    <w:p>
      <w:pPr>
        <w:tabs>
          <w:tab w:pos="3679" w:val="left" w:leader="none"/>
          <w:tab w:pos="4764" w:val="left" w:leader="none"/>
        </w:tabs>
        <w:spacing w:line="218" w:lineRule="exact" w:before="0"/>
        <w:ind w:left="130"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及工程安装、仪器仪表等。</w:t>
        <w:tab/>
      </w:r>
      <w:r>
        <w:rPr>
          <w:rFonts w:ascii="宋体" w:hAnsi="宋体" w:cs="宋体" w:eastAsia="宋体" w:hint="default"/>
          <w:w w:val="105"/>
          <w:sz w:val="13"/>
          <w:szCs w:val="13"/>
        </w:rPr>
        <w:t>本公司母公司</w:t>
        <w:tab/>
        <w:t>股份有限公司</w:t>
      </w:r>
      <w:r>
        <w:rPr>
          <w:rFonts w:ascii="宋体" w:hAnsi="宋体" w:cs="宋体" w:eastAsia="宋体" w:hint="default"/>
          <w:sz w:val="13"/>
          <w:szCs w:val="13"/>
        </w:rPr>
      </w:r>
    </w:p>
    <w:p>
      <w:pPr>
        <w:spacing w:after="0" w:line="218" w:lineRule="exact"/>
        <w:jc w:val="left"/>
        <w:rPr>
          <w:rFonts w:ascii="宋体" w:hAnsi="宋体" w:cs="宋体" w:eastAsia="宋体" w:hint="default"/>
          <w:sz w:val="13"/>
          <w:szCs w:val="13"/>
        </w:rPr>
        <w:sectPr>
          <w:type w:val="continuous"/>
          <w:pgSz w:w="11910" w:h="16840"/>
          <w:pgMar w:top="1600" w:bottom="280" w:left="1220" w:right="1160"/>
          <w:cols w:num="2" w:equalWidth="0">
            <w:col w:w="3398" w:space="40"/>
            <w:col w:w="6092"/>
          </w:cols>
        </w:sectPr>
      </w:pPr>
    </w:p>
    <w:p>
      <w:pPr>
        <w:spacing w:line="247" w:lineRule="auto" w:before="9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同方人工环境有限公</w:t>
      </w:r>
      <w:r>
        <w:rPr>
          <w:rFonts w:ascii="宋体" w:hAnsi="宋体" w:cs="宋体" w:eastAsia="宋体" w:hint="default"/>
          <w:spacing w:val="-41"/>
          <w:w w:val="105"/>
          <w:sz w:val="13"/>
          <w:szCs w:val="13"/>
        </w:rPr>
        <w:t> </w:t>
      </w:r>
      <w:r>
        <w:rPr>
          <w:rFonts w:ascii="宋体" w:hAnsi="宋体" w:cs="宋体" w:eastAsia="宋体" w:hint="default"/>
          <w:w w:val="105"/>
          <w:sz w:val="13"/>
          <w:szCs w:val="13"/>
        </w:rPr>
        <w:t>司</w:t>
      </w:r>
      <w:r>
        <w:rPr>
          <w:rFonts w:ascii="宋体" w:hAnsi="宋体" w:cs="宋体" w:eastAsia="宋体" w:hint="default"/>
          <w:sz w:val="13"/>
          <w:szCs w:val="13"/>
        </w:rPr>
      </w:r>
    </w:p>
    <w:p>
      <w:pPr>
        <w:spacing w:line="120" w:lineRule="exact" w:before="88"/>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北京同方冷热科技有</w:t>
      </w:r>
      <w:r>
        <w:rPr>
          <w:rFonts w:ascii="宋体" w:hAnsi="宋体" w:cs="宋体" w:eastAsia="宋体" w:hint="default"/>
          <w:sz w:val="13"/>
          <w:szCs w:val="13"/>
        </w:rPr>
      </w:r>
    </w:p>
    <w:p>
      <w:pPr>
        <w:spacing w:line="129" w:lineRule="exact" w:before="90"/>
        <w:ind w:left="92"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北京市海淀区王庄路1号清华同</w:t>
      </w:r>
      <w:r>
        <w:rPr>
          <w:rFonts w:ascii="宋体" w:hAnsi="宋体" w:cs="宋体" w:eastAsia="宋体" w:hint="default"/>
          <w:sz w:val="13"/>
          <w:szCs w:val="13"/>
        </w:rPr>
      </w:r>
    </w:p>
    <w:p>
      <w:pPr>
        <w:tabs>
          <w:tab w:pos="2086" w:val="left" w:leader="none"/>
          <w:tab w:pos="5496" w:val="left" w:leader="none"/>
        </w:tabs>
        <w:spacing w:line="219" w:lineRule="exact" w:before="0"/>
        <w:ind w:left="92"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方科技大厦B座21－22层</w:t>
        <w:tab/>
      </w:r>
      <w:r>
        <w:rPr>
          <w:rFonts w:ascii="宋体" w:hAnsi="宋体" w:cs="宋体" w:eastAsia="宋体" w:hint="default"/>
          <w:w w:val="105"/>
          <w:sz w:val="13"/>
          <w:szCs w:val="13"/>
        </w:rPr>
        <w:t>经营本企业和成员企业自产产品及技术出口业务等</w:t>
        <w:tab/>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2" w:equalWidth="0">
            <w:col w:w="1442" w:space="40"/>
            <w:col w:w="8048"/>
          </w:cols>
        </w:sectPr>
      </w:pPr>
    </w:p>
    <w:p>
      <w:pPr>
        <w:tabs>
          <w:tab w:pos="1573" w:val="left" w:leader="none"/>
          <w:tab w:pos="3567" w:val="left" w:leader="none"/>
          <w:tab w:pos="6978" w:val="left" w:leader="none"/>
        </w:tabs>
        <w:spacing w:line="227"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北京市海滨区</w:t>
        <w:tab/>
        <w:t>人工环境系统工程的设计、安装</w:t>
        <w:tab/>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line="129" w:lineRule="exact" w:before="9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同方川崎空调设备有</w:t>
      </w:r>
      <w:r>
        <w:rPr>
          <w:rFonts w:ascii="宋体" w:hAnsi="宋体" w:cs="宋体" w:eastAsia="宋体" w:hint="default"/>
          <w:sz w:val="13"/>
          <w:szCs w:val="13"/>
        </w:rPr>
      </w:r>
    </w:p>
    <w:p>
      <w:pPr>
        <w:tabs>
          <w:tab w:pos="1573" w:val="left" w:leader="none"/>
          <w:tab w:pos="3567" w:val="left" w:leader="none"/>
          <w:tab w:pos="6978"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河北省廊坊市</w:t>
        <w:tab/>
        <w:t>生产、研发、销售吸收式冷冻机系列产品</w:t>
        <w:tab/>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line="128" w:lineRule="exact" w:before="9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无锡同方人工环境有</w:t>
      </w:r>
      <w:r>
        <w:rPr>
          <w:rFonts w:ascii="宋体" w:hAnsi="宋体" w:cs="宋体" w:eastAsia="宋体" w:hint="default"/>
          <w:sz w:val="13"/>
          <w:szCs w:val="13"/>
        </w:rPr>
      </w:r>
    </w:p>
    <w:p>
      <w:pPr>
        <w:tabs>
          <w:tab w:pos="1573" w:val="left" w:leader="none"/>
          <w:tab w:pos="3567" w:val="left" w:leader="none"/>
          <w:tab w:pos="6978" w:val="left" w:leader="none"/>
        </w:tabs>
        <w:spacing w:line="218"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江苏省无锡市</w:t>
        <w:tab/>
        <w:t>人工环境系统技术及产品的开发、生产、销售</w:t>
        <w:tab/>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8" w:lineRule="exact"/>
        <w:jc w:val="left"/>
        <w:rPr>
          <w:rFonts w:ascii="宋体" w:hAnsi="宋体" w:cs="宋体" w:eastAsia="宋体" w:hint="default"/>
          <w:sz w:val="13"/>
          <w:szCs w:val="13"/>
        </w:rPr>
        <w:sectPr>
          <w:type w:val="continuous"/>
          <w:pgSz w:w="11910" w:h="16840"/>
          <w:pgMar w:top="1600" w:bottom="280" w:left="1220" w:right="1160"/>
        </w:sectPr>
      </w:pPr>
    </w:p>
    <w:p>
      <w:pPr>
        <w:spacing w:line="247" w:lineRule="auto" w:before="113"/>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深圳市清华泰豪智能</w:t>
      </w:r>
      <w:r>
        <w:rPr>
          <w:rFonts w:ascii="宋体" w:hAnsi="宋体" w:cs="宋体" w:eastAsia="宋体" w:hint="default"/>
          <w:spacing w:val="-41"/>
          <w:w w:val="105"/>
          <w:sz w:val="13"/>
          <w:szCs w:val="13"/>
        </w:rPr>
        <w:t> </w:t>
      </w:r>
      <w:r>
        <w:rPr>
          <w:rFonts w:ascii="宋体" w:hAnsi="宋体" w:cs="宋体" w:eastAsia="宋体" w:hint="default"/>
          <w:w w:val="105"/>
          <w:sz w:val="13"/>
          <w:szCs w:val="13"/>
        </w:rPr>
        <w:t>科技有限公司</w:t>
      </w:r>
      <w:r>
        <w:rPr>
          <w:rFonts w:ascii="宋体" w:hAnsi="宋体" w:cs="宋体" w:eastAsia="宋体" w:hint="default"/>
          <w:sz w:val="13"/>
          <w:szCs w:val="13"/>
        </w:rPr>
      </w:r>
    </w:p>
    <w:p>
      <w:pPr>
        <w:spacing w:line="247" w:lineRule="auto" w:before="113"/>
        <w:ind w:left="92"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深圳市南山区科技创业服务中</w:t>
      </w:r>
      <w:r>
        <w:rPr>
          <w:rFonts w:ascii="宋体" w:hAnsi="宋体" w:cs="宋体" w:eastAsia="宋体" w:hint="default"/>
          <w:spacing w:val="-30"/>
          <w:w w:val="105"/>
          <w:sz w:val="13"/>
          <w:szCs w:val="13"/>
        </w:rPr>
        <w:t> </w:t>
      </w:r>
      <w:r>
        <w:rPr>
          <w:rFonts w:ascii="宋体" w:hAnsi="宋体" w:cs="宋体" w:eastAsia="宋体" w:hint="default"/>
          <w:spacing w:val="-30"/>
          <w:w w:val="105"/>
          <w:sz w:val="13"/>
          <w:szCs w:val="13"/>
        </w:rPr>
      </w:r>
      <w:r>
        <w:rPr>
          <w:rFonts w:ascii="宋体" w:hAnsi="宋体" w:cs="宋体" w:eastAsia="宋体" w:hint="default"/>
          <w:w w:val="105"/>
          <w:sz w:val="13"/>
          <w:szCs w:val="13"/>
        </w:rPr>
        <w:t>心第二孵化基地1102室</w:t>
      </w:r>
      <w:r>
        <w:rPr>
          <w:rFonts w:ascii="宋体" w:hAnsi="宋体" w:cs="宋体" w:eastAsia="宋体" w:hint="default"/>
          <w:sz w:val="13"/>
          <w:szCs w:val="13"/>
        </w:rPr>
      </w:r>
    </w:p>
    <w:p>
      <w:pPr>
        <w:spacing w:line="129" w:lineRule="exact" w:before="113"/>
        <w:ind w:left="130"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智能电气产品、计算机软件的技术开发、销售及技术</w:t>
      </w:r>
      <w:r>
        <w:rPr>
          <w:rFonts w:ascii="宋体" w:hAnsi="宋体" w:cs="宋体" w:eastAsia="宋体" w:hint="default"/>
          <w:sz w:val="13"/>
          <w:szCs w:val="13"/>
        </w:rPr>
      </w:r>
    </w:p>
    <w:p>
      <w:pPr>
        <w:tabs>
          <w:tab w:pos="3540" w:val="left" w:leader="none"/>
        </w:tabs>
        <w:spacing w:line="219" w:lineRule="exact" w:before="0"/>
        <w:ind w:left="130"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服务</w:t>
        <w:tab/>
      </w:r>
      <w:r>
        <w:rPr>
          <w:rFonts w:ascii="宋体" w:hAnsi="宋体" w:cs="宋体" w:eastAsia="宋体" w:hint="default"/>
          <w:w w:val="105"/>
          <w:sz w:val="13"/>
          <w:szCs w:val="13"/>
        </w:rPr>
        <w:t>本公司全资子公司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3" w:equalWidth="0">
            <w:col w:w="1442" w:space="40"/>
            <w:col w:w="1916" w:space="40"/>
            <w:col w:w="6092"/>
          </w:cols>
        </w:sectPr>
      </w:pPr>
    </w:p>
    <w:p>
      <w:pPr>
        <w:spacing w:line="128" w:lineRule="exact" w:before="111"/>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江西清华泰豪三波电</w:t>
      </w:r>
      <w:r>
        <w:rPr>
          <w:rFonts w:ascii="宋体" w:hAnsi="宋体" w:cs="宋体" w:eastAsia="宋体" w:hint="default"/>
          <w:sz w:val="13"/>
          <w:szCs w:val="13"/>
        </w:rPr>
      </w:r>
    </w:p>
    <w:p>
      <w:pPr>
        <w:tabs>
          <w:tab w:pos="1573" w:val="left" w:leader="none"/>
          <w:tab w:pos="6978" w:val="left" w:leader="none"/>
        </w:tabs>
        <w:spacing w:line="218"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机有限公司</w:t>
        <w:tab/>
      </w:r>
      <w:r>
        <w:rPr>
          <w:rFonts w:ascii="宋体" w:hAnsi="宋体" w:cs="宋体" w:eastAsia="宋体" w:hint="default"/>
          <w:w w:val="105"/>
          <w:sz w:val="13"/>
          <w:szCs w:val="13"/>
        </w:rPr>
        <w:t>南昌高新开发区清华泰豪大楼  </w:t>
      </w:r>
      <w:r>
        <w:rPr>
          <w:rFonts w:ascii="宋体" w:hAnsi="宋体" w:cs="宋体" w:eastAsia="宋体" w:hint="default"/>
          <w:spacing w:val="61"/>
          <w:w w:val="105"/>
          <w:sz w:val="13"/>
          <w:szCs w:val="13"/>
        </w:rPr>
        <w:t> </w:t>
      </w:r>
      <w:r>
        <w:rPr>
          <w:rFonts w:ascii="宋体" w:hAnsi="宋体" w:cs="宋体" w:eastAsia="宋体" w:hint="default"/>
          <w:w w:val="105"/>
          <w:sz w:val="13"/>
          <w:szCs w:val="13"/>
        </w:rPr>
        <w:t>电源设备、电机及成套设备等的研制、销售</w:t>
        <w:tab/>
        <w:t>本公司全资子公司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line="122" w:lineRule="exact" w:before="113"/>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北京泰豪西电电源有   北京市海淀区知春路118号A座6 </w:t>
      </w:r>
      <w:r>
        <w:rPr>
          <w:rFonts w:ascii="宋体" w:hAnsi="宋体" w:cs="宋体" w:eastAsia="宋体" w:hint="default"/>
          <w:spacing w:val="31"/>
          <w:w w:val="105"/>
          <w:sz w:val="13"/>
          <w:szCs w:val="13"/>
        </w:rPr>
        <w:t> </w:t>
      </w:r>
      <w:r>
        <w:rPr>
          <w:rFonts w:ascii="宋体" w:hAnsi="宋体" w:cs="宋体" w:eastAsia="宋体" w:hint="default"/>
          <w:w w:val="105"/>
          <w:sz w:val="13"/>
          <w:szCs w:val="13"/>
        </w:rPr>
        <w:t>除法律、行政法规、国务院决定禁止以及规定应经许</w:t>
      </w:r>
      <w:r>
        <w:rPr>
          <w:rFonts w:ascii="宋体" w:hAnsi="宋体" w:cs="宋体" w:eastAsia="宋体" w:hint="default"/>
          <w:sz w:val="13"/>
          <w:szCs w:val="13"/>
        </w:rPr>
      </w:r>
    </w:p>
    <w:p>
      <w:pPr>
        <w:spacing w:after="0" w:line="122" w:lineRule="exact"/>
        <w:jc w:val="left"/>
        <w:rPr>
          <w:rFonts w:ascii="宋体" w:hAnsi="宋体" w:cs="宋体" w:eastAsia="宋体" w:hint="default"/>
          <w:sz w:val="13"/>
          <w:szCs w:val="13"/>
        </w:rPr>
        <w:sectPr>
          <w:type w:val="continuous"/>
          <w:pgSz w:w="11910" w:h="16840"/>
          <w:pgMar w:top="1600" w:bottom="280" w:left="1220" w:right="1160"/>
        </w:sectPr>
      </w:pPr>
    </w:p>
    <w:p>
      <w:pPr>
        <w:spacing w:before="52"/>
        <w:ind w:left="177" w:right="-8" w:firstLine="0"/>
        <w:jc w:val="left"/>
        <w:rPr>
          <w:rFonts w:ascii="宋体" w:hAnsi="宋体" w:cs="宋体" w:eastAsia="宋体" w:hint="default"/>
          <w:sz w:val="13"/>
          <w:szCs w:val="13"/>
        </w:rPr>
      </w:pPr>
      <w:r>
        <w:rPr>
          <w:rFonts w:ascii="宋体" w:hAnsi="宋体" w:cs="宋体" w:eastAsia="宋体" w:hint="default"/>
          <w:w w:val="105"/>
          <w:sz w:val="13"/>
          <w:szCs w:val="13"/>
        </w:rPr>
        <w:t>限公司</w:t>
      </w:r>
      <w:r>
        <w:rPr>
          <w:rFonts w:ascii="宋体" w:hAnsi="宋体" w:cs="宋体" w:eastAsia="宋体" w:hint="default"/>
          <w:sz w:val="13"/>
          <w:szCs w:val="13"/>
        </w:rPr>
      </w:r>
    </w:p>
    <w:p>
      <w:pPr>
        <w:spacing w:before="52"/>
        <w:ind w:left="177" w:right="-11"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层60C</w:t>
      </w:r>
      <w:r>
        <w:rPr>
          <w:rFonts w:ascii="宋体" w:hAnsi="宋体" w:cs="宋体" w:eastAsia="宋体" w:hint="default"/>
          <w:sz w:val="13"/>
          <w:szCs w:val="13"/>
        </w:rPr>
      </w:r>
    </w:p>
    <w:p>
      <w:pPr>
        <w:tabs>
          <w:tab w:pos="3588" w:val="left" w:leader="none"/>
        </w:tabs>
        <w:spacing w:line="223" w:lineRule="exact" w:before="0"/>
        <w:ind w:left="177"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可的，自主选择经营项目开展经营活动。</w:t>
        <w:tab/>
      </w:r>
      <w:r>
        <w:rPr>
          <w:rFonts w:ascii="宋体" w:hAnsi="宋体" w:cs="宋体" w:eastAsia="宋体" w:hint="default"/>
          <w:w w:val="105"/>
          <w:position w:val="9"/>
          <w:sz w:val="13"/>
          <w:szCs w:val="13"/>
        </w:rPr>
        <w:t>本公司控股子公司 </w:t>
      </w:r>
      <w:r>
        <w:rPr>
          <w:rFonts w:ascii="宋体" w:hAnsi="宋体" w:cs="宋体" w:eastAsia="宋体" w:hint="default"/>
          <w:spacing w:val="7"/>
          <w:w w:val="105"/>
          <w:position w:val="9"/>
          <w:sz w:val="13"/>
          <w:szCs w:val="13"/>
        </w:rPr>
        <w:t> </w:t>
      </w:r>
      <w:r>
        <w:rPr>
          <w:rFonts w:ascii="宋体" w:hAnsi="宋体" w:cs="宋体" w:eastAsia="宋体" w:hint="default"/>
          <w:w w:val="105"/>
          <w:position w:val="9"/>
          <w:sz w:val="13"/>
          <w:szCs w:val="13"/>
        </w:rPr>
        <w:t>有限责任公司</w:t>
      </w:r>
      <w:r>
        <w:rPr>
          <w:rFonts w:ascii="宋体" w:hAnsi="宋体" w:cs="宋体" w:eastAsia="宋体" w:hint="default"/>
          <w:sz w:val="13"/>
          <w:szCs w:val="13"/>
        </w:rPr>
      </w:r>
    </w:p>
    <w:p>
      <w:pPr>
        <w:spacing w:after="0" w:line="223" w:lineRule="exact"/>
        <w:jc w:val="left"/>
        <w:rPr>
          <w:rFonts w:ascii="宋体" w:hAnsi="宋体" w:cs="宋体" w:eastAsia="宋体" w:hint="default"/>
          <w:sz w:val="13"/>
          <w:szCs w:val="13"/>
        </w:rPr>
        <w:sectPr>
          <w:type w:val="continuous"/>
          <w:pgSz w:w="11910" w:h="16840"/>
          <w:pgMar w:top="1600" w:bottom="280" w:left="1220" w:right="1160"/>
          <w:cols w:num="3" w:equalWidth="0">
            <w:col w:w="600" w:space="796"/>
            <w:col w:w="528" w:space="1466"/>
            <w:col w:w="6140"/>
          </w:cols>
        </w:sectPr>
      </w:pPr>
    </w:p>
    <w:p>
      <w:pPr>
        <w:spacing w:line="240" w:lineRule="auto" w:before="10"/>
        <w:rPr>
          <w:rFonts w:ascii="宋体" w:hAnsi="宋体" w:cs="宋体" w:eastAsia="宋体" w:hint="default"/>
          <w:sz w:val="11"/>
          <w:szCs w:val="11"/>
        </w:rPr>
      </w:pPr>
    </w:p>
    <w:p>
      <w:pPr>
        <w:spacing w:line="247" w:lineRule="auto"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泰豪科技（深圳）电</w:t>
      </w:r>
      <w:r>
        <w:rPr>
          <w:rFonts w:ascii="宋体" w:hAnsi="宋体" w:cs="宋体" w:eastAsia="宋体" w:hint="default"/>
          <w:spacing w:val="-41"/>
          <w:w w:val="105"/>
          <w:sz w:val="13"/>
          <w:szCs w:val="13"/>
        </w:rPr>
        <w:t> </w:t>
      </w:r>
      <w:r>
        <w:rPr>
          <w:rFonts w:ascii="宋体" w:hAnsi="宋体" w:cs="宋体" w:eastAsia="宋体" w:hint="default"/>
          <w:w w:val="105"/>
          <w:sz w:val="13"/>
          <w:szCs w:val="13"/>
        </w:rPr>
        <w:t>力技术有限公司</w:t>
      </w:r>
      <w:r>
        <w:rPr>
          <w:rFonts w:ascii="宋体" w:hAnsi="宋体" w:cs="宋体" w:eastAsia="宋体" w:hint="default"/>
          <w:sz w:val="13"/>
          <w:szCs w:val="13"/>
        </w:rPr>
      </w:r>
    </w:p>
    <w:p>
      <w:pPr>
        <w:spacing w:line="240" w:lineRule="auto" w:before="10"/>
        <w:rPr>
          <w:rFonts w:ascii="宋体" w:hAnsi="宋体" w:cs="宋体" w:eastAsia="宋体" w:hint="default"/>
          <w:sz w:val="11"/>
          <w:szCs w:val="11"/>
        </w:rPr>
      </w:pPr>
      <w:r>
        <w:rPr/>
        <w:br w:type="column"/>
      </w:r>
      <w:r>
        <w:rPr>
          <w:rFonts w:ascii="宋体"/>
          <w:sz w:val="11"/>
        </w:rPr>
      </w:r>
    </w:p>
    <w:p>
      <w:pPr>
        <w:spacing w:line="247" w:lineRule="auto" w:before="0"/>
        <w:ind w:left="92" w:right="0" w:firstLine="0"/>
        <w:jc w:val="left"/>
        <w:rPr>
          <w:rFonts w:ascii="宋体" w:hAnsi="宋体" w:cs="宋体" w:eastAsia="宋体" w:hint="default"/>
          <w:sz w:val="13"/>
          <w:szCs w:val="13"/>
        </w:rPr>
      </w:pPr>
      <w:r>
        <w:rPr>
          <w:rFonts w:ascii="宋体" w:hAnsi="宋体" w:cs="宋体" w:eastAsia="宋体" w:hint="default"/>
          <w:w w:val="105"/>
          <w:sz w:val="13"/>
          <w:szCs w:val="13"/>
        </w:rPr>
        <w:t>深圳市宝华区龙华镇牛栏前村</w:t>
      </w:r>
      <w:r>
        <w:rPr>
          <w:rFonts w:ascii="宋体" w:hAnsi="宋体" w:cs="宋体" w:eastAsia="宋体" w:hint="default"/>
          <w:spacing w:val="-30"/>
          <w:w w:val="105"/>
          <w:sz w:val="13"/>
          <w:szCs w:val="13"/>
        </w:rPr>
        <w:t> </w:t>
      </w:r>
      <w:r>
        <w:rPr>
          <w:rFonts w:ascii="宋体" w:hAnsi="宋体" w:cs="宋体" w:eastAsia="宋体" w:hint="default"/>
          <w:spacing w:val="-30"/>
          <w:w w:val="105"/>
          <w:sz w:val="13"/>
          <w:szCs w:val="13"/>
        </w:rPr>
      </w:r>
      <w:r>
        <w:rPr>
          <w:rFonts w:ascii="宋体" w:hAnsi="宋体" w:cs="宋体" w:eastAsia="宋体" w:hint="default"/>
          <w:w w:val="105"/>
          <w:sz w:val="13"/>
          <w:szCs w:val="13"/>
        </w:rPr>
        <w:t>民治大道504号B栋厂房1-4层</w:t>
      </w:r>
      <w:r>
        <w:rPr>
          <w:rFonts w:ascii="宋体" w:hAnsi="宋体" w:cs="宋体" w:eastAsia="宋体" w:hint="default"/>
          <w:sz w:val="13"/>
          <w:szCs w:val="13"/>
        </w:rPr>
      </w:r>
    </w:p>
    <w:p>
      <w:pPr>
        <w:spacing w:line="240" w:lineRule="auto" w:before="10"/>
        <w:rPr>
          <w:rFonts w:ascii="宋体" w:hAnsi="宋体" w:cs="宋体" w:eastAsia="宋体" w:hint="default"/>
          <w:sz w:val="11"/>
          <w:szCs w:val="11"/>
        </w:rPr>
      </w:pPr>
      <w:r>
        <w:rPr/>
        <w:br w:type="column"/>
      </w:r>
      <w:r>
        <w:rPr>
          <w:rFonts w:ascii="宋体"/>
          <w:sz w:val="11"/>
        </w:rPr>
      </w:r>
    </w:p>
    <w:p>
      <w:pPr>
        <w:spacing w:line="128" w:lineRule="exact" w:before="0"/>
        <w:ind w:left="130" w:right="0" w:firstLine="0"/>
        <w:jc w:val="left"/>
        <w:rPr>
          <w:rFonts w:ascii="宋体" w:hAnsi="宋体" w:cs="宋体" w:eastAsia="宋体" w:hint="default"/>
          <w:sz w:val="13"/>
          <w:szCs w:val="13"/>
        </w:rPr>
      </w:pPr>
      <w:r>
        <w:rPr>
          <w:rFonts w:ascii="宋体" w:hAnsi="宋体" w:cs="宋体" w:eastAsia="宋体" w:hint="default"/>
          <w:w w:val="105"/>
          <w:sz w:val="13"/>
          <w:szCs w:val="13"/>
        </w:rPr>
        <w:t>电力设备、电力技术、仪器仪表和自动化系统的技术</w:t>
      </w:r>
      <w:r>
        <w:rPr>
          <w:rFonts w:ascii="宋体" w:hAnsi="宋体" w:cs="宋体" w:eastAsia="宋体" w:hint="default"/>
          <w:sz w:val="13"/>
          <w:szCs w:val="13"/>
        </w:rPr>
      </w:r>
    </w:p>
    <w:p>
      <w:pPr>
        <w:tabs>
          <w:tab w:pos="3540" w:val="left" w:leader="none"/>
        </w:tabs>
        <w:spacing w:line="218" w:lineRule="exact" w:before="0"/>
        <w:ind w:left="130"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开发和销售</w:t>
        <w:tab/>
      </w: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8" w:lineRule="exact"/>
        <w:jc w:val="left"/>
        <w:rPr>
          <w:rFonts w:ascii="宋体" w:hAnsi="宋体" w:cs="宋体" w:eastAsia="宋体" w:hint="default"/>
          <w:sz w:val="13"/>
          <w:szCs w:val="13"/>
        </w:rPr>
        <w:sectPr>
          <w:type w:val="continuous"/>
          <w:pgSz w:w="11910" w:h="16840"/>
          <w:pgMar w:top="1600" w:bottom="280" w:left="1220" w:right="1160"/>
          <w:cols w:num="3" w:equalWidth="0">
            <w:col w:w="1442" w:space="40"/>
            <w:col w:w="1916" w:space="40"/>
            <w:col w:w="6092"/>
          </w:cols>
        </w:sectPr>
      </w:pPr>
    </w:p>
    <w:p>
      <w:pPr>
        <w:spacing w:line="247" w:lineRule="auto" w:before="125"/>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江西泰豪科技进出口</w:t>
      </w:r>
      <w:r>
        <w:rPr>
          <w:rFonts w:ascii="宋体" w:hAnsi="宋体" w:cs="宋体" w:eastAsia="宋体" w:hint="default"/>
          <w:spacing w:val="-41"/>
          <w:w w:val="105"/>
          <w:sz w:val="13"/>
          <w:szCs w:val="13"/>
        </w:rPr>
        <w:t> </w:t>
      </w:r>
      <w:r>
        <w:rPr>
          <w:rFonts w:ascii="宋体" w:hAnsi="宋体" w:cs="宋体" w:eastAsia="宋体" w:hint="default"/>
          <w:w w:val="105"/>
          <w:sz w:val="13"/>
          <w:szCs w:val="13"/>
        </w:rPr>
        <w:t>有限公司</w:t>
      </w:r>
      <w:r>
        <w:rPr>
          <w:rFonts w:ascii="宋体" w:hAnsi="宋体" w:cs="宋体" w:eastAsia="宋体" w:hint="default"/>
          <w:sz w:val="13"/>
          <w:szCs w:val="13"/>
        </w:rPr>
      </w:r>
    </w:p>
    <w:p>
      <w:pPr>
        <w:spacing w:line="129" w:lineRule="exact" w:before="125"/>
        <w:ind w:left="92"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南昌市高新开发区清华泰豪大</w:t>
      </w:r>
      <w:r>
        <w:rPr>
          <w:rFonts w:ascii="宋体" w:hAnsi="宋体" w:cs="宋体" w:eastAsia="宋体" w:hint="default"/>
          <w:sz w:val="13"/>
          <w:szCs w:val="13"/>
        </w:rPr>
      </w:r>
    </w:p>
    <w:p>
      <w:pPr>
        <w:tabs>
          <w:tab w:pos="2086" w:val="left" w:leader="none"/>
          <w:tab w:pos="5496" w:val="left" w:leader="none"/>
        </w:tabs>
        <w:spacing w:line="219" w:lineRule="exact" w:before="0"/>
        <w:ind w:left="92"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楼</w:t>
        <w:tab/>
      </w:r>
      <w:r>
        <w:rPr>
          <w:rFonts w:ascii="宋体" w:hAnsi="宋体" w:cs="宋体" w:eastAsia="宋体" w:hint="default"/>
          <w:w w:val="105"/>
          <w:sz w:val="13"/>
          <w:szCs w:val="13"/>
        </w:rPr>
        <w:t>自营代理各类商品和技术的进出口</w:t>
        <w:tab/>
        <w:t>本公司全资子公司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2" w:equalWidth="0">
            <w:col w:w="1442" w:space="40"/>
            <w:col w:w="8048"/>
          </w:cols>
        </w:sectPr>
      </w:pPr>
    </w:p>
    <w:p>
      <w:pPr>
        <w:spacing w:line="240" w:lineRule="auto" w:before="7"/>
        <w:rPr>
          <w:rFonts w:ascii="宋体" w:hAnsi="宋体" w:cs="宋体" w:eastAsia="宋体" w:hint="default"/>
          <w:sz w:val="12"/>
          <w:szCs w:val="12"/>
        </w:rPr>
      </w:pPr>
    </w:p>
    <w:p>
      <w:pPr>
        <w:spacing w:line="247" w:lineRule="auto"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上海泰豪智能建筑电</w:t>
      </w:r>
      <w:r>
        <w:rPr>
          <w:rFonts w:ascii="宋体" w:hAnsi="宋体" w:cs="宋体" w:eastAsia="宋体" w:hint="default"/>
          <w:spacing w:val="-41"/>
          <w:w w:val="105"/>
          <w:sz w:val="13"/>
          <w:szCs w:val="13"/>
        </w:rPr>
        <w:t> </w:t>
      </w:r>
      <w:r>
        <w:rPr>
          <w:rFonts w:ascii="宋体" w:hAnsi="宋体" w:cs="宋体" w:eastAsia="宋体" w:hint="default"/>
          <w:w w:val="105"/>
          <w:sz w:val="13"/>
          <w:szCs w:val="13"/>
        </w:rPr>
        <w:t>气有限公司</w:t>
      </w:r>
      <w:r>
        <w:rPr>
          <w:rFonts w:ascii="宋体" w:hAnsi="宋体" w:cs="宋体" w:eastAsia="宋体" w:hint="default"/>
          <w:sz w:val="13"/>
          <w:szCs w:val="13"/>
        </w:rPr>
      </w:r>
    </w:p>
    <w:p>
      <w:pPr>
        <w:spacing w:line="240" w:lineRule="auto" w:before="3"/>
        <w:rPr>
          <w:rFonts w:ascii="宋体" w:hAnsi="宋体" w:cs="宋体" w:eastAsia="宋体" w:hint="default"/>
          <w:sz w:val="14"/>
          <w:szCs w:val="14"/>
        </w:rPr>
      </w:pPr>
    </w:p>
    <w:p>
      <w:pPr>
        <w:spacing w:line="121"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衡阳泰豪通信车辆有</w:t>
      </w:r>
      <w:r>
        <w:rPr>
          <w:rFonts w:ascii="宋体" w:hAnsi="宋体" w:cs="宋体" w:eastAsia="宋体" w:hint="default"/>
          <w:sz w:val="13"/>
          <w:szCs w:val="13"/>
        </w:rPr>
      </w:r>
    </w:p>
    <w:p>
      <w:pPr>
        <w:spacing w:line="247" w:lineRule="auto" w:before="75"/>
        <w:ind w:left="91" w:right="0" w:firstLine="0"/>
        <w:jc w:val="both"/>
        <w:rPr>
          <w:rFonts w:ascii="宋体" w:hAnsi="宋体" w:cs="宋体" w:eastAsia="宋体" w:hint="default"/>
          <w:sz w:val="13"/>
          <w:szCs w:val="13"/>
        </w:rPr>
      </w:pPr>
      <w:r>
        <w:rPr>
          <w:w w:val="105"/>
        </w:rPr>
        <w:br w:type="column"/>
      </w:r>
      <w:r>
        <w:rPr>
          <w:rFonts w:ascii="宋体" w:hAnsi="宋体" w:cs="宋体" w:eastAsia="宋体" w:hint="default"/>
          <w:w w:val="105"/>
          <w:sz w:val="13"/>
          <w:szCs w:val="13"/>
        </w:rPr>
        <w:t>上海市张江高科技园区郭守敬</w:t>
      </w:r>
      <w:r>
        <w:rPr>
          <w:rFonts w:ascii="宋体" w:hAnsi="宋体" w:cs="宋体" w:eastAsia="宋体" w:hint="default"/>
          <w:spacing w:val="-30"/>
          <w:w w:val="105"/>
          <w:sz w:val="13"/>
          <w:szCs w:val="13"/>
        </w:rPr>
        <w:t> </w:t>
      </w:r>
      <w:r>
        <w:rPr>
          <w:rFonts w:ascii="宋体" w:hAnsi="宋体" w:cs="宋体" w:eastAsia="宋体" w:hint="default"/>
          <w:spacing w:val="-30"/>
          <w:w w:val="105"/>
          <w:sz w:val="13"/>
          <w:szCs w:val="13"/>
        </w:rPr>
      </w:r>
      <w:r>
        <w:rPr>
          <w:rFonts w:ascii="宋体" w:hAnsi="宋体" w:cs="宋体" w:eastAsia="宋体" w:hint="default"/>
          <w:w w:val="105"/>
          <w:sz w:val="13"/>
          <w:szCs w:val="13"/>
        </w:rPr>
        <w:t>路498号浦东软件园22301-293</w:t>
      </w:r>
      <w:r>
        <w:rPr>
          <w:rFonts w:ascii="宋体" w:hAnsi="宋体" w:cs="宋体" w:eastAsia="宋体" w:hint="default"/>
          <w:spacing w:val="-18"/>
          <w:w w:val="105"/>
          <w:sz w:val="13"/>
          <w:szCs w:val="13"/>
        </w:rPr>
        <w:t> </w:t>
      </w:r>
      <w:r>
        <w:rPr>
          <w:rFonts w:ascii="宋体" w:hAnsi="宋体" w:cs="宋体" w:eastAsia="宋体" w:hint="default"/>
          <w:spacing w:val="-18"/>
          <w:w w:val="105"/>
          <w:sz w:val="13"/>
          <w:szCs w:val="13"/>
        </w:rPr>
      </w:r>
      <w:r>
        <w:rPr>
          <w:rFonts w:ascii="宋体" w:hAnsi="宋体" w:cs="宋体" w:eastAsia="宋体" w:hint="default"/>
          <w:w w:val="105"/>
          <w:sz w:val="13"/>
          <w:szCs w:val="13"/>
        </w:rPr>
        <w:t>座</w:t>
      </w:r>
      <w:r>
        <w:rPr>
          <w:rFonts w:ascii="宋体" w:hAnsi="宋体" w:cs="宋体" w:eastAsia="宋体" w:hint="default"/>
          <w:sz w:val="13"/>
          <w:szCs w:val="13"/>
        </w:rPr>
      </w:r>
    </w:p>
    <w:p>
      <w:pPr>
        <w:spacing w:line="240" w:lineRule="auto" w:before="7"/>
        <w:rPr>
          <w:rFonts w:ascii="宋体" w:hAnsi="宋体" w:cs="宋体" w:eastAsia="宋体" w:hint="default"/>
          <w:sz w:val="12"/>
          <w:szCs w:val="12"/>
        </w:rPr>
      </w:pPr>
      <w:r>
        <w:rPr/>
        <w:br w:type="column"/>
      </w:r>
      <w:r>
        <w:rPr>
          <w:rFonts w:ascii="宋体"/>
          <w:sz w:val="12"/>
        </w:rPr>
      </w:r>
    </w:p>
    <w:p>
      <w:pPr>
        <w:spacing w:line="128" w:lineRule="exact" w:before="0"/>
        <w:ind w:left="123" w:right="0" w:firstLine="0"/>
        <w:jc w:val="left"/>
        <w:rPr>
          <w:rFonts w:ascii="宋体" w:hAnsi="宋体" w:cs="宋体" w:eastAsia="宋体" w:hint="default"/>
          <w:sz w:val="13"/>
          <w:szCs w:val="13"/>
        </w:rPr>
      </w:pPr>
      <w:r>
        <w:rPr>
          <w:rFonts w:ascii="宋体" w:hAnsi="宋体" w:cs="宋体" w:eastAsia="宋体" w:hint="default"/>
          <w:w w:val="105"/>
          <w:sz w:val="13"/>
          <w:szCs w:val="13"/>
        </w:rPr>
        <w:t>承接建筑弱电工程、中央空调工程、电气自动化工程</w:t>
      </w:r>
      <w:r>
        <w:rPr>
          <w:rFonts w:ascii="宋体" w:hAnsi="宋体" w:cs="宋体" w:eastAsia="宋体" w:hint="default"/>
          <w:sz w:val="13"/>
          <w:szCs w:val="13"/>
        </w:rPr>
      </w:r>
    </w:p>
    <w:p>
      <w:pPr>
        <w:tabs>
          <w:tab w:pos="3533" w:val="left" w:leader="none"/>
        </w:tabs>
        <w:spacing w:line="218" w:lineRule="exact" w:before="0"/>
        <w:ind w:left="123"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、环保工程业务及技术服务等。</w:t>
        <w:tab/>
      </w:r>
      <w:r>
        <w:rPr>
          <w:rFonts w:ascii="宋体" w:hAnsi="宋体" w:cs="宋体" w:eastAsia="宋体" w:hint="default"/>
          <w:w w:val="105"/>
          <w:sz w:val="13"/>
          <w:szCs w:val="13"/>
        </w:rPr>
        <w:t>本公司全资子公司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8" w:lineRule="exact"/>
        <w:jc w:val="left"/>
        <w:rPr>
          <w:rFonts w:ascii="宋体" w:hAnsi="宋体" w:cs="宋体" w:eastAsia="宋体" w:hint="default"/>
          <w:sz w:val="13"/>
          <w:szCs w:val="13"/>
        </w:rPr>
        <w:sectPr>
          <w:type w:val="continuous"/>
          <w:pgSz w:w="11910" w:h="16840"/>
          <w:pgMar w:top="1600" w:bottom="280" w:left="1220" w:right="1160"/>
          <w:cols w:num="3" w:equalWidth="0">
            <w:col w:w="1442" w:space="40"/>
            <w:col w:w="1924" w:space="40"/>
            <w:col w:w="6084"/>
          </w:cols>
        </w:sectPr>
      </w:pPr>
    </w:p>
    <w:p>
      <w:pPr>
        <w:tabs>
          <w:tab w:pos="1573" w:val="left" w:leader="none"/>
          <w:tab w:pos="3567" w:val="left" w:leader="none"/>
          <w:tab w:pos="6978" w:val="left" w:leader="none"/>
        </w:tabs>
        <w:spacing w:line="227"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衡阳市蒸湖区衡祁路74号</w:t>
        <w:tab/>
        <w:t>车载通信系统产品的研发、生产与销售</w:t>
        <w:tab/>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27" w:lineRule="exact"/>
        <w:jc w:val="left"/>
        <w:rPr>
          <w:rFonts w:ascii="宋体" w:hAnsi="宋体" w:cs="宋体" w:eastAsia="宋体" w:hint="default"/>
          <w:sz w:val="13"/>
          <w:szCs w:val="13"/>
        </w:rPr>
        <w:sectPr>
          <w:type w:val="continuous"/>
          <w:pgSz w:w="11910" w:h="16840"/>
          <w:pgMar w:top="1600" w:bottom="280" w:left="1220" w:right="1160"/>
        </w:sectPr>
      </w:pPr>
    </w:p>
    <w:p>
      <w:pPr>
        <w:spacing w:line="129" w:lineRule="exact" w:before="104"/>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江西清华泰豪微电机</w:t>
      </w:r>
      <w:r>
        <w:rPr>
          <w:rFonts w:ascii="宋体" w:hAnsi="宋体" w:cs="宋体" w:eastAsia="宋体" w:hint="default"/>
          <w:sz w:val="13"/>
          <w:szCs w:val="13"/>
        </w:rPr>
      </w:r>
    </w:p>
    <w:p>
      <w:pPr>
        <w:tabs>
          <w:tab w:pos="1573"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有限公司</w:t>
        <w:tab/>
      </w:r>
      <w:r>
        <w:rPr>
          <w:rFonts w:ascii="宋体" w:hAnsi="宋体" w:cs="宋体" w:eastAsia="宋体" w:hint="default"/>
          <w:w w:val="105"/>
          <w:sz w:val="13"/>
          <w:szCs w:val="13"/>
        </w:rPr>
        <w:t>南昌市爱国路42号</w:t>
      </w:r>
      <w:r>
        <w:rPr>
          <w:rFonts w:ascii="宋体" w:hAnsi="宋体" w:cs="宋体" w:eastAsia="宋体" w:hint="default"/>
          <w:sz w:val="13"/>
          <w:szCs w:val="13"/>
        </w:rPr>
      </w:r>
    </w:p>
    <w:p>
      <w:pPr>
        <w:spacing w:line="129" w:lineRule="exact" w:before="104"/>
        <w:ind w:left="177"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发电机及发电机组、其他机电设备的研制、生产及销</w:t>
      </w:r>
      <w:r>
        <w:rPr>
          <w:rFonts w:ascii="宋体" w:hAnsi="宋体" w:cs="宋体" w:eastAsia="宋体" w:hint="default"/>
          <w:sz w:val="13"/>
          <w:szCs w:val="13"/>
        </w:rPr>
      </w:r>
    </w:p>
    <w:p>
      <w:pPr>
        <w:tabs>
          <w:tab w:pos="3588"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售</w:t>
        <w:tab/>
      </w: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2" w:equalWidth="0">
            <w:col w:w="2694" w:space="696"/>
            <w:col w:w="6140"/>
          </w:cols>
        </w:sectPr>
      </w:pPr>
    </w:p>
    <w:p>
      <w:pPr>
        <w:spacing w:line="240" w:lineRule="auto" w:before="10"/>
        <w:rPr>
          <w:rFonts w:ascii="宋体" w:hAnsi="宋体" w:cs="宋体" w:eastAsia="宋体" w:hint="default"/>
          <w:sz w:val="9"/>
          <w:szCs w:val="9"/>
        </w:rPr>
      </w:pPr>
    </w:p>
    <w:p>
      <w:pPr>
        <w:spacing w:line="129"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江西泰豪特种电机有</w:t>
      </w:r>
      <w:r>
        <w:rPr>
          <w:rFonts w:ascii="宋体" w:hAnsi="宋体" w:cs="宋体" w:eastAsia="宋体" w:hint="default"/>
          <w:sz w:val="13"/>
          <w:szCs w:val="13"/>
        </w:rPr>
      </w:r>
    </w:p>
    <w:p>
      <w:pPr>
        <w:tabs>
          <w:tab w:pos="1573"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江西高安市新世纪工业城</w:t>
      </w:r>
      <w:r>
        <w:rPr>
          <w:rFonts w:ascii="宋体" w:hAnsi="宋体" w:cs="宋体" w:eastAsia="宋体" w:hint="default"/>
          <w:sz w:val="13"/>
          <w:szCs w:val="13"/>
        </w:rPr>
      </w:r>
    </w:p>
    <w:p>
      <w:pPr>
        <w:spacing w:line="240" w:lineRule="auto" w:before="9"/>
        <w:rPr>
          <w:rFonts w:ascii="宋体" w:hAnsi="宋体" w:cs="宋体" w:eastAsia="宋体" w:hint="default"/>
          <w:sz w:val="9"/>
          <w:szCs w:val="9"/>
        </w:rPr>
      </w:pPr>
      <w:r>
        <w:rPr/>
        <w:br w:type="column"/>
      </w:r>
      <w:r>
        <w:rPr>
          <w:rFonts w:ascii="宋体"/>
          <w:sz w:val="9"/>
        </w:rPr>
      </w:r>
    </w:p>
    <w:p>
      <w:pPr>
        <w:spacing w:line="129"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发电设备、水轮发电机组及成套设备、自动化控制设</w:t>
      </w:r>
      <w:r>
        <w:rPr>
          <w:rFonts w:ascii="宋体" w:hAnsi="宋体" w:cs="宋体" w:eastAsia="宋体" w:hint="default"/>
          <w:sz w:val="13"/>
          <w:szCs w:val="13"/>
        </w:rPr>
      </w:r>
    </w:p>
    <w:p>
      <w:pPr>
        <w:tabs>
          <w:tab w:pos="3588"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备、风力发电机组、特种电机等</w:t>
        <w:tab/>
      </w: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2" w:equalWidth="0">
            <w:col w:w="3117" w:space="273"/>
            <w:col w:w="6140"/>
          </w:cols>
        </w:sectPr>
      </w:pPr>
    </w:p>
    <w:p>
      <w:pPr>
        <w:spacing w:line="240" w:lineRule="auto" w:before="0"/>
        <w:rPr>
          <w:rFonts w:ascii="宋体" w:hAnsi="宋体" w:cs="宋体" w:eastAsia="宋体" w:hint="default"/>
          <w:sz w:val="12"/>
          <w:szCs w:val="12"/>
        </w:rPr>
      </w:pPr>
    </w:p>
    <w:p>
      <w:pPr>
        <w:spacing w:line="247" w:lineRule="auto"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长春泰豪电子装备有</w:t>
      </w:r>
      <w:r>
        <w:rPr>
          <w:rFonts w:ascii="宋体" w:hAnsi="宋体" w:cs="宋体" w:eastAsia="宋体" w:hint="default"/>
          <w:spacing w:val="-41"/>
          <w:w w:val="105"/>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p>
      <w:pPr>
        <w:spacing w:line="240" w:lineRule="auto" w:before="11"/>
        <w:rPr>
          <w:rFonts w:ascii="宋体" w:hAnsi="宋体" w:cs="宋体" w:eastAsia="宋体" w:hint="default"/>
          <w:sz w:val="17"/>
          <w:szCs w:val="17"/>
        </w:rPr>
      </w:pPr>
      <w:r>
        <w:rPr/>
        <w:br w:type="column"/>
      </w:r>
      <w:r>
        <w:rPr>
          <w:rFonts w:ascii="宋体"/>
          <w:sz w:val="17"/>
        </w:rPr>
      </w:r>
    </w:p>
    <w:p>
      <w:pPr>
        <w:tabs>
          <w:tab w:pos="5496" w:val="left" w:leader="none"/>
        </w:tabs>
        <w:spacing w:line="120" w:lineRule="auto" w:before="0"/>
        <w:ind w:left="2086" w:right="477" w:firstLine="0"/>
        <w:jc w:val="left"/>
        <w:rPr>
          <w:rFonts w:ascii="宋体" w:hAnsi="宋体" w:cs="宋体" w:eastAsia="宋体" w:hint="default"/>
          <w:sz w:val="13"/>
          <w:szCs w:val="13"/>
        </w:rPr>
      </w:pPr>
      <w:r>
        <w:rPr/>
        <w:pict>
          <v:shape style="position:absolute;margin-left:139.670990pt;margin-top:1.963522pt;width:80.650pt;height:7.35pt;mso-position-horizontal-relative:page;mso-position-vertical-relative:paragraph;z-index:3160" type="#_x0000_t202" filled="false" stroked="false">
            <v:textbox inset="0,0,0,0">
              <w:txbxContent>
                <w:p>
                  <w:pPr>
                    <w:spacing w:line="146" w:lineRule="exact" w:before="0"/>
                    <w:ind w:left="0" w:right="0" w:firstLine="0"/>
                    <w:jc w:val="left"/>
                    <w:rPr>
                      <w:rFonts w:ascii="宋体" w:hAnsi="宋体" w:cs="宋体" w:eastAsia="宋体" w:hint="default"/>
                      <w:sz w:val="13"/>
                      <w:szCs w:val="13"/>
                    </w:rPr>
                  </w:pPr>
                  <w:r>
                    <w:rPr>
                      <w:rFonts w:ascii="宋体" w:hAnsi="宋体" w:cs="宋体" w:eastAsia="宋体" w:hint="default"/>
                      <w:w w:val="105"/>
                      <w:sz w:val="13"/>
                      <w:szCs w:val="13"/>
                    </w:rPr>
                    <w:t>高新开发区光谷大街</w:t>
                  </w:r>
                  <w:r>
                    <w:rPr>
                      <w:rFonts w:ascii="Times New Roman" w:hAnsi="Times New Roman" w:cs="Times New Roman" w:eastAsia="Times New Roman" w:hint="default"/>
                      <w:w w:val="105"/>
                      <w:sz w:val="13"/>
                      <w:szCs w:val="13"/>
                    </w:rPr>
                    <w:t>966</w:t>
                  </w:r>
                  <w:r>
                    <w:rPr>
                      <w:rFonts w:ascii="宋体" w:hAnsi="宋体" w:cs="宋体" w:eastAsia="宋体" w:hint="default"/>
                      <w:w w:val="105"/>
                      <w:sz w:val="13"/>
                      <w:szCs w:val="13"/>
                    </w:rPr>
                    <w:t>号</w:t>
                  </w:r>
                  <w:r>
                    <w:rPr>
                      <w:rFonts w:ascii="宋体" w:hAnsi="宋体" w:cs="宋体" w:eastAsia="宋体" w:hint="default"/>
                      <w:sz w:val="13"/>
                      <w:szCs w:val="13"/>
                    </w:rPr>
                  </w:r>
                </w:p>
              </w:txbxContent>
            </v:textbox>
            <w10:wrap type="none"/>
          </v:shape>
        </w:pict>
      </w:r>
      <w:r>
        <w:rPr>
          <w:rFonts w:ascii="宋体" w:hAnsi="宋体" w:cs="宋体" w:eastAsia="宋体" w:hint="default"/>
          <w:w w:val="105"/>
          <w:sz w:val="13"/>
          <w:szCs w:val="13"/>
        </w:rPr>
        <w:t>电子产品、雷达、光机电一体化产品、电视天线、电</w:t>
      </w:r>
      <w:r>
        <w:rPr>
          <w:rFonts w:ascii="宋体" w:hAnsi="宋体" w:cs="宋体" w:eastAsia="宋体" w:hint="default"/>
          <w:spacing w:val="2"/>
          <w:w w:val="105"/>
          <w:sz w:val="13"/>
          <w:szCs w:val="13"/>
        </w:rPr>
        <w:t> </w:t>
      </w:r>
      <w:r>
        <w:rPr>
          <w:rFonts w:ascii="宋体" w:hAnsi="宋体" w:cs="宋体" w:eastAsia="宋体" w:hint="default"/>
          <w:w w:val="105"/>
          <w:sz w:val="13"/>
          <w:szCs w:val="13"/>
        </w:rPr>
        <w:t>子元器件、货架工率计等的研究、生产及销售</w:t>
        <w:tab/>
      </w:r>
      <w:r>
        <w:rPr>
          <w:rFonts w:ascii="宋体" w:hAnsi="宋体" w:cs="宋体" w:eastAsia="宋体" w:hint="default"/>
          <w:w w:val="105"/>
          <w:position w:val="9"/>
          <w:sz w:val="13"/>
          <w:szCs w:val="13"/>
        </w:rPr>
        <w:t>本公司控股子公司 </w:t>
      </w:r>
      <w:r>
        <w:rPr>
          <w:rFonts w:ascii="宋体" w:hAnsi="宋体" w:cs="宋体" w:eastAsia="宋体" w:hint="default"/>
          <w:spacing w:val="7"/>
          <w:w w:val="105"/>
          <w:position w:val="9"/>
          <w:sz w:val="13"/>
          <w:szCs w:val="13"/>
        </w:rPr>
        <w:t> </w:t>
      </w:r>
      <w:r>
        <w:rPr>
          <w:rFonts w:ascii="宋体" w:hAnsi="宋体" w:cs="宋体" w:eastAsia="宋体" w:hint="default"/>
          <w:w w:val="105"/>
          <w:position w:val="9"/>
          <w:sz w:val="13"/>
          <w:szCs w:val="13"/>
        </w:rPr>
        <w:t>有限责任公司</w:t>
      </w:r>
      <w:r>
        <w:rPr>
          <w:rFonts w:ascii="宋体" w:hAnsi="宋体" w:cs="宋体" w:eastAsia="宋体" w:hint="default"/>
          <w:sz w:val="13"/>
          <w:szCs w:val="13"/>
        </w:rPr>
      </w:r>
    </w:p>
    <w:p>
      <w:pPr>
        <w:spacing w:after="0" w:line="120" w:lineRule="auto"/>
        <w:jc w:val="left"/>
        <w:rPr>
          <w:rFonts w:ascii="宋体" w:hAnsi="宋体" w:cs="宋体" w:eastAsia="宋体" w:hint="default"/>
          <w:sz w:val="13"/>
          <w:szCs w:val="13"/>
        </w:rPr>
        <w:sectPr>
          <w:type w:val="continuous"/>
          <w:pgSz w:w="11910" w:h="16840"/>
          <w:pgMar w:top="1600" w:bottom="280" w:left="1220" w:right="1160"/>
          <w:cols w:num="2" w:equalWidth="0">
            <w:col w:w="1442" w:space="40"/>
            <w:col w:w="8048"/>
          </w:cols>
        </w:sectPr>
      </w:pPr>
    </w:p>
    <w:p>
      <w:pPr>
        <w:spacing w:line="240" w:lineRule="auto" w:before="8"/>
        <w:rPr>
          <w:rFonts w:ascii="宋体" w:hAnsi="宋体" w:cs="宋体" w:eastAsia="宋体" w:hint="default"/>
          <w:sz w:val="16"/>
          <w:szCs w:val="16"/>
        </w:rPr>
      </w:pPr>
    </w:p>
    <w:p>
      <w:pPr>
        <w:spacing w:line="247" w:lineRule="auto"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北京泰豪智能科技有</w:t>
      </w:r>
      <w:r>
        <w:rPr>
          <w:rFonts w:ascii="宋体" w:hAnsi="宋体" w:cs="宋体" w:eastAsia="宋体" w:hint="default"/>
          <w:spacing w:val="-41"/>
          <w:w w:val="105"/>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2"/>
          <w:szCs w:val="12"/>
        </w:rPr>
      </w:pPr>
    </w:p>
    <w:p>
      <w:pPr>
        <w:spacing w:line="247" w:lineRule="auto"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北京泰豪智能工程有</w:t>
      </w:r>
      <w:r>
        <w:rPr>
          <w:rFonts w:ascii="宋体" w:hAnsi="宋体" w:cs="宋体" w:eastAsia="宋体" w:hint="default"/>
          <w:spacing w:val="-41"/>
          <w:w w:val="105"/>
          <w:sz w:val="13"/>
          <w:szCs w:val="13"/>
        </w:rPr>
        <w:t> </w:t>
      </w:r>
      <w:r>
        <w:rPr>
          <w:rFonts w:ascii="宋体" w:hAnsi="宋体" w:cs="宋体" w:eastAsia="宋体" w:hint="default"/>
          <w:w w:val="105"/>
          <w:sz w:val="13"/>
          <w:szCs w:val="13"/>
        </w:rPr>
        <w:t>限公司</w:t>
      </w:r>
      <w:r>
        <w:rPr>
          <w:rFonts w:ascii="宋体" w:hAnsi="宋体" w:cs="宋体" w:eastAsia="宋体" w:hint="default"/>
          <w:sz w:val="13"/>
          <w:szCs w:val="13"/>
        </w:rPr>
      </w:r>
    </w:p>
    <w:p>
      <w:pPr>
        <w:spacing w:line="240" w:lineRule="auto" w:before="8"/>
        <w:rPr>
          <w:rFonts w:ascii="宋体" w:hAnsi="宋体" w:cs="宋体" w:eastAsia="宋体" w:hint="default"/>
          <w:sz w:val="16"/>
          <w:szCs w:val="16"/>
        </w:rPr>
      </w:pPr>
      <w:r>
        <w:rPr/>
        <w:br w:type="column"/>
      </w:r>
      <w:r>
        <w:rPr>
          <w:rFonts w:ascii="宋体"/>
          <w:sz w:val="16"/>
        </w:rPr>
      </w:r>
    </w:p>
    <w:p>
      <w:pPr>
        <w:spacing w:line="247" w:lineRule="auto" w:before="0"/>
        <w:ind w:left="92" w:right="0" w:firstLine="0"/>
        <w:jc w:val="left"/>
        <w:rPr>
          <w:rFonts w:ascii="宋体" w:hAnsi="宋体" w:cs="宋体" w:eastAsia="宋体" w:hint="default"/>
          <w:sz w:val="13"/>
          <w:szCs w:val="13"/>
        </w:rPr>
      </w:pPr>
      <w:r>
        <w:rPr>
          <w:rFonts w:ascii="宋体" w:hAnsi="宋体" w:cs="宋体" w:eastAsia="宋体" w:hint="default"/>
          <w:w w:val="105"/>
          <w:sz w:val="13"/>
          <w:szCs w:val="13"/>
        </w:rPr>
        <w:t>北京市北京经济技术</w:t>
      </w:r>
      <w:r>
        <w:rPr>
          <w:rFonts w:ascii="宋体" w:hAnsi="宋体" w:cs="宋体" w:eastAsia="宋体" w:hint="default"/>
          <w:spacing w:val="-44"/>
          <w:w w:val="105"/>
          <w:sz w:val="13"/>
          <w:szCs w:val="13"/>
        </w:rPr>
        <w:t> </w:t>
      </w:r>
      <w:r>
        <w:rPr>
          <w:rFonts w:ascii="宋体" w:hAnsi="宋体" w:cs="宋体" w:eastAsia="宋体" w:hint="default"/>
          <w:spacing w:val="-44"/>
          <w:w w:val="105"/>
          <w:sz w:val="13"/>
          <w:szCs w:val="13"/>
        </w:rPr>
      </w:r>
      <w:r>
        <w:rPr>
          <w:rFonts w:ascii="宋体" w:hAnsi="宋体" w:cs="宋体" w:eastAsia="宋体" w:hint="default"/>
          <w:w w:val="105"/>
          <w:sz w:val="13"/>
          <w:szCs w:val="13"/>
        </w:rPr>
        <w:t>开发区锦绣街３号</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2"/>
          <w:szCs w:val="12"/>
        </w:rPr>
      </w:pPr>
    </w:p>
    <w:p>
      <w:pPr>
        <w:spacing w:line="247" w:lineRule="auto" w:before="0"/>
        <w:ind w:left="92" w:right="0" w:firstLine="0"/>
        <w:jc w:val="left"/>
        <w:rPr>
          <w:rFonts w:ascii="宋体" w:hAnsi="宋体" w:cs="宋体" w:eastAsia="宋体" w:hint="default"/>
          <w:sz w:val="13"/>
          <w:szCs w:val="13"/>
        </w:rPr>
      </w:pPr>
      <w:r>
        <w:rPr>
          <w:rFonts w:ascii="宋体" w:hAnsi="宋体" w:cs="宋体" w:eastAsia="宋体" w:hint="default"/>
          <w:w w:val="105"/>
          <w:sz w:val="13"/>
          <w:szCs w:val="13"/>
        </w:rPr>
        <w:t>北京市海淀区王庄路1号B座9层</w:t>
      </w:r>
      <w:r>
        <w:rPr>
          <w:rFonts w:ascii="宋体" w:hAnsi="宋体" w:cs="宋体" w:eastAsia="宋体" w:hint="default"/>
          <w:spacing w:val="-27"/>
          <w:w w:val="105"/>
          <w:sz w:val="13"/>
          <w:szCs w:val="13"/>
        </w:rPr>
        <w:t> </w:t>
      </w:r>
      <w:r>
        <w:rPr>
          <w:rFonts w:ascii="宋体" w:hAnsi="宋体" w:cs="宋体" w:eastAsia="宋体" w:hint="default"/>
          <w:spacing w:val="-27"/>
          <w:w w:val="105"/>
          <w:sz w:val="13"/>
          <w:szCs w:val="13"/>
        </w:rPr>
      </w:r>
      <w:r>
        <w:rPr>
          <w:rFonts w:ascii="宋体" w:hAnsi="宋体" w:cs="宋体" w:eastAsia="宋体" w:hint="default"/>
          <w:w w:val="105"/>
          <w:sz w:val="13"/>
          <w:szCs w:val="13"/>
        </w:rPr>
        <w:t>3号房间</w:t>
      </w:r>
      <w:r>
        <w:rPr>
          <w:rFonts w:ascii="宋体" w:hAnsi="宋体" w:cs="宋体" w:eastAsia="宋体" w:hint="default"/>
          <w:sz w:val="13"/>
          <w:szCs w:val="13"/>
        </w:rPr>
      </w:r>
    </w:p>
    <w:p>
      <w:pPr>
        <w:spacing w:line="240" w:lineRule="auto" w:before="12"/>
        <w:rPr>
          <w:rFonts w:ascii="宋体" w:hAnsi="宋体" w:cs="宋体" w:eastAsia="宋体" w:hint="default"/>
          <w:sz w:val="9"/>
          <w:szCs w:val="9"/>
        </w:rPr>
      </w:pPr>
      <w:r>
        <w:rPr/>
        <w:br w:type="column"/>
      </w:r>
      <w:r>
        <w:rPr>
          <w:rFonts w:ascii="宋体"/>
          <w:sz w:val="9"/>
        </w:rPr>
      </w:r>
    </w:p>
    <w:p>
      <w:pPr>
        <w:spacing w:line="247" w:lineRule="auto" w:before="0"/>
        <w:ind w:left="61" w:right="0" w:firstLine="0"/>
        <w:jc w:val="both"/>
        <w:rPr>
          <w:rFonts w:ascii="宋体" w:hAnsi="宋体" w:cs="宋体" w:eastAsia="宋体" w:hint="default"/>
          <w:sz w:val="13"/>
          <w:szCs w:val="13"/>
        </w:rPr>
      </w:pPr>
      <w:r>
        <w:rPr>
          <w:rFonts w:ascii="宋体" w:hAnsi="宋体" w:cs="宋体" w:eastAsia="宋体" w:hint="default"/>
          <w:w w:val="105"/>
          <w:sz w:val="13"/>
          <w:szCs w:val="13"/>
        </w:rPr>
        <w:t>专业承包；研究、开发、生产智能建筑产品；批发销</w:t>
      </w:r>
      <w:r>
        <w:rPr>
          <w:rFonts w:ascii="宋体" w:hAnsi="宋体" w:cs="宋体" w:eastAsia="宋体" w:hint="default"/>
          <w:spacing w:val="2"/>
          <w:w w:val="105"/>
          <w:sz w:val="13"/>
          <w:szCs w:val="13"/>
        </w:rPr>
        <w:t> </w:t>
      </w:r>
      <w:r>
        <w:rPr>
          <w:rFonts w:ascii="宋体" w:hAnsi="宋体" w:cs="宋体" w:eastAsia="宋体" w:hint="default"/>
          <w:w w:val="105"/>
          <w:sz w:val="13"/>
          <w:szCs w:val="13"/>
        </w:rPr>
        <w:t>售智能建筑产品；提供智能建筑产品的系统集成方案</w:t>
      </w:r>
      <w:r>
        <w:rPr>
          <w:rFonts w:ascii="宋体" w:hAnsi="宋体" w:cs="宋体" w:eastAsia="宋体" w:hint="default"/>
          <w:spacing w:val="2"/>
          <w:w w:val="105"/>
          <w:sz w:val="13"/>
          <w:szCs w:val="13"/>
        </w:rPr>
        <w:t> </w:t>
      </w:r>
      <w:r>
        <w:rPr>
          <w:rFonts w:ascii="宋体" w:hAnsi="宋体" w:cs="宋体" w:eastAsia="宋体" w:hint="default"/>
          <w:w w:val="105"/>
          <w:sz w:val="13"/>
          <w:szCs w:val="13"/>
        </w:rPr>
        <w:t>的设计、安装、调试、售后服务</w:t>
      </w:r>
      <w:r>
        <w:rPr>
          <w:rFonts w:ascii="宋体" w:hAnsi="宋体" w:cs="宋体" w:eastAsia="宋体" w:hint="default"/>
          <w:sz w:val="13"/>
          <w:szCs w:val="13"/>
        </w:rPr>
      </w:r>
    </w:p>
    <w:p>
      <w:pPr>
        <w:spacing w:line="240" w:lineRule="auto" w:before="0"/>
        <w:rPr>
          <w:rFonts w:ascii="宋体" w:hAnsi="宋体" w:cs="宋体" w:eastAsia="宋体" w:hint="default"/>
          <w:sz w:val="13"/>
          <w:szCs w:val="13"/>
        </w:rPr>
      </w:pPr>
    </w:p>
    <w:p>
      <w:pPr>
        <w:spacing w:before="0"/>
        <w:ind w:left="61" w:right="0" w:firstLine="0"/>
        <w:jc w:val="both"/>
        <w:rPr>
          <w:rFonts w:ascii="宋体" w:hAnsi="宋体" w:cs="宋体" w:eastAsia="宋体" w:hint="default"/>
          <w:sz w:val="13"/>
          <w:szCs w:val="13"/>
        </w:rPr>
      </w:pPr>
      <w:r>
        <w:rPr>
          <w:rFonts w:ascii="宋体" w:hAnsi="宋体" w:cs="宋体" w:eastAsia="宋体" w:hint="default"/>
          <w:w w:val="105"/>
          <w:sz w:val="13"/>
          <w:szCs w:val="13"/>
        </w:rPr>
        <w:t>专业承包：提供智能建筑产品的系统集成方案的设计</w:t>
      </w:r>
      <w:r>
        <w:rPr>
          <w:rFonts w:ascii="宋体" w:hAnsi="宋体" w:cs="宋体" w:eastAsia="宋体" w:hint="default"/>
          <w:sz w:val="13"/>
          <w:szCs w:val="13"/>
        </w:rPr>
      </w:r>
    </w:p>
    <w:p>
      <w:pPr>
        <w:spacing w:line="247" w:lineRule="auto" w:before="5"/>
        <w:ind w:left="61" w:right="0" w:firstLine="0"/>
        <w:jc w:val="both"/>
        <w:rPr>
          <w:rFonts w:ascii="宋体" w:hAnsi="宋体" w:cs="宋体" w:eastAsia="宋体" w:hint="default"/>
          <w:sz w:val="13"/>
          <w:szCs w:val="13"/>
        </w:rPr>
      </w:pPr>
      <w:r>
        <w:rPr>
          <w:rFonts w:ascii="宋体" w:hAnsi="宋体" w:cs="宋体" w:eastAsia="宋体" w:hint="default"/>
          <w:w w:val="105"/>
          <w:sz w:val="13"/>
          <w:szCs w:val="13"/>
        </w:rPr>
        <w:t>、安装、调试、售后服务；技术咨询、技术服务、技</w:t>
      </w:r>
      <w:r>
        <w:rPr>
          <w:rFonts w:ascii="宋体" w:hAnsi="宋体" w:cs="宋体" w:eastAsia="宋体" w:hint="default"/>
          <w:spacing w:val="2"/>
          <w:w w:val="105"/>
          <w:sz w:val="13"/>
          <w:szCs w:val="13"/>
        </w:rPr>
        <w:t> </w:t>
      </w:r>
      <w:r>
        <w:rPr>
          <w:rFonts w:ascii="宋体" w:hAnsi="宋体" w:cs="宋体" w:eastAsia="宋体" w:hint="default"/>
          <w:w w:val="105"/>
          <w:sz w:val="13"/>
          <w:szCs w:val="13"/>
        </w:rPr>
        <w:t>术转让、安装工程技术培训</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before="121"/>
        <w:ind w:left="141" w:right="0" w:firstLine="0"/>
        <w:jc w:val="left"/>
        <w:rPr>
          <w:rFonts w:ascii="宋体" w:hAnsi="宋体" w:cs="宋体" w:eastAsia="宋体" w:hint="default"/>
          <w:sz w:val="13"/>
          <w:szCs w:val="13"/>
        </w:rPr>
      </w:pP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中外合资企业</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
        <w:rPr>
          <w:rFonts w:ascii="宋体" w:hAnsi="宋体" w:cs="宋体" w:eastAsia="宋体" w:hint="default"/>
          <w:sz w:val="12"/>
          <w:szCs w:val="12"/>
        </w:rPr>
      </w:pPr>
    </w:p>
    <w:p>
      <w:pPr>
        <w:spacing w:before="0"/>
        <w:ind w:left="141" w:right="0" w:firstLine="0"/>
        <w:jc w:val="left"/>
        <w:rPr>
          <w:rFonts w:ascii="宋体" w:hAnsi="宋体" w:cs="宋体" w:eastAsia="宋体" w:hint="default"/>
          <w:sz w:val="13"/>
          <w:szCs w:val="13"/>
        </w:rPr>
      </w:pPr>
      <w:r>
        <w:rPr>
          <w:rFonts w:ascii="宋体" w:hAnsi="宋体" w:cs="宋体" w:eastAsia="宋体" w:hint="default"/>
          <w:w w:val="105"/>
          <w:sz w:val="13"/>
          <w:szCs w:val="13"/>
        </w:rPr>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600" w:bottom="280" w:left="1220" w:right="1160"/>
          <w:cols w:num="4" w:equalWidth="0">
            <w:col w:w="1442" w:space="40"/>
            <w:col w:w="1986" w:space="40"/>
            <w:col w:w="3291" w:space="40"/>
            <w:col w:w="2691"/>
          </w:cols>
        </w:sectPr>
      </w:pP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600" w:bottom="280" w:left="1220" w:right="1160"/>
        </w:sectPr>
      </w:pPr>
    </w:p>
    <w:p>
      <w:pPr>
        <w:spacing w:line="247" w:lineRule="auto" w:before="66"/>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上海信业智能科技股</w:t>
      </w:r>
      <w:r>
        <w:rPr>
          <w:rFonts w:ascii="宋体" w:hAnsi="宋体" w:cs="宋体" w:eastAsia="宋体" w:hint="default"/>
          <w:spacing w:val="-41"/>
          <w:w w:val="105"/>
          <w:sz w:val="13"/>
          <w:szCs w:val="13"/>
        </w:rPr>
        <w:t> </w:t>
      </w:r>
      <w:r>
        <w:rPr>
          <w:rFonts w:ascii="宋体" w:hAnsi="宋体" w:cs="宋体" w:eastAsia="宋体" w:hint="default"/>
          <w:w w:val="105"/>
          <w:sz w:val="13"/>
          <w:szCs w:val="13"/>
        </w:rPr>
        <w:t>份有限公司</w:t>
      </w:r>
      <w:r>
        <w:rPr>
          <w:rFonts w:ascii="宋体" w:hAnsi="宋体" w:cs="宋体" w:eastAsia="宋体" w:hint="default"/>
          <w:sz w:val="13"/>
          <w:szCs w:val="13"/>
        </w:rPr>
      </w:r>
    </w:p>
    <w:p>
      <w:pPr>
        <w:spacing w:line="249" w:lineRule="auto" w:before="66"/>
        <w:ind w:left="92" w:right="0" w:hanging="1"/>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上海市卢湾区南塘滨路103号</w:t>
      </w:r>
      <w:r>
        <w:rPr>
          <w:rFonts w:ascii="宋体" w:hAnsi="宋体" w:cs="宋体" w:eastAsia="宋体" w:hint="default"/>
          <w:spacing w:val="-28"/>
          <w:w w:val="105"/>
          <w:sz w:val="13"/>
          <w:szCs w:val="13"/>
        </w:rPr>
        <w:t> </w:t>
      </w:r>
      <w:r>
        <w:rPr>
          <w:rFonts w:ascii="宋体" w:hAnsi="宋体" w:cs="宋体" w:eastAsia="宋体" w:hint="default"/>
          <w:spacing w:val="-28"/>
          <w:w w:val="105"/>
          <w:sz w:val="13"/>
          <w:szCs w:val="13"/>
        </w:rPr>
      </w:r>
      <w:r>
        <w:rPr>
          <w:rFonts w:ascii="宋体" w:hAnsi="宋体" w:cs="宋体" w:eastAsia="宋体" w:hint="default"/>
          <w:w w:val="105"/>
          <w:sz w:val="13"/>
          <w:szCs w:val="13"/>
        </w:rPr>
        <w:t>416室D座</w:t>
      </w:r>
      <w:r>
        <w:rPr>
          <w:rFonts w:ascii="宋体" w:hAnsi="宋体" w:cs="宋体" w:eastAsia="宋体" w:hint="default"/>
          <w:sz w:val="13"/>
          <w:szCs w:val="13"/>
        </w:rPr>
      </w:r>
    </w:p>
    <w:p>
      <w:pPr>
        <w:spacing w:line="129" w:lineRule="exact" w:before="68"/>
        <w:ind w:left="177" w:right="0" w:firstLine="0"/>
        <w:jc w:val="left"/>
        <w:rPr>
          <w:rFonts w:ascii="宋体" w:hAnsi="宋体" w:cs="宋体" w:eastAsia="宋体" w:hint="default"/>
          <w:sz w:val="13"/>
          <w:szCs w:val="13"/>
        </w:rPr>
      </w:pPr>
      <w:r>
        <w:rPr>
          <w:w w:val="105"/>
        </w:rPr>
        <w:br w:type="column"/>
      </w:r>
      <w:r>
        <w:rPr>
          <w:rFonts w:ascii="宋体" w:hAnsi="宋体" w:cs="宋体" w:eastAsia="宋体" w:hint="default"/>
          <w:w w:val="105"/>
          <w:sz w:val="13"/>
          <w:szCs w:val="13"/>
        </w:rPr>
        <w:t>建筑智能化系统集成、设计、施工，计算机网络设备</w:t>
      </w:r>
      <w:r>
        <w:rPr>
          <w:rFonts w:ascii="宋体" w:hAnsi="宋体" w:cs="宋体" w:eastAsia="宋体" w:hint="default"/>
          <w:sz w:val="13"/>
          <w:szCs w:val="13"/>
        </w:rPr>
      </w:r>
    </w:p>
    <w:p>
      <w:pPr>
        <w:tabs>
          <w:tab w:pos="3588"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、通讯设备的零售、批发</w:t>
        <w:tab/>
      </w: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3" w:equalWidth="0">
            <w:col w:w="1442" w:space="40"/>
            <w:col w:w="1847" w:space="61"/>
            <w:col w:w="6140"/>
          </w:cols>
        </w:sectPr>
      </w:pP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600" w:bottom="280" w:left="1220" w:right="1160"/>
        </w:sect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0"/>
          <w:szCs w:val="10"/>
        </w:rPr>
      </w:pPr>
    </w:p>
    <w:p>
      <w:pPr>
        <w:spacing w:before="0"/>
        <w:ind w:left="178" w:right="-4" w:firstLine="0"/>
        <w:jc w:val="left"/>
        <w:rPr>
          <w:rFonts w:ascii="宋体" w:hAnsi="宋体" w:cs="宋体" w:eastAsia="宋体" w:hint="default"/>
          <w:sz w:val="13"/>
          <w:szCs w:val="13"/>
        </w:rPr>
      </w:pPr>
      <w:r>
        <w:rPr>
          <w:rFonts w:ascii="宋体" w:hAnsi="宋体" w:cs="宋体" w:eastAsia="宋体" w:hint="default"/>
          <w:w w:val="105"/>
          <w:sz w:val="13"/>
          <w:szCs w:val="13"/>
        </w:rPr>
        <w:t>山东吉美乐有限公司 </w:t>
      </w:r>
      <w:r>
        <w:rPr>
          <w:rFonts w:ascii="宋体" w:hAnsi="宋体" w:cs="宋体" w:eastAsia="宋体" w:hint="default"/>
          <w:spacing w:val="61"/>
          <w:w w:val="105"/>
          <w:sz w:val="13"/>
          <w:szCs w:val="13"/>
        </w:rPr>
        <w:t> </w:t>
      </w:r>
      <w:r>
        <w:rPr>
          <w:rFonts w:ascii="宋体" w:hAnsi="宋体" w:cs="宋体" w:eastAsia="宋体" w:hint="default"/>
          <w:w w:val="105"/>
          <w:position w:val="1"/>
          <w:sz w:val="13"/>
          <w:szCs w:val="13"/>
        </w:rPr>
        <w:t>济南市高新区天辰大街</w:t>
      </w:r>
      <w:r>
        <w:rPr>
          <w:rFonts w:ascii="Times New Roman" w:hAnsi="Times New Roman" w:cs="Times New Roman" w:eastAsia="Times New Roman" w:hint="default"/>
          <w:w w:val="105"/>
          <w:position w:val="1"/>
          <w:sz w:val="13"/>
          <w:szCs w:val="13"/>
        </w:rPr>
        <w:t>603</w:t>
      </w:r>
      <w:r>
        <w:rPr>
          <w:rFonts w:ascii="宋体" w:hAnsi="宋体" w:cs="宋体" w:eastAsia="宋体" w:hint="default"/>
          <w:w w:val="105"/>
          <w:position w:val="1"/>
          <w:sz w:val="13"/>
          <w:szCs w:val="13"/>
        </w:rPr>
        <w:t>号</w:t>
      </w:r>
      <w:r>
        <w:rPr>
          <w:rFonts w:ascii="宋体" w:hAnsi="宋体" w:cs="宋体" w:eastAsia="宋体" w:hint="default"/>
          <w:sz w:val="13"/>
          <w:szCs w:val="13"/>
        </w:rPr>
      </w:r>
    </w:p>
    <w:p>
      <w:pPr>
        <w:spacing w:line="247" w:lineRule="auto" w:before="66"/>
        <w:ind w:left="178" w:right="0" w:firstLine="0"/>
        <w:jc w:val="both"/>
        <w:rPr>
          <w:rFonts w:ascii="宋体" w:hAnsi="宋体" w:cs="宋体" w:eastAsia="宋体" w:hint="default"/>
          <w:sz w:val="13"/>
          <w:szCs w:val="13"/>
        </w:rPr>
      </w:pPr>
      <w:r>
        <w:rPr>
          <w:w w:val="105"/>
        </w:rPr>
        <w:br w:type="column"/>
      </w:r>
      <w:r>
        <w:rPr>
          <w:rFonts w:ascii="宋体" w:hAnsi="宋体" w:cs="宋体" w:eastAsia="宋体" w:hint="default"/>
          <w:w w:val="105"/>
          <w:sz w:val="13"/>
          <w:szCs w:val="13"/>
        </w:rPr>
        <w:t>计算机及软件产品、空调机组、发电机组、输变电配</w:t>
      </w:r>
      <w:r>
        <w:rPr>
          <w:rFonts w:ascii="宋体" w:hAnsi="宋体" w:cs="宋体" w:eastAsia="宋体" w:hint="default"/>
          <w:spacing w:val="2"/>
          <w:w w:val="105"/>
          <w:sz w:val="13"/>
          <w:szCs w:val="13"/>
        </w:rPr>
        <w:t> </w:t>
      </w:r>
      <w:r>
        <w:rPr>
          <w:rFonts w:ascii="宋体" w:hAnsi="宋体" w:cs="宋体" w:eastAsia="宋体" w:hint="default"/>
          <w:w w:val="105"/>
          <w:sz w:val="13"/>
          <w:szCs w:val="13"/>
        </w:rPr>
        <w:t>套设备的开发、生产、销售；建筑智能化工程、中央</w:t>
      </w:r>
      <w:r>
        <w:rPr>
          <w:rFonts w:ascii="宋体" w:hAnsi="宋体" w:cs="宋体" w:eastAsia="宋体" w:hint="default"/>
          <w:spacing w:val="2"/>
          <w:w w:val="105"/>
          <w:sz w:val="13"/>
          <w:szCs w:val="13"/>
        </w:rPr>
        <w:t> </w:t>
      </w:r>
      <w:r>
        <w:rPr>
          <w:rFonts w:ascii="宋体" w:hAnsi="宋体" w:cs="宋体" w:eastAsia="宋体" w:hint="default"/>
          <w:w w:val="105"/>
          <w:sz w:val="13"/>
          <w:szCs w:val="13"/>
        </w:rPr>
        <w:t>空调工程、网络信息系统集成、电气自动化工程、环</w:t>
      </w:r>
      <w:r>
        <w:rPr>
          <w:rFonts w:ascii="宋体" w:hAnsi="宋体" w:cs="宋体" w:eastAsia="宋体" w:hint="default"/>
          <w:spacing w:val="2"/>
          <w:w w:val="105"/>
          <w:sz w:val="13"/>
          <w:szCs w:val="13"/>
        </w:rPr>
        <w:t> </w:t>
      </w:r>
      <w:r>
        <w:rPr>
          <w:rFonts w:ascii="宋体" w:hAnsi="宋体" w:cs="宋体" w:eastAsia="宋体" w:hint="default"/>
          <w:w w:val="105"/>
          <w:sz w:val="13"/>
          <w:szCs w:val="13"/>
        </w:rPr>
        <w:t>保工程的设计等</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3"/>
        <w:rPr>
          <w:rFonts w:ascii="宋体" w:hAnsi="宋体" w:cs="宋体" w:eastAsia="宋体" w:hint="default"/>
          <w:sz w:val="11"/>
          <w:szCs w:val="11"/>
        </w:rPr>
      </w:pPr>
    </w:p>
    <w:p>
      <w:pPr>
        <w:spacing w:before="0"/>
        <w:ind w:left="141" w:right="0" w:firstLine="0"/>
        <w:jc w:val="left"/>
        <w:rPr>
          <w:rFonts w:ascii="宋体" w:hAnsi="宋体" w:cs="宋体" w:eastAsia="宋体" w:hint="default"/>
          <w:sz w:val="13"/>
          <w:szCs w:val="13"/>
        </w:rPr>
      </w:pP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600" w:bottom="280" w:left="1220" w:right="1160"/>
          <w:cols w:num="3" w:equalWidth="0">
            <w:col w:w="3327" w:space="63"/>
            <w:col w:w="3408" w:space="40"/>
            <w:col w:w="2692"/>
          </w:cols>
        </w:sectPr>
      </w:pP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220" w:right="1160"/>
        </w:sectPr>
      </w:pPr>
    </w:p>
    <w:p>
      <w:pPr>
        <w:spacing w:line="240" w:lineRule="auto" w:before="0"/>
        <w:rPr>
          <w:rFonts w:ascii="宋体" w:hAnsi="宋体" w:cs="宋体" w:eastAsia="宋体" w:hint="default"/>
          <w:sz w:val="14"/>
          <w:szCs w:val="14"/>
        </w:rPr>
      </w:pPr>
    </w:p>
    <w:p>
      <w:pPr>
        <w:spacing w:line="240" w:lineRule="auto" w:before="2"/>
        <w:rPr>
          <w:rFonts w:ascii="宋体" w:hAnsi="宋体" w:cs="宋体" w:eastAsia="宋体" w:hint="default"/>
          <w:sz w:val="11"/>
          <w:szCs w:val="11"/>
        </w:rPr>
      </w:pPr>
    </w:p>
    <w:p>
      <w:pPr>
        <w:spacing w:line="129"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山东大东科技城有限</w:t>
      </w:r>
      <w:r>
        <w:rPr>
          <w:rFonts w:ascii="宋体" w:hAnsi="宋体" w:cs="宋体" w:eastAsia="宋体" w:hint="default"/>
          <w:sz w:val="13"/>
          <w:szCs w:val="13"/>
        </w:rPr>
      </w:r>
    </w:p>
    <w:p>
      <w:pPr>
        <w:tabs>
          <w:tab w:pos="1573"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公司</w:t>
        <w:tab/>
      </w:r>
      <w:r>
        <w:rPr>
          <w:rFonts w:ascii="宋体" w:hAnsi="宋体" w:cs="宋体" w:eastAsia="宋体" w:hint="default"/>
          <w:w w:val="105"/>
          <w:sz w:val="13"/>
          <w:szCs w:val="13"/>
        </w:rPr>
        <w:t>济南市历下区山大路242-2号</w:t>
      </w:r>
      <w:r>
        <w:rPr>
          <w:rFonts w:ascii="宋体" w:hAnsi="宋体" w:cs="宋体" w:eastAsia="宋体" w:hint="default"/>
          <w:sz w:val="13"/>
          <w:szCs w:val="13"/>
        </w:rPr>
      </w:r>
    </w:p>
    <w:p>
      <w:pPr>
        <w:spacing w:line="247" w:lineRule="auto" w:before="66"/>
        <w:ind w:left="177" w:right="0" w:firstLine="0"/>
        <w:jc w:val="both"/>
        <w:rPr>
          <w:rFonts w:ascii="宋体" w:hAnsi="宋体" w:cs="宋体" w:eastAsia="宋体" w:hint="default"/>
          <w:sz w:val="13"/>
          <w:szCs w:val="13"/>
        </w:rPr>
      </w:pPr>
      <w:r>
        <w:rPr>
          <w:w w:val="105"/>
        </w:rPr>
        <w:br w:type="column"/>
      </w:r>
      <w:r>
        <w:rPr>
          <w:rFonts w:ascii="宋体" w:hAnsi="宋体" w:cs="宋体" w:eastAsia="宋体" w:hint="default"/>
          <w:w w:val="105"/>
          <w:sz w:val="13"/>
          <w:szCs w:val="13"/>
        </w:rPr>
        <w:t>批发、零售：计算机外围设备，办公设备及配件，办</w:t>
      </w:r>
      <w:r>
        <w:rPr>
          <w:rFonts w:ascii="宋体" w:hAnsi="宋体" w:cs="宋体" w:eastAsia="宋体" w:hint="default"/>
          <w:spacing w:val="2"/>
          <w:w w:val="105"/>
          <w:sz w:val="13"/>
          <w:szCs w:val="13"/>
        </w:rPr>
        <w:t> </w:t>
      </w:r>
      <w:r>
        <w:rPr>
          <w:rFonts w:ascii="宋体" w:hAnsi="宋体" w:cs="宋体" w:eastAsia="宋体" w:hint="default"/>
          <w:w w:val="105"/>
          <w:sz w:val="13"/>
          <w:szCs w:val="13"/>
        </w:rPr>
        <w:t>公用品及耗材，纸张，五金、交电，电子产品，电子</w:t>
      </w:r>
      <w:r>
        <w:rPr>
          <w:rFonts w:ascii="宋体" w:hAnsi="宋体" w:cs="宋体" w:eastAsia="宋体" w:hint="default"/>
          <w:spacing w:val="2"/>
          <w:w w:val="105"/>
          <w:sz w:val="13"/>
          <w:szCs w:val="13"/>
        </w:rPr>
        <w:t> </w:t>
      </w:r>
      <w:r>
        <w:rPr>
          <w:rFonts w:ascii="宋体" w:hAnsi="宋体" w:cs="宋体" w:eastAsia="宋体" w:hint="default"/>
          <w:w w:val="105"/>
          <w:sz w:val="13"/>
          <w:szCs w:val="13"/>
        </w:rPr>
        <w:t>元器件；计算机软件开发；柜台租赁；高新技术成果</w:t>
      </w:r>
      <w:r>
        <w:rPr>
          <w:rFonts w:ascii="宋体" w:hAnsi="宋体" w:cs="宋体" w:eastAsia="宋体" w:hint="default"/>
          <w:spacing w:val="2"/>
          <w:w w:val="105"/>
          <w:sz w:val="13"/>
          <w:szCs w:val="13"/>
        </w:rPr>
        <w:t> </w:t>
      </w:r>
      <w:r>
        <w:rPr>
          <w:rFonts w:ascii="宋体" w:hAnsi="宋体" w:cs="宋体" w:eastAsia="宋体" w:hint="default"/>
          <w:w w:val="105"/>
          <w:sz w:val="13"/>
          <w:szCs w:val="13"/>
        </w:rPr>
        <w:t>转让及技术信息咨询服务；房屋租赁；物业管理（赁</w:t>
      </w:r>
      <w:r>
        <w:rPr>
          <w:rFonts w:ascii="宋体" w:hAnsi="宋体" w:cs="宋体" w:eastAsia="宋体" w:hint="default"/>
          <w:spacing w:val="2"/>
          <w:w w:val="105"/>
          <w:sz w:val="13"/>
          <w:szCs w:val="13"/>
        </w:rPr>
        <w:t> </w:t>
      </w:r>
      <w:r>
        <w:rPr>
          <w:rFonts w:ascii="宋体" w:hAnsi="宋体" w:cs="宋体" w:eastAsia="宋体" w:hint="default"/>
          <w:w w:val="105"/>
          <w:sz w:val="13"/>
          <w:szCs w:val="13"/>
        </w:rPr>
        <w:t>资质证经营）。（未取得专项许可的项目除外）</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1"/>
        <w:rPr>
          <w:rFonts w:ascii="宋体" w:hAnsi="宋体" w:cs="宋体" w:eastAsia="宋体" w:hint="default"/>
          <w:sz w:val="17"/>
          <w:szCs w:val="17"/>
        </w:rPr>
      </w:pPr>
    </w:p>
    <w:p>
      <w:pPr>
        <w:spacing w:before="0"/>
        <w:ind w:left="141" w:right="0" w:firstLine="0"/>
        <w:jc w:val="left"/>
        <w:rPr>
          <w:rFonts w:ascii="宋体" w:hAnsi="宋体" w:cs="宋体" w:eastAsia="宋体" w:hint="default"/>
          <w:sz w:val="13"/>
          <w:szCs w:val="13"/>
        </w:rPr>
      </w:pPr>
      <w:r>
        <w:rPr>
          <w:rFonts w:ascii="宋体" w:hAnsi="宋体" w:cs="宋体" w:eastAsia="宋体" w:hint="default"/>
          <w:w w:val="105"/>
          <w:sz w:val="13"/>
          <w:szCs w:val="13"/>
        </w:rPr>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600" w:bottom="280" w:left="1220" w:right="1160"/>
          <w:cols w:num="3" w:equalWidth="0">
            <w:col w:w="3330" w:space="60"/>
            <w:col w:w="3408" w:space="40"/>
            <w:col w:w="2692"/>
          </w:cols>
        </w:sectPr>
      </w:pPr>
    </w:p>
    <w:p>
      <w:pPr>
        <w:spacing w:line="240" w:lineRule="auto" w:before="0"/>
        <w:rPr>
          <w:rFonts w:ascii="宋体" w:hAnsi="宋体" w:cs="宋体" w:eastAsia="宋体" w:hint="default"/>
          <w:sz w:val="14"/>
          <w:szCs w:val="14"/>
        </w:rPr>
      </w:pPr>
    </w:p>
    <w:p>
      <w:pPr>
        <w:spacing w:line="129" w:lineRule="exact" w:before="125"/>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济南吉美乐电源技术</w:t>
      </w:r>
      <w:r>
        <w:rPr>
          <w:rFonts w:ascii="宋体" w:hAnsi="宋体" w:cs="宋体" w:eastAsia="宋体" w:hint="default"/>
          <w:sz w:val="13"/>
          <w:szCs w:val="13"/>
        </w:rPr>
      </w:r>
    </w:p>
    <w:p>
      <w:pPr>
        <w:tabs>
          <w:tab w:pos="1573"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有限公司</w:t>
        <w:tab/>
      </w:r>
      <w:r>
        <w:rPr>
          <w:rFonts w:ascii="宋体" w:hAnsi="宋体" w:cs="宋体" w:eastAsia="宋体" w:hint="default"/>
          <w:w w:val="105"/>
          <w:sz w:val="13"/>
          <w:szCs w:val="13"/>
        </w:rPr>
        <w:t>济南市高新区天辰大街603号</w:t>
      </w:r>
      <w:r>
        <w:rPr>
          <w:rFonts w:ascii="宋体" w:hAnsi="宋体" w:cs="宋体" w:eastAsia="宋体" w:hint="default"/>
          <w:sz w:val="13"/>
          <w:szCs w:val="13"/>
        </w:rPr>
      </w:r>
    </w:p>
    <w:p>
      <w:pPr>
        <w:spacing w:line="240" w:lineRule="auto" w:before="2"/>
        <w:rPr>
          <w:rFonts w:ascii="宋体" w:hAnsi="宋体" w:cs="宋体" w:eastAsia="宋体" w:hint="default"/>
          <w:sz w:val="10"/>
          <w:szCs w:val="10"/>
        </w:rPr>
      </w:pPr>
      <w:r>
        <w:rPr/>
        <w:br w:type="column"/>
      </w:r>
      <w:r>
        <w:rPr>
          <w:rFonts w:ascii="宋体"/>
          <w:sz w:val="10"/>
        </w:rPr>
      </w:r>
    </w:p>
    <w:p>
      <w:pPr>
        <w:spacing w:line="247" w:lineRule="auto" w:before="0"/>
        <w:ind w:left="177" w:right="0" w:firstLine="0"/>
        <w:jc w:val="both"/>
        <w:rPr>
          <w:rFonts w:ascii="宋体" w:hAnsi="宋体" w:cs="宋体" w:eastAsia="宋体" w:hint="default"/>
          <w:sz w:val="13"/>
          <w:szCs w:val="13"/>
        </w:rPr>
      </w:pPr>
      <w:r>
        <w:rPr>
          <w:rFonts w:ascii="宋体" w:hAnsi="宋体" w:cs="宋体" w:eastAsia="宋体" w:hint="default"/>
          <w:w w:val="105"/>
          <w:sz w:val="13"/>
          <w:szCs w:val="13"/>
        </w:rPr>
        <w:t>电源设备新技术开发及技术服务，汽油、柴油发电机</w:t>
      </w:r>
      <w:r>
        <w:rPr>
          <w:rFonts w:ascii="宋体" w:hAnsi="宋体" w:cs="宋体" w:eastAsia="宋体" w:hint="default"/>
          <w:spacing w:val="2"/>
          <w:w w:val="105"/>
          <w:sz w:val="13"/>
          <w:szCs w:val="13"/>
        </w:rPr>
        <w:t> </w:t>
      </w:r>
      <w:r>
        <w:rPr>
          <w:rFonts w:ascii="宋体" w:hAnsi="宋体" w:cs="宋体" w:eastAsia="宋体" w:hint="default"/>
          <w:w w:val="105"/>
          <w:sz w:val="13"/>
          <w:szCs w:val="13"/>
        </w:rPr>
        <w:t>组生产、制造，发电机零配件、农用植保机械、电子</w:t>
      </w:r>
      <w:r>
        <w:rPr>
          <w:rFonts w:ascii="宋体" w:hAnsi="宋体" w:cs="宋体" w:eastAsia="宋体" w:hint="default"/>
          <w:spacing w:val="2"/>
          <w:w w:val="105"/>
          <w:sz w:val="13"/>
          <w:szCs w:val="13"/>
        </w:rPr>
        <w:t> </w:t>
      </w:r>
      <w:r>
        <w:rPr>
          <w:rFonts w:ascii="宋体" w:hAnsi="宋体" w:cs="宋体" w:eastAsia="宋体" w:hint="default"/>
          <w:w w:val="105"/>
          <w:sz w:val="13"/>
          <w:szCs w:val="13"/>
        </w:rPr>
        <w:t>元器件、朔料包装制品的批发、零售（未取得专项许</w:t>
      </w:r>
      <w:r>
        <w:rPr>
          <w:rFonts w:ascii="宋体" w:hAnsi="宋体" w:cs="宋体" w:eastAsia="宋体" w:hint="default"/>
          <w:spacing w:val="2"/>
          <w:w w:val="105"/>
          <w:sz w:val="13"/>
          <w:szCs w:val="13"/>
        </w:rPr>
        <w:t> </w:t>
      </w:r>
      <w:r>
        <w:rPr>
          <w:rFonts w:ascii="宋体" w:hAnsi="宋体" w:cs="宋体" w:eastAsia="宋体" w:hint="default"/>
          <w:w w:val="105"/>
          <w:sz w:val="13"/>
          <w:szCs w:val="13"/>
        </w:rPr>
        <w:t>可的项目除外）</w:t>
      </w:r>
      <w:r>
        <w:rPr>
          <w:rFonts w:ascii="宋体" w:hAnsi="宋体" w:cs="宋体" w:eastAsia="宋体" w:hint="default"/>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3"/>
        <w:rPr>
          <w:rFonts w:ascii="宋体" w:hAnsi="宋体" w:cs="宋体" w:eastAsia="宋体" w:hint="default"/>
          <w:sz w:val="16"/>
          <w:szCs w:val="16"/>
        </w:rPr>
      </w:pPr>
    </w:p>
    <w:p>
      <w:pPr>
        <w:spacing w:before="0"/>
        <w:ind w:left="141" w:right="0" w:firstLine="0"/>
        <w:jc w:val="left"/>
        <w:rPr>
          <w:rFonts w:ascii="宋体" w:hAnsi="宋体" w:cs="宋体" w:eastAsia="宋体" w:hint="default"/>
          <w:sz w:val="13"/>
          <w:szCs w:val="13"/>
        </w:rPr>
      </w:pPr>
      <w:r>
        <w:rPr>
          <w:rFonts w:ascii="宋体" w:hAnsi="宋体" w:cs="宋体" w:eastAsia="宋体" w:hint="default"/>
          <w:w w:val="105"/>
          <w:sz w:val="13"/>
          <w:szCs w:val="13"/>
        </w:rPr>
        <w:t>本公司控股子公司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600" w:bottom="280" w:left="1220" w:right="1160"/>
          <w:cols w:num="3" w:equalWidth="0">
            <w:col w:w="3329" w:space="61"/>
            <w:col w:w="3408" w:space="40"/>
            <w:col w:w="2692"/>
          </w:cols>
        </w:sectPr>
      </w:pPr>
    </w:p>
    <w:p>
      <w:pPr>
        <w:spacing w:line="240" w:lineRule="auto" w:before="2"/>
        <w:rPr>
          <w:rFonts w:ascii="宋体" w:hAnsi="宋体" w:cs="宋体" w:eastAsia="宋体" w:hint="default"/>
          <w:sz w:val="11"/>
          <w:szCs w:val="11"/>
        </w:rPr>
      </w:pPr>
    </w:p>
    <w:p>
      <w:pPr>
        <w:spacing w:line="129"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江西泰豪电源技术有</w:t>
      </w:r>
      <w:r>
        <w:rPr>
          <w:rFonts w:ascii="宋体" w:hAnsi="宋体" w:cs="宋体" w:eastAsia="宋体" w:hint="default"/>
          <w:sz w:val="13"/>
          <w:szCs w:val="13"/>
        </w:rPr>
      </w:r>
    </w:p>
    <w:p>
      <w:pPr>
        <w:tabs>
          <w:tab w:pos="1573"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限公司</w:t>
        <w:tab/>
      </w:r>
      <w:r>
        <w:rPr>
          <w:rFonts w:ascii="宋体" w:hAnsi="宋体" w:cs="宋体" w:eastAsia="宋体" w:hint="default"/>
          <w:w w:val="105"/>
          <w:sz w:val="13"/>
          <w:szCs w:val="13"/>
        </w:rPr>
        <w:t>江西南昌小兰经济开发区</w:t>
      </w:r>
      <w:r>
        <w:rPr>
          <w:rFonts w:ascii="宋体" w:hAnsi="宋体" w:cs="宋体" w:eastAsia="宋体" w:hint="default"/>
          <w:sz w:val="13"/>
          <w:szCs w:val="13"/>
        </w:rPr>
      </w:r>
    </w:p>
    <w:p>
      <w:pPr>
        <w:spacing w:line="240" w:lineRule="auto" w:before="11"/>
        <w:rPr>
          <w:rFonts w:ascii="宋体" w:hAnsi="宋体" w:cs="宋体" w:eastAsia="宋体" w:hint="default"/>
          <w:sz w:val="16"/>
          <w:szCs w:val="16"/>
        </w:rPr>
      </w:pPr>
      <w:r>
        <w:rPr/>
        <w:br w:type="column"/>
      </w:r>
      <w:r>
        <w:rPr>
          <w:rFonts w:ascii="宋体"/>
          <w:sz w:val="16"/>
        </w:rPr>
      </w:r>
    </w:p>
    <w:p>
      <w:pPr>
        <w:tabs>
          <w:tab w:pos="3588" w:val="left" w:leader="none"/>
        </w:tabs>
        <w:spacing w:line="122" w:lineRule="auto" w:before="0"/>
        <w:ind w:left="177" w:right="477" w:firstLine="0"/>
        <w:jc w:val="left"/>
        <w:rPr>
          <w:rFonts w:ascii="宋体" w:hAnsi="宋体" w:cs="宋体" w:eastAsia="宋体" w:hint="default"/>
          <w:sz w:val="13"/>
          <w:szCs w:val="13"/>
        </w:rPr>
      </w:pPr>
      <w:r>
        <w:rPr>
          <w:rFonts w:ascii="宋体" w:hAnsi="宋体" w:cs="宋体" w:eastAsia="宋体" w:hint="default"/>
          <w:w w:val="105"/>
          <w:sz w:val="13"/>
          <w:szCs w:val="13"/>
        </w:rPr>
        <w:t>发电机、发电机组的开发、设计制造，销售及售后技</w:t>
      </w:r>
      <w:r>
        <w:rPr>
          <w:rFonts w:ascii="宋体" w:hAnsi="宋体" w:cs="宋体" w:eastAsia="宋体" w:hint="default"/>
          <w:spacing w:val="2"/>
          <w:w w:val="105"/>
          <w:sz w:val="13"/>
          <w:szCs w:val="13"/>
        </w:rPr>
        <w:t> </w:t>
      </w:r>
      <w:r>
        <w:rPr>
          <w:rFonts w:ascii="宋体" w:hAnsi="宋体" w:cs="宋体" w:eastAsia="宋体" w:hint="default"/>
          <w:w w:val="105"/>
          <w:sz w:val="13"/>
          <w:szCs w:val="13"/>
        </w:rPr>
        <w:t>术服务，本企业自产产品的分销和出口</w:t>
        <w:tab/>
      </w:r>
      <w:r>
        <w:rPr>
          <w:rFonts w:ascii="宋体" w:hAnsi="宋体" w:cs="宋体" w:eastAsia="宋体" w:hint="default"/>
          <w:w w:val="105"/>
          <w:position w:val="9"/>
          <w:sz w:val="13"/>
          <w:szCs w:val="13"/>
        </w:rPr>
        <w:t>本公司控股子公司 </w:t>
      </w:r>
      <w:r>
        <w:rPr>
          <w:rFonts w:ascii="宋体" w:hAnsi="宋体" w:cs="宋体" w:eastAsia="宋体" w:hint="default"/>
          <w:spacing w:val="7"/>
          <w:w w:val="105"/>
          <w:position w:val="9"/>
          <w:sz w:val="13"/>
          <w:szCs w:val="13"/>
        </w:rPr>
        <w:t> </w:t>
      </w:r>
      <w:r>
        <w:rPr>
          <w:rFonts w:ascii="宋体" w:hAnsi="宋体" w:cs="宋体" w:eastAsia="宋体" w:hint="default"/>
          <w:w w:val="105"/>
          <w:position w:val="9"/>
          <w:sz w:val="13"/>
          <w:szCs w:val="13"/>
        </w:rPr>
        <w:t>有限责任公司</w:t>
      </w:r>
      <w:r>
        <w:rPr>
          <w:rFonts w:ascii="宋体" w:hAnsi="宋体" w:cs="宋体" w:eastAsia="宋体" w:hint="default"/>
          <w:sz w:val="13"/>
          <w:szCs w:val="13"/>
        </w:rPr>
      </w:r>
    </w:p>
    <w:p>
      <w:pPr>
        <w:spacing w:after="0" w:line="122" w:lineRule="auto"/>
        <w:jc w:val="left"/>
        <w:rPr>
          <w:rFonts w:ascii="宋体" w:hAnsi="宋体" w:cs="宋体" w:eastAsia="宋体" w:hint="default"/>
          <w:sz w:val="13"/>
          <w:szCs w:val="13"/>
        </w:rPr>
        <w:sectPr>
          <w:type w:val="continuous"/>
          <w:pgSz w:w="11910" w:h="16840"/>
          <w:pgMar w:top="1600" w:bottom="280" w:left="1220" w:right="1160"/>
          <w:cols w:num="2" w:equalWidth="0">
            <w:col w:w="3117" w:space="273"/>
            <w:col w:w="6140"/>
          </w:cols>
        </w:sectPr>
      </w:pPr>
    </w:p>
    <w:p>
      <w:pPr>
        <w:spacing w:line="240" w:lineRule="auto" w:before="0"/>
        <w:rPr>
          <w:rFonts w:ascii="宋体" w:hAnsi="宋体" w:cs="宋体" w:eastAsia="宋体" w:hint="default"/>
          <w:sz w:val="12"/>
          <w:szCs w:val="12"/>
        </w:rPr>
      </w:pPr>
    </w:p>
    <w:p>
      <w:pPr>
        <w:spacing w:line="129" w:lineRule="exact" w:before="0"/>
        <w:ind w:left="177" w:right="-1" w:firstLine="0"/>
        <w:jc w:val="left"/>
        <w:rPr>
          <w:rFonts w:ascii="宋体" w:hAnsi="宋体" w:cs="宋体" w:eastAsia="宋体" w:hint="default"/>
          <w:sz w:val="13"/>
          <w:szCs w:val="13"/>
        </w:rPr>
      </w:pPr>
      <w:r>
        <w:rPr>
          <w:rFonts w:ascii="宋体" w:hAnsi="宋体" w:cs="宋体" w:eastAsia="宋体" w:hint="default"/>
          <w:w w:val="105"/>
          <w:sz w:val="13"/>
          <w:szCs w:val="13"/>
        </w:rPr>
        <w:t>衡阳泰豪置业有限公</w:t>
      </w:r>
      <w:r>
        <w:rPr>
          <w:rFonts w:ascii="宋体" w:hAnsi="宋体" w:cs="宋体" w:eastAsia="宋体" w:hint="default"/>
          <w:sz w:val="13"/>
          <w:szCs w:val="13"/>
        </w:rPr>
      </w:r>
    </w:p>
    <w:p>
      <w:pPr>
        <w:tabs>
          <w:tab w:pos="1573" w:val="left" w:leader="none"/>
        </w:tabs>
        <w:spacing w:line="219" w:lineRule="exact" w:before="0"/>
        <w:ind w:left="177" w:right="-1" w:firstLine="0"/>
        <w:jc w:val="left"/>
        <w:rPr>
          <w:rFonts w:ascii="宋体" w:hAnsi="宋体" w:cs="宋体" w:eastAsia="宋体" w:hint="default"/>
          <w:sz w:val="13"/>
          <w:szCs w:val="13"/>
        </w:rPr>
      </w:pPr>
      <w:r>
        <w:rPr>
          <w:rFonts w:ascii="宋体" w:hAnsi="宋体" w:cs="宋体" w:eastAsia="宋体" w:hint="default"/>
          <w:w w:val="105"/>
          <w:position w:val="-8"/>
          <w:sz w:val="13"/>
          <w:szCs w:val="13"/>
        </w:rPr>
        <w:t>司</w:t>
        <w:tab/>
      </w:r>
      <w:r>
        <w:rPr>
          <w:rFonts w:ascii="宋体" w:hAnsi="宋体" w:cs="宋体" w:eastAsia="宋体" w:hint="default"/>
          <w:w w:val="105"/>
          <w:sz w:val="13"/>
          <w:szCs w:val="13"/>
        </w:rPr>
        <w:t>湖南衡阳市</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129" w:lineRule="exact" w:before="0"/>
        <w:ind w:left="177" w:right="0" w:firstLine="0"/>
        <w:jc w:val="left"/>
        <w:rPr>
          <w:rFonts w:ascii="宋体" w:hAnsi="宋体" w:cs="宋体" w:eastAsia="宋体" w:hint="default"/>
          <w:sz w:val="13"/>
          <w:szCs w:val="13"/>
        </w:rPr>
      </w:pPr>
      <w:r>
        <w:rPr>
          <w:rFonts w:ascii="宋体" w:hAnsi="宋体" w:cs="宋体" w:eastAsia="宋体" w:hint="default"/>
          <w:w w:val="105"/>
          <w:sz w:val="13"/>
          <w:szCs w:val="13"/>
        </w:rPr>
        <w:t>房地产开发经营、物业管理（以上凭资质)；金属材料</w:t>
      </w:r>
      <w:r>
        <w:rPr>
          <w:rFonts w:ascii="宋体" w:hAnsi="宋体" w:cs="宋体" w:eastAsia="宋体" w:hint="default"/>
          <w:sz w:val="13"/>
          <w:szCs w:val="13"/>
        </w:rPr>
      </w:r>
    </w:p>
    <w:p>
      <w:pPr>
        <w:tabs>
          <w:tab w:pos="3588" w:val="left" w:leader="none"/>
        </w:tabs>
        <w:spacing w:line="219" w:lineRule="exact" w:before="0"/>
        <w:ind w:left="177" w:right="0" w:firstLine="0"/>
        <w:jc w:val="left"/>
        <w:rPr>
          <w:rFonts w:ascii="宋体" w:hAnsi="宋体" w:cs="宋体" w:eastAsia="宋体" w:hint="default"/>
          <w:sz w:val="13"/>
          <w:szCs w:val="13"/>
        </w:rPr>
      </w:pPr>
      <w:r>
        <w:rPr>
          <w:rFonts w:ascii="宋体" w:hAnsi="宋体" w:cs="宋体" w:eastAsia="宋体" w:hint="default"/>
          <w:w w:val="105"/>
          <w:position w:val="-8"/>
          <w:sz w:val="13"/>
          <w:szCs w:val="13"/>
        </w:rPr>
        <w:t>、建筑材料、五金的销售</w:t>
        <w:tab/>
      </w:r>
      <w:r>
        <w:rPr>
          <w:rFonts w:ascii="宋体" w:hAnsi="宋体" w:cs="宋体" w:eastAsia="宋体" w:hint="default"/>
          <w:w w:val="105"/>
          <w:sz w:val="13"/>
          <w:szCs w:val="13"/>
        </w:rPr>
        <w:t>本公司控股孙公司 </w:t>
      </w:r>
      <w:r>
        <w:rPr>
          <w:rFonts w:ascii="宋体" w:hAnsi="宋体" w:cs="宋体" w:eastAsia="宋体" w:hint="default"/>
          <w:spacing w:val="7"/>
          <w:w w:val="105"/>
          <w:sz w:val="13"/>
          <w:szCs w:val="13"/>
        </w:rPr>
        <w:t> </w:t>
      </w:r>
      <w:r>
        <w:rPr>
          <w:rFonts w:ascii="宋体" w:hAnsi="宋体" w:cs="宋体" w:eastAsia="宋体" w:hint="default"/>
          <w:w w:val="105"/>
          <w:sz w:val="13"/>
          <w:szCs w:val="13"/>
        </w:rPr>
        <w:t>有限责任公司</w:t>
      </w:r>
      <w:r>
        <w:rPr>
          <w:rFonts w:ascii="宋体" w:hAnsi="宋体" w:cs="宋体" w:eastAsia="宋体" w:hint="default"/>
          <w:sz w:val="13"/>
          <w:szCs w:val="13"/>
        </w:rPr>
      </w:r>
    </w:p>
    <w:p>
      <w:pPr>
        <w:spacing w:after="0" w:line="219" w:lineRule="exact"/>
        <w:jc w:val="left"/>
        <w:rPr>
          <w:rFonts w:ascii="宋体" w:hAnsi="宋体" w:cs="宋体" w:eastAsia="宋体" w:hint="default"/>
          <w:sz w:val="13"/>
          <w:szCs w:val="13"/>
        </w:rPr>
        <w:sectPr>
          <w:type w:val="continuous"/>
          <w:pgSz w:w="11910" w:h="16840"/>
          <w:pgMar w:top="1600" w:bottom="280" w:left="1220" w:right="1160"/>
          <w:cols w:num="2" w:equalWidth="0">
            <w:col w:w="2276" w:space="1114"/>
            <w:col w:w="6140"/>
          </w:cols>
        </w:sectPr>
      </w:pPr>
    </w:p>
    <w:p>
      <w:pPr>
        <w:pStyle w:val="BodyText"/>
        <w:spacing w:line="240" w:lineRule="auto" w:before="119"/>
        <w:ind w:right="0"/>
        <w:jc w:val="left"/>
      </w:pPr>
      <w:r>
        <w:rPr/>
        <w:t>（二）存在控制关系关联方的注册资本及其变化</w:t>
      </w:r>
    </w:p>
    <w:p>
      <w:pPr>
        <w:spacing w:after="0" w:line="240" w:lineRule="auto"/>
        <w:jc w:val="left"/>
        <w:sectPr>
          <w:type w:val="continuous"/>
          <w:pgSz w:w="11910" w:h="16840"/>
          <w:pgMar w:top="1600" w:bottom="280" w:left="1220" w:right="11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51" w:type="dxa"/>
        <w:tblLayout w:type="fixed"/>
        <w:tblCellMar>
          <w:top w:w="0" w:type="dxa"/>
          <w:left w:w="0" w:type="dxa"/>
          <w:bottom w:w="0" w:type="dxa"/>
          <w:right w:w="0" w:type="dxa"/>
        </w:tblCellMar>
        <w:tblLook w:val="01E0"/>
      </w:tblPr>
      <w:tblGrid>
        <w:gridCol w:w="3385"/>
        <w:gridCol w:w="1559"/>
        <w:gridCol w:w="2018"/>
        <w:gridCol w:w="2018"/>
      </w:tblGrid>
      <w:tr>
        <w:trPr>
          <w:trHeight w:val="449"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0"/>
                <w:szCs w:val="20"/>
              </w:rPr>
            </w:pPr>
            <w:r>
              <w:rPr>
                <w:rFonts w:ascii="宋体" w:hAnsi="宋体" w:cs="宋体" w:eastAsia="宋体" w:hint="default"/>
                <w:sz w:val="20"/>
                <w:szCs w:val="20"/>
              </w:rPr>
              <w:t>同方人工环境有限公司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7"/>
              <w:jc w:val="right"/>
              <w:rPr>
                <w:rFonts w:ascii="Times New Roman" w:hAnsi="Times New Roman" w:cs="Times New Roman" w:eastAsia="Times New Roman" w:hint="default"/>
                <w:sz w:val="20"/>
                <w:szCs w:val="20"/>
              </w:rPr>
            </w:pPr>
            <w:r>
              <w:rPr>
                <w:rFonts w:ascii="Times New Roman"/>
                <w:sz w:val="20"/>
              </w:rPr>
              <w:t>249,000,000.00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0"/>
                <w:szCs w:val="20"/>
              </w:rPr>
            </w:pPr>
            <w:r>
              <w:rPr>
                <w:rFonts w:ascii="Times New Roman"/>
                <w:sz w:val="20"/>
              </w:rPr>
              <w:t>249,000,000.00</w:t>
            </w:r>
          </w:p>
        </w:tc>
      </w:tr>
      <w:tr>
        <w:trPr>
          <w:trHeight w:val="984"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北京同方冷热科技有限公司</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同方川崎空调设备有限公司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29" w:right="0"/>
              <w:jc w:val="left"/>
              <w:rPr>
                <w:rFonts w:ascii="Times New Roman" w:hAnsi="Times New Roman" w:cs="Times New Roman" w:eastAsia="Times New Roman" w:hint="default"/>
                <w:sz w:val="20"/>
                <w:szCs w:val="20"/>
              </w:rPr>
            </w:pPr>
            <w:r>
              <w:rPr>
                <w:rFonts w:ascii="Times New Roman"/>
                <w:sz w:val="20"/>
              </w:rPr>
              <w:t>15,000,000.00</w:t>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9673500</w:t>
            </w:r>
            <w:r>
              <w:rPr>
                <w:rFonts w:ascii="宋体" w:hAnsi="宋体" w:cs="宋体" w:eastAsia="宋体" w:hint="default"/>
                <w:sz w:val="20"/>
                <w:szCs w:val="20"/>
              </w:rPr>
              <w:t>美元</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23" w:right="0"/>
              <w:jc w:val="left"/>
              <w:rPr>
                <w:rFonts w:ascii="Times New Roman" w:hAnsi="Times New Roman" w:cs="Times New Roman" w:eastAsia="Times New Roman" w:hint="default"/>
                <w:sz w:val="20"/>
                <w:szCs w:val="20"/>
              </w:rPr>
            </w:pPr>
            <w:r>
              <w:rPr>
                <w:rFonts w:ascii="Times New Roman"/>
                <w:sz w:val="20"/>
              </w:rPr>
              <w:t>15,000,000.00</w:t>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7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9673500</w:t>
            </w:r>
            <w:r>
              <w:rPr>
                <w:rFonts w:ascii="宋体" w:hAnsi="宋体" w:cs="宋体" w:eastAsia="宋体" w:hint="default"/>
                <w:sz w:val="20"/>
                <w:szCs w:val="20"/>
              </w:rPr>
              <w:t>美元</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无锡同方人工环境有限公司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80,000,000.00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80,000,000.00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深圳市清华泰豪智能科技有限公司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20,000,000.00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20,000,000.00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7" w:right="0"/>
              <w:jc w:val="lef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100,000,000.00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北京泰豪西电电源有限公司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20,000,000.00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20,000,000.00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泰豪科技（深圳）电力技术有限公司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50,000,000.00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江西泰豪科技进出口有限公司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50,000,000.00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上海泰豪智能建筑电气有限公司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5,000,000.00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5,000,000.00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衡阳泰豪通信车辆有限公司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80,000,000.00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80,000,000.00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江西清华泰豪微电机有限公司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10,000,000.00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10,000,000.00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江西泰豪特种电机有限公司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50,000,000.00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长春泰豪电子装备有限公司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20"/>
                <w:szCs w:val="20"/>
              </w:rPr>
            </w:pPr>
            <w:r>
              <w:rPr>
                <w:rFonts w:ascii="Times New Roman"/>
                <w:sz w:val="20"/>
              </w:rPr>
              <w:t>30,000,000.00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30,000,000.00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北京泰豪智能科技有限公司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1" w:right="0"/>
              <w:jc w:val="left"/>
              <w:rPr>
                <w:rFonts w:ascii="Times New Roman" w:hAnsi="Times New Roman" w:cs="Times New Roman" w:eastAsia="Times New Roman" w:hint="default"/>
                <w:sz w:val="20"/>
                <w:szCs w:val="20"/>
              </w:rPr>
            </w:pPr>
            <w:r>
              <w:rPr>
                <w:rFonts w:ascii="Times New Roman"/>
                <w:sz w:val="20"/>
              </w:rPr>
              <w:t>100,000,000.00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100,000,000.00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北京泰豪智能工程有限公司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2" w:right="0"/>
              <w:jc w:val="lef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50,000,000.00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上海信业智能科技股份有限公司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2" w:right="0"/>
              <w:jc w:val="left"/>
              <w:rPr>
                <w:rFonts w:ascii="Times New Roman" w:hAnsi="Times New Roman" w:cs="Times New Roman" w:eastAsia="Times New Roman" w:hint="default"/>
                <w:sz w:val="20"/>
                <w:szCs w:val="20"/>
              </w:rPr>
            </w:pPr>
            <w:r>
              <w:rPr>
                <w:rFonts w:ascii="Times New Roman"/>
                <w:sz w:val="20"/>
              </w:rPr>
              <w:t>18,000,000.00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18,000,000.00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山东吉美乐有限公司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2" w:right="0"/>
              <w:jc w:val="left"/>
              <w:rPr>
                <w:rFonts w:ascii="Times New Roman" w:hAnsi="Times New Roman" w:cs="Times New Roman" w:eastAsia="Times New Roman" w:hint="default"/>
                <w:sz w:val="20"/>
                <w:szCs w:val="20"/>
              </w:rPr>
            </w:pPr>
            <w:r>
              <w:rPr>
                <w:rFonts w:ascii="Times New Roman"/>
                <w:sz w:val="20"/>
              </w:rPr>
              <w:t>36,400,000.00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36,400,000.00</w:t>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山东大东科技城有限公司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63" w:right="0"/>
              <w:jc w:val="left"/>
              <w:rPr>
                <w:rFonts w:ascii="Times New Roman" w:hAnsi="Times New Roman" w:cs="Times New Roman" w:eastAsia="Times New Roman" w:hint="default"/>
                <w:sz w:val="20"/>
                <w:szCs w:val="20"/>
              </w:rPr>
            </w:pPr>
            <w:r>
              <w:rPr>
                <w:rFonts w:ascii="Times New Roman"/>
                <w:sz w:val="20"/>
              </w:rPr>
              <w:t>3,000,000.00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20"/>
                <w:szCs w:val="20"/>
              </w:rPr>
            </w:pPr>
            <w:r>
              <w:rPr>
                <w:rFonts w:ascii="Times New Roman"/>
                <w:w w:val="95"/>
                <w:sz w:val="20"/>
              </w:rPr>
              <w:t>3,000,000.00</w:t>
            </w:r>
            <w:r>
              <w:rPr>
                <w:rFonts w:ascii="Times New Roman"/>
                <w:sz w:val="20"/>
              </w:rPr>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济南吉美乐电源技术有限公司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2" w:right="0"/>
              <w:jc w:val="left"/>
              <w:rPr>
                <w:rFonts w:ascii="Times New Roman" w:hAnsi="Times New Roman" w:cs="Times New Roman" w:eastAsia="Times New Roman" w:hint="default"/>
                <w:sz w:val="20"/>
                <w:szCs w:val="20"/>
              </w:rPr>
            </w:pPr>
            <w:r>
              <w:rPr>
                <w:rFonts w:ascii="Times New Roman"/>
                <w:sz w:val="20"/>
              </w:rPr>
              <w:t>10,000,000.00</w:t>
            </w:r>
          </w:p>
        </w:tc>
        <w:tc>
          <w:tcPr>
            <w:tcW w:w="2018"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r>
      <w:tr>
        <w:trPr>
          <w:trHeight w:val="492"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江西泰豪电源技术有限公司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62" w:right="0"/>
              <w:jc w:val="left"/>
              <w:rPr>
                <w:rFonts w:ascii="Times New Roman" w:hAnsi="Times New Roman" w:cs="Times New Roman" w:eastAsia="Times New Roman" w:hint="default"/>
                <w:sz w:val="20"/>
                <w:szCs w:val="20"/>
              </w:rPr>
            </w:pPr>
            <w:r>
              <w:rPr>
                <w:rFonts w:ascii="Times New Roman"/>
                <w:sz w:val="20"/>
              </w:rPr>
              <w:t>30,000,000.00</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9" w:right="0"/>
              <w:jc w:val="left"/>
              <w:rPr>
                <w:rFonts w:ascii="Times New Roman" w:hAnsi="Times New Roman" w:cs="Times New Roman" w:eastAsia="Times New Roman" w:hint="default"/>
                <w:sz w:val="20"/>
                <w:szCs w:val="20"/>
              </w:rPr>
            </w:pPr>
            <w:r>
              <w:rPr>
                <w:rFonts w:ascii="Times New Roman"/>
                <w:sz w:val="20"/>
              </w:rPr>
              <w:t>50,000,000.00</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20"/>
                <w:szCs w:val="20"/>
              </w:rPr>
            </w:pPr>
            <w:r>
              <w:rPr>
                <w:rFonts w:ascii="Times New Roman"/>
                <w:sz w:val="20"/>
              </w:rPr>
              <w:t>80,000,000.00</w:t>
            </w:r>
          </w:p>
        </w:tc>
      </w:tr>
      <w:tr>
        <w:trPr>
          <w:trHeight w:val="449"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20"/>
                <w:szCs w:val="20"/>
              </w:rPr>
            </w:pPr>
            <w:r>
              <w:rPr>
                <w:rFonts w:ascii="宋体" w:hAnsi="宋体" w:cs="宋体" w:eastAsia="宋体" w:hint="default"/>
                <w:sz w:val="20"/>
                <w:szCs w:val="20"/>
              </w:rPr>
              <w:t>衡阳泰豪置业有限公司</w:t>
            </w:r>
          </w:p>
        </w:tc>
        <w:tc>
          <w:tcPr>
            <w:tcW w:w="1559"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9" w:right="0"/>
              <w:jc w:val="left"/>
              <w:rPr>
                <w:rFonts w:ascii="Times New Roman" w:hAnsi="Times New Roman" w:cs="Times New Roman" w:eastAsia="Times New Roman" w:hint="default"/>
                <w:sz w:val="20"/>
                <w:szCs w:val="20"/>
              </w:rPr>
            </w:pPr>
            <w:r>
              <w:rPr>
                <w:rFonts w:ascii="Times New Roman"/>
                <w:sz w:val="20"/>
              </w:rPr>
              <w:t>10,000,000.00</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20"/>
                <w:szCs w:val="20"/>
              </w:rPr>
            </w:pPr>
            <w:r>
              <w:rPr>
                <w:rFonts w:ascii="Times New Roman"/>
                <w:sz w:val="20"/>
              </w:rPr>
              <w:t>10,000,000.00</w:t>
            </w:r>
          </w:p>
        </w:tc>
      </w:tr>
    </w:tbl>
    <w:p>
      <w:pPr>
        <w:spacing w:line="240" w:lineRule="auto" w:before="2"/>
        <w:rPr>
          <w:rFonts w:ascii="宋体" w:hAnsi="宋体" w:cs="宋体" w:eastAsia="宋体" w:hint="default"/>
          <w:sz w:val="8"/>
          <w:szCs w:val="8"/>
        </w:rPr>
      </w:pPr>
    </w:p>
    <w:p>
      <w:pPr>
        <w:pStyle w:val="BodyText"/>
        <w:spacing w:line="240" w:lineRule="auto" w:before="35"/>
        <w:ind w:left="560" w:right="0"/>
        <w:jc w:val="left"/>
      </w:pPr>
      <w:r>
        <w:rPr/>
        <w:t>（三）存在控制关系关联方所持股份及其变化</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8" w:top="980" w:bottom="920" w:left="1220" w:right="940"/>
        </w:sectPr>
      </w:pPr>
    </w:p>
    <w:p>
      <w:pPr>
        <w:spacing w:line="240" w:lineRule="auto" w:before="8"/>
        <w:rPr>
          <w:rFonts w:ascii="宋体" w:hAnsi="宋体" w:cs="宋体" w:eastAsia="宋体" w:hint="default"/>
          <w:sz w:val="21"/>
          <w:szCs w:val="21"/>
        </w:rPr>
      </w:pPr>
    </w:p>
    <w:p>
      <w:pPr>
        <w:spacing w:before="0"/>
        <w:ind w:left="1021" w:right="0" w:firstLine="0"/>
        <w:jc w:val="left"/>
        <w:rPr>
          <w:rFonts w:ascii="宋体" w:hAnsi="宋体" w:cs="宋体" w:eastAsia="宋体" w:hint="default"/>
          <w:sz w:val="18"/>
          <w:szCs w:val="18"/>
        </w:rPr>
      </w:pPr>
      <w:r>
        <w:rPr>
          <w:rFonts w:ascii="宋体" w:hAnsi="宋体" w:cs="宋体" w:eastAsia="宋体" w:hint="default"/>
          <w:spacing w:val="-5"/>
          <w:sz w:val="18"/>
          <w:szCs w:val="18"/>
        </w:rPr>
        <w:t>单位名称</w:t>
      </w:r>
      <w:r>
        <w:rPr>
          <w:rFonts w:ascii="宋体" w:hAnsi="宋体" w:cs="宋体" w:eastAsia="宋体" w:hint="default"/>
          <w:sz w:val="18"/>
          <w:szCs w:val="18"/>
        </w:rPr>
      </w:r>
    </w:p>
    <w:p>
      <w:pPr>
        <w:spacing w:before="80"/>
        <w:ind w:left="1021"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2007.12.31</w:t>
      </w:r>
      <w:r>
        <w:rPr>
          <w:rFonts w:ascii="Times New Roman"/>
          <w:sz w:val="18"/>
        </w:rPr>
      </w:r>
    </w:p>
    <w:p>
      <w:pPr>
        <w:spacing w:line="240" w:lineRule="auto" w:before="7"/>
        <w:rPr>
          <w:rFonts w:ascii="Times New Roman" w:hAnsi="Times New Roman" w:cs="Times New Roman" w:eastAsia="Times New Roman" w:hint="default"/>
          <w:sz w:val="24"/>
          <w:szCs w:val="24"/>
        </w:rPr>
      </w:pPr>
      <w:r>
        <w:rPr/>
        <w:br w:type="column"/>
      </w:r>
      <w:r>
        <w:rPr>
          <w:rFonts w:ascii="Times New Roman"/>
          <w:sz w:val="24"/>
        </w:rPr>
      </w:r>
    </w:p>
    <w:p>
      <w:pPr>
        <w:tabs>
          <w:tab w:pos="2182" w:val="left" w:leader="none"/>
        </w:tabs>
        <w:spacing w:before="0"/>
        <w:ind w:left="907" w:right="0" w:firstLine="0"/>
        <w:jc w:val="left"/>
        <w:rPr>
          <w:rFonts w:ascii="宋体" w:hAnsi="宋体" w:cs="宋体" w:eastAsia="宋体" w:hint="default"/>
          <w:sz w:val="18"/>
          <w:szCs w:val="18"/>
        </w:rPr>
      </w:pPr>
      <w:r>
        <w:rPr>
          <w:rFonts w:ascii="宋体" w:hAnsi="宋体" w:cs="宋体" w:eastAsia="宋体" w:hint="default"/>
          <w:spacing w:val="-4"/>
          <w:sz w:val="18"/>
          <w:szCs w:val="18"/>
        </w:rPr>
        <w:t>本期增加</w:t>
        <w:tab/>
      </w:r>
      <w:r>
        <w:rPr>
          <w:rFonts w:ascii="宋体" w:hAnsi="宋体" w:cs="宋体" w:eastAsia="宋体" w:hint="default"/>
          <w:spacing w:val="-5"/>
          <w:sz w:val="18"/>
          <w:szCs w:val="18"/>
        </w:rPr>
        <w:t>本期减少</w:t>
      </w:r>
      <w:r>
        <w:rPr>
          <w:rFonts w:ascii="宋体" w:hAnsi="宋体" w:cs="宋体" w:eastAsia="宋体" w:hint="default"/>
          <w:sz w:val="18"/>
          <w:szCs w:val="18"/>
        </w:rPr>
      </w:r>
    </w:p>
    <w:p>
      <w:pPr>
        <w:spacing w:before="80"/>
        <w:ind w:left="975" w:right="0" w:firstLine="0"/>
        <w:jc w:val="left"/>
        <w:rPr>
          <w:rFonts w:ascii="Times New Roman" w:hAnsi="Times New Roman" w:cs="Times New Roman" w:eastAsia="Times New Roman" w:hint="default"/>
          <w:sz w:val="18"/>
          <w:szCs w:val="18"/>
        </w:rPr>
      </w:pPr>
      <w:r>
        <w:rPr>
          <w:w w:val="105"/>
        </w:rPr>
        <w:br w:type="column"/>
      </w:r>
      <w:r>
        <w:rPr>
          <w:rFonts w:ascii="Times New Roman"/>
          <w:w w:val="105"/>
          <w:sz w:val="18"/>
        </w:rPr>
        <w:t>2008.12.31</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600" w:bottom="280" w:left="1220" w:right="940"/>
          <w:cols w:num="4" w:equalWidth="0">
            <w:col w:w="1742" w:space="497"/>
            <w:col w:w="1843" w:space="40"/>
            <w:col w:w="2903" w:space="40"/>
            <w:col w:w="2685"/>
          </w:cols>
        </w:sectPr>
      </w:pPr>
    </w:p>
    <w:p>
      <w:pPr>
        <w:tabs>
          <w:tab w:pos="4151" w:val="left" w:leader="none"/>
          <w:tab w:pos="7863" w:val="left" w:leader="none"/>
          <w:tab w:pos="9049" w:val="left" w:leader="none"/>
        </w:tabs>
        <w:spacing w:before="3"/>
        <w:ind w:left="3107" w:right="0" w:firstLine="0"/>
        <w:jc w:val="left"/>
        <w:rPr>
          <w:rFonts w:ascii="宋体" w:hAnsi="宋体" w:cs="宋体" w:eastAsia="宋体" w:hint="default"/>
          <w:sz w:val="18"/>
          <w:szCs w:val="18"/>
        </w:rPr>
      </w:pPr>
      <w:r>
        <w:rPr>
          <w:rFonts w:ascii="宋体" w:hAnsi="宋体" w:cs="宋体" w:eastAsia="宋体" w:hint="default"/>
          <w:spacing w:val="-3"/>
          <w:sz w:val="18"/>
          <w:szCs w:val="18"/>
        </w:rPr>
        <w:t>金额</w:t>
        <w:tab/>
        <w:t>比例</w:t>
        <w:tab/>
        <w:t>金额</w:t>
        <w:tab/>
      </w:r>
      <w:r>
        <w:rPr>
          <w:rFonts w:ascii="宋体" w:hAnsi="宋体" w:cs="宋体" w:eastAsia="宋体" w:hint="default"/>
          <w:spacing w:val="-5"/>
          <w:w w:val="105"/>
          <w:sz w:val="18"/>
          <w:szCs w:val="18"/>
        </w:rPr>
        <w:t>比例</w:t>
      </w:r>
      <w:r>
        <w:rPr>
          <w:rFonts w:ascii="宋体" w:hAnsi="宋体" w:cs="宋体" w:eastAsia="宋体" w:hint="default"/>
          <w:sz w:val="18"/>
          <w:szCs w:val="18"/>
        </w:rPr>
      </w:r>
    </w:p>
    <w:p>
      <w:pPr>
        <w:spacing w:line="240" w:lineRule="auto" w:before="9"/>
        <w:rPr>
          <w:rFonts w:ascii="宋体" w:hAnsi="宋体" w:cs="宋体" w:eastAsia="宋体" w:hint="default"/>
          <w:sz w:val="8"/>
          <w:szCs w:val="8"/>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73.8pt;height:1pt;mso-position-horizontal-relative:char;mso-position-vertical-relative:line" coordorigin="0,0" coordsize="9476,20">
            <v:group style="position:absolute;left:10;top:1;width:2448;height:2" coordorigin="10,1" coordsize="2448,2">
              <v:shape style="position:absolute;left:10;top:1;width:2448;height:2" coordorigin="10,1" coordsize="2448,0" path="m10,1l2458,1e" filled="false" stroked="true" strokeweight=".06pt" strokecolor="#000000">
                <v:path arrowok="t"/>
              </v:shape>
            </v:group>
            <v:group style="position:absolute;left:10;top:10;width:2448;height:2" coordorigin="10,10" coordsize="2448,2">
              <v:shape style="position:absolute;left:10;top:10;width:2448;height:2" coordorigin="10,10" coordsize="2448,0" path="m10,10l2458,10e" filled="false" stroked="true" strokeweight=".96pt" strokecolor="#000000">
                <v:path arrowok="t"/>
              </v:shape>
            </v:group>
            <v:group style="position:absolute;left:2501;top:1;width:1277;height:2" coordorigin="2501,1" coordsize="1277,2">
              <v:shape style="position:absolute;left:2501;top:1;width:1277;height:2" coordorigin="2501,1" coordsize="1277,0" path="m2501,1l3778,1e" filled="false" stroked="true" strokeweight=".06pt" strokecolor="#000000">
                <v:path arrowok="t"/>
              </v:shape>
            </v:group>
            <v:group style="position:absolute;left:2501;top:10;width:1277;height:2" coordorigin="2501,10" coordsize="1277,2">
              <v:shape style="position:absolute;left:2501;top:10;width:1277;height:2" coordorigin="2501,10" coordsize="1277,0" path="m2501,10l3778,10e" filled="false" stroked="true" strokeweight=".96pt" strokecolor="#000000">
                <v:path arrowok="t"/>
              </v:shape>
            </v:group>
            <v:group style="position:absolute;left:3821;top:1;width:723;height:2" coordorigin="3821,1" coordsize="723,2">
              <v:shape style="position:absolute;left:3821;top:1;width:723;height:2" coordorigin="3821,1" coordsize="723,0" path="m3821,1l4543,1e" filled="false" stroked="true" strokeweight=".06pt" strokecolor="#000000">
                <v:path arrowok="t"/>
              </v:shape>
            </v:group>
            <v:group style="position:absolute;left:3821;top:10;width:723;height:2" coordorigin="3821,10" coordsize="723,2">
              <v:shape style="position:absolute;left:3821;top:10;width:723;height:2" coordorigin="3821,10" coordsize="723,0" path="m3821,10l4543,10e" filled="false" stroked="true" strokeweight=".96pt" strokecolor="#000000">
                <v:path arrowok="t"/>
              </v:shape>
            </v:group>
            <v:group style="position:absolute;left:4586;top:1;width:1308;height:2" coordorigin="4586,1" coordsize="1308,2">
              <v:shape style="position:absolute;left:4586;top:1;width:1308;height:2" coordorigin="4586,1" coordsize="1308,0" path="m4586,1l5894,1e" filled="false" stroked="true" strokeweight=".06pt" strokecolor="#000000">
                <v:path arrowok="t"/>
              </v:shape>
            </v:group>
            <v:group style="position:absolute;left:4586;top:10;width:1308;height:2" coordorigin="4586,10" coordsize="1308,2">
              <v:shape style="position:absolute;left:4586;top:10;width:1308;height:2" coordorigin="4586,10" coordsize="1308,0" path="m4586,10l5894,10e" filled="false" stroked="true" strokeweight=".96pt" strokecolor="#000000">
                <v:path arrowok="t"/>
              </v:shape>
            </v:group>
            <v:group style="position:absolute;left:5938;top:1;width:1157;height:2" coordorigin="5938,1" coordsize="1157,2">
              <v:shape style="position:absolute;left:5938;top:1;width:1157;height:2" coordorigin="5938,1" coordsize="1157,0" path="m5938,1l7094,1e" filled="false" stroked="true" strokeweight=".06pt" strokecolor="#000000">
                <v:path arrowok="t"/>
              </v:shape>
            </v:group>
            <v:group style="position:absolute;left:5938;top:10;width:1157;height:2" coordorigin="5938,10" coordsize="1157,2">
              <v:shape style="position:absolute;left:5938;top:10;width:1157;height:2" coordorigin="5938,10" coordsize="1157,0" path="m5938,10l7094,10e" filled="false" stroked="true" strokeweight=".96pt" strokecolor="#000000">
                <v:path arrowok="t"/>
              </v:shape>
            </v:group>
            <v:group style="position:absolute;left:7138;top:1;width:1517;height:2" coordorigin="7138,1" coordsize="1517,2">
              <v:shape style="position:absolute;left:7138;top:1;width:1517;height:2" coordorigin="7138,1" coordsize="1517,0" path="m7138,1l8654,1e" filled="false" stroked="true" strokeweight=".06pt" strokecolor="#000000">
                <v:path arrowok="t"/>
              </v:shape>
            </v:group>
            <v:group style="position:absolute;left:7138;top:10;width:1517;height:2" coordorigin="7138,10" coordsize="1517,2">
              <v:shape style="position:absolute;left:7138;top:10;width:1517;height:2" coordorigin="7138,10" coordsize="1517,0" path="m7138,10l8654,10e" filled="false" stroked="true" strokeweight=".96pt" strokecolor="#000000">
                <v:path arrowok="t"/>
              </v:shape>
            </v:group>
            <v:group style="position:absolute;left:8698;top:1;width:768;height:2" coordorigin="8698,1" coordsize="768,2">
              <v:shape style="position:absolute;left:8698;top:1;width:768;height:2" coordorigin="8698,1" coordsize="768,0" path="m8698,1l9466,1e" filled="false" stroked="true" strokeweight=".06pt" strokecolor="#000000">
                <v:path arrowok="t"/>
              </v:shape>
            </v:group>
            <v:group style="position:absolute;left:8698;top:10;width:768;height:2" coordorigin="8698,10" coordsize="768,2">
              <v:shape style="position:absolute;left:8698;top:10;width:768;height:2" coordorigin="8698,10" coordsize="768,0" path="m8698,10l9466,10e" filled="false" stroked="true" strokeweight=".96pt" strokecolor="#000000">
                <v:path arrowok="t"/>
              </v:shape>
            </v:group>
          </v:group>
        </w:pict>
      </w:r>
      <w:r>
        <w:rPr>
          <w:rFonts w:ascii="宋体" w:hAnsi="宋体" w:cs="宋体" w:eastAsia="宋体" w:hint="default"/>
          <w:sz w:val="2"/>
          <w:szCs w:val="2"/>
        </w:rPr>
      </w:r>
    </w:p>
    <w:p>
      <w:pPr>
        <w:tabs>
          <w:tab w:pos="2850" w:val="left" w:leader="none"/>
          <w:tab w:pos="4105" w:val="left" w:leader="none"/>
          <w:tab w:pos="7726" w:val="left" w:leader="none"/>
          <w:tab w:pos="9027" w:val="left" w:leader="none"/>
        </w:tabs>
        <w:spacing w:before="88"/>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同方股份有限公司</w:t>
        <w:tab/>
      </w:r>
      <w:r>
        <w:rPr>
          <w:rFonts w:ascii="Times New Roman" w:hAnsi="Times New Roman" w:cs="Times New Roman" w:eastAsia="Times New Roman" w:hint="default"/>
          <w:spacing w:val="-1"/>
          <w:position w:val="2"/>
          <w:sz w:val="18"/>
          <w:szCs w:val="18"/>
        </w:rPr>
        <w:t>45,890,597.00</w:t>
        <w:tab/>
        <w:t>23.37%</w:t>
        <w:tab/>
        <w:t>45,890,597.00</w:t>
        <w:tab/>
        <w:t>23.37%</w:t>
      </w:r>
      <w:r>
        <w:rPr>
          <w:rFonts w:ascii="Times New Roman" w:hAnsi="Times New Roman" w:cs="Times New Roman" w:eastAsia="Times New Roman" w:hint="default"/>
          <w:sz w:val="18"/>
          <w:szCs w:val="18"/>
        </w:rPr>
      </w:r>
    </w:p>
    <w:p>
      <w:pPr>
        <w:spacing w:line="189" w:lineRule="exact" w:before="106"/>
        <w:ind w:left="183" w:right="0" w:firstLine="0"/>
        <w:jc w:val="left"/>
        <w:rPr>
          <w:rFonts w:ascii="宋体" w:hAnsi="宋体" w:cs="宋体" w:eastAsia="宋体" w:hint="default"/>
          <w:sz w:val="18"/>
          <w:szCs w:val="18"/>
        </w:rPr>
      </w:pPr>
      <w:r>
        <w:rPr>
          <w:rFonts w:ascii="宋体" w:hAnsi="宋体" w:cs="宋体" w:eastAsia="宋体" w:hint="default"/>
          <w:spacing w:val="-5"/>
          <w:w w:val="105"/>
          <w:sz w:val="18"/>
          <w:szCs w:val="18"/>
        </w:rPr>
        <w:t>深圳市清华泰豪智能科技有限</w:t>
      </w:r>
      <w:r>
        <w:rPr>
          <w:rFonts w:ascii="宋体" w:hAnsi="宋体" w:cs="宋体" w:eastAsia="宋体" w:hint="default"/>
          <w:sz w:val="18"/>
          <w:szCs w:val="18"/>
        </w:rPr>
      </w:r>
    </w:p>
    <w:p>
      <w:pPr>
        <w:tabs>
          <w:tab w:pos="2850" w:val="left" w:leader="none"/>
          <w:tab w:pos="7727" w:val="left" w:leader="none"/>
        </w:tabs>
        <w:spacing w:line="272"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3"/>
          <w:position w:val="-12"/>
          <w:sz w:val="18"/>
          <w:szCs w:val="18"/>
        </w:rPr>
        <w:t>公司</w:t>
        <w:tab/>
      </w:r>
      <w:r>
        <w:rPr>
          <w:rFonts w:ascii="Times New Roman" w:hAnsi="Times New Roman" w:cs="Times New Roman" w:eastAsia="Times New Roman" w:hint="default"/>
          <w:w w:val="105"/>
          <w:sz w:val="18"/>
          <w:szCs w:val="18"/>
        </w:rPr>
        <w:t>20,000,000.00</w:t>
      </w:r>
      <w:r>
        <w:rPr>
          <w:rFonts w:ascii="Times New Roman" w:hAnsi="Times New Roman" w:cs="Times New Roman" w:eastAsia="Times New Roman" w:hint="default"/>
          <w:spacing w:val="6"/>
          <w:w w:val="105"/>
          <w:sz w:val="18"/>
          <w:szCs w:val="18"/>
        </w:rPr>
        <w:t> </w:t>
      </w:r>
      <w:r>
        <w:rPr>
          <w:rFonts w:ascii="Times New Roman" w:hAnsi="Times New Roman" w:cs="Times New Roman" w:eastAsia="Times New Roman" w:hint="default"/>
          <w:w w:val="105"/>
          <w:sz w:val="18"/>
          <w:szCs w:val="18"/>
        </w:rPr>
        <w:t>100.00%</w:t>
        <w:tab/>
        <w:t>20,000,000.00 </w:t>
      </w:r>
      <w:r>
        <w:rPr>
          <w:rFonts w:ascii="Times New Roman" w:hAnsi="Times New Roman" w:cs="Times New Roman" w:eastAsia="Times New Roman" w:hint="default"/>
          <w:spacing w:val="3"/>
          <w:w w:val="105"/>
          <w:sz w:val="18"/>
          <w:szCs w:val="18"/>
        </w:rPr>
        <w:t> </w:t>
      </w:r>
      <w:r>
        <w:rPr>
          <w:rFonts w:ascii="Times New Roman" w:hAnsi="Times New Roman" w:cs="Times New Roman" w:eastAsia="Times New Roman" w:hint="default"/>
          <w:w w:val="105"/>
          <w:sz w:val="18"/>
          <w:szCs w:val="18"/>
        </w:rPr>
        <w:t>100.00%</w:t>
      </w:r>
      <w:r>
        <w:rPr>
          <w:rFonts w:ascii="Times New Roman" w:hAnsi="Times New Roman" w:cs="Times New Roman" w:eastAsia="Times New Roman" w:hint="default"/>
          <w:sz w:val="18"/>
          <w:szCs w:val="18"/>
        </w:rPr>
      </w:r>
    </w:p>
    <w:p>
      <w:pPr>
        <w:spacing w:line="185" w:lineRule="exact" w:before="0"/>
        <w:ind w:left="183" w:right="0" w:firstLine="0"/>
        <w:jc w:val="left"/>
        <w:rPr>
          <w:rFonts w:ascii="宋体" w:hAnsi="宋体" w:cs="宋体" w:eastAsia="宋体" w:hint="default"/>
          <w:sz w:val="18"/>
          <w:szCs w:val="18"/>
        </w:rPr>
      </w:pPr>
      <w:r>
        <w:rPr>
          <w:rFonts w:ascii="宋体" w:hAnsi="宋体" w:cs="宋体" w:eastAsia="宋体" w:hint="default"/>
          <w:spacing w:val="-5"/>
          <w:w w:val="105"/>
          <w:sz w:val="18"/>
          <w:szCs w:val="18"/>
        </w:rPr>
        <w:t>江西清华泰豪三波电机有限公</w:t>
      </w:r>
      <w:r>
        <w:rPr>
          <w:rFonts w:ascii="宋体" w:hAnsi="宋体" w:cs="宋体" w:eastAsia="宋体" w:hint="default"/>
          <w:sz w:val="18"/>
          <w:szCs w:val="18"/>
        </w:rPr>
      </w:r>
    </w:p>
    <w:p>
      <w:pPr>
        <w:tabs>
          <w:tab w:pos="2850" w:val="left" w:leader="none"/>
          <w:tab w:pos="4966" w:val="left" w:leader="none"/>
          <w:tab w:pos="7635" w:val="left" w:leader="none"/>
        </w:tabs>
        <w:spacing w:line="276"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司</w:t>
        <w:tab/>
      </w:r>
      <w:r>
        <w:rPr>
          <w:rFonts w:ascii="Times New Roman" w:hAnsi="Times New Roman" w:cs="Times New Roman" w:eastAsia="Times New Roman" w:hint="default"/>
          <w:spacing w:val="-1"/>
          <w:sz w:val="18"/>
          <w:szCs w:val="18"/>
        </w:rPr>
        <w:t>50,000,000.00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1"/>
          <w:sz w:val="18"/>
          <w:szCs w:val="18"/>
        </w:rPr>
        <w:t>100.00%</w:t>
        <w:tab/>
        <w:t>50,000,000.00</w:t>
        <w:tab/>
        <w:t>100,000,000.00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z w:val="18"/>
          <w:szCs w:val="18"/>
        </w:rPr>
      </w:r>
    </w:p>
    <w:p>
      <w:pPr>
        <w:tabs>
          <w:tab w:pos="2850" w:val="left" w:leader="none"/>
          <w:tab w:pos="7727" w:val="left" w:leader="none"/>
        </w:tabs>
        <w:spacing w:before="108"/>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北京泰豪西电电源有限公司</w:t>
        <w:tab/>
      </w:r>
      <w:r>
        <w:rPr>
          <w:rFonts w:ascii="Times New Roman" w:hAnsi="Times New Roman" w:cs="Times New Roman" w:eastAsia="Times New Roman" w:hint="default"/>
          <w:position w:val="2"/>
          <w:sz w:val="18"/>
          <w:szCs w:val="18"/>
        </w:rPr>
        <w:t>20,000,000.00  </w:t>
      </w:r>
      <w:r>
        <w:rPr>
          <w:rFonts w:ascii="Times New Roman" w:hAnsi="Times New Roman" w:cs="Times New Roman" w:eastAsia="Times New Roman" w:hint="default"/>
          <w:spacing w:val="3"/>
          <w:position w:val="2"/>
          <w:sz w:val="18"/>
          <w:szCs w:val="18"/>
        </w:rPr>
        <w:t> </w:t>
      </w:r>
      <w:r>
        <w:rPr>
          <w:rFonts w:ascii="Times New Roman" w:hAnsi="Times New Roman" w:cs="Times New Roman" w:eastAsia="Times New Roman" w:hint="default"/>
          <w:position w:val="2"/>
          <w:sz w:val="18"/>
          <w:szCs w:val="18"/>
        </w:rPr>
        <w:t>100.00%</w:t>
        <w:tab/>
        <w:t>20,000,000.00   </w:t>
      </w:r>
      <w:r>
        <w:rPr>
          <w:rFonts w:ascii="Times New Roman" w:hAnsi="Times New Roman" w:cs="Times New Roman" w:eastAsia="Times New Roman" w:hint="default"/>
          <w:spacing w:val="2"/>
          <w:position w:val="2"/>
          <w:sz w:val="18"/>
          <w:szCs w:val="18"/>
        </w:rPr>
        <w:t> </w:t>
      </w:r>
      <w:r>
        <w:rPr>
          <w:rFonts w:ascii="Times New Roman" w:hAnsi="Times New Roman" w:cs="Times New Roman" w:eastAsia="Times New Roman" w:hint="default"/>
          <w:position w:val="2"/>
          <w:sz w:val="18"/>
          <w:szCs w:val="18"/>
        </w:rPr>
        <w:t>100.00%</w:t>
      </w:r>
      <w:r>
        <w:rPr>
          <w:rFonts w:ascii="Times New Roman" w:hAnsi="Times New Roman" w:cs="Times New Roman" w:eastAsia="Times New Roman" w:hint="default"/>
          <w:sz w:val="18"/>
          <w:szCs w:val="18"/>
        </w:rPr>
      </w:r>
    </w:p>
    <w:p>
      <w:pPr>
        <w:spacing w:line="189" w:lineRule="exact" w:before="106"/>
        <w:ind w:left="183" w:right="0" w:firstLine="0"/>
        <w:jc w:val="left"/>
        <w:rPr>
          <w:rFonts w:ascii="宋体" w:hAnsi="宋体" w:cs="宋体" w:eastAsia="宋体" w:hint="default"/>
          <w:sz w:val="18"/>
          <w:szCs w:val="18"/>
        </w:rPr>
      </w:pPr>
      <w:r>
        <w:rPr>
          <w:rFonts w:ascii="宋体" w:hAnsi="宋体" w:cs="宋体" w:eastAsia="宋体" w:hint="default"/>
          <w:spacing w:val="-5"/>
          <w:sz w:val="18"/>
          <w:szCs w:val="18"/>
        </w:rPr>
        <w:t>泰豪科技（深圳）电力技术有</w:t>
      </w:r>
      <w:r>
        <w:rPr>
          <w:rFonts w:ascii="宋体" w:hAnsi="宋体" w:cs="宋体" w:eastAsia="宋体" w:hint="default"/>
          <w:sz w:val="18"/>
          <w:szCs w:val="18"/>
        </w:rPr>
      </w:r>
    </w:p>
    <w:p>
      <w:pPr>
        <w:tabs>
          <w:tab w:pos="2850" w:val="left" w:leader="none"/>
          <w:tab w:pos="4105" w:val="left" w:leader="none"/>
          <w:tab w:pos="7726" w:val="left" w:leader="none"/>
          <w:tab w:pos="9027" w:val="left" w:leader="none"/>
        </w:tabs>
        <w:spacing w:line="276"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4"/>
          <w:position w:val="-12"/>
          <w:sz w:val="18"/>
          <w:szCs w:val="18"/>
        </w:rPr>
        <w:t>限公司</w:t>
        <w:tab/>
      </w:r>
      <w:r>
        <w:rPr>
          <w:rFonts w:ascii="Times New Roman" w:hAnsi="Times New Roman" w:cs="Times New Roman" w:eastAsia="Times New Roman" w:hint="default"/>
          <w:spacing w:val="-1"/>
          <w:sz w:val="18"/>
          <w:szCs w:val="18"/>
        </w:rPr>
        <w:t>41,250,000.00</w:t>
        <w:tab/>
        <w:t>82.50%</w:t>
        <w:tab/>
        <w:t>41,250,000.00</w:t>
        <w:tab/>
        <w:t>82.50%</w:t>
      </w:r>
      <w:r>
        <w:rPr>
          <w:rFonts w:ascii="Times New Roman" w:hAnsi="Times New Roman" w:cs="Times New Roman" w:eastAsia="Times New Roman" w:hint="default"/>
          <w:sz w:val="18"/>
          <w:szCs w:val="18"/>
        </w:rPr>
      </w:r>
    </w:p>
    <w:p>
      <w:pPr>
        <w:tabs>
          <w:tab w:pos="2850" w:val="left" w:leader="none"/>
          <w:tab w:pos="7727" w:val="left" w:leader="none"/>
        </w:tabs>
        <w:spacing w:before="107"/>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江西泰豪科技进出口有限公司</w:t>
        <w:tab/>
      </w:r>
      <w:r>
        <w:rPr>
          <w:rFonts w:ascii="Times New Roman" w:hAnsi="Times New Roman" w:cs="Times New Roman" w:eastAsia="Times New Roman" w:hint="default"/>
          <w:position w:val="2"/>
          <w:sz w:val="18"/>
          <w:szCs w:val="18"/>
        </w:rPr>
        <w:t>50,000,000.00  </w:t>
      </w:r>
      <w:r>
        <w:rPr>
          <w:rFonts w:ascii="Times New Roman" w:hAnsi="Times New Roman" w:cs="Times New Roman" w:eastAsia="Times New Roman" w:hint="default"/>
          <w:spacing w:val="3"/>
          <w:position w:val="2"/>
          <w:sz w:val="18"/>
          <w:szCs w:val="18"/>
        </w:rPr>
        <w:t> </w:t>
      </w:r>
      <w:r>
        <w:rPr>
          <w:rFonts w:ascii="Times New Roman" w:hAnsi="Times New Roman" w:cs="Times New Roman" w:eastAsia="Times New Roman" w:hint="default"/>
          <w:position w:val="2"/>
          <w:sz w:val="18"/>
          <w:szCs w:val="18"/>
        </w:rPr>
        <w:t>100.00%</w:t>
        <w:tab/>
        <w:t>50,000,000.00   </w:t>
      </w:r>
      <w:r>
        <w:rPr>
          <w:rFonts w:ascii="Times New Roman" w:hAnsi="Times New Roman" w:cs="Times New Roman" w:eastAsia="Times New Roman" w:hint="default"/>
          <w:spacing w:val="2"/>
          <w:position w:val="2"/>
          <w:sz w:val="18"/>
          <w:szCs w:val="18"/>
        </w:rPr>
        <w:t> </w:t>
      </w:r>
      <w:r>
        <w:rPr>
          <w:rFonts w:ascii="Times New Roman" w:hAnsi="Times New Roman" w:cs="Times New Roman" w:eastAsia="Times New Roman" w:hint="default"/>
          <w:position w:val="2"/>
          <w:sz w:val="18"/>
          <w:szCs w:val="18"/>
        </w:rPr>
        <w:t>100.00%</w:t>
      </w:r>
      <w:r>
        <w:rPr>
          <w:rFonts w:ascii="Times New Roman" w:hAnsi="Times New Roman" w:cs="Times New Roman" w:eastAsia="Times New Roman" w:hint="default"/>
          <w:sz w:val="18"/>
          <w:szCs w:val="18"/>
        </w:rPr>
      </w:r>
    </w:p>
    <w:p>
      <w:pPr>
        <w:spacing w:before="106"/>
        <w:ind w:left="183" w:right="0" w:firstLine="0"/>
        <w:jc w:val="left"/>
        <w:rPr>
          <w:rFonts w:ascii="宋体" w:hAnsi="宋体" w:cs="宋体" w:eastAsia="宋体" w:hint="default"/>
          <w:sz w:val="18"/>
          <w:szCs w:val="18"/>
        </w:rPr>
      </w:pPr>
      <w:r>
        <w:rPr/>
        <w:pict>
          <v:shape style="position:absolute;margin-left:68.449097pt;margin-top:13.370106pt;width:473.85pt;height:3.7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8"/>
                    <w:gridCol w:w="1231"/>
                    <w:gridCol w:w="839"/>
                    <w:gridCol w:w="2008"/>
                    <w:gridCol w:w="2022"/>
                    <w:gridCol w:w="809"/>
                  </w:tblGrid>
                  <w:tr>
                    <w:trPr>
                      <w:trHeight w:val="321" w:hRule="exact"/>
                    </w:trPr>
                    <w:tc>
                      <w:tcPr>
                        <w:tcW w:w="3799" w:type="dxa"/>
                        <w:gridSpan w:val="2"/>
                        <w:tcBorders>
                          <w:top w:val="nil" w:sz="6" w:space="0" w:color="auto"/>
                          <w:left w:val="nil" w:sz="6" w:space="0" w:color="auto"/>
                          <w:bottom w:val="nil" w:sz="6" w:space="0" w:color="auto"/>
                          <w:right w:val="nil" w:sz="6" w:space="0" w:color="auto"/>
                        </w:tcBorders>
                      </w:tcPr>
                      <w:p>
                        <w:pPr>
                          <w:pStyle w:val="TableParagraph"/>
                          <w:tabs>
                            <w:tab w:pos="2792" w:val="left" w:leader="none"/>
                          </w:tabs>
                          <w:spacing w:line="30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司</w:t>
                          <w:tab/>
                        </w:r>
                        <w:r>
                          <w:rPr>
                            <w:rFonts w:ascii="Times New Roman" w:hAnsi="Times New Roman" w:cs="Times New Roman" w:eastAsia="Times New Roman" w:hint="default"/>
                            <w:sz w:val="18"/>
                            <w:szCs w:val="18"/>
                          </w:rPr>
                          <w:t>5,000,000.00</w:t>
                        </w:r>
                      </w:p>
                    </w:tc>
                    <w:tc>
                      <w:tcPr>
                        <w:tcW w:w="839" w:type="dxa"/>
                        <w:tcBorders>
                          <w:top w:val="nil" w:sz="6" w:space="0" w:color="auto"/>
                          <w:left w:val="nil" w:sz="6" w:space="0" w:color="auto"/>
                          <w:bottom w:val="nil" w:sz="6" w:space="0" w:color="auto"/>
                          <w:right w:val="nil" w:sz="6" w:space="0" w:color="auto"/>
                        </w:tcBorders>
                      </w:tcPr>
                      <w:p>
                        <w:pPr>
                          <w:pStyle w:val="TableParagraph"/>
                          <w:spacing w:line="187" w:lineRule="exact"/>
                          <w:ind w:left="65" w:right="0"/>
                          <w:jc w:val="left"/>
                          <w:rPr>
                            <w:rFonts w:ascii="Times New Roman" w:hAnsi="Times New Roman" w:cs="Times New Roman" w:eastAsia="Times New Roman" w:hint="default"/>
                            <w:sz w:val="18"/>
                            <w:szCs w:val="18"/>
                          </w:rPr>
                        </w:pPr>
                        <w:r>
                          <w:rPr>
                            <w:rFonts w:ascii="Times New Roman"/>
                            <w:sz w:val="18"/>
                          </w:rPr>
                          <w:t>100.00%</w:t>
                        </w: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187" w:lineRule="exact"/>
                          <w:ind w:left="960" w:right="0"/>
                          <w:jc w:val="left"/>
                          <w:rPr>
                            <w:rFonts w:ascii="Times New Roman" w:hAnsi="Times New Roman" w:cs="Times New Roman" w:eastAsia="Times New Roman" w:hint="default"/>
                            <w:sz w:val="18"/>
                            <w:szCs w:val="18"/>
                          </w:rPr>
                        </w:pPr>
                        <w:r>
                          <w:rPr>
                            <w:rFonts w:ascii="Times New Roman"/>
                            <w:w w:val="105"/>
                            <w:sz w:val="18"/>
                          </w:rPr>
                          <w:t>5,000,000.00</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187" w:lineRule="exact"/>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458" w:hRule="exact"/>
                    </w:trPr>
                    <w:tc>
                      <w:tcPr>
                        <w:tcW w:w="3799" w:type="dxa"/>
                        <w:gridSpan w:val="2"/>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60"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4030" w:type="dxa"/>
                        <w:gridSpan w:val="2"/>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8"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4030" w:type="dxa"/>
                        <w:gridSpan w:val="2"/>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8"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4030" w:type="dxa"/>
                        <w:gridSpan w:val="2"/>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324"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4030" w:type="dxa"/>
                        <w:gridSpan w:val="2"/>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365"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283"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00"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8"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8"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457"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325"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r>
                    <w:trPr>
                      <w:trHeight w:val="280" w:hRule="exact"/>
                    </w:trPr>
                    <w:tc>
                      <w:tcPr>
                        <w:tcW w:w="256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5"/>
          <w:sz w:val="18"/>
          <w:szCs w:val="18"/>
        </w:rPr>
        <w:t>上海泰豪智能建筑电气有限公</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p>
    <w:p>
      <w:pPr>
        <w:tabs>
          <w:tab w:pos="2850" w:val="left" w:leader="none"/>
          <w:tab w:pos="4105" w:val="left" w:leader="none"/>
          <w:tab w:pos="7664" w:val="left" w:leader="none"/>
          <w:tab w:pos="9027" w:val="left" w:leader="none"/>
        </w:tabs>
        <w:spacing w:before="54"/>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衡阳泰豪通信车辆有限公司</w:t>
        <w:tab/>
      </w:r>
      <w:r>
        <w:rPr>
          <w:rFonts w:ascii="Times New Roman" w:hAnsi="Times New Roman" w:cs="Times New Roman" w:eastAsia="Times New Roman" w:hint="default"/>
          <w:spacing w:val="-1"/>
          <w:position w:val="2"/>
          <w:sz w:val="18"/>
          <w:szCs w:val="18"/>
        </w:rPr>
        <w:t>72,150,000.00</w:t>
        <w:tab/>
        <w:t>90.19%</w:t>
        <w:tab/>
        <w:t>72,150,000.00</w:t>
        <w:tab/>
        <w:t>90.19%</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879" w:val="left" w:leader="none"/>
          <w:tab w:pos="4088" w:val="left" w:leader="none"/>
          <w:tab w:pos="7755" w:val="left" w:leader="none"/>
          <w:tab w:pos="9026"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江西清华泰豪微电机有限公司</w:t>
        <w:tab/>
      </w:r>
      <w:r>
        <w:rPr>
          <w:rFonts w:ascii="Times New Roman" w:hAnsi="Times New Roman" w:cs="Times New Roman" w:eastAsia="Times New Roman" w:hint="default"/>
          <w:spacing w:val="-1"/>
          <w:position w:val="2"/>
          <w:sz w:val="18"/>
          <w:szCs w:val="18"/>
        </w:rPr>
        <w:t>6,000,000.00</w:t>
        <w:tab/>
        <w:t>60.00%</w:t>
        <w:tab/>
        <w:t>6,000,000.00</w:t>
        <w:tab/>
      </w:r>
      <w:r>
        <w:rPr>
          <w:rFonts w:ascii="Times New Roman" w:hAnsi="Times New Roman" w:cs="Times New Roman" w:eastAsia="Times New Roman" w:hint="default"/>
          <w:spacing w:val="-1"/>
          <w:w w:val="105"/>
          <w:position w:val="2"/>
          <w:sz w:val="18"/>
          <w:szCs w:val="18"/>
        </w:rPr>
        <w:t>60.00%</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9"/>
          <w:szCs w:val="19"/>
        </w:rPr>
      </w:pPr>
    </w:p>
    <w:p>
      <w:pPr>
        <w:tabs>
          <w:tab w:pos="2787" w:val="left" w:leader="none"/>
          <w:tab w:pos="7664" w:val="left" w:leader="none"/>
          <w:tab w:pos="8936"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江西泰豪特种电机有限公司</w:t>
        <w:tab/>
      </w:r>
      <w:r>
        <w:rPr>
          <w:rFonts w:ascii="Times New Roman" w:hAnsi="Times New Roman" w:cs="Times New Roman" w:eastAsia="Times New Roman" w:hint="default"/>
          <w:spacing w:val="-1"/>
          <w:position w:val="2"/>
          <w:sz w:val="18"/>
          <w:szCs w:val="18"/>
        </w:rPr>
        <w:t>50,000,000.00</w:t>
      </w:r>
      <w:r>
        <w:rPr>
          <w:rFonts w:ascii="Times New Roman" w:hAnsi="Times New Roman" w:cs="Times New Roman" w:eastAsia="Times New Roman" w:hint="default"/>
          <w:position w:val="2"/>
          <w:sz w:val="18"/>
          <w:szCs w:val="18"/>
        </w:rPr>
        <w:t>   </w:t>
      </w:r>
      <w:r>
        <w:rPr>
          <w:rFonts w:ascii="Times New Roman" w:hAnsi="Times New Roman" w:cs="Times New Roman" w:eastAsia="Times New Roman" w:hint="default"/>
          <w:spacing w:val="23"/>
          <w:position w:val="2"/>
          <w:sz w:val="18"/>
          <w:szCs w:val="18"/>
        </w:rPr>
        <w:t> </w:t>
      </w:r>
      <w:r>
        <w:rPr>
          <w:rFonts w:ascii="Times New Roman" w:hAnsi="Times New Roman" w:cs="Times New Roman" w:eastAsia="Times New Roman" w:hint="default"/>
          <w:spacing w:val="-1"/>
          <w:position w:val="2"/>
          <w:sz w:val="18"/>
          <w:szCs w:val="18"/>
        </w:rPr>
        <w:t>100.00%</w:t>
        <w:tab/>
        <w:t>50,000,000.00</w:t>
        <w:tab/>
        <w:t>100.00%</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739" w:val="left" w:leader="none"/>
          <w:tab w:pos="4050" w:val="left" w:leader="none"/>
          <w:tab w:pos="7664"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长春泰豪电子装备有限公司</w:t>
        <w:tab/>
      </w:r>
      <w:r>
        <w:rPr>
          <w:rFonts w:ascii="Times New Roman" w:hAnsi="Times New Roman" w:cs="Times New Roman" w:eastAsia="Times New Roman" w:hint="default"/>
          <w:spacing w:val="-1"/>
          <w:position w:val="2"/>
          <w:sz w:val="18"/>
          <w:szCs w:val="18"/>
        </w:rPr>
        <w:t>25,500,000.00</w:t>
        <w:tab/>
        <w:t>85.00%</w:t>
        <w:tab/>
        <w:t>25,500,000.00</w:t>
        <w:tab/>
        <w:t>85.00%</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739" w:val="left" w:leader="none"/>
          <w:tab w:pos="4050" w:val="left" w:leader="none"/>
          <w:tab w:pos="7664"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北京泰豪智能科技有限公司</w:t>
        <w:tab/>
      </w:r>
      <w:r>
        <w:rPr>
          <w:rFonts w:ascii="Times New Roman" w:hAnsi="Times New Roman" w:cs="Times New Roman" w:eastAsia="Times New Roman" w:hint="default"/>
          <w:spacing w:val="-1"/>
          <w:position w:val="2"/>
          <w:sz w:val="18"/>
          <w:szCs w:val="18"/>
        </w:rPr>
        <w:t>70,200,000.00</w:t>
        <w:tab/>
        <w:t>70.20%</w:t>
        <w:tab/>
        <w:t>70,200,000.00</w:t>
        <w:tab/>
        <w:t>70.20%</w:t>
      </w:r>
      <w:r>
        <w:rPr>
          <w:rFonts w:ascii="Times New Roman" w:hAnsi="Times New Roman" w:cs="Times New Roman" w:eastAsia="Times New Roman" w:hint="default"/>
          <w:sz w:val="18"/>
          <w:szCs w:val="18"/>
        </w:rPr>
      </w:r>
    </w:p>
    <w:p>
      <w:pPr>
        <w:spacing w:line="189" w:lineRule="exact" w:before="106"/>
        <w:ind w:left="183" w:right="0" w:firstLine="0"/>
        <w:jc w:val="left"/>
        <w:rPr>
          <w:rFonts w:ascii="宋体" w:hAnsi="宋体" w:cs="宋体" w:eastAsia="宋体" w:hint="default"/>
          <w:sz w:val="18"/>
          <w:szCs w:val="18"/>
        </w:rPr>
      </w:pPr>
      <w:r>
        <w:rPr>
          <w:rFonts w:ascii="宋体" w:hAnsi="宋体" w:cs="宋体" w:eastAsia="宋体" w:hint="default"/>
          <w:spacing w:val="-5"/>
          <w:w w:val="105"/>
          <w:sz w:val="18"/>
          <w:szCs w:val="18"/>
        </w:rPr>
        <w:t>上海信业智能科技股份有限公</w:t>
      </w:r>
      <w:r>
        <w:rPr>
          <w:rFonts w:ascii="宋体" w:hAnsi="宋体" w:cs="宋体" w:eastAsia="宋体" w:hint="default"/>
          <w:sz w:val="18"/>
          <w:szCs w:val="18"/>
        </w:rPr>
      </w:r>
    </w:p>
    <w:p>
      <w:pPr>
        <w:tabs>
          <w:tab w:pos="2739" w:val="left" w:leader="none"/>
          <w:tab w:pos="4050" w:val="left" w:leader="none"/>
          <w:tab w:pos="7664" w:val="left" w:leader="none"/>
          <w:tab w:pos="9010" w:val="left" w:leader="none"/>
        </w:tabs>
        <w:spacing w:line="276" w:lineRule="exact"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司</w:t>
        <w:tab/>
      </w:r>
      <w:r>
        <w:rPr>
          <w:rFonts w:ascii="Times New Roman" w:hAnsi="Times New Roman" w:cs="Times New Roman" w:eastAsia="Times New Roman" w:hint="default"/>
          <w:spacing w:val="-1"/>
          <w:sz w:val="18"/>
          <w:szCs w:val="18"/>
        </w:rPr>
        <w:t>11,700,000.00</w:t>
        <w:tab/>
        <w:t>65.00%</w:t>
        <w:tab/>
        <w:t>11,700,000.00</w:t>
        <w:tab/>
      </w:r>
      <w:r>
        <w:rPr>
          <w:rFonts w:ascii="Times New Roman" w:hAnsi="Times New Roman" w:cs="Times New Roman" w:eastAsia="Times New Roman" w:hint="default"/>
          <w:spacing w:val="-1"/>
          <w:w w:val="105"/>
          <w:sz w:val="18"/>
          <w:szCs w:val="18"/>
        </w:rPr>
        <w:t>65.00%</w:t>
      </w:r>
      <w:r>
        <w:rPr>
          <w:rFonts w:ascii="Times New Roman" w:hAnsi="Times New Roman" w:cs="Times New Roman" w:eastAsia="Times New Roman" w:hint="default"/>
          <w:sz w:val="18"/>
          <w:szCs w:val="18"/>
        </w:rPr>
      </w:r>
    </w:p>
    <w:p>
      <w:pPr>
        <w:tabs>
          <w:tab w:pos="2694" w:val="left" w:leader="none"/>
          <w:tab w:pos="4050" w:val="left" w:leader="none"/>
          <w:tab w:pos="7573" w:val="left" w:leader="none"/>
          <w:tab w:pos="8919" w:val="left" w:leader="none"/>
        </w:tabs>
        <w:spacing w:before="108"/>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同方人工环境有限公司</w:t>
        <w:tab/>
      </w:r>
      <w:r>
        <w:rPr>
          <w:rFonts w:ascii="Times New Roman" w:hAnsi="Times New Roman" w:cs="Times New Roman" w:eastAsia="Times New Roman" w:hint="default"/>
          <w:spacing w:val="-1"/>
          <w:position w:val="2"/>
          <w:sz w:val="18"/>
          <w:szCs w:val="18"/>
        </w:rPr>
        <w:t>127,006,700.00</w:t>
        <w:tab/>
        <w:t>51.00%</w:t>
        <w:tab/>
        <w:t>127,006,700.00</w:t>
        <w:tab/>
        <w:t>51.004%</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739" w:val="left" w:leader="none"/>
          <w:tab w:pos="4050" w:val="left" w:leader="none"/>
          <w:tab w:pos="7664"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山东吉美乐有限公司</w:t>
        <w:tab/>
      </w:r>
      <w:r>
        <w:rPr>
          <w:rFonts w:ascii="Times New Roman" w:hAnsi="Times New Roman" w:cs="Times New Roman" w:eastAsia="Times New Roman" w:hint="default"/>
          <w:spacing w:val="-1"/>
          <w:position w:val="2"/>
          <w:sz w:val="18"/>
          <w:szCs w:val="18"/>
        </w:rPr>
        <w:t>30,000,880.00</w:t>
        <w:tab/>
        <w:t>82.42%</w:t>
        <w:tab/>
        <w:t>30,000,880.00</w:t>
        <w:tab/>
        <w:t>82.42%</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879" w:val="left" w:leader="none"/>
          <w:tab w:pos="4088" w:val="left" w:leader="none"/>
          <w:tab w:pos="7755"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北京同方冷热科技有限公司</w:t>
        <w:tab/>
      </w:r>
      <w:r>
        <w:rPr>
          <w:rFonts w:ascii="Times New Roman" w:hAnsi="Times New Roman" w:cs="Times New Roman" w:eastAsia="Times New Roman" w:hint="default"/>
          <w:spacing w:val="-1"/>
          <w:position w:val="2"/>
          <w:sz w:val="18"/>
          <w:szCs w:val="18"/>
        </w:rPr>
        <w:t>8,000,000.00</w:t>
        <w:tab/>
        <w:t>80.00%</w:t>
        <w:tab/>
        <w:t>8,000,000.00</w:t>
        <w:tab/>
      </w:r>
      <w:r>
        <w:rPr>
          <w:rFonts w:ascii="Times New Roman" w:hAnsi="Times New Roman" w:cs="Times New Roman" w:eastAsia="Times New Roman" w:hint="default"/>
          <w:spacing w:val="-1"/>
          <w:w w:val="105"/>
          <w:position w:val="2"/>
          <w:sz w:val="18"/>
          <w:szCs w:val="18"/>
        </w:rPr>
        <w:t>80.00%</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9"/>
          <w:szCs w:val="19"/>
        </w:rPr>
      </w:pPr>
    </w:p>
    <w:p>
      <w:pPr>
        <w:tabs>
          <w:tab w:pos="2787" w:val="left" w:leader="none"/>
          <w:tab w:pos="4088" w:val="left" w:leader="none"/>
          <w:tab w:pos="7664"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同方川崎空调设备有限公司</w:t>
        <w:tab/>
      </w:r>
      <w:r>
        <w:rPr>
          <w:rFonts w:ascii="Times New Roman" w:hAnsi="Times New Roman" w:cs="Times New Roman" w:eastAsia="Times New Roman" w:hint="default"/>
          <w:spacing w:val="-1"/>
          <w:position w:val="2"/>
          <w:sz w:val="18"/>
          <w:szCs w:val="18"/>
        </w:rPr>
        <w:t>39,560,000.00</w:t>
        <w:tab/>
        <w:t>50.00%</w:t>
        <w:tab/>
        <w:t>39,560,000.00</w:t>
        <w:tab/>
        <w:t>50.00%</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787" w:val="left" w:leader="none"/>
          <w:tab w:pos="4088" w:val="left" w:leader="none"/>
          <w:tab w:pos="7664" w:val="left" w:leader="none"/>
          <w:tab w:pos="9010"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无锡同方人工环境有限公司</w:t>
        <w:tab/>
      </w:r>
      <w:r>
        <w:rPr>
          <w:rFonts w:ascii="Times New Roman" w:hAnsi="Times New Roman" w:cs="Times New Roman" w:eastAsia="Times New Roman" w:hint="default"/>
          <w:spacing w:val="-1"/>
          <w:position w:val="2"/>
          <w:sz w:val="18"/>
          <w:szCs w:val="18"/>
        </w:rPr>
        <w:t>64,000,000.00</w:t>
        <w:tab/>
        <w:t>80.00%</w:t>
        <w:tab/>
        <w:t>64,000,000.00</w:t>
        <w:tab/>
        <w:t>80.00%</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879" w:val="left" w:leader="none"/>
          <w:tab w:pos="7755" w:val="left" w:leader="none"/>
          <w:tab w:pos="8919"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山东大东科技城有限公司</w:t>
        <w:tab/>
      </w:r>
      <w:r>
        <w:rPr>
          <w:rFonts w:ascii="Times New Roman" w:hAnsi="Times New Roman" w:cs="Times New Roman" w:eastAsia="Times New Roman" w:hint="default"/>
          <w:spacing w:val="-1"/>
          <w:position w:val="2"/>
          <w:sz w:val="18"/>
          <w:szCs w:val="18"/>
        </w:rPr>
        <w:t>3,000,000.00</w:t>
      </w:r>
      <w:r>
        <w:rPr>
          <w:rFonts w:ascii="Times New Roman" w:hAnsi="Times New Roman" w:cs="Times New Roman" w:eastAsia="Times New Roman" w:hint="default"/>
          <w:position w:val="2"/>
          <w:sz w:val="18"/>
          <w:szCs w:val="18"/>
        </w:rPr>
        <w:t>   </w:t>
      </w:r>
      <w:r>
        <w:rPr>
          <w:rFonts w:ascii="Times New Roman" w:hAnsi="Times New Roman" w:cs="Times New Roman" w:eastAsia="Times New Roman" w:hint="default"/>
          <w:spacing w:val="20"/>
          <w:position w:val="2"/>
          <w:sz w:val="18"/>
          <w:szCs w:val="18"/>
        </w:rPr>
        <w:t> </w:t>
      </w:r>
      <w:r>
        <w:rPr>
          <w:rFonts w:ascii="Times New Roman" w:hAnsi="Times New Roman" w:cs="Times New Roman" w:eastAsia="Times New Roman" w:hint="default"/>
          <w:spacing w:val="-1"/>
          <w:position w:val="2"/>
          <w:sz w:val="18"/>
          <w:szCs w:val="18"/>
        </w:rPr>
        <w:t>100.00%</w:t>
        <w:tab/>
        <w:t>3,000,000.00</w:t>
        <w:tab/>
        <w:t>100.00%</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9"/>
          <w:szCs w:val="19"/>
        </w:rPr>
      </w:pPr>
    </w:p>
    <w:p>
      <w:pPr>
        <w:tabs>
          <w:tab w:pos="2905" w:val="left" w:leader="none"/>
          <w:tab w:pos="7664" w:val="left" w:leader="none"/>
          <w:tab w:pos="8919"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济南吉美乐电源技术有限公司</w:t>
        <w:tab/>
      </w:r>
      <w:r>
        <w:rPr>
          <w:rFonts w:ascii="Times New Roman" w:hAnsi="Times New Roman" w:cs="Times New Roman" w:eastAsia="Times New Roman" w:hint="default"/>
          <w:spacing w:val="-1"/>
          <w:w w:val="105"/>
          <w:position w:val="2"/>
          <w:sz w:val="16"/>
          <w:szCs w:val="16"/>
        </w:rPr>
        <w:t>10,000,000.00</w:t>
      </w:r>
      <w:r>
        <w:rPr>
          <w:rFonts w:ascii="Times New Roman" w:hAnsi="Times New Roman" w:cs="Times New Roman" w:eastAsia="Times New Roman" w:hint="default"/>
          <w:w w:val="105"/>
          <w:position w:val="2"/>
          <w:sz w:val="16"/>
          <w:szCs w:val="16"/>
        </w:rPr>
        <w:t> </w:t>
      </w:r>
      <w:r>
        <w:rPr>
          <w:rFonts w:ascii="Times New Roman" w:hAnsi="Times New Roman" w:cs="Times New Roman" w:eastAsia="Times New Roman" w:hint="default"/>
          <w:spacing w:val="35"/>
          <w:w w:val="105"/>
          <w:position w:val="2"/>
          <w:sz w:val="16"/>
          <w:szCs w:val="16"/>
        </w:rPr>
        <w:t> </w:t>
      </w:r>
      <w:r>
        <w:rPr>
          <w:rFonts w:ascii="Times New Roman" w:hAnsi="Times New Roman" w:cs="Times New Roman" w:eastAsia="Times New Roman" w:hint="default"/>
          <w:spacing w:val="-1"/>
          <w:w w:val="105"/>
          <w:position w:val="2"/>
          <w:sz w:val="18"/>
          <w:szCs w:val="18"/>
        </w:rPr>
        <w:t>100.00%</w:t>
        <w:tab/>
      </w:r>
      <w:r>
        <w:rPr>
          <w:rFonts w:ascii="Times New Roman" w:hAnsi="Times New Roman" w:cs="Times New Roman" w:eastAsia="Times New Roman" w:hint="default"/>
          <w:spacing w:val="-1"/>
          <w:position w:val="2"/>
          <w:sz w:val="18"/>
          <w:szCs w:val="18"/>
        </w:rPr>
        <w:t>10,000,000.00</w:t>
        <w:tab/>
      </w:r>
      <w:r>
        <w:rPr>
          <w:rFonts w:ascii="Times New Roman" w:hAnsi="Times New Roman" w:cs="Times New Roman" w:eastAsia="Times New Roman" w:hint="default"/>
          <w:spacing w:val="-1"/>
          <w:w w:val="105"/>
          <w:position w:val="2"/>
          <w:sz w:val="18"/>
          <w:szCs w:val="18"/>
        </w:rPr>
        <w:t>100.00%</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9"/>
          <w:szCs w:val="19"/>
        </w:rPr>
      </w:pPr>
    </w:p>
    <w:p>
      <w:pPr>
        <w:tabs>
          <w:tab w:pos="2905" w:val="left" w:leader="none"/>
          <w:tab w:pos="7664" w:val="left" w:leader="none"/>
          <w:tab w:pos="8919"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北京泰豪智能工程有限公司</w:t>
        <w:tab/>
      </w:r>
      <w:r>
        <w:rPr>
          <w:rFonts w:ascii="Times New Roman" w:hAnsi="Times New Roman" w:cs="Times New Roman" w:eastAsia="Times New Roman" w:hint="default"/>
          <w:spacing w:val="-1"/>
          <w:w w:val="105"/>
          <w:position w:val="2"/>
          <w:sz w:val="16"/>
          <w:szCs w:val="16"/>
        </w:rPr>
        <w:t>50,000,000.00</w:t>
      </w:r>
      <w:r>
        <w:rPr>
          <w:rFonts w:ascii="Times New Roman" w:hAnsi="Times New Roman" w:cs="Times New Roman" w:eastAsia="Times New Roman" w:hint="default"/>
          <w:w w:val="105"/>
          <w:position w:val="2"/>
          <w:sz w:val="16"/>
          <w:szCs w:val="16"/>
        </w:rPr>
        <w:t> </w:t>
      </w:r>
      <w:r>
        <w:rPr>
          <w:rFonts w:ascii="Times New Roman" w:hAnsi="Times New Roman" w:cs="Times New Roman" w:eastAsia="Times New Roman" w:hint="default"/>
          <w:spacing w:val="35"/>
          <w:w w:val="105"/>
          <w:position w:val="2"/>
          <w:sz w:val="16"/>
          <w:szCs w:val="16"/>
        </w:rPr>
        <w:t> </w:t>
      </w:r>
      <w:r>
        <w:rPr>
          <w:rFonts w:ascii="Times New Roman" w:hAnsi="Times New Roman" w:cs="Times New Roman" w:eastAsia="Times New Roman" w:hint="default"/>
          <w:spacing w:val="-1"/>
          <w:w w:val="105"/>
          <w:position w:val="2"/>
          <w:sz w:val="18"/>
          <w:szCs w:val="18"/>
        </w:rPr>
        <w:t>100.00%</w:t>
        <w:tab/>
      </w:r>
      <w:r>
        <w:rPr>
          <w:rFonts w:ascii="Times New Roman" w:hAnsi="Times New Roman" w:cs="Times New Roman" w:eastAsia="Times New Roman" w:hint="default"/>
          <w:spacing w:val="-1"/>
          <w:position w:val="2"/>
          <w:sz w:val="18"/>
          <w:szCs w:val="18"/>
        </w:rPr>
        <w:t>50,000,000.00</w:t>
        <w:tab/>
      </w:r>
      <w:r>
        <w:rPr>
          <w:rFonts w:ascii="Times New Roman" w:hAnsi="Times New Roman" w:cs="Times New Roman" w:eastAsia="Times New Roman" w:hint="default"/>
          <w:spacing w:val="-1"/>
          <w:w w:val="105"/>
          <w:position w:val="2"/>
          <w:sz w:val="18"/>
          <w:szCs w:val="18"/>
        </w:rPr>
        <w:t>100.00%</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9"/>
          <w:szCs w:val="19"/>
        </w:rPr>
      </w:pPr>
    </w:p>
    <w:p>
      <w:pPr>
        <w:tabs>
          <w:tab w:pos="2905" w:val="left" w:leader="none"/>
          <w:tab w:pos="4904" w:val="left" w:leader="none"/>
          <w:tab w:pos="7664" w:val="left" w:leader="none"/>
          <w:tab w:pos="8919"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江西泰豪电源技术有限公司</w:t>
        <w:tab/>
      </w:r>
      <w:r>
        <w:rPr>
          <w:rFonts w:ascii="Times New Roman" w:hAnsi="Times New Roman" w:cs="Times New Roman" w:eastAsia="Times New Roman" w:hint="default"/>
          <w:spacing w:val="-1"/>
          <w:w w:val="105"/>
          <w:position w:val="2"/>
          <w:sz w:val="16"/>
          <w:szCs w:val="16"/>
        </w:rPr>
        <w:t>30,000,000.00</w:t>
      </w:r>
      <w:r>
        <w:rPr>
          <w:rFonts w:ascii="Times New Roman" w:hAnsi="Times New Roman" w:cs="Times New Roman" w:eastAsia="Times New Roman" w:hint="default"/>
          <w:w w:val="105"/>
          <w:position w:val="2"/>
          <w:sz w:val="16"/>
          <w:szCs w:val="16"/>
        </w:rPr>
        <w:t> </w:t>
      </w:r>
      <w:r>
        <w:rPr>
          <w:rFonts w:ascii="Times New Roman" w:hAnsi="Times New Roman" w:cs="Times New Roman" w:eastAsia="Times New Roman" w:hint="default"/>
          <w:spacing w:val="35"/>
          <w:w w:val="105"/>
          <w:position w:val="2"/>
          <w:sz w:val="16"/>
          <w:szCs w:val="16"/>
        </w:rPr>
        <w:t> </w:t>
      </w:r>
      <w:r>
        <w:rPr>
          <w:rFonts w:ascii="Times New Roman" w:hAnsi="Times New Roman" w:cs="Times New Roman" w:eastAsia="Times New Roman" w:hint="default"/>
          <w:spacing w:val="-1"/>
          <w:w w:val="105"/>
          <w:position w:val="2"/>
          <w:sz w:val="18"/>
          <w:szCs w:val="18"/>
        </w:rPr>
        <w:t>100.00%</w:t>
        <w:tab/>
      </w:r>
      <w:r>
        <w:rPr>
          <w:rFonts w:ascii="Times New Roman" w:hAnsi="Times New Roman" w:cs="Times New Roman" w:eastAsia="Times New Roman" w:hint="default"/>
          <w:spacing w:val="-1"/>
          <w:position w:val="2"/>
          <w:sz w:val="18"/>
          <w:szCs w:val="18"/>
        </w:rPr>
        <w:t>50,000,000.00</w:t>
        <w:tab/>
        <w:t>80,000,000.00</w:t>
        <w:tab/>
      </w:r>
      <w:r>
        <w:rPr>
          <w:rFonts w:ascii="Times New Roman" w:hAnsi="Times New Roman" w:cs="Times New Roman" w:eastAsia="Times New Roman" w:hint="default"/>
          <w:spacing w:val="-1"/>
          <w:w w:val="105"/>
          <w:position w:val="2"/>
          <w:sz w:val="18"/>
          <w:szCs w:val="18"/>
        </w:rPr>
        <w:t>100.00%</w:t>
      </w:r>
      <w:r>
        <w:rPr>
          <w:rFonts w:ascii="Times New Roman" w:hAnsi="Times New Roman" w:cs="Times New Roman" w:eastAsia="Times New Roman" w:hint="default"/>
          <w:sz w:val="18"/>
          <w:szCs w:val="18"/>
        </w:rPr>
      </w:r>
    </w:p>
    <w:p>
      <w:pPr>
        <w:spacing w:line="240" w:lineRule="auto" w:before="4"/>
        <w:rPr>
          <w:rFonts w:ascii="Times New Roman" w:hAnsi="Times New Roman" w:cs="Times New Roman" w:eastAsia="Times New Roman" w:hint="default"/>
          <w:sz w:val="19"/>
          <w:szCs w:val="19"/>
        </w:rPr>
      </w:pPr>
    </w:p>
    <w:p>
      <w:pPr>
        <w:tabs>
          <w:tab w:pos="4904" w:val="left" w:leader="none"/>
          <w:tab w:pos="7664" w:val="left" w:leader="none"/>
          <w:tab w:pos="8919" w:val="left" w:leader="none"/>
        </w:tabs>
        <w:spacing w:before="0"/>
        <w:ind w:left="183" w:right="0" w:firstLine="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衡阳泰豪置业有限公司</w:t>
        <w:tab/>
      </w:r>
      <w:r>
        <w:rPr>
          <w:rFonts w:ascii="Times New Roman" w:hAnsi="Times New Roman" w:cs="Times New Roman" w:eastAsia="Times New Roman" w:hint="default"/>
          <w:spacing w:val="-1"/>
          <w:position w:val="2"/>
          <w:sz w:val="18"/>
          <w:szCs w:val="18"/>
        </w:rPr>
        <w:t>10,000,000.00</w:t>
        <w:tab/>
        <w:t>10,000,000.00</w:t>
        <w:tab/>
        <w:t>100.00%</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pStyle w:val="BodyText"/>
        <w:spacing w:line="240" w:lineRule="auto" w:before="35"/>
        <w:ind w:left="560" w:right="0"/>
        <w:jc w:val="left"/>
      </w:pPr>
      <w:r>
        <w:rPr/>
        <w:t>（四）不存在控制关系的关联方关系的性质</w:t>
      </w:r>
    </w:p>
    <w:p>
      <w:pPr>
        <w:spacing w:after="0" w:line="240" w:lineRule="auto"/>
        <w:jc w:val="left"/>
        <w:sectPr>
          <w:type w:val="continuous"/>
          <w:pgSz w:w="11910" w:h="16840"/>
          <w:pgMar w:top="1600" w:bottom="280" w:left="122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5921" w:val="left" w:leader="none"/>
        </w:tabs>
        <w:spacing w:before="44"/>
        <w:ind w:left="2221" w:right="0" w:firstLine="0"/>
        <w:jc w:val="left"/>
        <w:rPr>
          <w:rFonts w:ascii="宋体" w:hAnsi="宋体" w:cs="宋体" w:eastAsia="宋体" w:hint="default"/>
          <w:sz w:val="19"/>
          <w:szCs w:val="19"/>
        </w:rPr>
      </w:pPr>
      <w:r>
        <w:rPr>
          <w:rFonts w:ascii="宋体" w:hAnsi="宋体" w:cs="宋体" w:eastAsia="宋体" w:hint="default"/>
          <w:spacing w:val="2"/>
          <w:sz w:val="19"/>
          <w:szCs w:val="19"/>
        </w:rPr>
        <w:t>企业名称</w:t>
        <w:tab/>
      </w:r>
      <w:r>
        <w:rPr>
          <w:rFonts w:ascii="宋体" w:hAnsi="宋体" w:cs="宋体" w:eastAsia="宋体" w:hint="default"/>
          <w:spacing w:val="3"/>
          <w:sz w:val="19"/>
          <w:szCs w:val="19"/>
        </w:rPr>
        <w:t>与本企业关系</w:t>
      </w:r>
      <w:r>
        <w:rPr>
          <w:rFonts w:ascii="宋体" w:hAnsi="宋体" w:cs="宋体" w:eastAsia="宋体" w:hint="default"/>
          <w:sz w:val="19"/>
          <w:szCs w:val="19"/>
        </w:rPr>
      </w:r>
    </w:p>
    <w:p>
      <w:pPr>
        <w:spacing w:line="240" w:lineRule="auto" w:before="3"/>
        <w:rPr>
          <w:rFonts w:ascii="宋体" w:hAnsi="宋体" w:cs="宋体" w:eastAsia="宋体" w:hint="default"/>
          <w:sz w:val="5"/>
          <w:szCs w:val="5"/>
        </w:rPr>
      </w:pPr>
    </w:p>
    <w:p>
      <w:pPr>
        <w:tabs>
          <w:tab w:pos="5434" w:val="left" w:leader="none"/>
        </w:tabs>
        <w:spacing w:line="20" w:lineRule="exact"/>
        <w:ind w:left="560" w:right="0" w:firstLine="0"/>
        <w:rPr>
          <w:rFonts w:ascii="宋体" w:hAnsi="宋体" w:cs="宋体" w:eastAsia="宋体" w:hint="default"/>
          <w:sz w:val="2"/>
          <w:szCs w:val="2"/>
        </w:rPr>
      </w:pPr>
      <w:r>
        <w:rPr>
          <w:rFonts w:ascii="宋体"/>
          <w:sz w:val="2"/>
        </w:rPr>
        <w:pict>
          <v:group style="width:205.05pt;height:1pt;mso-position-horizontal-relative:char;mso-position-vertical-relative:line" coordorigin="0,0" coordsize="4101,20">
            <v:group style="position:absolute;left:10;top:1;width:4082;height:2" coordorigin="10,1" coordsize="4082,2">
              <v:shape style="position:absolute;left:10;top:1;width:4082;height:2" coordorigin="10,1" coordsize="4082,0" path="m10,1l4091,1e" filled="false" stroked="true" strokeweight=".06pt" strokecolor="#000000">
                <v:path arrowok="t"/>
              </v:shape>
            </v:group>
            <v:group style="position:absolute;left:10;top:10;width:4082;height:2" coordorigin="10,10" coordsize="4082,2">
              <v:shape style="position:absolute;left:10;top:10;width:4082;height:2" coordorigin="10,10" coordsize="4082,0" path="m10,10l4091,10e" filled="false" stroked="true" strokeweight=".96pt" strokecolor="#000000">
                <v:path arrowok="t"/>
              </v:shape>
            </v:group>
          </v:group>
        </w:pict>
      </w:r>
      <w:r>
        <w:rPr>
          <w:rFonts w:ascii="宋体"/>
          <w:sz w:val="2"/>
        </w:rPr>
      </w:r>
      <w:r>
        <w:rPr>
          <w:rFonts w:ascii="宋体"/>
          <w:sz w:val="2"/>
        </w:rPr>
        <w:tab/>
      </w:r>
      <w:r>
        <w:rPr>
          <w:rFonts w:ascii="宋体"/>
          <w:sz w:val="2"/>
        </w:rPr>
        <w:pict>
          <v:group style="width:107.6pt;height:1pt;mso-position-horizontal-relative:char;mso-position-vertical-relative:line" coordorigin="0,0" coordsize="2152,20">
            <v:group style="position:absolute;left:10;top:1;width:2133;height:2" coordorigin="10,1" coordsize="2133,2">
              <v:shape style="position:absolute;left:10;top:1;width:2133;height:2" coordorigin="10,1" coordsize="2133,0" path="m10,1l2142,1e" filled="false" stroked="true" strokeweight=".06pt" strokecolor="#000000">
                <v:path arrowok="t"/>
              </v:shape>
            </v:group>
            <v:group style="position:absolute;left:10;top:10;width:2133;height:2" coordorigin="10,10" coordsize="2133,2">
              <v:shape style="position:absolute;left:10;top:10;width:2133;height:2" coordorigin="10,10" coordsize="2133,0" path="m10,10l2142,10e" filled="false" stroked="true" strokeweight=".96pt" strokecolor="#000000">
                <v:path arrowok="t"/>
              </v:shape>
            </v:group>
          </v:group>
        </w:pict>
      </w:r>
      <w:r>
        <w:rPr>
          <w:rFonts w:ascii="宋体"/>
          <w:sz w:val="2"/>
        </w:rPr>
      </w:r>
    </w:p>
    <w:p>
      <w:pPr>
        <w:tabs>
          <w:tab w:pos="6018" w:val="left" w:leader="none"/>
        </w:tabs>
        <w:spacing w:before="37"/>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泰豪集团有限公司</w:t>
        <w:tab/>
      </w:r>
      <w:r>
        <w:rPr>
          <w:rFonts w:ascii="宋体" w:hAnsi="宋体" w:cs="宋体" w:eastAsia="宋体" w:hint="default"/>
          <w:spacing w:val="4"/>
          <w:sz w:val="19"/>
          <w:szCs w:val="19"/>
        </w:rPr>
        <w:t>本公司股东</w:t>
      </w:r>
      <w:r>
        <w:rPr>
          <w:rFonts w:ascii="宋体" w:hAnsi="宋体" w:cs="宋体" w:eastAsia="宋体" w:hint="default"/>
          <w:sz w:val="19"/>
          <w:szCs w:val="19"/>
        </w:rPr>
      </w:r>
    </w:p>
    <w:p>
      <w:pPr>
        <w:tabs>
          <w:tab w:pos="6118"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泰豪软件股份有限公司</w:t>
        <w:tab/>
      </w:r>
      <w:r>
        <w:rPr>
          <w:rFonts w:ascii="宋体" w:hAnsi="宋体" w:cs="宋体" w:eastAsia="宋体" w:hint="default"/>
          <w:spacing w:val="4"/>
          <w:sz w:val="19"/>
          <w:szCs w:val="19"/>
        </w:rPr>
        <w:t>同一股东</w:t>
      </w:r>
      <w:r>
        <w:rPr>
          <w:rFonts w:ascii="宋体" w:hAnsi="宋体" w:cs="宋体" w:eastAsia="宋体" w:hint="default"/>
          <w:sz w:val="19"/>
          <w:szCs w:val="19"/>
        </w:rPr>
      </w:r>
    </w:p>
    <w:p>
      <w:pPr>
        <w:tabs>
          <w:tab w:pos="6119" w:val="left" w:leader="none"/>
        </w:tabs>
        <w:spacing w:before="125"/>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江西无线电厂</w:t>
        <w:tab/>
      </w:r>
      <w:r>
        <w:rPr>
          <w:rFonts w:ascii="宋体" w:hAnsi="宋体" w:cs="宋体" w:eastAsia="宋体" w:hint="default"/>
          <w:spacing w:val="4"/>
          <w:sz w:val="19"/>
          <w:szCs w:val="19"/>
        </w:rPr>
        <w:t>同受控制</w:t>
      </w:r>
      <w:r>
        <w:rPr>
          <w:rFonts w:ascii="宋体" w:hAnsi="宋体" w:cs="宋体" w:eastAsia="宋体" w:hint="default"/>
          <w:sz w:val="19"/>
          <w:szCs w:val="19"/>
        </w:rPr>
      </w:r>
    </w:p>
    <w:p>
      <w:pPr>
        <w:tabs>
          <w:tab w:pos="6119"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无锡同方创新科技园有限公司</w:t>
        <w:tab/>
      </w:r>
      <w:r>
        <w:rPr>
          <w:rFonts w:ascii="宋体" w:hAnsi="宋体" w:cs="宋体" w:eastAsia="宋体" w:hint="default"/>
          <w:spacing w:val="4"/>
          <w:sz w:val="19"/>
          <w:szCs w:val="19"/>
        </w:rPr>
        <w:t>同受控制</w:t>
      </w:r>
      <w:r>
        <w:rPr>
          <w:rFonts w:ascii="宋体" w:hAnsi="宋体" w:cs="宋体" w:eastAsia="宋体" w:hint="default"/>
          <w:sz w:val="19"/>
          <w:szCs w:val="19"/>
        </w:rPr>
      </w:r>
    </w:p>
    <w:p>
      <w:pPr>
        <w:tabs>
          <w:tab w:pos="6118" w:val="left" w:leader="none"/>
        </w:tabs>
        <w:spacing w:before="125"/>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同方物业管理有限公司</w:t>
        <w:tab/>
      </w:r>
      <w:r>
        <w:rPr>
          <w:rFonts w:ascii="宋体" w:hAnsi="宋体" w:cs="宋体" w:eastAsia="宋体" w:hint="default"/>
          <w:spacing w:val="4"/>
          <w:sz w:val="19"/>
          <w:szCs w:val="19"/>
        </w:rPr>
        <w:t>同受控制</w:t>
      </w:r>
      <w:r>
        <w:rPr>
          <w:rFonts w:ascii="宋体" w:hAnsi="宋体" w:cs="宋体" w:eastAsia="宋体" w:hint="default"/>
          <w:sz w:val="19"/>
          <w:szCs w:val="19"/>
        </w:rPr>
      </w:r>
    </w:p>
    <w:p>
      <w:pPr>
        <w:tabs>
          <w:tab w:pos="6119"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北京同方房地产开发有限公司</w:t>
        <w:tab/>
      </w:r>
      <w:r>
        <w:rPr>
          <w:rFonts w:ascii="宋体" w:hAnsi="宋体" w:cs="宋体" w:eastAsia="宋体" w:hint="default"/>
          <w:spacing w:val="4"/>
          <w:sz w:val="19"/>
          <w:szCs w:val="19"/>
        </w:rPr>
        <w:t>同受控制</w:t>
      </w:r>
      <w:r>
        <w:rPr>
          <w:rFonts w:ascii="宋体" w:hAnsi="宋体" w:cs="宋体" w:eastAsia="宋体" w:hint="default"/>
          <w:sz w:val="19"/>
          <w:szCs w:val="19"/>
        </w:rPr>
      </w:r>
    </w:p>
    <w:p>
      <w:pPr>
        <w:tabs>
          <w:tab w:pos="6318" w:val="left" w:leader="none"/>
        </w:tabs>
        <w:spacing w:before="125"/>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无锡同方控制技术有限公司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tabs>
          <w:tab w:pos="6318"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北京同方洁净技术有限公司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tabs>
          <w:tab w:pos="6317" w:val="left" w:leader="none"/>
        </w:tabs>
        <w:spacing w:before="125"/>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南昌ABB泰豪发电机有限公司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tabs>
          <w:tab w:pos="6318"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南昌创业投资有限公司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tabs>
          <w:tab w:pos="6318" w:val="left" w:leader="none"/>
        </w:tabs>
        <w:spacing w:before="125"/>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天津清华泰豪智能科技有限公司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tabs>
          <w:tab w:pos="6318" w:val="left" w:leader="none"/>
        </w:tabs>
        <w:spacing w:before="124"/>
        <w:ind w:left="606" w:right="0" w:firstLine="0"/>
        <w:jc w:val="left"/>
        <w:rPr>
          <w:rFonts w:ascii="宋体" w:hAnsi="宋体" w:cs="宋体" w:eastAsia="宋体" w:hint="default"/>
          <w:sz w:val="19"/>
          <w:szCs w:val="19"/>
        </w:rPr>
      </w:pPr>
      <w:r>
        <w:rPr>
          <w:rFonts w:ascii="宋体" w:hAnsi="宋体" w:cs="宋体" w:eastAsia="宋体" w:hint="default"/>
          <w:spacing w:val="3"/>
          <w:sz w:val="19"/>
          <w:szCs w:val="19"/>
        </w:rPr>
        <w:t>上海信业网络通讯有限公司</w:t>
        <w:tab/>
      </w:r>
      <w:r>
        <w:rPr>
          <w:rFonts w:ascii="宋体" w:hAnsi="宋体" w:cs="宋体" w:eastAsia="宋体" w:hint="default"/>
          <w:spacing w:val="4"/>
          <w:sz w:val="19"/>
          <w:szCs w:val="19"/>
        </w:rPr>
        <w:t>联营</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57" w:lineRule="auto" w:before="35"/>
        <w:ind w:left="560" w:right="6634"/>
        <w:jc w:val="left"/>
      </w:pPr>
      <w:r>
        <w:rPr/>
        <w:t>（五）关联方交易及往来 1、关联方交易</w:t>
      </w:r>
    </w:p>
    <w:p>
      <w:pPr>
        <w:pStyle w:val="BodyText"/>
        <w:spacing w:line="240" w:lineRule="auto" w:before="30"/>
        <w:ind w:left="665" w:right="0"/>
        <w:jc w:val="left"/>
      </w:pPr>
      <w:r>
        <w:rPr/>
        <w:t>（1）商品采购及销售</w:t>
      </w:r>
    </w:p>
    <w:p>
      <w:pPr>
        <w:spacing w:line="240" w:lineRule="auto" w:before="10"/>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1157"/>
        <w:gridCol w:w="103"/>
        <w:gridCol w:w="3016"/>
        <w:gridCol w:w="103"/>
        <w:gridCol w:w="1757"/>
        <w:gridCol w:w="102"/>
        <w:gridCol w:w="1877"/>
      </w:tblGrid>
      <w:tr>
        <w:trPr>
          <w:trHeight w:val="401" w:hRule="exact"/>
        </w:trPr>
        <w:tc>
          <w:tcPr>
            <w:tcW w:w="1157" w:type="dxa"/>
            <w:tcBorders>
              <w:top w:val="nil" w:sz="6" w:space="0" w:color="auto"/>
              <w:left w:val="nil" w:sz="6" w:space="0" w:color="auto"/>
              <w:bottom w:val="single" w:sz="7" w:space="0" w:color="000000"/>
              <w:right w:val="nil" w:sz="6" w:space="0" w:color="auto"/>
            </w:tcBorders>
          </w:tcPr>
          <w:p>
            <w:pPr>
              <w:pStyle w:val="TableParagraph"/>
              <w:spacing w:line="240" w:lineRule="auto" w:before="54"/>
              <w:ind w:left="187" w:right="0"/>
              <w:jc w:val="left"/>
              <w:rPr>
                <w:rFonts w:ascii="宋体" w:hAnsi="宋体" w:cs="宋体" w:eastAsia="宋体" w:hint="default"/>
                <w:sz w:val="19"/>
                <w:szCs w:val="19"/>
              </w:rPr>
            </w:pPr>
            <w:r>
              <w:rPr>
                <w:rFonts w:ascii="宋体" w:hAnsi="宋体" w:cs="宋体" w:eastAsia="宋体" w:hint="default"/>
                <w:spacing w:val="4"/>
                <w:sz w:val="19"/>
                <w:szCs w:val="19"/>
              </w:rPr>
              <w:t>交易事项</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single" w:sz="7" w:space="0" w:color="000000"/>
              <w:right w:val="nil" w:sz="6" w:space="0" w:color="auto"/>
            </w:tcBorders>
          </w:tcPr>
          <w:p>
            <w:pPr>
              <w:pStyle w:val="TableParagraph"/>
              <w:spacing w:line="240" w:lineRule="auto" w:before="54"/>
              <w:ind w:left="13" w:right="0"/>
              <w:jc w:val="center"/>
              <w:rPr>
                <w:rFonts w:ascii="宋体" w:hAnsi="宋体" w:cs="宋体" w:eastAsia="宋体" w:hint="default"/>
                <w:sz w:val="19"/>
                <w:szCs w:val="19"/>
              </w:rPr>
            </w:pPr>
            <w:r>
              <w:rPr>
                <w:rFonts w:ascii="宋体" w:hAnsi="宋体" w:cs="宋体" w:eastAsia="宋体" w:hint="default"/>
                <w:spacing w:val="4"/>
                <w:sz w:val="19"/>
                <w:szCs w:val="19"/>
              </w:rPr>
              <w:t>关联方</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583" w:right="0"/>
              <w:jc w:val="left"/>
              <w:rPr>
                <w:rFonts w:ascii="宋体" w:hAnsi="宋体" w:cs="宋体" w:eastAsia="宋体" w:hint="default"/>
                <w:sz w:val="19"/>
                <w:szCs w:val="19"/>
              </w:rPr>
            </w:pPr>
            <w:r>
              <w:rPr>
                <w:rFonts w:ascii="Times New Roman" w:hAnsi="Times New Roman" w:cs="Times New Roman" w:eastAsia="Times New Roman" w:hint="default"/>
                <w:sz w:val="19"/>
                <w:szCs w:val="19"/>
              </w:rPr>
              <w:t>2008</w:t>
            </w:r>
            <w:r>
              <w:rPr>
                <w:rFonts w:ascii="宋体" w:hAnsi="宋体" w:cs="宋体" w:eastAsia="宋体" w:hint="default"/>
                <w:sz w:val="19"/>
                <w:szCs w:val="19"/>
              </w:rPr>
              <w:t>年</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7" w:space="0" w:color="000000"/>
              <w:right w:val="nil" w:sz="6" w:space="0" w:color="auto"/>
            </w:tcBorders>
          </w:tcPr>
          <w:p>
            <w:pPr>
              <w:pStyle w:val="TableParagraph"/>
              <w:spacing w:line="240" w:lineRule="auto" w:before="44"/>
              <w:ind w:left="7" w:right="0"/>
              <w:jc w:val="center"/>
              <w:rPr>
                <w:rFonts w:ascii="宋体" w:hAnsi="宋体" w:cs="宋体" w:eastAsia="宋体" w:hint="default"/>
                <w:sz w:val="19"/>
                <w:szCs w:val="19"/>
              </w:rPr>
            </w:pPr>
            <w:r>
              <w:rPr>
                <w:rFonts w:ascii="Times New Roman" w:hAnsi="Times New Roman" w:cs="Times New Roman" w:eastAsia="Times New Roman" w:hint="default"/>
                <w:sz w:val="19"/>
                <w:szCs w:val="19"/>
              </w:rPr>
              <w:t>2007</w:t>
            </w:r>
            <w:r>
              <w:rPr>
                <w:rFonts w:ascii="宋体" w:hAnsi="宋体" w:cs="宋体" w:eastAsia="宋体" w:hint="default"/>
                <w:sz w:val="19"/>
                <w:szCs w:val="19"/>
              </w:rPr>
              <w:t>年</w:t>
            </w:r>
          </w:p>
        </w:tc>
      </w:tr>
      <w:tr>
        <w:trPr>
          <w:trHeight w:val="430" w:hRule="exact"/>
        </w:trPr>
        <w:tc>
          <w:tcPr>
            <w:tcW w:w="1157"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187" w:right="0"/>
              <w:jc w:val="left"/>
              <w:rPr>
                <w:rFonts w:ascii="宋体" w:hAnsi="宋体" w:cs="宋体" w:eastAsia="宋体" w:hint="default"/>
                <w:sz w:val="19"/>
                <w:szCs w:val="19"/>
              </w:rPr>
            </w:pPr>
            <w:r>
              <w:rPr>
                <w:rFonts w:ascii="宋体" w:hAnsi="宋体" w:cs="宋体" w:eastAsia="宋体" w:hint="default"/>
                <w:spacing w:val="4"/>
                <w:sz w:val="19"/>
                <w:szCs w:val="19"/>
              </w:rPr>
              <w:t>销售商品</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single" w:sz="7" w:space="0" w:color="000000"/>
              <w:left w:val="nil" w:sz="6" w:space="0" w:color="auto"/>
              <w:bottom w:val="nil" w:sz="6" w:space="0" w:color="auto"/>
              <w:right w:val="nil" w:sz="6" w:space="0" w:color="auto"/>
            </w:tcBorders>
          </w:tcPr>
          <w:p>
            <w:pPr>
              <w:pStyle w:val="TableParagraph"/>
              <w:spacing w:line="240" w:lineRule="auto" w:before="62"/>
              <w:ind w:left="36" w:right="0"/>
              <w:jc w:val="left"/>
              <w:rPr>
                <w:rFonts w:ascii="宋体" w:hAnsi="宋体" w:cs="宋体" w:eastAsia="宋体" w:hint="default"/>
                <w:sz w:val="19"/>
                <w:szCs w:val="19"/>
              </w:rPr>
            </w:pPr>
            <w:r>
              <w:rPr>
                <w:rFonts w:ascii="宋体" w:hAnsi="宋体" w:cs="宋体" w:eastAsia="宋体" w:hint="default"/>
                <w:spacing w:val="3"/>
                <w:sz w:val="19"/>
                <w:szCs w:val="19"/>
              </w:rPr>
              <w:t>同方股份有限公司</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9"/>
                <w:szCs w:val="19"/>
              </w:rPr>
            </w:pPr>
            <w:r>
              <w:rPr>
                <w:rFonts w:ascii="Times New Roman"/>
                <w:sz w:val="19"/>
              </w:rPr>
              <w:t>7,612,827.84</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single" w:sz="7" w:space="0" w:color="000000"/>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9"/>
                <w:szCs w:val="19"/>
              </w:rPr>
            </w:pPr>
            <w:r>
              <w:rPr>
                <w:rFonts w:ascii="Times New Roman"/>
                <w:sz w:val="19"/>
              </w:rPr>
              <w:t>9,403,814.92</w:t>
            </w:r>
          </w:p>
        </w:tc>
      </w:tr>
      <w:tr>
        <w:trPr>
          <w:trHeight w:val="418"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7" w:right="0"/>
              <w:jc w:val="left"/>
              <w:rPr>
                <w:rFonts w:ascii="宋体" w:hAnsi="宋体" w:cs="宋体" w:eastAsia="宋体" w:hint="default"/>
                <w:sz w:val="19"/>
                <w:szCs w:val="19"/>
              </w:rPr>
            </w:pPr>
            <w:r>
              <w:rPr>
                <w:rFonts w:ascii="宋体" w:hAnsi="宋体" w:cs="宋体" w:eastAsia="宋体" w:hint="default"/>
                <w:spacing w:val="4"/>
                <w:sz w:val="19"/>
                <w:szCs w:val="19"/>
              </w:rPr>
              <w:t>租赁厂房</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宋体" w:hAnsi="宋体" w:cs="宋体" w:eastAsia="宋体" w:hint="default"/>
                <w:sz w:val="19"/>
                <w:szCs w:val="19"/>
              </w:rPr>
            </w:pPr>
            <w:r>
              <w:rPr>
                <w:rFonts w:ascii="宋体" w:hAnsi="宋体" w:cs="宋体" w:eastAsia="宋体" w:hint="default"/>
                <w:spacing w:val="3"/>
                <w:sz w:val="19"/>
                <w:szCs w:val="19"/>
              </w:rPr>
              <w:t>同方股份有限公司</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2,834,193.10</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1,972,800.00</w:t>
            </w:r>
          </w:p>
        </w:tc>
      </w:tr>
      <w:tr>
        <w:trPr>
          <w:trHeight w:val="419"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7" w:right="0"/>
              <w:jc w:val="left"/>
              <w:rPr>
                <w:rFonts w:ascii="宋体" w:hAnsi="宋体" w:cs="宋体" w:eastAsia="宋体" w:hint="default"/>
                <w:sz w:val="19"/>
                <w:szCs w:val="19"/>
              </w:rPr>
            </w:pPr>
            <w:r>
              <w:rPr>
                <w:rFonts w:ascii="宋体" w:hAnsi="宋体" w:cs="宋体" w:eastAsia="宋体" w:hint="default"/>
                <w:spacing w:val="4"/>
                <w:sz w:val="19"/>
                <w:szCs w:val="19"/>
              </w:rPr>
              <w:t>租赁厂房</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宋体" w:hAnsi="宋体" w:cs="宋体" w:eastAsia="宋体" w:hint="default"/>
                <w:sz w:val="19"/>
                <w:szCs w:val="19"/>
              </w:rPr>
            </w:pPr>
            <w:r>
              <w:rPr>
                <w:rFonts w:ascii="宋体" w:hAnsi="宋体" w:cs="宋体" w:eastAsia="宋体" w:hint="default"/>
                <w:spacing w:val="3"/>
                <w:sz w:val="19"/>
                <w:szCs w:val="19"/>
              </w:rPr>
              <w:t>无锡同方创新科技园有限公司</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5,436,095.94</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2,500,000.00</w:t>
            </w:r>
          </w:p>
        </w:tc>
      </w:tr>
      <w:tr>
        <w:trPr>
          <w:trHeight w:val="418"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7" w:right="0"/>
              <w:jc w:val="left"/>
              <w:rPr>
                <w:rFonts w:ascii="宋体" w:hAnsi="宋体" w:cs="宋体" w:eastAsia="宋体" w:hint="default"/>
                <w:sz w:val="19"/>
                <w:szCs w:val="19"/>
              </w:rPr>
            </w:pPr>
            <w:r>
              <w:rPr>
                <w:rFonts w:ascii="宋体" w:hAnsi="宋体" w:cs="宋体" w:eastAsia="宋体" w:hint="default"/>
                <w:spacing w:val="4"/>
                <w:sz w:val="19"/>
                <w:szCs w:val="19"/>
              </w:rPr>
              <w:t>销售商品</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 w:right="0"/>
              <w:jc w:val="left"/>
              <w:rPr>
                <w:rFonts w:ascii="宋体" w:hAnsi="宋体" w:cs="宋体" w:eastAsia="宋体" w:hint="default"/>
                <w:sz w:val="19"/>
                <w:szCs w:val="19"/>
              </w:rPr>
            </w:pPr>
            <w:r>
              <w:rPr>
                <w:rFonts w:ascii="宋体" w:hAnsi="宋体" w:cs="宋体" w:eastAsia="宋体" w:hint="default"/>
                <w:spacing w:val="3"/>
                <w:sz w:val="19"/>
                <w:szCs w:val="19"/>
              </w:rPr>
              <w:t>北京同方洁净技术有限公司</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12,154,526.78</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17,071,798.68</w:t>
            </w:r>
          </w:p>
        </w:tc>
      </w:tr>
      <w:tr>
        <w:trPr>
          <w:trHeight w:val="410"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7" w:right="0"/>
              <w:jc w:val="left"/>
              <w:rPr>
                <w:rFonts w:ascii="宋体" w:hAnsi="宋体" w:cs="宋体" w:eastAsia="宋体" w:hint="default"/>
                <w:sz w:val="19"/>
                <w:szCs w:val="19"/>
              </w:rPr>
            </w:pPr>
            <w:r>
              <w:rPr>
                <w:rFonts w:ascii="宋体" w:hAnsi="宋体" w:cs="宋体" w:eastAsia="宋体" w:hint="default"/>
                <w:spacing w:val="4"/>
                <w:sz w:val="19"/>
                <w:szCs w:val="19"/>
              </w:rPr>
              <w:t>销售商品</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6" w:right="0"/>
              <w:jc w:val="left"/>
              <w:rPr>
                <w:rFonts w:ascii="宋体" w:hAnsi="宋体" w:cs="宋体" w:eastAsia="宋体" w:hint="default"/>
                <w:sz w:val="19"/>
                <w:szCs w:val="19"/>
              </w:rPr>
            </w:pPr>
            <w:r>
              <w:rPr>
                <w:rFonts w:ascii="宋体" w:hAnsi="宋体" w:cs="宋体" w:eastAsia="宋体" w:hint="default"/>
                <w:spacing w:val="3"/>
                <w:sz w:val="19"/>
                <w:szCs w:val="19"/>
              </w:rPr>
              <w:t>南昌ABB泰豪发电机有限公司</w:t>
            </w:r>
            <w:r>
              <w:rPr>
                <w:rFonts w:ascii="宋体" w:hAnsi="宋体" w:cs="宋体" w:eastAsia="宋体" w:hint="default"/>
                <w:sz w:val="19"/>
                <w:szCs w:val="19"/>
              </w:rPr>
            </w:r>
          </w:p>
        </w:tc>
        <w:tc>
          <w:tcPr>
            <w:tcW w:w="103"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1,188,094.02</w:t>
            </w:r>
          </w:p>
        </w:tc>
        <w:tc>
          <w:tcPr>
            <w:tcW w:w="102"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
              <w:jc w:val="right"/>
              <w:rPr>
                <w:rFonts w:ascii="Times New Roman" w:hAnsi="Times New Roman" w:cs="Times New Roman" w:eastAsia="Times New Roman" w:hint="default"/>
                <w:sz w:val="19"/>
                <w:szCs w:val="19"/>
              </w:rPr>
            </w:pPr>
            <w:r>
              <w:rPr>
                <w:rFonts w:ascii="Times New Roman"/>
                <w:sz w:val="19"/>
              </w:rPr>
              <w:t>8,581,847.88</w:t>
            </w:r>
          </w:p>
        </w:tc>
      </w:tr>
    </w:tbl>
    <w:p>
      <w:pPr>
        <w:spacing w:line="184" w:lineRule="exact" w:before="1"/>
        <w:ind w:left="236" w:right="0" w:firstLine="0"/>
        <w:jc w:val="left"/>
        <w:rPr>
          <w:rFonts w:ascii="宋体" w:hAnsi="宋体" w:cs="宋体" w:eastAsia="宋体" w:hint="default"/>
          <w:sz w:val="19"/>
          <w:szCs w:val="19"/>
        </w:rPr>
      </w:pPr>
      <w:r>
        <w:rPr>
          <w:rFonts w:ascii="宋体" w:hAnsi="宋体" w:cs="宋体" w:eastAsia="宋体" w:hint="default"/>
          <w:spacing w:val="4"/>
          <w:sz w:val="19"/>
          <w:szCs w:val="19"/>
        </w:rPr>
        <w:t>租赁厂房及</w:t>
      </w:r>
      <w:r>
        <w:rPr>
          <w:rFonts w:ascii="宋体" w:hAnsi="宋体" w:cs="宋体" w:eastAsia="宋体" w:hint="default"/>
          <w:sz w:val="19"/>
          <w:szCs w:val="19"/>
        </w:rPr>
      </w:r>
    </w:p>
    <w:p>
      <w:pPr>
        <w:tabs>
          <w:tab w:pos="1446" w:val="left" w:leader="none"/>
          <w:tab w:pos="5206" w:val="left" w:leader="none"/>
        </w:tabs>
        <w:spacing w:line="304" w:lineRule="exact" w:before="0"/>
        <w:ind w:left="536" w:right="0" w:firstLine="0"/>
        <w:jc w:val="left"/>
        <w:rPr>
          <w:rFonts w:ascii="Times New Roman" w:hAnsi="Times New Roman" w:cs="Times New Roman" w:eastAsia="Times New Roman" w:hint="default"/>
          <w:sz w:val="19"/>
          <w:szCs w:val="19"/>
        </w:rPr>
      </w:pPr>
      <w:r>
        <w:rPr>
          <w:rFonts w:ascii="宋体" w:hAnsi="宋体" w:cs="宋体" w:eastAsia="宋体" w:hint="default"/>
          <w:position w:val="-11"/>
          <w:sz w:val="19"/>
          <w:szCs w:val="19"/>
        </w:rPr>
        <w:t>设备</w:t>
        <w:tab/>
      </w:r>
      <w:r>
        <w:rPr>
          <w:rFonts w:ascii="宋体" w:hAnsi="宋体" w:cs="宋体" w:eastAsia="宋体" w:hint="default"/>
          <w:spacing w:val="3"/>
          <w:sz w:val="19"/>
          <w:szCs w:val="19"/>
        </w:rPr>
        <w:t>南昌ABB泰豪发电机有限公司</w:t>
        <w:tab/>
      </w:r>
      <w:r>
        <w:rPr>
          <w:rFonts w:ascii="Times New Roman" w:hAnsi="Times New Roman" w:cs="Times New Roman" w:eastAsia="Times New Roman" w:hint="default"/>
          <w:position w:val="1"/>
          <w:sz w:val="19"/>
          <w:szCs w:val="19"/>
        </w:rPr>
        <w:t>5,055,270.74</w:t>
      </w:r>
      <w:r>
        <w:rPr>
          <w:rFonts w:ascii="Times New Roman" w:hAnsi="Times New Roman" w:cs="Times New Roman" w:eastAsia="Times New Roman" w:hint="default"/>
          <w:sz w:val="19"/>
          <w:szCs w:val="19"/>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302" w:type="dxa"/>
        <w:tblLayout w:type="fixed"/>
        <w:tblCellMar>
          <w:top w:w="0" w:type="dxa"/>
          <w:left w:w="0" w:type="dxa"/>
          <w:bottom w:w="0" w:type="dxa"/>
          <w:right w:w="0" w:type="dxa"/>
        </w:tblCellMar>
        <w:tblLook w:val="01E0"/>
      </w:tblPr>
      <w:tblGrid>
        <w:gridCol w:w="988"/>
        <w:gridCol w:w="3346"/>
        <w:gridCol w:w="2021"/>
        <w:gridCol w:w="1554"/>
      </w:tblGrid>
      <w:tr>
        <w:trPr>
          <w:trHeight w:val="411"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5" w:right="0"/>
              <w:jc w:val="left"/>
              <w:rPr>
                <w:rFonts w:ascii="宋体" w:hAnsi="宋体" w:cs="宋体" w:eastAsia="宋体" w:hint="default"/>
                <w:sz w:val="19"/>
                <w:szCs w:val="19"/>
              </w:rPr>
            </w:pPr>
            <w:r>
              <w:rPr>
                <w:rFonts w:ascii="宋体" w:hAnsi="宋体" w:cs="宋体" w:eastAsia="宋体" w:hint="default"/>
                <w:spacing w:val="3"/>
                <w:sz w:val="19"/>
                <w:szCs w:val="19"/>
              </w:rPr>
              <w:t>北京同方洁净技术有限公司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8"/>
              <w:jc w:val="right"/>
              <w:rPr>
                <w:rFonts w:ascii="Times New Roman" w:hAnsi="Times New Roman" w:cs="Times New Roman" w:eastAsia="Times New Roman" w:hint="default"/>
                <w:sz w:val="19"/>
                <w:szCs w:val="19"/>
              </w:rPr>
            </w:pPr>
            <w:r>
              <w:rPr>
                <w:rFonts w:ascii="Times New Roman"/>
                <w:sz w:val="19"/>
              </w:rPr>
              <w:t>1,075,748.38</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19"/>
                <w:szCs w:val="19"/>
              </w:rPr>
            </w:pPr>
            <w:r>
              <w:rPr>
                <w:rFonts w:ascii="Times New Roman"/>
                <w:sz w:val="19"/>
              </w:rPr>
              <w:t>1,769,486.00</w:t>
            </w:r>
          </w:p>
        </w:tc>
      </w:tr>
      <w:tr>
        <w:trPr>
          <w:trHeight w:val="416"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5" w:right="0"/>
              <w:jc w:val="left"/>
              <w:rPr>
                <w:rFonts w:ascii="宋体" w:hAnsi="宋体" w:cs="宋体" w:eastAsia="宋体" w:hint="default"/>
                <w:sz w:val="19"/>
                <w:szCs w:val="19"/>
              </w:rPr>
            </w:pPr>
            <w:r>
              <w:rPr>
                <w:rFonts w:ascii="宋体" w:hAnsi="宋体" w:cs="宋体" w:eastAsia="宋体" w:hint="default"/>
                <w:spacing w:val="3"/>
                <w:sz w:val="19"/>
                <w:szCs w:val="19"/>
              </w:rPr>
              <w:t>同方股份有限公司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418"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9"/>
                <w:szCs w:val="19"/>
              </w:rPr>
            </w:pPr>
            <w:r>
              <w:rPr>
                <w:rFonts w:ascii="宋体" w:hAnsi="宋体" w:cs="宋体" w:eastAsia="宋体" w:hint="default"/>
                <w:spacing w:val="3"/>
                <w:sz w:val="19"/>
                <w:szCs w:val="19"/>
              </w:rPr>
              <w:t>同方物业管理有限公司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1,044,350.66</w:t>
            </w:r>
          </w:p>
        </w:tc>
        <w:tc>
          <w:tcPr>
            <w:tcW w:w="1554" w:type="dxa"/>
            <w:tcBorders>
              <w:top w:val="nil" w:sz="6" w:space="0" w:color="auto"/>
              <w:left w:val="nil" w:sz="6" w:space="0" w:color="auto"/>
              <w:bottom w:val="nil" w:sz="6" w:space="0" w:color="auto"/>
              <w:right w:val="nil" w:sz="6" w:space="0" w:color="auto"/>
            </w:tcBorders>
          </w:tcPr>
          <w:p>
            <w:pPr/>
          </w:p>
        </w:tc>
      </w:tr>
      <w:tr>
        <w:trPr>
          <w:trHeight w:val="421"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5" w:right="0"/>
              <w:jc w:val="left"/>
              <w:rPr>
                <w:rFonts w:ascii="宋体" w:hAnsi="宋体" w:cs="宋体" w:eastAsia="宋体" w:hint="default"/>
                <w:sz w:val="19"/>
                <w:szCs w:val="19"/>
              </w:rPr>
            </w:pPr>
            <w:r>
              <w:rPr>
                <w:rFonts w:ascii="宋体" w:hAnsi="宋体" w:cs="宋体" w:eastAsia="宋体" w:hint="default"/>
                <w:spacing w:val="3"/>
                <w:sz w:val="19"/>
                <w:szCs w:val="19"/>
              </w:rPr>
              <w:t>北京同方房地产开发有限公司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974,484.48</w:t>
            </w:r>
          </w:p>
        </w:tc>
        <w:tc>
          <w:tcPr>
            <w:tcW w:w="1554" w:type="dxa"/>
            <w:tcBorders>
              <w:top w:val="nil" w:sz="6" w:space="0" w:color="auto"/>
              <w:left w:val="nil" w:sz="6" w:space="0" w:color="auto"/>
              <w:bottom w:val="nil" w:sz="6" w:space="0" w:color="auto"/>
              <w:right w:val="nil" w:sz="6" w:space="0" w:color="auto"/>
            </w:tcBorders>
          </w:tcPr>
          <w:p>
            <w:pPr/>
          </w:p>
        </w:tc>
      </w:tr>
      <w:tr>
        <w:trPr>
          <w:trHeight w:val="416"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5" w:right="0"/>
              <w:jc w:val="left"/>
              <w:rPr>
                <w:rFonts w:ascii="宋体" w:hAnsi="宋体" w:cs="宋体" w:eastAsia="宋体" w:hint="default"/>
                <w:sz w:val="19"/>
                <w:szCs w:val="19"/>
              </w:rPr>
            </w:pPr>
            <w:r>
              <w:rPr>
                <w:rFonts w:ascii="宋体" w:hAnsi="宋体" w:cs="宋体" w:eastAsia="宋体" w:hint="default"/>
                <w:spacing w:val="3"/>
                <w:sz w:val="19"/>
                <w:szCs w:val="19"/>
              </w:rPr>
              <w:t>无锡同方创新科技园有限公司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r>
        <w:trPr>
          <w:trHeight w:val="418"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9"/>
                <w:szCs w:val="19"/>
              </w:rPr>
            </w:pPr>
            <w:r>
              <w:rPr>
                <w:rFonts w:ascii="宋体" w:hAnsi="宋体" w:cs="宋体" w:eastAsia="宋体" w:hint="default"/>
                <w:spacing w:val="3"/>
                <w:sz w:val="19"/>
                <w:szCs w:val="19"/>
              </w:rPr>
              <w:t>南昌ABB泰豪发电机有限公司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14,158,120.42</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z w:val="19"/>
              </w:rPr>
              <w:t>8,438,574.01</w:t>
            </w:r>
          </w:p>
        </w:tc>
      </w:tr>
      <w:tr>
        <w:trPr>
          <w:trHeight w:val="419"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spacing w:val="4"/>
                <w:sz w:val="19"/>
                <w:szCs w:val="19"/>
              </w:rPr>
              <w:t>劳务采购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5" w:right="0"/>
              <w:jc w:val="left"/>
              <w:rPr>
                <w:rFonts w:ascii="宋体" w:hAnsi="宋体" w:cs="宋体" w:eastAsia="宋体" w:hint="default"/>
                <w:sz w:val="19"/>
                <w:szCs w:val="19"/>
              </w:rPr>
            </w:pPr>
            <w:r>
              <w:rPr>
                <w:rFonts w:ascii="宋体" w:hAnsi="宋体" w:cs="宋体" w:eastAsia="宋体" w:hint="default"/>
                <w:spacing w:val="3"/>
                <w:sz w:val="19"/>
                <w:szCs w:val="19"/>
              </w:rPr>
              <w:t>天津清华泰豪智能科技有限公司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3,106,084.00</w:t>
            </w:r>
          </w:p>
        </w:tc>
        <w:tc>
          <w:tcPr>
            <w:tcW w:w="1554" w:type="dxa"/>
            <w:tcBorders>
              <w:top w:val="nil" w:sz="6" w:space="0" w:color="auto"/>
              <w:left w:val="nil" w:sz="6" w:space="0" w:color="auto"/>
              <w:bottom w:val="nil" w:sz="6" w:space="0" w:color="auto"/>
              <w:right w:val="nil" w:sz="6" w:space="0" w:color="auto"/>
            </w:tcBorders>
          </w:tcPr>
          <w:p>
            <w:pPr/>
          </w:p>
        </w:tc>
      </w:tr>
      <w:tr>
        <w:trPr>
          <w:trHeight w:val="418"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9"/>
                <w:szCs w:val="19"/>
              </w:rPr>
            </w:pPr>
            <w:r>
              <w:rPr>
                <w:rFonts w:ascii="宋体" w:hAnsi="宋体" w:cs="宋体" w:eastAsia="宋体" w:hint="default"/>
                <w:spacing w:val="3"/>
                <w:sz w:val="19"/>
                <w:szCs w:val="19"/>
              </w:rPr>
              <w:t>泰豪软件股份有限公司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3,832,000.00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9"/>
                <w:szCs w:val="19"/>
              </w:rPr>
            </w:pPr>
            <w:r>
              <w:rPr>
                <w:rFonts w:ascii="Times New Roman"/>
                <w:sz w:val="19"/>
              </w:rPr>
              <w:t>4,425,273.81</w:t>
            </w:r>
          </w:p>
        </w:tc>
      </w:tr>
      <w:tr>
        <w:trPr>
          <w:trHeight w:val="410"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9"/>
                <w:szCs w:val="19"/>
              </w:rPr>
            </w:pPr>
            <w:r>
              <w:rPr>
                <w:rFonts w:ascii="宋体" w:hAnsi="宋体" w:cs="宋体" w:eastAsia="宋体" w:hint="default"/>
                <w:spacing w:val="4"/>
                <w:sz w:val="19"/>
                <w:szCs w:val="19"/>
              </w:rPr>
              <w:t>商品采购</w:t>
            </w:r>
            <w:r>
              <w:rPr>
                <w:rFonts w:ascii="宋体" w:hAnsi="宋体" w:cs="宋体" w:eastAsia="宋体" w:hint="default"/>
                <w:sz w:val="19"/>
                <w:szCs w:val="19"/>
              </w:rPr>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5" w:right="0"/>
              <w:jc w:val="left"/>
              <w:rPr>
                <w:rFonts w:ascii="宋体" w:hAnsi="宋体" w:cs="宋体" w:eastAsia="宋体" w:hint="default"/>
                <w:sz w:val="19"/>
                <w:szCs w:val="19"/>
              </w:rPr>
            </w:pPr>
            <w:r>
              <w:rPr>
                <w:rFonts w:ascii="宋体" w:hAnsi="宋体" w:cs="宋体" w:eastAsia="宋体" w:hint="default"/>
                <w:spacing w:val="3"/>
                <w:sz w:val="19"/>
                <w:szCs w:val="19"/>
              </w:rPr>
              <w:t>上海信业通讯网络有限公司</w:t>
            </w:r>
            <w:r>
              <w:rPr>
                <w:rFonts w:ascii="宋体" w:hAnsi="宋体" w:cs="宋体" w:eastAsia="宋体" w:hint="default"/>
                <w:sz w:val="19"/>
                <w:szCs w:val="19"/>
              </w:rPr>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58"/>
              <w:jc w:val="right"/>
              <w:rPr>
                <w:rFonts w:ascii="Times New Roman" w:hAnsi="Times New Roman" w:cs="Times New Roman" w:eastAsia="Times New Roman" w:hint="default"/>
                <w:sz w:val="19"/>
                <w:szCs w:val="19"/>
              </w:rPr>
            </w:pPr>
            <w:r>
              <w:rPr>
                <w:rFonts w:ascii="Times New Roman"/>
                <w:sz w:val="19"/>
              </w:rPr>
              <w:t>798,589.44</w:t>
            </w:r>
          </w:p>
        </w:tc>
        <w:tc>
          <w:tcPr>
            <w:tcW w:w="155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7" w:footer="728" w:top="980" w:bottom="920" w:left="1220" w:right="11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left="560" w:right="0"/>
        <w:jc w:val="left"/>
      </w:pPr>
      <w:r>
        <w:rPr/>
        <w:t>（2）提供担保</w:t>
      </w:r>
    </w:p>
    <w:p>
      <w:pPr>
        <w:pStyle w:val="BodyText"/>
        <w:spacing w:line="240" w:lineRule="auto" w:before="133"/>
        <w:ind w:left="560" w:right="0"/>
        <w:jc w:val="left"/>
      </w:pPr>
      <w:r>
        <w:rPr/>
        <w:t>①关联方为本公司及子公司提供担保</w:t>
      </w:r>
      <w:r>
        <w:rPr>
          <w:spacing w:val="-104"/>
        </w:rPr>
        <w:t>：</w:t>
      </w:r>
      <w:r>
        <w:rPr>
          <w:spacing w:val="-1"/>
        </w:rPr>
        <w:t>泰豪软件股份有限公司为本公</w:t>
      </w:r>
      <w:r>
        <w:rPr/>
        <w:t>司</w:t>
      </w:r>
      <w:r>
        <w:rPr>
          <w:spacing w:val="-53"/>
        </w:rPr>
        <w:t> </w:t>
      </w:r>
      <w:r>
        <w:rPr>
          <w:spacing w:val="-1"/>
        </w:rPr>
        <w:t>700</w:t>
      </w:r>
      <w:r>
        <w:rPr/>
        <w:t>0</w:t>
      </w:r>
      <w:r>
        <w:rPr>
          <w:spacing w:val="-52"/>
        </w:rPr>
        <w:t> </w:t>
      </w:r>
      <w:r>
        <w:rPr>
          <w:spacing w:val="-1"/>
        </w:rPr>
        <w:t>万元银</w:t>
      </w:r>
      <w:r>
        <w:rPr>
          <w:spacing w:val="-2"/>
        </w:rPr>
        <w:t>行</w:t>
      </w:r>
      <w:r>
        <w:rPr>
          <w:spacing w:val="-1"/>
        </w:rPr>
        <w:t>借款提供担</w:t>
      </w:r>
      <w:r>
        <w:rPr/>
      </w:r>
    </w:p>
    <w:p>
      <w:pPr>
        <w:pStyle w:val="BodyText"/>
        <w:spacing w:line="240" w:lineRule="auto" w:before="162"/>
        <w:ind w:right="0"/>
        <w:jc w:val="left"/>
      </w:pPr>
      <w:r>
        <w:rPr/>
        <w:t>保，同方股份有限公司为本公司</w:t>
      </w:r>
      <w:r>
        <w:rPr>
          <w:spacing w:val="-54"/>
        </w:rPr>
        <w:t> </w:t>
      </w:r>
      <w:r>
        <w:rPr/>
        <w:t>10000</w:t>
      </w:r>
      <w:r>
        <w:rPr>
          <w:spacing w:val="-53"/>
        </w:rPr>
        <w:t> </w:t>
      </w:r>
      <w:r>
        <w:rPr/>
        <w:t>万元银行借款提供担保，同方股份有限公司为同方人工环境有</w:t>
      </w:r>
    </w:p>
    <w:p>
      <w:pPr>
        <w:pStyle w:val="BodyText"/>
        <w:spacing w:line="240" w:lineRule="auto" w:before="160"/>
        <w:ind w:right="0"/>
        <w:jc w:val="left"/>
      </w:pPr>
      <w:r>
        <w:rPr>
          <w:spacing w:val="-1"/>
        </w:rPr>
        <w:t>限公司的控股子公司北京同方冷热科技有限公</w:t>
      </w:r>
      <w:r>
        <w:rPr/>
        <w:t>司</w:t>
      </w:r>
      <w:r>
        <w:rPr>
          <w:spacing w:val="-53"/>
        </w:rPr>
        <w:t> </w:t>
      </w:r>
      <w:r>
        <w:rPr>
          <w:spacing w:val="-1"/>
        </w:rPr>
        <w:t>120</w:t>
      </w:r>
      <w:r>
        <w:rPr/>
        <w:t>0</w:t>
      </w:r>
      <w:r>
        <w:rPr>
          <w:spacing w:val="-52"/>
        </w:rPr>
        <w:t> </w:t>
      </w:r>
      <w:r>
        <w:rPr>
          <w:spacing w:val="-1"/>
        </w:rPr>
        <w:t>万</w:t>
      </w:r>
      <w:r>
        <w:rPr>
          <w:spacing w:val="-2"/>
        </w:rPr>
        <w:t>元</w:t>
      </w:r>
      <w:r>
        <w:rPr>
          <w:spacing w:val="-1"/>
        </w:rPr>
        <w:t>银行借款提供担保</w:t>
      </w:r>
      <w:r>
        <w:rPr>
          <w:spacing w:val="-103"/>
        </w:rPr>
        <w:t>，</w:t>
      </w:r>
      <w:r>
        <w:rPr/>
        <w:t>泰豪集团公司为本公司</w:t>
      </w:r>
    </w:p>
    <w:p>
      <w:pPr>
        <w:pStyle w:val="BodyText"/>
        <w:spacing w:line="240" w:lineRule="auto" w:before="160"/>
        <w:ind w:right="0"/>
        <w:jc w:val="left"/>
      </w:pPr>
      <w:r>
        <w:rPr/>
        <w:t>6000</w:t>
      </w:r>
      <w:r>
        <w:rPr>
          <w:spacing w:val="-21"/>
        </w:rPr>
        <w:t> </w:t>
      </w:r>
      <w:r>
        <w:rPr>
          <w:spacing w:val="-2"/>
        </w:rPr>
        <w:t>万元银行借款提供担保，川重冷热工业株式会社为同方人工环境有限公司的控股子公司同方川崎</w:t>
      </w:r>
    </w:p>
    <w:p>
      <w:pPr>
        <w:pStyle w:val="BodyText"/>
        <w:spacing w:line="240" w:lineRule="auto" w:before="160"/>
        <w:ind w:right="0"/>
        <w:jc w:val="left"/>
      </w:pPr>
      <w:r>
        <w:rPr/>
        <w:t>空调设备有限公司</w:t>
      </w:r>
      <w:r>
        <w:rPr>
          <w:spacing w:val="-64"/>
        </w:rPr>
        <w:t> </w:t>
      </w:r>
      <w:r>
        <w:rPr/>
        <w:t>5350</w:t>
      </w:r>
      <w:r>
        <w:rPr>
          <w:spacing w:val="-64"/>
        </w:rPr>
        <w:t> </w:t>
      </w:r>
      <w:r>
        <w:rPr/>
        <w:t>万元银行借款提供担保。</w:t>
      </w:r>
    </w:p>
    <w:p>
      <w:pPr>
        <w:pStyle w:val="BodyText"/>
        <w:spacing w:line="240" w:lineRule="auto" w:before="160"/>
        <w:ind w:left="560" w:right="0"/>
        <w:jc w:val="left"/>
      </w:pPr>
      <w:r>
        <w:rPr/>
        <w:t>②本公司为关联方提供担保</w:t>
      </w:r>
      <w:r>
        <w:rPr>
          <w:spacing w:val="-104"/>
        </w:rPr>
        <w:t>：</w:t>
      </w:r>
      <w:r>
        <w:rPr>
          <w:spacing w:val="-1"/>
        </w:rPr>
        <w:t>本公司为泰豪软件股份有限公司向银行借</w:t>
      </w:r>
      <w:r>
        <w:rPr/>
        <w:t>款</w:t>
      </w:r>
      <w:r>
        <w:rPr>
          <w:spacing w:val="-53"/>
        </w:rPr>
        <w:t> </w:t>
      </w:r>
      <w:r>
        <w:rPr>
          <w:spacing w:val="-1"/>
        </w:rPr>
        <w:t>390</w:t>
      </w:r>
      <w:r>
        <w:rPr/>
        <w:t>0</w:t>
      </w:r>
      <w:r>
        <w:rPr>
          <w:spacing w:val="-52"/>
        </w:rPr>
        <w:t> </w:t>
      </w:r>
      <w:r>
        <w:rPr>
          <w:spacing w:val="-1"/>
        </w:rPr>
        <w:t>万</w:t>
      </w:r>
      <w:r>
        <w:rPr>
          <w:spacing w:val="-2"/>
        </w:rPr>
        <w:t>元</w:t>
      </w:r>
      <w:r>
        <w:rPr>
          <w:spacing w:val="-1"/>
        </w:rPr>
        <w:t>及开具银行承</w:t>
      </w:r>
      <w:r>
        <w:rPr/>
      </w:r>
    </w:p>
    <w:p>
      <w:pPr>
        <w:pStyle w:val="BodyText"/>
        <w:spacing w:line="379" w:lineRule="auto" w:before="160"/>
        <w:ind w:right="0"/>
        <w:jc w:val="left"/>
      </w:pPr>
      <w:r>
        <w:rPr/>
        <w:t>兑汇票</w:t>
      </w:r>
      <w:r>
        <w:rPr>
          <w:spacing w:val="-53"/>
        </w:rPr>
        <w:t> </w:t>
      </w:r>
      <w:r>
        <w:rPr/>
        <w:t>469</w:t>
      </w:r>
      <w:r>
        <w:rPr>
          <w:spacing w:val="-53"/>
        </w:rPr>
        <w:t> </w:t>
      </w:r>
      <w:r>
        <w:rPr>
          <w:spacing w:val="-5"/>
        </w:rPr>
        <w:t>万元提供担保，本公司为控股子公司</w:t>
      </w:r>
      <w:r>
        <w:rPr>
          <w:spacing w:val="-53"/>
        </w:rPr>
        <w:t> </w:t>
      </w:r>
      <w:r>
        <w:rPr/>
        <w:t>1483</w:t>
      </w:r>
      <w:r>
        <w:rPr>
          <w:spacing w:val="-52"/>
        </w:rPr>
        <w:t> </w:t>
      </w:r>
      <w:r>
        <w:rPr/>
        <w:t>万元银行承兑汇票及</w:t>
      </w:r>
      <w:r>
        <w:rPr>
          <w:spacing w:val="-53"/>
        </w:rPr>
        <w:t> </w:t>
      </w:r>
      <w:r>
        <w:rPr/>
        <w:t>269</w:t>
      </w:r>
      <w:r>
        <w:rPr>
          <w:spacing w:val="-52"/>
        </w:rPr>
        <w:t> </w:t>
      </w:r>
      <w:r>
        <w:rPr>
          <w:spacing w:val="-7"/>
        </w:rPr>
        <w:t>万元保函提供担保。本</w:t>
      </w:r>
      <w:r>
        <w:rPr/>
        <w:t> 公司为子公司银行借款提供担保具体明细如下：</w:t>
      </w:r>
    </w:p>
    <w:p>
      <w:pPr>
        <w:spacing w:line="240" w:lineRule="auto" w:before="2"/>
        <w:rPr>
          <w:rFonts w:ascii="宋体" w:hAnsi="宋体" w:cs="宋体" w:eastAsia="宋体" w:hint="default"/>
          <w:sz w:val="12"/>
          <w:szCs w:val="12"/>
        </w:rPr>
      </w:pPr>
    </w:p>
    <w:tbl>
      <w:tblPr>
        <w:tblW w:w="0" w:type="auto"/>
        <w:jc w:val="left"/>
        <w:tblInd w:w="570" w:type="dxa"/>
        <w:tblLayout w:type="fixed"/>
        <w:tblCellMar>
          <w:top w:w="0" w:type="dxa"/>
          <w:left w:w="0" w:type="dxa"/>
          <w:bottom w:w="0" w:type="dxa"/>
          <w:right w:w="0" w:type="dxa"/>
        </w:tblCellMar>
        <w:tblLook w:val="01E0"/>
      </w:tblPr>
      <w:tblGrid>
        <w:gridCol w:w="3512"/>
        <w:gridCol w:w="329"/>
        <w:gridCol w:w="2881"/>
      </w:tblGrid>
      <w:tr>
        <w:trPr>
          <w:trHeight w:val="447" w:hRule="exact"/>
        </w:trPr>
        <w:tc>
          <w:tcPr>
            <w:tcW w:w="351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7" w:right="0"/>
              <w:jc w:val="center"/>
              <w:rPr>
                <w:rFonts w:ascii="宋体" w:hAnsi="宋体" w:cs="宋体" w:eastAsia="宋体" w:hint="default"/>
                <w:sz w:val="20"/>
                <w:szCs w:val="20"/>
              </w:rPr>
            </w:pPr>
            <w:r>
              <w:rPr>
                <w:rFonts w:ascii="宋体" w:hAnsi="宋体" w:cs="宋体" w:eastAsia="宋体" w:hint="default"/>
                <w:sz w:val="20"/>
                <w:szCs w:val="20"/>
              </w:rPr>
              <w:t>本金</w:t>
            </w:r>
          </w:p>
        </w:tc>
      </w:tr>
      <w:tr>
        <w:trPr>
          <w:trHeight w:val="411" w:hRule="exact"/>
        </w:trPr>
        <w:tc>
          <w:tcPr>
            <w:tcW w:w="351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0"/>
                <w:szCs w:val="20"/>
              </w:rPr>
            </w:pPr>
            <w:r>
              <w:rPr>
                <w:rFonts w:ascii="宋体" w:hAnsi="宋体" w:cs="宋体" w:eastAsia="宋体" w:hint="default"/>
                <w:sz w:val="20"/>
                <w:szCs w:val="20"/>
              </w:rPr>
              <w:t>北京泰豪智能科技有限公司</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0"/>
                <w:szCs w:val="20"/>
              </w:rPr>
            </w:pPr>
            <w:r>
              <w:rPr>
                <w:rFonts w:ascii="Times New Roman"/>
                <w:sz w:val="20"/>
              </w:rPr>
              <w:t>50,000,000.00</w:t>
            </w:r>
          </w:p>
        </w:tc>
      </w:tr>
      <w:tr>
        <w:trPr>
          <w:trHeight w:val="368"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z w:val="20"/>
                <w:szCs w:val="20"/>
              </w:rPr>
              <w:t>江西泰豪特种电机有限公司</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35,000,000.00</w:t>
            </w:r>
          </w:p>
        </w:tc>
      </w:tr>
      <w:tr>
        <w:trPr>
          <w:trHeight w:val="353"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衡阳泰豪通信车辆有限公司</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20"/>
                <w:szCs w:val="20"/>
              </w:rPr>
            </w:pPr>
            <w:r>
              <w:rPr>
                <w:rFonts w:ascii="Times New Roman"/>
                <w:sz w:val="20"/>
              </w:rPr>
              <w:t>51,000,000.00</w:t>
            </w:r>
          </w:p>
        </w:tc>
      </w:tr>
      <w:tr>
        <w:trPr>
          <w:trHeight w:val="352"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江西清华泰豪三波电机有限公司</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20"/>
                <w:szCs w:val="20"/>
              </w:rPr>
            </w:pPr>
            <w:r>
              <w:rPr>
                <w:rFonts w:ascii="Times New Roman"/>
                <w:sz w:val="20"/>
              </w:rPr>
              <w:t>40,000,000.00</w:t>
            </w:r>
          </w:p>
        </w:tc>
      </w:tr>
      <w:tr>
        <w:trPr>
          <w:trHeight w:val="337"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泰豪科技（深圳）电力技术有限公司</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0"/>
                <w:szCs w:val="20"/>
              </w:rPr>
            </w:pPr>
            <w:r>
              <w:rPr>
                <w:rFonts w:ascii="Times New Roman"/>
                <w:sz w:val="20"/>
              </w:rPr>
              <w:t>51,000,000.00</w:t>
            </w:r>
          </w:p>
        </w:tc>
      </w:tr>
      <w:tr>
        <w:trPr>
          <w:trHeight w:val="361"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29"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0"/>
                <w:szCs w:val="20"/>
              </w:rPr>
            </w:pPr>
            <w:r>
              <w:rPr>
                <w:rFonts w:ascii="Times New Roman"/>
                <w:sz w:val="20"/>
              </w:rPr>
              <w:t>227,000,000.00</w:t>
            </w:r>
          </w:p>
        </w:tc>
      </w:tr>
    </w:tbl>
    <w:p>
      <w:pPr>
        <w:pStyle w:val="BodyText"/>
        <w:spacing w:line="240" w:lineRule="auto" w:before="73"/>
        <w:ind w:left="560" w:right="0"/>
        <w:jc w:val="left"/>
      </w:pPr>
      <w:r>
        <w:rPr/>
        <w:t>（3）关联方资产转让及债务重组</w:t>
      </w:r>
    </w:p>
    <w:p>
      <w:pPr>
        <w:pStyle w:val="BodyText"/>
        <w:spacing w:line="333" w:lineRule="auto" w:before="159"/>
        <w:ind w:right="139" w:firstLine="420"/>
        <w:jc w:val="both"/>
      </w:pPr>
      <w:r>
        <w:rPr/>
        <w:t>本公司控股子公司同方人工环境有限公司于</w:t>
      </w:r>
      <w:r>
        <w:rPr>
          <w:spacing w:val="-79"/>
        </w:rPr>
        <w:t> </w:t>
      </w:r>
      <w:r>
        <w:rPr/>
        <w:t>2008</w:t>
      </w:r>
      <w:r>
        <w:rPr>
          <w:spacing w:val="-79"/>
        </w:rPr>
        <w:t> </w:t>
      </w:r>
      <w:r>
        <w:rPr/>
        <w:t>年</w:t>
      </w:r>
      <w:r>
        <w:rPr>
          <w:spacing w:val="-79"/>
        </w:rPr>
        <w:t> </w:t>
      </w:r>
      <w:r>
        <w:rPr/>
        <w:t>5</w:t>
      </w:r>
      <w:r>
        <w:rPr>
          <w:spacing w:val="-79"/>
        </w:rPr>
        <w:t> </w:t>
      </w:r>
      <w:r>
        <w:rPr/>
        <w:t>月从本公司母公司同方股份有限公司下属公</w:t>
      </w:r>
      <w:r>
        <w:rPr/>
        <w:t> 司同方蓄能节能工程技术公司购买资产，经信永中和会计师事务所审计确认，转让的净资产账面价值 为</w:t>
      </w:r>
      <w:r>
        <w:rPr>
          <w:spacing w:val="-58"/>
        </w:rPr>
        <w:t> </w:t>
      </w:r>
      <w:r>
        <w:rPr/>
        <w:t>3166</w:t>
      </w:r>
      <w:r>
        <w:rPr>
          <w:spacing w:val="-57"/>
        </w:rPr>
        <w:t> </w:t>
      </w:r>
      <w:r>
        <w:rPr/>
        <w:t>万元，本次交易价格为</w:t>
      </w:r>
      <w:r>
        <w:rPr>
          <w:spacing w:val="-58"/>
        </w:rPr>
        <w:t> </w:t>
      </w:r>
      <w:r>
        <w:rPr/>
        <w:t>3166</w:t>
      </w:r>
      <w:r>
        <w:rPr>
          <w:spacing w:val="-58"/>
        </w:rPr>
        <w:t> </w:t>
      </w:r>
      <w:r>
        <w:rPr/>
        <w:t>万元。</w:t>
      </w:r>
    </w:p>
    <w:p>
      <w:pPr>
        <w:pStyle w:val="BodyText"/>
        <w:spacing w:line="240" w:lineRule="auto" w:before="25"/>
        <w:ind w:left="560" w:right="0"/>
        <w:jc w:val="left"/>
      </w:pPr>
      <w:r>
        <w:rPr/>
        <w:t>2、关联方往来</w:t>
      </w:r>
    </w:p>
    <w:p>
      <w:pPr>
        <w:spacing w:after="0" w:line="240" w:lineRule="auto"/>
        <w:jc w:val="left"/>
        <w:sectPr>
          <w:pgSz w:w="11910" w:h="16840"/>
          <w:pgMar w:header="747" w:footer="728" w:top="980" w:bottom="920" w:left="12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530" w:type="dxa"/>
        <w:tblLayout w:type="fixed"/>
        <w:tblCellMar>
          <w:top w:w="0" w:type="dxa"/>
          <w:left w:w="0" w:type="dxa"/>
          <w:bottom w:w="0" w:type="dxa"/>
          <w:right w:w="0" w:type="dxa"/>
        </w:tblCellMar>
        <w:tblLook w:val="01E0"/>
      </w:tblPr>
      <w:tblGrid>
        <w:gridCol w:w="2865"/>
        <w:gridCol w:w="55"/>
        <w:gridCol w:w="1188"/>
        <w:gridCol w:w="118"/>
        <w:gridCol w:w="1337"/>
        <w:gridCol w:w="118"/>
        <w:gridCol w:w="1337"/>
        <w:gridCol w:w="118"/>
        <w:gridCol w:w="1022"/>
      </w:tblGrid>
      <w:tr>
        <w:trPr>
          <w:trHeight w:val="418" w:hRule="exact"/>
        </w:trPr>
        <w:tc>
          <w:tcPr>
            <w:tcW w:w="286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6"/>
              <w:jc w:val="center"/>
              <w:rPr>
                <w:rFonts w:ascii="宋体" w:hAnsi="宋体" w:cs="宋体" w:eastAsia="宋体" w:hint="default"/>
                <w:sz w:val="20"/>
                <w:szCs w:val="20"/>
              </w:rPr>
            </w:pPr>
            <w:r>
              <w:rPr>
                <w:rFonts w:ascii="宋体" w:hAnsi="宋体" w:cs="宋体" w:eastAsia="宋体" w:hint="default"/>
                <w:sz w:val="20"/>
                <w:szCs w:val="20"/>
              </w:rPr>
              <w:t>关 联</w:t>
            </w:r>
            <w:r>
              <w:rPr>
                <w:rFonts w:ascii="宋体" w:hAnsi="宋体" w:cs="宋体" w:eastAsia="宋体" w:hint="default"/>
                <w:spacing w:val="-3"/>
                <w:sz w:val="20"/>
                <w:szCs w:val="20"/>
              </w:rPr>
              <w:t> </w:t>
            </w:r>
            <w:r>
              <w:rPr>
                <w:rFonts w:ascii="宋体" w:hAnsi="宋体" w:cs="宋体" w:eastAsia="宋体" w:hint="default"/>
                <w:sz w:val="20"/>
                <w:szCs w:val="20"/>
              </w:rPr>
              <w:t>方</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52"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223" w:right="0"/>
              <w:jc w:val="left"/>
              <w:rPr>
                <w:rFonts w:ascii="Times New Roman" w:hAnsi="Times New Roman" w:cs="Times New Roman" w:eastAsia="Times New Roman" w:hint="default"/>
                <w:sz w:val="20"/>
                <w:szCs w:val="20"/>
              </w:rPr>
            </w:pPr>
            <w:r>
              <w:rPr>
                <w:rFonts w:ascii="Times New Roman"/>
                <w:sz w:val="20"/>
              </w:rPr>
              <w:t>2008.12.31</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left="223" w:right="0"/>
              <w:jc w:val="left"/>
              <w:rPr>
                <w:rFonts w:ascii="Times New Roman" w:hAnsi="Times New Roman" w:cs="Times New Roman" w:eastAsia="Times New Roman" w:hint="default"/>
                <w:sz w:val="20"/>
                <w:szCs w:val="20"/>
              </w:rPr>
            </w:pPr>
            <w:r>
              <w:rPr>
                <w:rFonts w:ascii="Times New Roman"/>
                <w:sz w:val="20"/>
              </w:rPr>
              <w:t>2007.12.31</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single" w:sz="8" w:space="0" w:color="000000"/>
              <w:right w:val="nil" w:sz="6" w:space="0" w:color="auto"/>
            </w:tcBorders>
          </w:tcPr>
          <w:p>
            <w:pPr>
              <w:pStyle w:val="TableParagraph"/>
              <w:tabs>
                <w:tab w:pos="616" w:val="left" w:leader="none"/>
              </w:tabs>
              <w:spacing w:line="240" w:lineRule="auto" w:before="47"/>
              <w:ind w:left="14" w:right="0"/>
              <w:jc w:val="center"/>
              <w:rPr>
                <w:rFonts w:ascii="宋体" w:hAnsi="宋体" w:cs="宋体" w:eastAsia="宋体" w:hint="default"/>
                <w:sz w:val="20"/>
                <w:szCs w:val="20"/>
              </w:rPr>
            </w:pPr>
            <w:r>
              <w:rPr>
                <w:rFonts w:ascii="宋体" w:hAnsi="宋体" w:cs="宋体" w:eastAsia="宋体" w:hint="default"/>
                <w:w w:val="95"/>
                <w:sz w:val="20"/>
                <w:szCs w:val="20"/>
              </w:rPr>
              <w:t>备</w:t>
              <w:tab/>
            </w:r>
            <w:r>
              <w:rPr>
                <w:rFonts w:ascii="宋体" w:hAnsi="宋体" w:cs="宋体" w:eastAsia="宋体" w:hint="default"/>
                <w:sz w:val="20"/>
                <w:szCs w:val="20"/>
              </w:rPr>
              <w:t>注</w:t>
            </w:r>
          </w:p>
        </w:tc>
      </w:tr>
      <w:tr>
        <w:trPr>
          <w:trHeight w:val="350" w:hRule="exact"/>
        </w:trPr>
        <w:tc>
          <w:tcPr>
            <w:tcW w:w="2865"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7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3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20"/>
                <w:szCs w:val="20"/>
              </w:rPr>
            </w:pPr>
            <w:r>
              <w:rPr>
                <w:rFonts w:ascii="Times New Roman"/>
                <w:sz w:val="20"/>
              </w:rPr>
              <w:t>3,578,877.59</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20"/>
                <w:szCs w:val="20"/>
              </w:rPr>
            </w:pPr>
            <w:r>
              <w:rPr>
                <w:rFonts w:ascii="Times New Roman"/>
                <w:sz w:val="20"/>
              </w:rPr>
              <w:t>2,097,368.72</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预付帐款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255,248.87</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253,846.51</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8" w:right="0"/>
              <w:jc w:val="left"/>
              <w:rPr>
                <w:rFonts w:ascii="Times New Roman" w:hAnsi="Times New Roman" w:cs="Times New Roman" w:eastAsia="Times New Roman" w:hint="default"/>
                <w:sz w:val="20"/>
                <w:szCs w:val="20"/>
              </w:rPr>
            </w:pPr>
            <w:r>
              <w:rPr>
                <w:rFonts w:ascii="Times New Roman"/>
                <w:sz w:val="20"/>
              </w:rPr>
              <w:t>80,540,377.92</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26,560,833.18</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预收帐款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3,640.00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511,158.63</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57,763.13</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2,449,923.55</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5,477,720.67</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北京同方洁净技术有限公司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1,454,235.27</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677"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309" w:lineRule="auto" w:before="10"/>
              <w:ind w:left="75" w:right="396"/>
              <w:jc w:val="left"/>
              <w:rPr>
                <w:rFonts w:ascii="宋体" w:hAnsi="宋体" w:cs="宋体" w:eastAsia="宋体" w:hint="default"/>
                <w:sz w:val="20"/>
                <w:szCs w:val="20"/>
              </w:rPr>
            </w:pPr>
            <w:r>
              <w:rPr>
                <w:rFonts w:ascii="宋体" w:hAnsi="宋体" w:cs="宋体" w:eastAsia="宋体" w:hint="default"/>
                <w:w w:val="95"/>
                <w:sz w:val="20"/>
                <w:szCs w:val="20"/>
              </w:rPr>
              <w:t>北京同方洁净技术有限公司</w:t>
            </w:r>
            <w:r>
              <w:rPr>
                <w:rFonts w:ascii="宋体" w:hAnsi="宋体" w:cs="宋体" w:eastAsia="宋体" w:hint="default"/>
                <w:spacing w:val="15"/>
                <w:w w:val="95"/>
                <w:sz w:val="20"/>
                <w:szCs w:val="20"/>
              </w:rPr>
              <w:t> </w:t>
            </w:r>
            <w:r>
              <w:rPr>
                <w:rFonts w:ascii="宋体" w:hAnsi="宋体" w:cs="宋体" w:eastAsia="宋体" w:hint="default"/>
                <w:w w:val="95"/>
                <w:sz w:val="20"/>
                <w:szCs w:val="20"/>
              </w:rPr>
              <w:t>北京同方洁净技术有限公司</w:t>
            </w:r>
            <w:r>
              <w:rPr>
                <w:rFonts w:ascii="宋体" w:hAnsi="宋体" w:cs="宋体" w:eastAsia="宋体" w:hint="default"/>
                <w:sz w:val="20"/>
                <w:szCs w:val="20"/>
              </w:rPr>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309" w:lineRule="auto" w:before="10"/>
              <w:ind w:left="36" w:right="353"/>
              <w:jc w:val="left"/>
              <w:rPr>
                <w:rFonts w:ascii="宋体" w:hAnsi="宋体" w:cs="宋体" w:eastAsia="宋体" w:hint="default"/>
                <w:sz w:val="20"/>
                <w:szCs w:val="20"/>
              </w:rPr>
            </w:pPr>
            <w:r>
              <w:rPr>
                <w:rFonts w:ascii="宋体" w:hAnsi="宋体" w:cs="宋体" w:eastAsia="宋体" w:hint="default"/>
                <w:w w:val="95"/>
                <w:sz w:val="20"/>
                <w:szCs w:val="20"/>
              </w:rPr>
              <w:t>预付帐款</w:t>
            </w:r>
            <w:r>
              <w:rPr>
                <w:rFonts w:ascii="宋体" w:hAnsi="宋体" w:cs="宋体" w:eastAsia="宋体" w:hint="default"/>
                <w:spacing w:val="-59"/>
                <w:w w:val="95"/>
                <w:sz w:val="20"/>
                <w:szCs w:val="20"/>
              </w:rPr>
              <w:t> </w:t>
            </w:r>
            <w:r>
              <w:rPr>
                <w:rFonts w:ascii="宋体" w:hAnsi="宋体" w:cs="宋体" w:eastAsia="宋体" w:hint="default"/>
                <w:w w:val="95"/>
                <w:sz w:val="20"/>
                <w:szCs w:val="20"/>
              </w:rPr>
              <w:t>应付账款</w:t>
            </w:r>
            <w:r>
              <w:rPr>
                <w:rFonts w:ascii="宋体" w:hAnsi="宋体" w:cs="宋体" w:eastAsia="宋体" w:hint="default"/>
                <w:sz w:val="20"/>
                <w:szCs w:val="20"/>
              </w:rPr>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343,016.00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226,410.60</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309" w:lineRule="auto" w:before="10"/>
              <w:ind w:left="319" w:right="302"/>
              <w:jc w:val="left"/>
              <w:rPr>
                <w:rFonts w:ascii="宋体" w:hAnsi="宋体" w:cs="宋体" w:eastAsia="宋体" w:hint="default"/>
                <w:sz w:val="20"/>
                <w:szCs w:val="20"/>
              </w:rPr>
            </w:pPr>
            <w:r>
              <w:rPr>
                <w:rFonts w:ascii="宋体" w:hAnsi="宋体" w:cs="宋体" w:eastAsia="宋体" w:hint="default"/>
                <w:sz w:val="20"/>
                <w:szCs w:val="20"/>
              </w:rPr>
              <w:t>货款</w:t>
            </w:r>
            <w:r>
              <w:rPr>
                <w:rFonts w:ascii="宋体" w:hAnsi="宋体" w:cs="宋体" w:eastAsia="宋体" w:hint="default"/>
                <w:w w:val="99"/>
                <w:sz w:val="20"/>
                <w:szCs w:val="20"/>
              </w:rPr>
              <w:t> </w:t>
            </w: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南昌ABB泰豪发电机有限公司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1,390,070.00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3,263,383.91</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38"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5" w:right="0"/>
              <w:jc w:val="left"/>
              <w:rPr>
                <w:rFonts w:ascii="宋体" w:hAnsi="宋体" w:cs="宋体" w:eastAsia="宋体" w:hint="default"/>
                <w:sz w:val="20"/>
                <w:szCs w:val="20"/>
              </w:rPr>
            </w:pPr>
            <w:r>
              <w:rPr>
                <w:rFonts w:ascii="宋体" w:hAnsi="宋体" w:cs="宋体" w:eastAsia="宋体" w:hint="default"/>
                <w:sz w:val="20"/>
                <w:szCs w:val="20"/>
              </w:rPr>
              <w:t>南昌ABB泰豪发电机有限公司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1,141,775.78</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17,291.06</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1024"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309" w:lineRule="auto" w:before="10"/>
              <w:ind w:left="75" w:right="293"/>
              <w:jc w:val="both"/>
              <w:rPr>
                <w:rFonts w:ascii="宋体" w:hAnsi="宋体" w:cs="宋体" w:eastAsia="宋体" w:hint="default"/>
                <w:sz w:val="20"/>
                <w:szCs w:val="20"/>
              </w:rPr>
            </w:pPr>
            <w:r>
              <w:rPr>
                <w:rFonts w:ascii="宋体" w:hAnsi="宋体" w:cs="宋体" w:eastAsia="宋体" w:hint="default"/>
                <w:w w:val="95"/>
                <w:sz w:val="20"/>
                <w:szCs w:val="20"/>
              </w:rPr>
              <w:t>南昌ABB泰豪发电机有限公司</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w w:val="95"/>
                <w:sz w:val="20"/>
                <w:szCs w:val="20"/>
              </w:rPr>
              <w:t>南昌ABB泰豪发电机有限公司</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w w:val="95"/>
                <w:sz w:val="20"/>
                <w:szCs w:val="20"/>
              </w:rPr>
              <w:t>南昌ABB泰豪发电机有限公司</w:t>
            </w:r>
            <w:r>
              <w:rPr>
                <w:rFonts w:ascii="宋体" w:hAnsi="宋体" w:cs="宋体" w:eastAsia="宋体" w:hint="default"/>
                <w:sz w:val="20"/>
                <w:szCs w:val="20"/>
              </w:rPr>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309" w:lineRule="auto" w:before="10"/>
              <w:ind w:left="36" w:right="153"/>
              <w:jc w:val="left"/>
              <w:rPr>
                <w:rFonts w:ascii="宋体" w:hAnsi="宋体" w:cs="宋体" w:eastAsia="宋体" w:hint="default"/>
                <w:sz w:val="20"/>
                <w:szCs w:val="20"/>
              </w:rPr>
            </w:pPr>
            <w:r>
              <w:rPr>
                <w:rFonts w:ascii="宋体" w:hAnsi="宋体" w:cs="宋体" w:eastAsia="宋体" w:hint="default"/>
                <w:sz w:val="20"/>
                <w:szCs w:val="20"/>
              </w:rPr>
              <w:t>预付帐款</w:t>
            </w:r>
            <w:r>
              <w:rPr>
                <w:rFonts w:ascii="宋体" w:hAnsi="宋体" w:cs="宋体" w:eastAsia="宋体" w:hint="default"/>
                <w:w w:val="99"/>
                <w:sz w:val="20"/>
                <w:szCs w:val="20"/>
              </w:rPr>
              <w:t> </w:t>
            </w:r>
            <w:r>
              <w:rPr>
                <w:rFonts w:ascii="宋体" w:hAnsi="宋体" w:cs="宋体" w:eastAsia="宋体" w:hint="default"/>
                <w:sz w:val="20"/>
                <w:szCs w:val="20"/>
              </w:rPr>
              <w:t>应付账款</w:t>
            </w:r>
            <w:r>
              <w:rPr>
                <w:rFonts w:ascii="宋体" w:hAnsi="宋体" w:cs="宋体" w:eastAsia="宋体" w:hint="default"/>
                <w:w w:val="99"/>
                <w:sz w:val="20"/>
                <w:szCs w:val="20"/>
              </w:rPr>
              <w:t> </w:t>
            </w:r>
            <w:r>
              <w:rPr>
                <w:rFonts w:ascii="宋体" w:hAnsi="宋体" w:cs="宋体" w:eastAsia="宋体" w:hint="default"/>
                <w:w w:val="95"/>
                <w:sz w:val="20"/>
                <w:szCs w:val="20"/>
              </w:rPr>
              <w:t>其他应付款</w:t>
            </w:r>
            <w:r>
              <w:rPr>
                <w:rFonts w:ascii="宋体" w:hAnsi="宋体" w:cs="宋体" w:eastAsia="宋体" w:hint="default"/>
                <w:sz w:val="20"/>
                <w:szCs w:val="20"/>
              </w:rPr>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0" w:right="0"/>
              <w:jc w:val="left"/>
              <w:rPr>
                <w:rFonts w:ascii="Times New Roman" w:hAnsi="Times New Roman" w:cs="Times New Roman" w:eastAsia="Times New Roman" w:hint="default"/>
                <w:sz w:val="20"/>
                <w:szCs w:val="20"/>
              </w:rPr>
            </w:pPr>
            <w:r>
              <w:rPr>
                <w:rFonts w:ascii="Times New Roman"/>
                <w:sz w:val="20"/>
              </w:rPr>
              <w:t>290,047.11</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40" w:right="0"/>
              <w:jc w:val="left"/>
              <w:rPr>
                <w:rFonts w:ascii="Times New Roman" w:hAnsi="Times New Roman" w:cs="Times New Roman" w:eastAsia="Times New Roman" w:hint="default"/>
                <w:sz w:val="20"/>
                <w:szCs w:val="20"/>
              </w:rPr>
            </w:pPr>
            <w:r>
              <w:rPr>
                <w:rFonts w:ascii="Times New Roman"/>
                <w:sz w:val="20"/>
              </w:rPr>
              <w:t>100,637.53</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1,829,973.62</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309" w:lineRule="auto" w:before="10"/>
              <w:ind w:left="218" w:right="204" w:firstLine="100"/>
              <w:jc w:val="both"/>
              <w:rPr>
                <w:rFonts w:ascii="宋体" w:hAnsi="宋体" w:cs="宋体" w:eastAsia="宋体" w:hint="default"/>
                <w:sz w:val="20"/>
                <w:szCs w:val="20"/>
              </w:rPr>
            </w:pPr>
            <w:r>
              <w:rPr>
                <w:rFonts w:ascii="宋体" w:hAnsi="宋体" w:cs="宋体" w:eastAsia="宋体" w:hint="default"/>
                <w:sz w:val="20"/>
                <w:szCs w:val="20"/>
              </w:rPr>
              <w:t>货款</w:t>
            </w:r>
            <w:r>
              <w:rPr>
                <w:rFonts w:ascii="宋体" w:hAnsi="宋体" w:cs="宋体" w:eastAsia="宋体" w:hint="default"/>
                <w:w w:val="99"/>
                <w:sz w:val="20"/>
                <w:szCs w:val="20"/>
              </w:rPr>
              <w:t> </w:t>
            </w:r>
            <w:r>
              <w:rPr>
                <w:rFonts w:ascii="宋体" w:hAnsi="宋体" w:cs="宋体" w:eastAsia="宋体" w:hint="default"/>
                <w:sz w:val="20"/>
                <w:szCs w:val="20"/>
              </w:rPr>
              <w:t>货款</w:t>
            </w:r>
            <w:r>
              <w:rPr>
                <w:rFonts w:ascii="宋体" w:hAnsi="宋体" w:cs="宋体" w:eastAsia="宋体" w:hint="default"/>
                <w:w w:val="99"/>
                <w:sz w:val="20"/>
                <w:szCs w:val="20"/>
              </w:rPr>
              <w:t> </w:t>
            </w:r>
            <w:r>
              <w:rPr>
                <w:rFonts w:ascii="宋体" w:hAnsi="宋体" w:cs="宋体" w:eastAsia="宋体" w:hint="default"/>
                <w:w w:val="95"/>
                <w:sz w:val="20"/>
                <w:szCs w:val="20"/>
              </w:rPr>
              <w:t>往来款</w:t>
            </w:r>
            <w:r>
              <w:rPr>
                <w:rFonts w:ascii="宋体" w:hAnsi="宋体" w:cs="宋体" w:eastAsia="宋体" w:hint="default"/>
                <w:sz w:val="20"/>
                <w:szCs w:val="20"/>
              </w:rPr>
            </w:r>
          </w:p>
        </w:tc>
      </w:tr>
      <w:tr>
        <w:trPr>
          <w:trHeight w:val="361"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5" w:right="0"/>
              <w:jc w:val="left"/>
              <w:rPr>
                <w:rFonts w:ascii="宋体" w:hAnsi="宋体" w:cs="宋体" w:eastAsia="宋体" w:hint="default"/>
                <w:sz w:val="20"/>
                <w:szCs w:val="20"/>
              </w:rPr>
            </w:pPr>
            <w:r>
              <w:rPr>
                <w:rFonts w:ascii="宋体" w:hAnsi="宋体" w:cs="宋体" w:eastAsia="宋体" w:hint="default"/>
                <w:sz w:val="20"/>
                <w:szCs w:val="20"/>
              </w:rPr>
              <w:t>无锡同方创新科技园有限公司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3"/>
              <w:jc w:val="right"/>
              <w:rPr>
                <w:rFonts w:ascii="Times New Roman" w:hAnsi="Times New Roman" w:cs="Times New Roman" w:eastAsia="Times New Roman" w:hint="default"/>
                <w:sz w:val="20"/>
                <w:szCs w:val="20"/>
              </w:rPr>
            </w:pPr>
            <w:r>
              <w:rPr>
                <w:rFonts w:ascii="Times New Roman"/>
                <w:sz w:val="20"/>
              </w:rPr>
              <w:t>1,000,000.00</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 w:right="0"/>
              <w:jc w:val="left"/>
              <w:rPr>
                <w:rFonts w:ascii="宋体" w:hAnsi="宋体" w:cs="宋体" w:eastAsia="宋体" w:hint="default"/>
                <w:sz w:val="20"/>
                <w:szCs w:val="20"/>
              </w:rPr>
            </w:pPr>
            <w:r>
              <w:rPr>
                <w:rFonts w:ascii="宋体" w:hAnsi="宋体" w:cs="宋体" w:eastAsia="宋体" w:hint="default"/>
                <w:sz w:val="20"/>
                <w:szCs w:val="20"/>
              </w:rPr>
              <w:t>无锡同方创新科技园有限公司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预付帐款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97" w:right="0"/>
              <w:jc w:val="left"/>
              <w:rPr>
                <w:rFonts w:ascii="Times New Roman" w:hAnsi="Times New Roman" w:cs="Times New Roman" w:eastAsia="Times New Roman" w:hint="default"/>
                <w:sz w:val="20"/>
                <w:szCs w:val="20"/>
              </w:rPr>
            </w:pPr>
            <w:r>
              <w:rPr>
                <w:rFonts w:ascii="Times New Roman"/>
                <w:sz w:val="20"/>
              </w:rPr>
              <w:t>7,272.00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7" w:right="0"/>
              <w:jc w:val="left"/>
              <w:rPr>
                <w:rFonts w:ascii="Times New Roman" w:hAnsi="Times New Roman" w:cs="Times New Roman" w:eastAsia="Times New Roman" w:hint="default"/>
                <w:sz w:val="20"/>
                <w:szCs w:val="20"/>
              </w:rPr>
            </w:pPr>
            <w:r>
              <w:rPr>
                <w:rFonts w:ascii="Times New Roman"/>
                <w:sz w:val="20"/>
              </w:rPr>
              <w:t>110,432.40</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 w:right="0"/>
              <w:jc w:val="left"/>
              <w:rPr>
                <w:rFonts w:ascii="宋体" w:hAnsi="宋体" w:cs="宋体" w:eastAsia="宋体" w:hint="default"/>
                <w:sz w:val="20"/>
                <w:szCs w:val="20"/>
              </w:rPr>
            </w:pPr>
            <w:r>
              <w:rPr>
                <w:rFonts w:ascii="宋体" w:hAnsi="宋体" w:cs="宋体" w:eastAsia="宋体" w:hint="default"/>
                <w:w w:val="95"/>
                <w:sz w:val="20"/>
                <w:szCs w:val="20"/>
              </w:rPr>
              <w:t>北京清华同方物业管理有限公司</w:t>
            </w:r>
            <w:r>
              <w:rPr>
                <w:rFonts w:ascii="宋体" w:hAnsi="宋体" w:cs="宋体" w:eastAsia="宋体" w:hint="default"/>
                <w:sz w:val="20"/>
                <w:szCs w:val="20"/>
              </w:rPr>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7" w:right="0"/>
              <w:jc w:val="left"/>
              <w:rPr>
                <w:rFonts w:ascii="Times New Roman" w:hAnsi="Times New Roman" w:cs="Times New Roman" w:eastAsia="Times New Roman" w:hint="default"/>
                <w:sz w:val="20"/>
                <w:szCs w:val="20"/>
              </w:rPr>
            </w:pPr>
            <w:r>
              <w:rPr>
                <w:rFonts w:ascii="Times New Roman"/>
                <w:sz w:val="20"/>
              </w:rPr>
              <w:t>12,410.33</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69"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 w:right="0"/>
              <w:jc w:val="left"/>
              <w:rPr>
                <w:rFonts w:ascii="宋体" w:hAnsi="宋体" w:cs="宋体" w:eastAsia="宋体" w:hint="default"/>
                <w:sz w:val="20"/>
                <w:szCs w:val="20"/>
              </w:rPr>
            </w:pPr>
            <w:r>
              <w:rPr>
                <w:rFonts w:ascii="宋体" w:hAnsi="宋体" w:cs="宋体" w:eastAsia="宋体" w:hint="default"/>
                <w:w w:val="95"/>
                <w:sz w:val="20"/>
                <w:szCs w:val="20"/>
              </w:rPr>
              <w:t>北京清华同方物业管理有限公司</w:t>
            </w:r>
            <w:r>
              <w:rPr>
                <w:rFonts w:ascii="宋体" w:hAnsi="宋体" w:cs="宋体" w:eastAsia="宋体" w:hint="default"/>
                <w:sz w:val="20"/>
                <w:szCs w:val="20"/>
              </w:rPr>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2" w:right="0"/>
              <w:jc w:val="left"/>
              <w:rPr>
                <w:rFonts w:ascii="Times New Roman" w:hAnsi="Times New Roman" w:cs="Times New Roman" w:eastAsia="Times New Roman" w:hint="default"/>
                <w:sz w:val="20"/>
                <w:szCs w:val="20"/>
              </w:rPr>
            </w:pPr>
            <w:r>
              <w:rPr>
                <w:rFonts w:ascii="Times New Roman"/>
                <w:sz w:val="20"/>
              </w:rPr>
              <w:t>3,351,946.47</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3"/>
              <w:jc w:val="right"/>
              <w:rPr>
                <w:rFonts w:ascii="Times New Roman" w:hAnsi="Times New Roman" w:cs="Times New Roman" w:eastAsia="Times New Roman" w:hint="default"/>
                <w:sz w:val="20"/>
                <w:szCs w:val="20"/>
              </w:rPr>
            </w:pPr>
            <w:r>
              <w:rPr>
                <w:rFonts w:ascii="Times New Roman"/>
                <w:sz w:val="20"/>
              </w:rPr>
              <w:t>1,348,056.21</w:t>
            </w: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69"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天津清华泰豪智能科技有限公司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7" w:right="0"/>
              <w:jc w:val="left"/>
              <w:rPr>
                <w:rFonts w:ascii="Times New Roman" w:hAnsi="Times New Roman" w:cs="Times New Roman" w:eastAsia="Times New Roman" w:hint="default"/>
                <w:sz w:val="20"/>
                <w:szCs w:val="20"/>
              </w:rPr>
            </w:pPr>
            <w:r>
              <w:rPr>
                <w:rFonts w:ascii="Times New Roman"/>
                <w:sz w:val="20"/>
              </w:rPr>
              <w:t>18,134.00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天津清华泰豪智能科技有限公司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2" w:right="0"/>
              <w:jc w:val="left"/>
              <w:rPr>
                <w:rFonts w:ascii="Times New Roman" w:hAnsi="Times New Roman" w:cs="Times New Roman" w:eastAsia="Times New Roman" w:hint="default"/>
                <w:sz w:val="20"/>
                <w:szCs w:val="20"/>
              </w:rPr>
            </w:pPr>
            <w:r>
              <w:rPr>
                <w:rFonts w:ascii="Times New Roman"/>
                <w:sz w:val="20"/>
              </w:rPr>
              <w:t>2,590,000.00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 w:right="0"/>
              <w:jc w:val="center"/>
              <w:rPr>
                <w:rFonts w:ascii="宋体" w:hAnsi="宋体" w:cs="宋体" w:eastAsia="宋体" w:hint="default"/>
                <w:sz w:val="20"/>
                <w:szCs w:val="20"/>
              </w:rPr>
            </w:pPr>
            <w:r>
              <w:rPr>
                <w:rFonts w:ascii="宋体" w:hAnsi="宋体" w:cs="宋体" w:eastAsia="宋体" w:hint="default"/>
                <w:sz w:val="20"/>
                <w:szCs w:val="20"/>
              </w:rPr>
              <w:t>劳务款</w:t>
            </w:r>
          </w:p>
        </w:tc>
      </w:tr>
      <w:tr>
        <w:trPr>
          <w:trHeight w:val="370"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 w:right="0"/>
              <w:jc w:val="left"/>
              <w:rPr>
                <w:rFonts w:ascii="宋体" w:hAnsi="宋体" w:cs="宋体" w:eastAsia="宋体" w:hint="default"/>
                <w:sz w:val="20"/>
                <w:szCs w:val="20"/>
              </w:rPr>
            </w:pPr>
            <w:r>
              <w:rPr>
                <w:rFonts w:ascii="宋体" w:hAnsi="宋体" w:cs="宋体" w:eastAsia="宋体" w:hint="default"/>
                <w:sz w:val="20"/>
                <w:szCs w:val="20"/>
              </w:rPr>
              <w:t>上海信业通讯网络有限公司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6" w:right="0"/>
              <w:jc w:val="left"/>
              <w:rPr>
                <w:rFonts w:ascii="Times New Roman" w:hAnsi="Times New Roman" w:cs="Times New Roman" w:eastAsia="Times New Roman" w:hint="default"/>
                <w:sz w:val="20"/>
                <w:szCs w:val="20"/>
              </w:rPr>
            </w:pPr>
            <w:r>
              <w:rPr>
                <w:rFonts w:ascii="Times New Roman"/>
                <w:sz w:val="20"/>
              </w:rPr>
              <w:t>326,554.85</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87" w:hRule="exact"/>
        </w:trPr>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5" w:right="0"/>
              <w:jc w:val="left"/>
              <w:rPr>
                <w:rFonts w:ascii="宋体" w:hAnsi="宋体" w:cs="宋体" w:eastAsia="宋体" w:hint="default"/>
                <w:sz w:val="20"/>
                <w:szCs w:val="20"/>
              </w:rPr>
            </w:pPr>
            <w:r>
              <w:rPr>
                <w:rFonts w:ascii="宋体" w:hAnsi="宋体" w:cs="宋体" w:eastAsia="宋体" w:hint="default"/>
                <w:sz w:val="20"/>
                <w:szCs w:val="20"/>
              </w:rPr>
              <w:t>上海信业通讯网络有限公司</w:t>
            </w:r>
          </w:p>
        </w:tc>
        <w:tc>
          <w:tcPr>
            <w:tcW w:w="5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96" w:right="0"/>
              <w:jc w:val="left"/>
              <w:rPr>
                <w:rFonts w:ascii="Times New Roman" w:hAnsi="Times New Roman" w:cs="Times New Roman" w:eastAsia="Times New Roman" w:hint="default"/>
                <w:sz w:val="20"/>
                <w:szCs w:val="20"/>
              </w:rPr>
            </w:pPr>
            <w:r>
              <w:rPr>
                <w:rFonts w:ascii="Times New Roman"/>
                <w:sz w:val="20"/>
              </w:rPr>
              <w:t>165,148.80</w:t>
            </w:r>
          </w:p>
        </w:tc>
        <w:tc>
          <w:tcPr>
            <w:tcW w:w="118"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 w:right="0"/>
              <w:jc w:val="center"/>
              <w:rPr>
                <w:rFonts w:ascii="宋体" w:hAnsi="宋体" w:cs="宋体" w:eastAsia="宋体" w:hint="default"/>
                <w:sz w:val="20"/>
                <w:szCs w:val="20"/>
              </w:rPr>
            </w:pPr>
            <w:r>
              <w:rPr>
                <w:rFonts w:ascii="宋体" w:hAnsi="宋体" w:cs="宋体" w:eastAsia="宋体" w:hint="default"/>
                <w:sz w:val="20"/>
                <w:szCs w:val="20"/>
              </w:rPr>
              <w:t>往来款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before="35"/>
        <w:ind w:right="103"/>
        <w:jc w:val="left"/>
        <w:rPr>
          <w:b w:val="0"/>
          <w:bCs w:val="0"/>
        </w:rPr>
      </w:pPr>
      <w:r>
        <w:rPr/>
        <w:t>附注十一、或有事项</w:t>
      </w:r>
      <w:r>
        <w:rPr>
          <w:b w:val="0"/>
          <w:bCs w:val="0"/>
        </w:rPr>
      </w:r>
    </w:p>
    <w:p>
      <w:pPr>
        <w:pStyle w:val="BodyText"/>
        <w:spacing w:line="381" w:lineRule="auto" w:before="160"/>
        <w:ind w:right="103" w:firstLine="420"/>
        <w:jc w:val="left"/>
      </w:pPr>
      <w:r>
        <w:rPr>
          <w:spacing w:val="-3"/>
        </w:rPr>
        <w:t>（一）第三届董事会第五次会议通过了本公司为江西汇仁集团医药科研营销有限公司期限为一年，</w:t>
      </w:r>
      <w:r>
        <w:rPr/>
        <w:t> 授信额度为</w:t>
      </w:r>
      <w:r>
        <w:rPr>
          <w:spacing w:val="-53"/>
        </w:rPr>
        <w:t> </w:t>
      </w:r>
      <w:r>
        <w:rPr/>
        <w:t>6500</w:t>
      </w:r>
      <w:r>
        <w:rPr>
          <w:spacing w:val="-52"/>
        </w:rPr>
        <w:t> </w:t>
      </w:r>
      <w:r>
        <w:rPr>
          <w:spacing w:val="-4"/>
        </w:rPr>
        <w:t>万元银行借款提供担保的议案，汇仁集团有限公司提供反担保。本年本公司为江西汇</w:t>
      </w:r>
      <w:r>
        <w:rPr/>
      </w:r>
    </w:p>
    <w:p>
      <w:pPr>
        <w:pStyle w:val="BodyText"/>
        <w:spacing w:line="240" w:lineRule="auto" w:before="37"/>
        <w:ind w:right="103"/>
        <w:jc w:val="left"/>
      </w:pPr>
      <w:r>
        <w:rPr/>
        <w:t>仁集团医药科研营销有限公司向银行借款</w:t>
      </w:r>
      <w:r>
        <w:rPr>
          <w:spacing w:val="-67"/>
        </w:rPr>
        <w:t> </w:t>
      </w:r>
      <w:r>
        <w:rPr/>
        <w:t>4500</w:t>
      </w:r>
      <w:r>
        <w:rPr>
          <w:spacing w:val="-67"/>
        </w:rPr>
        <w:t> </w:t>
      </w:r>
      <w:r>
        <w:rPr/>
        <w:t>万元提供担保。</w:t>
      </w:r>
    </w:p>
    <w:p>
      <w:pPr>
        <w:pStyle w:val="BodyText"/>
        <w:spacing w:line="379" w:lineRule="auto" w:before="160"/>
        <w:ind w:right="103" w:firstLine="420"/>
        <w:jc w:val="left"/>
      </w:pPr>
      <w:r>
        <w:rPr>
          <w:spacing w:val="-3"/>
        </w:rPr>
        <w:t>（二）第三届董事会第二十九次临时会议通过了本公司为江西汇仁药业有限公司提供担保的议案，</w:t>
      </w:r>
      <w:r>
        <w:rPr/>
        <w:t> </w:t>
      </w:r>
      <w:r>
        <w:rPr>
          <w:spacing w:val="-4"/>
        </w:rPr>
        <w:t>江西汇仁集团医药科研营销有限公司提供反担保。本年本公司为江西汇仁药业有限公司贷款</w:t>
      </w:r>
      <w:r>
        <w:rPr>
          <w:spacing w:val="-45"/>
        </w:rPr>
        <w:t> </w:t>
      </w:r>
      <w:r>
        <w:rPr>
          <w:spacing w:val="-1"/>
        </w:rPr>
        <w:t>3500</w:t>
      </w:r>
      <w:r>
        <w:rPr>
          <w:spacing w:val="-44"/>
        </w:rPr>
        <w:t> </w:t>
      </w:r>
      <w:r>
        <w:rPr>
          <w:spacing w:val="-1"/>
        </w:rPr>
        <w:t>万元</w:t>
      </w:r>
      <w:r>
        <w:rPr>
          <w:spacing w:val="-83"/>
        </w:rPr>
        <w:t> </w:t>
      </w:r>
      <w:r>
        <w:rPr>
          <w:spacing w:val="-83"/>
        </w:rPr>
      </w:r>
      <w:r>
        <w:rPr/>
        <w:t>提供担保。</w:t>
      </w:r>
    </w:p>
    <w:p>
      <w:pPr>
        <w:pStyle w:val="BodyText"/>
        <w:spacing w:line="379" w:lineRule="auto" w:before="39"/>
        <w:ind w:right="204" w:firstLine="420"/>
        <w:jc w:val="left"/>
      </w:pPr>
      <w:r>
        <w:rPr>
          <w:spacing w:val="-8"/>
        </w:rPr>
        <w:t>（三）2008</w:t>
      </w:r>
      <w:r>
        <w:rPr>
          <w:spacing w:val="-49"/>
        </w:rPr>
        <w:t> </w:t>
      </w:r>
      <w:r>
        <w:rPr/>
        <w:t>年第一次临时股东大会决议通过了本公司为江西特种电机股份有限公司提供担保的议</w:t>
      </w:r>
      <w:r>
        <w:rPr/>
        <w:t> </w:t>
      </w:r>
      <w:r>
        <w:rPr>
          <w:spacing w:val="-4"/>
        </w:rPr>
        <w:t>案，最高额度不超过 </w:t>
      </w:r>
      <w:r>
        <w:rPr/>
        <w:t>8000</w:t>
      </w:r>
      <w:r>
        <w:rPr>
          <w:spacing w:val="-78"/>
        </w:rPr>
        <w:t> </w:t>
      </w:r>
      <w:r>
        <w:rPr>
          <w:spacing w:val="-4"/>
        </w:rPr>
        <w:t>万元，期限为三年，江西特种电机股份有限公司提供反担保。本年本公司为</w:t>
      </w:r>
      <w:r>
        <w:rPr/>
      </w:r>
    </w:p>
    <w:p>
      <w:pPr>
        <w:pStyle w:val="BodyText"/>
        <w:spacing w:line="240" w:lineRule="auto" w:before="39"/>
        <w:ind w:right="103"/>
        <w:jc w:val="left"/>
      </w:pPr>
      <w:r>
        <w:rPr/>
        <w:t>江西特种电机股份有限公司贷款</w:t>
      </w:r>
      <w:r>
        <w:rPr>
          <w:spacing w:val="-65"/>
        </w:rPr>
        <w:t> </w:t>
      </w:r>
      <w:r>
        <w:rPr/>
        <w:t>2000</w:t>
      </w:r>
      <w:r>
        <w:rPr>
          <w:spacing w:val="-65"/>
        </w:rPr>
        <w:t> </w:t>
      </w:r>
      <w:r>
        <w:rPr/>
        <w:t>万元提供担保。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ind w:right="103"/>
        <w:jc w:val="left"/>
        <w:rPr>
          <w:b w:val="0"/>
          <w:bCs w:val="0"/>
        </w:rPr>
      </w:pPr>
      <w:r>
        <w:rPr/>
        <w:t>附注十二、资产负债表日后事项</w:t>
      </w:r>
      <w:r>
        <w:rPr>
          <w:b w:val="0"/>
          <w:bCs w:val="0"/>
        </w:rPr>
      </w:r>
    </w:p>
    <w:p>
      <w:pPr>
        <w:spacing w:after="0" w:line="240" w:lineRule="auto"/>
        <w:jc w:val="left"/>
        <w:sectPr>
          <w:pgSz w:w="11910" w:h="16840"/>
          <w:pgMar w:header="747" w:footer="728" w:top="980" w:bottom="920" w:left="1220" w:right="1080"/>
        </w:sectPr>
      </w:pPr>
    </w:p>
    <w:p>
      <w:pPr>
        <w:spacing w:line="240" w:lineRule="auto" w:before="2"/>
        <w:rPr>
          <w:rFonts w:ascii="宋体" w:hAnsi="宋体" w:cs="宋体" w:eastAsia="宋体" w:hint="default"/>
          <w:b/>
          <w:bCs/>
          <w:sz w:val="29"/>
          <w:szCs w:val="29"/>
        </w:rPr>
      </w:pPr>
    </w:p>
    <w:p>
      <w:pPr>
        <w:pStyle w:val="BodyText"/>
        <w:spacing w:line="240" w:lineRule="auto" w:before="35"/>
        <w:ind w:left="560" w:right="103"/>
        <w:jc w:val="left"/>
      </w:pPr>
      <w:r>
        <w:rPr>
          <w:spacing w:val="-4"/>
        </w:rPr>
        <w:t>（一）2009</w:t>
      </w:r>
      <w:r>
        <w:rPr>
          <w:spacing w:val="-53"/>
        </w:rPr>
        <w:t> </w:t>
      </w:r>
      <w:r>
        <w:rPr/>
        <w:t>年</w:t>
      </w:r>
      <w:r>
        <w:rPr>
          <w:spacing w:val="-53"/>
        </w:rPr>
        <w:t> </w:t>
      </w:r>
      <w:r>
        <w:rPr/>
        <w:t>2</w:t>
      </w:r>
      <w:r>
        <w:rPr>
          <w:spacing w:val="-52"/>
        </w:rPr>
        <w:t> </w:t>
      </w:r>
      <w:r>
        <w:rPr/>
        <w:t>月</w:t>
      </w:r>
      <w:r>
        <w:rPr>
          <w:spacing w:val="-54"/>
        </w:rPr>
        <w:t> </w:t>
      </w:r>
      <w:r>
        <w:rPr/>
        <w:t>19</w:t>
      </w:r>
      <w:r>
        <w:rPr>
          <w:spacing w:val="-52"/>
        </w:rPr>
        <w:t> </w:t>
      </w:r>
      <w:r>
        <w:rPr/>
        <w:t>日本公司第三届董事会第六次会议通过了公司</w:t>
      </w:r>
      <w:r>
        <w:rPr>
          <w:spacing w:val="-53"/>
        </w:rPr>
        <w:t> </w:t>
      </w:r>
      <w:r>
        <w:rPr/>
        <w:t>2008</w:t>
      </w:r>
      <w:r>
        <w:rPr>
          <w:spacing w:val="-52"/>
        </w:rPr>
        <w:t> </w:t>
      </w:r>
      <w:r>
        <w:rPr>
          <w:spacing w:val="-3"/>
        </w:rPr>
        <w:t>年度利润分配预案：拟</w:t>
      </w:r>
    </w:p>
    <w:p>
      <w:pPr>
        <w:pStyle w:val="BodyText"/>
        <w:spacing w:line="240" w:lineRule="auto" w:before="133"/>
        <w:ind w:right="103"/>
        <w:jc w:val="left"/>
      </w:pPr>
      <w:r>
        <w:rPr/>
        <w:t>以</w:t>
      </w:r>
      <w:r>
        <w:rPr>
          <w:spacing w:val="-59"/>
        </w:rPr>
        <w:t> </w:t>
      </w:r>
      <w:r>
        <w:rPr/>
        <w:t>2008</w:t>
      </w:r>
      <w:r>
        <w:rPr>
          <w:spacing w:val="-58"/>
        </w:rPr>
        <w:t> </w:t>
      </w:r>
      <w:r>
        <w:rPr/>
        <w:t>年末股本总数</w:t>
      </w:r>
      <w:r>
        <w:rPr>
          <w:spacing w:val="-59"/>
        </w:rPr>
        <w:t> </w:t>
      </w:r>
      <w:r>
        <w:rPr/>
        <w:t>294,495,615.00</w:t>
      </w:r>
      <w:r>
        <w:rPr>
          <w:spacing w:val="-59"/>
        </w:rPr>
        <w:t> </w:t>
      </w:r>
      <w:r>
        <w:rPr/>
        <w:t>股为基数，向全体股东每</w:t>
      </w:r>
      <w:r>
        <w:rPr>
          <w:spacing w:val="-59"/>
        </w:rPr>
        <w:t> </w:t>
      </w:r>
      <w:r>
        <w:rPr/>
        <w:t>10</w:t>
      </w:r>
      <w:r>
        <w:rPr>
          <w:spacing w:val="-58"/>
        </w:rPr>
        <w:t> </w:t>
      </w:r>
      <w:r>
        <w:rPr/>
        <w:t>股派发现金股利</w:t>
      </w:r>
      <w:r>
        <w:rPr>
          <w:spacing w:val="-59"/>
        </w:rPr>
        <w:t> </w:t>
      </w:r>
      <w:r>
        <w:rPr/>
        <w:t>0.5</w:t>
      </w:r>
      <w:r>
        <w:rPr>
          <w:spacing w:val="-58"/>
        </w:rPr>
        <w:t> </w:t>
      </w:r>
      <w:r>
        <w:rPr/>
        <w:t>元（含税），</w:t>
      </w:r>
    </w:p>
    <w:p>
      <w:pPr>
        <w:pStyle w:val="BodyText"/>
        <w:spacing w:line="240" w:lineRule="auto" w:before="134"/>
        <w:ind w:right="103"/>
        <w:jc w:val="left"/>
      </w:pPr>
      <w:r>
        <w:rPr/>
        <w:t>共计派发</w:t>
      </w:r>
      <w:r>
        <w:rPr>
          <w:spacing w:val="-53"/>
        </w:rPr>
        <w:t> </w:t>
      </w:r>
      <w:r>
        <w:rPr/>
        <w:t>14,724,780.75</w:t>
      </w:r>
      <w:r>
        <w:rPr>
          <w:spacing w:val="-53"/>
        </w:rPr>
        <w:t> </w:t>
      </w:r>
      <w:r>
        <w:rPr/>
        <w:t>元，该预案需经公司股东大会审议通过后实施。</w:t>
      </w:r>
    </w:p>
    <w:p>
      <w:pPr>
        <w:pStyle w:val="BodyText"/>
        <w:spacing w:line="379" w:lineRule="auto" w:before="133"/>
        <w:ind w:right="103" w:firstLine="420"/>
        <w:jc w:val="left"/>
      </w:pPr>
      <w:r>
        <w:rPr/>
        <w:t>（二）本公司</w:t>
      </w:r>
      <w:r>
        <w:rPr>
          <w:spacing w:val="-59"/>
        </w:rPr>
        <w:t> </w:t>
      </w:r>
      <w:r>
        <w:rPr/>
        <w:t>2009</w:t>
      </w:r>
      <w:r>
        <w:rPr>
          <w:spacing w:val="-58"/>
        </w:rPr>
        <w:t> </w:t>
      </w:r>
      <w:r>
        <w:rPr/>
        <w:t>年</w:t>
      </w:r>
      <w:r>
        <w:rPr>
          <w:spacing w:val="-60"/>
        </w:rPr>
        <w:t> </w:t>
      </w:r>
      <w:r>
        <w:rPr/>
        <w:t>1</w:t>
      </w:r>
      <w:r>
        <w:rPr>
          <w:spacing w:val="-59"/>
        </w:rPr>
        <w:t> </w:t>
      </w:r>
      <w:r>
        <w:rPr/>
        <w:t>月份为江西汇仁集团医药科研营销有限公司向银行借款</w:t>
      </w:r>
      <w:r>
        <w:rPr>
          <w:spacing w:val="-59"/>
        </w:rPr>
        <w:t> </w:t>
      </w:r>
      <w:r>
        <w:rPr/>
        <w:t>6500</w:t>
      </w:r>
      <w:r>
        <w:rPr>
          <w:spacing w:val="-58"/>
        </w:rPr>
        <w:t> </w:t>
      </w:r>
      <w:r>
        <w:rPr/>
        <w:t>万元提供担</w:t>
      </w:r>
      <w:r>
        <w:rPr>
          <w:spacing w:val="-1"/>
        </w:rPr>
        <w:t> </w:t>
      </w:r>
      <w:r>
        <w:rPr/>
        <w:t>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right="103"/>
        <w:jc w:val="left"/>
        <w:rPr>
          <w:b w:val="0"/>
          <w:bCs w:val="0"/>
        </w:rPr>
      </w:pPr>
      <w:r>
        <w:rPr/>
        <w:t>附注十三、承诺事项</w:t>
      </w:r>
      <w:r>
        <w:rPr>
          <w:b w:val="0"/>
          <w:bCs w:val="0"/>
        </w:rPr>
      </w:r>
    </w:p>
    <w:p>
      <w:pPr>
        <w:pStyle w:val="BodyText"/>
        <w:spacing w:line="240" w:lineRule="auto" w:before="160"/>
        <w:ind w:left="560" w:right="103"/>
        <w:jc w:val="left"/>
      </w:pPr>
      <w:r>
        <w:rPr/>
        <w:t>截止</w:t>
      </w:r>
      <w:r>
        <w:rPr>
          <w:spacing w:val="-57"/>
        </w:rPr>
        <w:t> </w:t>
      </w:r>
      <w:r>
        <w:rPr/>
        <w:t>2008</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日本公司无需披露的重大承诺事项。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right="103"/>
        <w:jc w:val="left"/>
        <w:rPr>
          <w:b w:val="0"/>
          <w:bCs w:val="0"/>
        </w:rPr>
      </w:pPr>
      <w:r>
        <w:rPr/>
        <w:t>附注十四、非货币性交易事项</w:t>
      </w:r>
      <w:r>
        <w:rPr>
          <w:b w:val="0"/>
          <w:bCs w:val="0"/>
        </w:rPr>
      </w:r>
    </w:p>
    <w:p>
      <w:pPr>
        <w:pStyle w:val="BodyText"/>
        <w:spacing w:line="240" w:lineRule="auto" w:before="160"/>
        <w:ind w:left="560" w:right="103"/>
        <w:jc w:val="left"/>
      </w:pPr>
      <w:r>
        <w:rPr/>
        <w:t>截止</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日本公司无需披露的重大非货币性交易事项。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right="103"/>
        <w:jc w:val="left"/>
        <w:rPr>
          <w:b w:val="0"/>
          <w:bCs w:val="0"/>
        </w:rPr>
      </w:pPr>
      <w:r>
        <w:rPr/>
        <w:t>附注十五、其他重要事项</w:t>
      </w:r>
      <w:r>
        <w:rPr>
          <w:b w:val="0"/>
          <w:bCs w:val="0"/>
        </w:rPr>
      </w:r>
    </w:p>
    <w:p>
      <w:pPr>
        <w:pStyle w:val="BodyText"/>
        <w:spacing w:line="379" w:lineRule="auto" w:before="162"/>
        <w:ind w:right="103" w:firstLine="420"/>
        <w:jc w:val="left"/>
      </w:pPr>
      <w:r>
        <w:rPr/>
        <w:t>（一）本年度中，公司第三届董事会第三十二次临时会议审议通过了《关于投资组建北京泰豪联 星技术有限公司的议案》，拟出资</w:t>
      </w:r>
      <w:r>
        <w:rPr>
          <w:spacing w:val="-64"/>
        </w:rPr>
        <w:t> </w:t>
      </w:r>
      <w:r>
        <w:rPr/>
        <w:t>3000</w:t>
      </w:r>
      <w:r>
        <w:rPr>
          <w:spacing w:val="-63"/>
        </w:rPr>
        <w:t> </w:t>
      </w:r>
      <w:r>
        <w:rPr/>
        <w:t>万元，占注册资本的</w:t>
      </w:r>
      <w:r>
        <w:rPr>
          <w:spacing w:val="-64"/>
        </w:rPr>
        <w:t> </w:t>
      </w:r>
      <w:r>
        <w:rPr/>
        <w:t>60%；第三届董事会第三十二次临时会议</w:t>
      </w:r>
      <w:r>
        <w:rPr/>
        <w:t> </w:t>
      </w:r>
      <w:r>
        <w:rPr>
          <w:spacing w:val="-3"/>
        </w:rPr>
        <w:t>审议通过了《关于控股子公司北京泰豪智能科技有限公司对北京泰豪智能工程有限公司增资的议案》，</w:t>
      </w:r>
      <w:r>
        <w:rPr>
          <w:spacing w:val="-74"/>
        </w:rPr>
        <w:t> </w:t>
      </w:r>
      <w:r>
        <w:rPr>
          <w:spacing w:val="-74"/>
        </w:rPr>
      </w:r>
      <w:r>
        <w:rPr/>
        <w:t>北京泰豪智能科技有限公司拟用货币资金</w:t>
      </w:r>
      <w:r>
        <w:rPr>
          <w:spacing w:val="-57"/>
        </w:rPr>
        <w:t> </w:t>
      </w:r>
      <w:r>
        <w:rPr/>
        <w:t>5000</w:t>
      </w:r>
      <w:r>
        <w:rPr>
          <w:spacing w:val="-57"/>
        </w:rPr>
        <w:t> </w:t>
      </w:r>
      <w:r>
        <w:rPr>
          <w:spacing w:val="-4"/>
        </w:rPr>
        <w:t>万元增资，增资完成后该公司的注册资本变更为</w:t>
      </w:r>
      <w:r>
        <w:rPr>
          <w:spacing w:val="-57"/>
        </w:rPr>
        <w:t> </w:t>
      </w:r>
      <w:r>
        <w:rPr/>
        <w:t>10000</w:t>
      </w:r>
    </w:p>
    <w:p>
      <w:pPr>
        <w:pStyle w:val="BodyText"/>
        <w:spacing w:line="240" w:lineRule="auto" w:before="39"/>
        <w:ind w:right="103"/>
        <w:jc w:val="left"/>
      </w:pPr>
      <w:r>
        <w:rPr/>
        <w:t>万元，该项增资已于</w:t>
      </w:r>
      <w:r>
        <w:rPr>
          <w:spacing w:val="-56"/>
        </w:rPr>
        <w:t> </w:t>
      </w:r>
      <w:r>
        <w:rPr/>
        <w:t>2009</w:t>
      </w:r>
      <w:r>
        <w:rPr>
          <w:spacing w:val="-56"/>
        </w:rPr>
        <w:t> </w:t>
      </w:r>
      <w:r>
        <w:rPr/>
        <w:t>年</w:t>
      </w:r>
      <w:r>
        <w:rPr>
          <w:spacing w:val="-57"/>
        </w:rPr>
        <w:t> </w:t>
      </w:r>
      <w:r>
        <w:rPr/>
        <w:t>1</w:t>
      </w:r>
      <w:r>
        <w:rPr>
          <w:spacing w:val="-56"/>
        </w:rPr>
        <w:t> </w:t>
      </w:r>
      <w:r>
        <w:rPr/>
        <w:t>月</w:t>
      </w:r>
      <w:r>
        <w:rPr>
          <w:spacing w:val="-57"/>
        </w:rPr>
        <w:t> </w:t>
      </w:r>
      <w:r>
        <w:rPr/>
        <w:t>7</w:t>
      </w:r>
      <w:r>
        <w:rPr>
          <w:spacing w:val="-56"/>
        </w:rPr>
        <w:t> </w:t>
      </w:r>
      <w:r>
        <w:rPr/>
        <w:t>日出资到位。</w:t>
      </w:r>
    </w:p>
    <w:p>
      <w:pPr>
        <w:pStyle w:val="BodyText"/>
        <w:spacing w:line="379" w:lineRule="auto" w:before="160"/>
        <w:ind w:left="563" w:right="103" w:hanging="3"/>
        <w:jc w:val="left"/>
        <w:rPr>
          <w:rFonts w:ascii="宋体" w:hAnsi="宋体" w:cs="宋体" w:eastAsia="宋体" w:hint="default"/>
        </w:rPr>
      </w:pPr>
      <w:r>
        <w:rPr/>
        <w:t>（二）至报告日本公司第二大股东泰豪集团有限公司已将所持有本公司股份</w:t>
      </w:r>
      <w:r>
        <w:rPr>
          <w:spacing w:val="-67"/>
        </w:rPr>
        <w:t> </w:t>
      </w:r>
      <w:r>
        <w:rPr/>
        <w:t>4420</w:t>
      </w:r>
      <w:r>
        <w:rPr>
          <w:spacing w:val="-67"/>
        </w:rPr>
        <w:t> </w:t>
      </w:r>
      <w:r>
        <w:rPr/>
        <w:t>万股质押。</w:t>
      </w:r>
      <w:r>
        <w:rPr>
          <w:spacing w:val="-1"/>
        </w:rPr>
        <w:t> </w:t>
      </w:r>
      <w:r>
        <w:rPr>
          <w:rFonts w:ascii="宋体" w:hAnsi="宋体" w:cs="宋体" w:eastAsia="宋体" w:hint="default"/>
          <w:b/>
          <w:bCs/>
        </w:rPr>
        <w:t>附注十六、非经常性损益</w:t>
      </w:r>
      <w:r>
        <w:rPr>
          <w:rFonts w:ascii="宋体" w:hAnsi="宋体" w:cs="宋体" w:eastAsia="宋体" w:hint="default"/>
        </w:rPr>
      </w:r>
    </w:p>
    <w:p>
      <w:pPr>
        <w:pStyle w:val="BodyText"/>
        <w:spacing w:line="240" w:lineRule="auto" w:before="39"/>
        <w:ind w:left="560" w:right="103"/>
        <w:jc w:val="left"/>
      </w:pPr>
      <w:r>
        <w:rPr/>
        <w:t>本公司非经常性损益的项目构成：</w:t>
      </w:r>
    </w:p>
    <w:p>
      <w:pPr>
        <w:spacing w:after="0" w:line="240" w:lineRule="auto"/>
        <w:jc w:val="left"/>
        <w:sectPr>
          <w:pgSz w:w="11910" w:h="16840"/>
          <w:pgMar w:header="747" w:footer="728" w:top="980" w:bottom="920" w:left="1220" w:right="10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tabs>
          <w:tab w:pos="6887" w:val="left" w:leader="none"/>
          <w:tab w:pos="8468" w:val="left" w:leader="none"/>
        </w:tabs>
        <w:spacing w:before="45"/>
        <w:ind w:left="2720" w:right="207" w:firstLine="0"/>
        <w:jc w:val="left"/>
        <w:rPr>
          <w:rFonts w:ascii="宋体" w:hAnsi="宋体" w:cs="宋体" w:eastAsia="宋体" w:hint="default"/>
          <w:sz w:val="19"/>
          <w:szCs w:val="19"/>
        </w:rPr>
      </w:pPr>
      <w:r>
        <w:rPr>
          <w:rFonts w:ascii="宋体" w:hAnsi="宋体" w:cs="宋体" w:eastAsia="宋体" w:hint="default"/>
          <w:spacing w:val="2"/>
          <w:sz w:val="19"/>
          <w:szCs w:val="19"/>
        </w:rPr>
        <w:t>非经常性损益项目</w:t>
        <w:tab/>
        <w:t>本期金额</w:t>
        <w:tab/>
      </w:r>
      <w:r>
        <w:rPr>
          <w:rFonts w:ascii="宋体" w:hAnsi="宋体" w:cs="宋体" w:eastAsia="宋体" w:hint="default"/>
          <w:spacing w:val="3"/>
          <w:sz w:val="19"/>
          <w:szCs w:val="19"/>
        </w:rPr>
        <w:t>上期金额</w:t>
      </w:r>
      <w:r>
        <w:rPr>
          <w:rFonts w:ascii="宋体" w:hAnsi="宋体" w:cs="宋体" w:eastAsia="宋体" w:hint="default"/>
          <w:sz w:val="19"/>
          <w:szCs w:val="19"/>
        </w:rPr>
      </w:r>
    </w:p>
    <w:p>
      <w:pPr>
        <w:spacing w:line="20" w:lineRule="exact"/>
        <w:ind w:left="560" w:right="0" w:firstLine="0"/>
        <w:rPr>
          <w:rFonts w:ascii="宋体" w:hAnsi="宋体" w:cs="宋体" w:eastAsia="宋体" w:hint="default"/>
          <w:sz w:val="2"/>
          <w:szCs w:val="2"/>
        </w:rPr>
      </w:pPr>
      <w:r>
        <w:rPr>
          <w:rFonts w:ascii="宋体"/>
          <w:sz w:val="2"/>
        </w:rPr>
        <w:pict>
          <v:group style="width:295.1pt;height:1pt;mso-position-horizontal-relative:char;mso-position-vertical-relative:line" coordorigin="0,0" coordsize="5902,20">
            <v:group style="position:absolute;left:10;top:1;width:5883;height:2" coordorigin="10,1" coordsize="5883,2">
              <v:shape style="position:absolute;left:10;top:1;width:5883;height:2" coordorigin="10,1" coordsize="5883,0" path="m10,1l5892,1e" filled="false" stroked="true" strokeweight=".06pt" strokecolor="#000000">
                <v:path arrowok="t"/>
              </v:shape>
            </v:group>
            <v:group style="position:absolute;left:10;top:10;width:5883;height:2" coordorigin="10,10" coordsize="5883,2">
              <v:shape style="position:absolute;left:10;top:10;width:5883;height:2" coordorigin="10,10" coordsize="5883,0" path="m10,10l5892,10e" filled="false" stroked="true" strokeweight=".96pt" strokecolor="#000000">
                <v:path arrowok="t"/>
              </v:shape>
            </v:group>
          </v:group>
        </w:pict>
      </w:r>
      <w:r>
        <w:rPr>
          <w:rFonts w:ascii="宋体"/>
          <w:sz w:val="2"/>
        </w:rPr>
      </w:r>
      <w:r>
        <w:rPr>
          <w:rFonts w:ascii="Times New Roman"/>
          <w:spacing w:val="95"/>
          <w:sz w:val="2"/>
        </w:rPr>
        <w:t> </w:t>
      </w:r>
      <w:r>
        <w:rPr>
          <w:rFonts w:ascii="宋体"/>
          <w:spacing w:val="95"/>
          <w:sz w:val="2"/>
        </w:rPr>
        <w:pict>
          <v:group style="width:71.650pt;height:1pt;mso-position-horizontal-relative:char;mso-position-vertical-relative:line" coordorigin="0,0" coordsize="1433,20">
            <v:group style="position:absolute;left:10;top:1;width:1414;height:2" coordorigin="10,1" coordsize="1414,2">
              <v:shape style="position:absolute;left:10;top:1;width:1414;height:2" coordorigin="10,1" coordsize="1414,0" path="m10,1l1423,1e" filled="false" stroked="true" strokeweight=".06pt" strokecolor="#000000">
                <v:path arrowok="t"/>
              </v:shape>
            </v:group>
            <v:group style="position:absolute;left:10;top:10;width:1414;height:2" coordorigin="10,10" coordsize="1414,2">
              <v:shape style="position:absolute;left:10;top:10;width:1414;height:2" coordorigin="10,10" coordsize="1414,0" path="m10,10l1423,10e" filled="false" stroked="true" strokeweight=".96pt" strokecolor="#000000">
                <v:path arrowok="t"/>
              </v:shape>
            </v:group>
          </v:group>
        </w:pict>
      </w:r>
      <w:r>
        <w:rPr>
          <w:rFonts w:ascii="宋体"/>
          <w:spacing w:val="95"/>
          <w:sz w:val="2"/>
        </w:rPr>
      </w:r>
      <w:r>
        <w:rPr>
          <w:rFonts w:ascii="Times New Roman"/>
          <w:spacing w:val="110"/>
          <w:sz w:val="2"/>
        </w:rPr>
        <w:t> </w:t>
      </w:r>
      <w:r>
        <w:rPr>
          <w:rFonts w:ascii="宋体"/>
          <w:spacing w:val="110"/>
          <w:sz w:val="2"/>
        </w:rPr>
        <w:pict>
          <v:group style="width:75.4pt;height:1pt;mso-position-horizontal-relative:char;mso-position-vertical-relative:line" coordorigin="0,0" coordsize="1508,20">
            <v:group style="position:absolute;left:10;top:1;width:1488;height:2" coordorigin="10,1" coordsize="1488,2">
              <v:shape style="position:absolute;left:10;top:1;width:1488;height:2" coordorigin="10,1" coordsize="1488,0" path="m10,1l1498,1e" filled="false" stroked="true" strokeweight=".06pt" strokecolor="#000000">
                <v:path arrowok="t"/>
              </v:shape>
            </v:group>
            <v:group style="position:absolute;left:10;top:10;width:1488;height:2" coordorigin="10,10" coordsize="1488,2">
              <v:shape style="position:absolute;left:10;top:10;width:1488;height:2" coordorigin="10,10" coordsize="1488,0" path="m10,10l1498,10e" filled="false" stroked="true" strokeweight=".96pt" strokecolor="#000000">
                <v:path arrowok="t"/>
              </v:shape>
            </v:group>
          </v:group>
        </w:pict>
      </w:r>
      <w:r>
        <w:rPr>
          <w:rFonts w:ascii="宋体"/>
          <w:spacing w:val="110"/>
          <w:sz w:val="2"/>
        </w:rPr>
      </w:r>
    </w:p>
    <w:p>
      <w:pPr>
        <w:tabs>
          <w:tab w:pos="6987" w:val="left" w:leader="none"/>
          <w:tab w:pos="8607" w:val="left" w:leader="none"/>
        </w:tabs>
        <w:spacing w:before="30"/>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3"/>
          <w:sz w:val="19"/>
          <w:szCs w:val="19"/>
        </w:rPr>
        <w:t>一、非流动资产处置损益</w:t>
        <w:tab/>
      </w:r>
      <w:r>
        <w:rPr>
          <w:rFonts w:ascii="Times New Roman" w:hAnsi="Times New Roman" w:cs="Times New Roman" w:eastAsia="Times New Roman" w:hint="default"/>
          <w:sz w:val="19"/>
          <w:szCs w:val="19"/>
        </w:rPr>
        <w:t>286,770.07</w:t>
        <w:tab/>
        <w:t>369,462.25</w:t>
      </w:r>
    </w:p>
    <w:p>
      <w:pPr>
        <w:tabs>
          <w:tab w:pos="7628" w:val="left" w:leader="none"/>
        </w:tabs>
        <w:spacing w:line="252" w:lineRule="auto" w:before="121"/>
        <w:ind w:left="606" w:right="2028" w:firstLine="0"/>
        <w:jc w:val="left"/>
        <w:rPr>
          <w:rFonts w:ascii="宋体" w:hAnsi="宋体" w:cs="宋体" w:eastAsia="宋体" w:hint="default"/>
          <w:sz w:val="19"/>
          <w:szCs w:val="19"/>
        </w:rPr>
      </w:pPr>
      <w:r>
        <w:rPr>
          <w:rFonts w:ascii="宋体" w:hAnsi="宋体" w:cs="宋体" w:eastAsia="宋体" w:hint="default"/>
          <w:spacing w:val="2"/>
          <w:sz w:val="19"/>
          <w:szCs w:val="19"/>
        </w:rPr>
        <w:t>二、越权审批，或无正式批准文件，或偶发性的税收返还、减免</w:t>
        <w:tab/>
      </w:r>
      <w:r>
        <w:rPr>
          <w:rFonts w:ascii="Times New Roman" w:hAnsi="Times New Roman" w:cs="Times New Roman" w:eastAsia="Times New Roman" w:hint="default"/>
          <w:position w:val="-9"/>
          <w:sz w:val="19"/>
          <w:szCs w:val="19"/>
        </w:rPr>
        <w:t>-</w:t>
      </w:r>
      <w:r>
        <w:rPr>
          <w:rFonts w:ascii="Times New Roman" w:hAnsi="Times New Roman" w:cs="Times New Roman" w:eastAsia="Times New Roman" w:hint="default"/>
          <w:w w:val="102"/>
          <w:position w:val="-9"/>
          <w:sz w:val="19"/>
          <w:szCs w:val="19"/>
        </w:rPr>
        <w:t> </w:t>
      </w:r>
      <w:r>
        <w:rPr>
          <w:rFonts w:ascii="宋体" w:hAnsi="宋体" w:cs="宋体" w:eastAsia="宋体" w:hint="default"/>
          <w:spacing w:val="3"/>
          <w:sz w:val="19"/>
          <w:szCs w:val="19"/>
        </w:rPr>
        <w:t>三、计入当期损益的政府补助，但与公司正常经营业务密切相关，</w:t>
      </w:r>
      <w:r>
        <w:rPr>
          <w:rFonts w:ascii="宋体" w:hAnsi="宋体" w:cs="宋体" w:eastAsia="宋体" w:hint="default"/>
          <w:spacing w:val="61"/>
          <w:sz w:val="19"/>
          <w:szCs w:val="19"/>
        </w:rPr>
        <w:t> </w:t>
      </w:r>
      <w:r>
        <w:rPr>
          <w:rFonts w:ascii="宋体" w:hAnsi="宋体" w:cs="宋体" w:eastAsia="宋体" w:hint="default"/>
          <w:spacing w:val="3"/>
          <w:sz w:val="19"/>
          <w:szCs w:val="19"/>
        </w:rPr>
        <w:t>符合国家政策规定、按照一定标准定额或定量持续享受的政府补助</w:t>
      </w:r>
      <w:r>
        <w:rPr>
          <w:rFonts w:ascii="宋体" w:hAnsi="宋体" w:cs="宋体" w:eastAsia="宋体" w:hint="default"/>
          <w:sz w:val="19"/>
          <w:szCs w:val="19"/>
        </w:rPr>
      </w:r>
    </w:p>
    <w:p>
      <w:pPr>
        <w:tabs>
          <w:tab w:pos="6836" w:val="left" w:leader="none"/>
          <w:tab w:pos="8456" w:val="left" w:leader="none"/>
        </w:tabs>
        <w:spacing w:line="275" w:lineRule="exact" w:before="0"/>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position w:val="3"/>
          <w:sz w:val="19"/>
          <w:szCs w:val="19"/>
        </w:rPr>
        <w:t>除外</w:t>
        <w:tab/>
      </w:r>
      <w:r>
        <w:rPr>
          <w:rFonts w:ascii="Times New Roman" w:hAnsi="Times New Roman" w:cs="Times New Roman" w:eastAsia="Times New Roman" w:hint="default"/>
          <w:sz w:val="19"/>
          <w:szCs w:val="19"/>
        </w:rPr>
        <w:t>9,314,444.73</w:t>
        <w:tab/>
        <w:t>8,219,696.86</w:t>
      </w:r>
    </w:p>
    <w:p>
      <w:pPr>
        <w:tabs>
          <w:tab w:pos="7628" w:val="left" w:leader="none"/>
          <w:tab w:pos="8607" w:val="left" w:leader="none"/>
        </w:tabs>
        <w:spacing w:line="247" w:lineRule="auto" w:before="52"/>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四、计入当期损益的对非金融企业收取的资金占用费</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w w:val="102"/>
          <w:position w:val="-2"/>
          <w:sz w:val="19"/>
          <w:szCs w:val="19"/>
        </w:rPr>
        <w:t> </w:t>
      </w:r>
      <w:r>
        <w:rPr>
          <w:rFonts w:ascii="宋体" w:hAnsi="宋体" w:cs="宋体" w:eastAsia="宋体" w:hint="default"/>
          <w:spacing w:val="3"/>
          <w:sz w:val="19"/>
          <w:szCs w:val="19"/>
        </w:rPr>
        <w:t>五、企业取得子公司、联营企业及合营企业的投资成本小于取得投</w:t>
      </w:r>
      <w:r>
        <w:rPr>
          <w:rFonts w:ascii="宋体" w:hAnsi="宋体" w:cs="宋体" w:eastAsia="宋体" w:hint="default"/>
          <w:spacing w:val="61"/>
          <w:sz w:val="19"/>
          <w:szCs w:val="19"/>
        </w:rPr>
        <w:t> </w:t>
      </w:r>
      <w:r>
        <w:rPr>
          <w:rFonts w:ascii="宋体" w:hAnsi="宋体" w:cs="宋体" w:eastAsia="宋体" w:hint="default"/>
          <w:spacing w:val="2"/>
          <w:position w:val="1"/>
          <w:sz w:val="19"/>
          <w:szCs w:val="19"/>
        </w:rPr>
        <w:t>资时应享有被投资单位可辨认净资产公允价值产生的收益</w:t>
        <w:tab/>
      </w:r>
      <w:r>
        <w:rPr>
          <w:rFonts w:ascii="Times New Roman" w:hAnsi="Times New Roman" w:cs="Times New Roman" w:eastAsia="Times New Roman" w:hint="default"/>
          <w:sz w:val="19"/>
          <w:szCs w:val="19"/>
        </w:rPr>
        <w:t>-</w:t>
        <w:tab/>
        <w:t>191,563.70</w:t>
      </w:r>
    </w:p>
    <w:p>
      <w:pPr>
        <w:tabs>
          <w:tab w:pos="7628" w:val="left" w:leader="none"/>
        </w:tabs>
        <w:spacing w:before="46"/>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六、非货币性资产交换损益</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7628" w:val="left" w:leader="none"/>
        </w:tabs>
        <w:spacing w:before="51"/>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七、委托他人投资或管理资产的损益</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7628" w:val="left" w:leader="none"/>
        </w:tabs>
        <w:spacing w:before="51"/>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八、因不可抗力因素，如遭受自然灾害而计提的各项资产减值准备</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7088" w:val="left" w:leader="none"/>
        </w:tabs>
        <w:spacing w:before="49"/>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3"/>
          <w:sz w:val="19"/>
          <w:szCs w:val="19"/>
        </w:rPr>
        <w:t>九、债务重组损益</w:t>
        <w:tab/>
      </w:r>
      <w:r>
        <w:rPr>
          <w:rFonts w:ascii="Times New Roman" w:hAnsi="Times New Roman" w:cs="Times New Roman" w:eastAsia="Times New Roman" w:hint="default"/>
          <w:sz w:val="19"/>
          <w:szCs w:val="19"/>
        </w:rPr>
        <w:t>54,130.40</w:t>
      </w:r>
    </w:p>
    <w:p>
      <w:pPr>
        <w:tabs>
          <w:tab w:pos="7628" w:val="left" w:leader="none"/>
        </w:tabs>
        <w:spacing w:before="54"/>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十、企业重组费用，如安置职工的支出、整合费用等</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7628" w:val="left" w:leader="none"/>
        </w:tabs>
        <w:spacing w:before="51"/>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十一、交易价格显失公允的交易产生的超过公允价值部分的损益</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spacing w:line="246" w:lineRule="exact" w:before="6"/>
        <w:ind w:left="606" w:right="207" w:firstLine="0"/>
        <w:jc w:val="left"/>
        <w:rPr>
          <w:rFonts w:ascii="宋体" w:hAnsi="宋体" w:cs="宋体" w:eastAsia="宋体" w:hint="default"/>
          <w:sz w:val="19"/>
          <w:szCs w:val="19"/>
        </w:rPr>
      </w:pPr>
      <w:r>
        <w:rPr>
          <w:rFonts w:ascii="宋体" w:hAnsi="宋体" w:cs="宋体" w:eastAsia="宋体" w:hint="default"/>
          <w:spacing w:val="3"/>
          <w:sz w:val="19"/>
          <w:szCs w:val="19"/>
        </w:rPr>
        <w:t>十二、同一控制下企业合并产生的子公司期初至合并日的当期净损</w:t>
      </w:r>
      <w:r>
        <w:rPr>
          <w:rFonts w:ascii="宋体" w:hAnsi="宋体" w:cs="宋体" w:eastAsia="宋体" w:hint="default"/>
          <w:sz w:val="19"/>
          <w:szCs w:val="19"/>
        </w:rPr>
      </w:r>
    </w:p>
    <w:p>
      <w:pPr>
        <w:tabs>
          <w:tab w:pos="7628" w:val="left" w:leader="none"/>
          <w:tab w:pos="8542" w:val="left" w:leader="none"/>
        </w:tabs>
        <w:spacing w:line="246" w:lineRule="exact" w:before="0"/>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益</w:t>
        <w:tab/>
      </w:r>
      <w:r>
        <w:rPr>
          <w:rFonts w:ascii="Times New Roman" w:hAnsi="Times New Roman" w:cs="Times New Roman" w:eastAsia="Times New Roman" w:hint="default"/>
          <w:position w:val="2"/>
          <w:sz w:val="19"/>
          <w:szCs w:val="19"/>
        </w:rPr>
        <w:t>-</w:t>
        <w:tab/>
        <w:t>-768,408.48</w:t>
      </w:r>
      <w:r>
        <w:rPr>
          <w:rFonts w:ascii="Times New Roman" w:hAnsi="Times New Roman" w:cs="Times New Roman" w:eastAsia="Times New Roman" w:hint="default"/>
          <w:sz w:val="19"/>
          <w:szCs w:val="19"/>
        </w:rPr>
      </w:r>
    </w:p>
    <w:p>
      <w:pPr>
        <w:tabs>
          <w:tab w:pos="7628" w:val="left" w:leader="none"/>
        </w:tabs>
        <w:spacing w:line="242" w:lineRule="auto" w:before="50"/>
        <w:ind w:left="606" w:right="2028" w:firstLine="0"/>
        <w:jc w:val="left"/>
        <w:rPr>
          <w:rFonts w:ascii="宋体" w:hAnsi="宋体" w:cs="宋体" w:eastAsia="宋体" w:hint="default"/>
          <w:sz w:val="19"/>
          <w:szCs w:val="19"/>
        </w:rPr>
      </w:pPr>
      <w:r>
        <w:rPr>
          <w:rFonts w:ascii="宋体" w:hAnsi="宋体" w:cs="宋体" w:eastAsia="宋体" w:hint="default"/>
          <w:spacing w:val="2"/>
          <w:sz w:val="19"/>
          <w:szCs w:val="19"/>
        </w:rPr>
        <w:t>十三、与公司正常经营业务无关的或有事项产生的损益</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w w:val="102"/>
          <w:position w:val="-2"/>
          <w:sz w:val="19"/>
          <w:szCs w:val="19"/>
        </w:rPr>
        <w:t> </w:t>
      </w:r>
      <w:r>
        <w:rPr>
          <w:rFonts w:ascii="宋体" w:hAnsi="宋体" w:cs="宋体" w:eastAsia="宋体" w:hint="default"/>
          <w:spacing w:val="3"/>
          <w:sz w:val="19"/>
          <w:szCs w:val="19"/>
        </w:rPr>
        <w:t>十四、除同公司正常经营业务相关的有效套期保值业务外，持有交</w:t>
      </w:r>
      <w:r>
        <w:rPr>
          <w:rFonts w:ascii="宋体" w:hAnsi="宋体" w:cs="宋体" w:eastAsia="宋体" w:hint="default"/>
          <w:spacing w:val="61"/>
          <w:sz w:val="19"/>
          <w:szCs w:val="19"/>
        </w:rPr>
        <w:t> </w:t>
      </w:r>
      <w:r>
        <w:rPr>
          <w:rFonts w:ascii="宋体" w:hAnsi="宋体" w:cs="宋体" w:eastAsia="宋体" w:hint="default"/>
          <w:spacing w:val="3"/>
          <w:sz w:val="19"/>
          <w:szCs w:val="19"/>
        </w:rPr>
        <w:t>易性金融资产、交易性金融负债产生的公允价值变动损益，以及处</w:t>
      </w:r>
      <w:r>
        <w:rPr>
          <w:rFonts w:ascii="宋体" w:hAnsi="宋体" w:cs="宋体" w:eastAsia="宋体" w:hint="default"/>
          <w:spacing w:val="61"/>
          <w:sz w:val="19"/>
          <w:szCs w:val="19"/>
        </w:rPr>
        <w:t> </w:t>
      </w:r>
      <w:r>
        <w:rPr>
          <w:rFonts w:ascii="宋体" w:hAnsi="宋体" w:cs="宋体" w:eastAsia="宋体" w:hint="default"/>
          <w:spacing w:val="3"/>
          <w:sz w:val="19"/>
          <w:szCs w:val="19"/>
        </w:rPr>
        <w:t>置交易性金融资产、交易性金融负债和可供出售金融资产取得的投</w:t>
      </w:r>
      <w:r>
        <w:rPr>
          <w:rFonts w:ascii="宋体" w:hAnsi="宋体" w:cs="宋体" w:eastAsia="宋体" w:hint="default"/>
          <w:sz w:val="19"/>
          <w:szCs w:val="19"/>
        </w:rPr>
      </w:r>
    </w:p>
    <w:p>
      <w:pPr>
        <w:tabs>
          <w:tab w:pos="7628" w:val="left" w:leader="none"/>
        </w:tabs>
        <w:spacing w:line="259" w:lineRule="exact" w:before="0"/>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资收益</w:t>
        <w:tab/>
      </w:r>
      <w:r>
        <w:rPr>
          <w:rFonts w:ascii="Times New Roman" w:hAnsi="Times New Roman" w:cs="Times New Roman" w:eastAsia="Times New Roman" w:hint="default"/>
          <w:sz w:val="19"/>
          <w:szCs w:val="19"/>
        </w:rPr>
        <w:t>-</w:t>
      </w:r>
    </w:p>
    <w:p>
      <w:pPr>
        <w:tabs>
          <w:tab w:pos="7628" w:val="left" w:leader="none"/>
        </w:tabs>
        <w:spacing w:before="52"/>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十五、单独进行减值测试的应收款项减值准备转回</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7628" w:val="left" w:leader="none"/>
        </w:tabs>
        <w:spacing w:line="293" w:lineRule="exact" w:before="51"/>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十六、对外委托贷款取得的损益</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spacing w:line="245" w:lineRule="exact" w:before="0"/>
        <w:ind w:left="606" w:right="207" w:firstLine="0"/>
        <w:jc w:val="left"/>
        <w:rPr>
          <w:rFonts w:ascii="宋体" w:hAnsi="宋体" w:cs="宋体" w:eastAsia="宋体" w:hint="default"/>
          <w:sz w:val="19"/>
          <w:szCs w:val="19"/>
        </w:rPr>
      </w:pPr>
      <w:r>
        <w:rPr>
          <w:rFonts w:ascii="宋体" w:hAnsi="宋体" w:cs="宋体" w:eastAsia="宋体" w:hint="default"/>
          <w:spacing w:val="3"/>
          <w:sz w:val="19"/>
          <w:szCs w:val="19"/>
        </w:rPr>
        <w:t>十七、采用公允价值模式进行后续计量的投资性房地产公允价值变</w:t>
      </w:r>
      <w:r>
        <w:rPr>
          <w:rFonts w:ascii="宋体" w:hAnsi="宋体" w:cs="宋体" w:eastAsia="宋体" w:hint="default"/>
          <w:sz w:val="19"/>
          <w:szCs w:val="19"/>
        </w:rPr>
      </w:r>
    </w:p>
    <w:p>
      <w:pPr>
        <w:tabs>
          <w:tab w:pos="7628" w:val="left" w:leader="none"/>
        </w:tabs>
        <w:spacing w:line="245" w:lineRule="exact" w:before="0"/>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动产生的损益</w:t>
        <w:tab/>
      </w:r>
      <w:r>
        <w:rPr>
          <w:rFonts w:ascii="Times New Roman" w:hAnsi="Times New Roman" w:cs="Times New Roman" w:eastAsia="Times New Roman" w:hint="default"/>
          <w:position w:val="3"/>
          <w:sz w:val="19"/>
          <w:szCs w:val="19"/>
        </w:rPr>
        <w:t>-</w:t>
      </w:r>
      <w:r>
        <w:rPr>
          <w:rFonts w:ascii="Times New Roman" w:hAnsi="Times New Roman" w:cs="Times New Roman" w:eastAsia="Times New Roman" w:hint="default"/>
          <w:sz w:val="19"/>
          <w:szCs w:val="19"/>
        </w:rPr>
      </w:r>
    </w:p>
    <w:p>
      <w:pPr>
        <w:tabs>
          <w:tab w:pos="7628" w:val="left" w:leader="none"/>
        </w:tabs>
        <w:spacing w:line="242" w:lineRule="exact" w:before="64"/>
        <w:ind w:left="606" w:right="2028" w:firstLine="0"/>
        <w:jc w:val="left"/>
        <w:rPr>
          <w:rFonts w:ascii="Times New Roman" w:hAnsi="Times New Roman" w:cs="Times New Roman" w:eastAsia="Times New Roman" w:hint="default"/>
          <w:sz w:val="19"/>
          <w:szCs w:val="19"/>
        </w:rPr>
      </w:pPr>
      <w:r>
        <w:rPr>
          <w:rFonts w:ascii="宋体" w:hAnsi="宋体" w:cs="宋体" w:eastAsia="宋体" w:hint="default"/>
          <w:spacing w:val="3"/>
          <w:sz w:val="19"/>
          <w:szCs w:val="19"/>
        </w:rPr>
        <w:t>十八、根据税收、会计等法律、法规的要求对当期损益进行一次性</w:t>
      </w:r>
      <w:r>
        <w:rPr>
          <w:rFonts w:ascii="宋体" w:hAnsi="宋体" w:cs="宋体" w:eastAsia="宋体" w:hint="default"/>
          <w:spacing w:val="61"/>
          <w:sz w:val="19"/>
          <w:szCs w:val="19"/>
        </w:rPr>
        <w:t> </w:t>
      </w:r>
      <w:r>
        <w:rPr>
          <w:rFonts w:ascii="宋体" w:hAnsi="宋体" w:cs="宋体" w:eastAsia="宋体" w:hint="default"/>
          <w:spacing w:val="2"/>
          <w:sz w:val="19"/>
          <w:szCs w:val="19"/>
        </w:rPr>
        <w:t>调整对当期损益的影响</w:t>
        <w:tab/>
      </w:r>
      <w:r>
        <w:rPr>
          <w:rFonts w:ascii="Times New Roman" w:hAnsi="Times New Roman" w:cs="Times New Roman" w:eastAsia="Times New Roman" w:hint="default"/>
          <w:position w:val="-1"/>
          <w:sz w:val="19"/>
          <w:szCs w:val="19"/>
        </w:rPr>
        <w:t>-</w:t>
      </w:r>
      <w:r>
        <w:rPr>
          <w:rFonts w:ascii="Times New Roman" w:hAnsi="Times New Roman" w:cs="Times New Roman" w:eastAsia="Times New Roman" w:hint="default"/>
          <w:sz w:val="19"/>
          <w:szCs w:val="19"/>
        </w:rPr>
      </w:r>
    </w:p>
    <w:p>
      <w:pPr>
        <w:tabs>
          <w:tab w:pos="7628" w:val="left" w:leader="none"/>
        </w:tabs>
        <w:spacing w:before="67"/>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十九、受托经营取得的托管费收入</w:t>
        <w:tab/>
      </w:r>
      <w:r>
        <w:rPr>
          <w:rFonts w:ascii="Times New Roman" w:hAnsi="Times New Roman" w:cs="Times New Roman" w:eastAsia="Times New Roman" w:hint="default"/>
          <w:position w:val="-2"/>
          <w:sz w:val="19"/>
          <w:szCs w:val="19"/>
        </w:rPr>
        <w:t>-</w:t>
      </w:r>
      <w:r>
        <w:rPr>
          <w:rFonts w:ascii="Times New Roman" w:hAnsi="Times New Roman" w:cs="Times New Roman" w:eastAsia="Times New Roman" w:hint="default"/>
          <w:sz w:val="19"/>
          <w:szCs w:val="19"/>
        </w:rPr>
      </w:r>
    </w:p>
    <w:p>
      <w:pPr>
        <w:tabs>
          <w:tab w:pos="6771" w:val="left" w:leader="none"/>
          <w:tab w:pos="8391" w:val="left" w:leader="none"/>
        </w:tabs>
        <w:spacing w:before="24"/>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1"/>
          <w:sz w:val="19"/>
          <w:szCs w:val="19"/>
        </w:rPr>
        <w:t>二十、除上述各项之外的其他营业外收入和支出</w:t>
        <w:tab/>
      </w:r>
      <w:r>
        <w:rPr>
          <w:rFonts w:ascii="Times New Roman" w:hAnsi="Times New Roman" w:cs="Times New Roman" w:eastAsia="Times New Roman" w:hint="default"/>
          <w:sz w:val="19"/>
          <w:szCs w:val="19"/>
        </w:rPr>
        <w:t>-3,094,239.33</w:t>
        <w:tab/>
        <w:t>-2,287,663.03</w:t>
      </w:r>
    </w:p>
    <w:p>
      <w:pPr>
        <w:tabs>
          <w:tab w:pos="6836" w:val="left" w:leader="none"/>
          <w:tab w:pos="8355" w:val="left" w:leader="none"/>
        </w:tabs>
        <w:spacing w:before="71"/>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4"/>
          <w:sz w:val="19"/>
          <w:szCs w:val="19"/>
        </w:rPr>
        <w:t>二十一、其他符合非经常性损益定义的损益项目</w:t>
        <w:tab/>
      </w:r>
      <w:r>
        <w:rPr>
          <w:rFonts w:ascii="Times New Roman" w:hAnsi="Times New Roman" w:cs="Times New Roman" w:eastAsia="Times New Roman" w:hint="default"/>
          <w:sz w:val="19"/>
          <w:szCs w:val="19"/>
        </w:rPr>
        <w:t>7,643,042.33</w:t>
        <w:tab/>
        <w:t>16,716,622.59</w:t>
      </w:r>
    </w:p>
    <w:p>
      <w:pPr>
        <w:tabs>
          <w:tab w:pos="6735" w:val="left" w:leader="none"/>
          <w:tab w:pos="8355" w:val="left" w:leader="none"/>
        </w:tabs>
        <w:spacing w:before="37"/>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小计：</w:t>
        <w:tab/>
      </w:r>
      <w:r>
        <w:rPr>
          <w:rFonts w:ascii="Times New Roman" w:hAnsi="Times New Roman" w:cs="Times New Roman" w:eastAsia="Times New Roman" w:hint="default"/>
          <w:sz w:val="19"/>
          <w:szCs w:val="19"/>
        </w:rPr>
        <w:t>14,204,148.20</w:t>
        <w:tab/>
        <w:t>22,441,273.89</w:t>
      </w:r>
    </w:p>
    <w:p>
      <w:pPr>
        <w:tabs>
          <w:tab w:pos="6987" w:val="left" w:leader="none"/>
          <w:tab w:pos="8456" w:val="left" w:leader="none"/>
        </w:tabs>
        <w:spacing w:before="37"/>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sz w:val="19"/>
          <w:szCs w:val="19"/>
        </w:rPr>
        <w:t>所得税影响数</w:t>
        <w:tab/>
      </w:r>
      <w:r>
        <w:rPr>
          <w:rFonts w:ascii="Times New Roman" w:hAnsi="Times New Roman" w:cs="Times New Roman" w:eastAsia="Times New Roman" w:hint="default"/>
          <w:sz w:val="19"/>
          <w:szCs w:val="19"/>
        </w:rPr>
        <w:t>988,070.08</w:t>
        <w:tab/>
        <w:t>3,749,706.85</w:t>
      </w:r>
    </w:p>
    <w:p>
      <w:pPr>
        <w:tabs>
          <w:tab w:pos="6836" w:val="left" w:leader="none"/>
          <w:tab w:pos="8456" w:val="left" w:leader="none"/>
        </w:tabs>
        <w:spacing w:before="54"/>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1"/>
          <w:sz w:val="19"/>
          <w:szCs w:val="19"/>
        </w:rPr>
        <w:t>少数股东损益</w:t>
        <w:tab/>
      </w:r>
      <w:r>
        <w:rPr>
          <w:rFonts w:ascii="Times New Roman" w:hAnsi="Times New Roman" w:cs="Times New Roman" w:eastAsia="Times New Roman" w:hint="default"/>
          <w:sz w:val="19"/>
          <w:szCs w:val="19"/>
        </w:rPr>
        <w:t>4,722,757.64</w:t>
        <w:tab/>
        <w:t>7,120,377.10</w:t>
      </w:r>
    </w:p>
    <w:p>
      <w:pPr>
        <w:tabs>
          <w:tab w:pos="6836" w:val="left" w:leader="none"/>
          <w:tab w:pos="8355" w:val="left" w:leader="none"/>
        </w:tabs>
        <w:spacing w:before="58"/>
        <w:ind w:left="606" w:right="207"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4"/>
          <w:sz w:val="19"/>
          <w:szCs w:val="19"/>
        </w:rPr>
        <w:t>归属于母公司的非经常性损益</w:t>
        <w:tab/>
      </w:r>
      <w:r>
        <w:rPr>
          <w:rFonts w:ascii="Times New Roman" w:hAnsi="Times New Roman" w:cs="Times New Roman" w:eastAsia="Times New Roman" w:hint="default"/>
          <w:sz w:val="19"/>
          <w:szCs w:val="19"/>
        </w:rPr>
        <w:t>8,493,320.48</w:t>
        <w:tab/>
        <w:t>11,571,189.94</w:t>
      </w:r>
    </w:p>
    <w:p>
      <w:pPr>
        <w:spacing w:line="240" w:lineRule="auto" w:before="4"/>
        <w:rPr>
          <w:rFonts w:ascii="Times New Roman" w:hAnsi="Times New Roman" w:cs="Times New Roman" w:eastAsia="Times New Roman" w:hint="default"/>
          <w:sz w:val="19"/>
          <w:szCs w:val="19"/>
        </w:rPr>
      </w:pPr>
    </w:p>
    <w:p>
      <w:pPr>
        <w:pStyle w:val="Heading4"/>
        <w:spacing w:line="240" w:lineRule="auto" w:before="35"/>
        <w:ind w:right="207"/>
        <w:jc w:val="left"/>
        <w:rPr>
          <w:b w:val="0"/>
          <w:bCs w:val="0"/>
        </w:rPr>
      </w:pPr>
      <w:r>
        <w:rPr/>
        <w:t>附注十七、净资产收益率和每股收益</w:t>
      </w:r>
      <w:r>
        <w:rPr>
          <w:b w:val="0"/>
          <w:bCs w:val="0"/>
        </w:rPr>
      </w:r>
    </w:p>
    <w:p>
      <w:pPr>
        <w:spacing w:after="0" w:line="240" w:lineRule="auto"/>
        <w:jc w:val="left"/>
        <w:sectPr>
          <w:pgSz w:w="11910" w:h="16840"/>
          <w:pgMar w:header="747" w:footer="728" w:top="980" w:bottom="920" w:left="1220" w:right="9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tabs>
          <w:tab w:pos="7100" w:val="left" w:leader="none"/>
        </w:tabs>
        <w:spacing w:before="40"/>
        <w:ind w:left="3350" w:right="0" w:firstLine="0"/>
        <w:jc w:val="left"/>
        <w:rPr>
          <w:rFonts w:ascii="宋体" w:hAnsi="宋体" w:cs="宋体" w:eastAsia="宋体" w:hint="default"/>
          <w:sz w:val="19"/>
          <w:szCs w:val="19"/>
        </w:rPr>
      </w:pPr>
      <w:r>
        <w:rPr>
          <w:rFonts w:ascii="宋体" w:hAnsi="宋体" w:cs="宋体" w:eastAsia="宋体" w:hint="default"/>
          <w:spacing w:val="-4"/>
          <w:w w:val="95"/>
          <w:sz w:val="19"/>
          <w:szCs w:val="19"/>
        </w:rPr>
        <w:t>本期数</w:t>
        <w:tab/>
      </w:r>
      <w:r>
        <w:rPr>
          <w:rFonts w:ascii="宋体" w:hAnsi="宋体" w:cs="宋体" w:eastAsia="宋体" w:hint="default"/>
          <w:spacing w:val="-5"/>
          <w:sz w:val="19"/>
          <w:szCs w:val="19"/>
        </w:rPr>
        <w:t>上期数</w:t>
      </w:r>
      <w:r>
        <w:rPr>
          <w:rFonts w:ascii="宋体" w:hAnsi="宋体" w:cs="宋体" w:eastAsia="宋体" w:hint="default"/>
          <w:sz w:val="19"/>
          <w:szCs w:val="19"/>
        </w:rPr>
      </w:r>
    </w:p>
    <w:p>
      <w:pPr>
        <w:tabs>
          <w:tab w:pos="4176" w:val="left" w:leader="none"/>
          <w:tab w:pos="5853" w:val="left" w:leader="none"/>
          <w:tab w:pos="7924" w:val="left" w:leader="none"/>
        </w:tabs>
        <w:spacing w:before="105"/>
        <w:ind w:left="2131" w:right="0" w:firstLine="0"/>
        <w:jc w:val="left"/>
        <w:rPr>
          <w:rFonts w:ascii="宋体" w:hAnsi="宋体" w:cs="宋体" w:eastAsia="宋体" w:hint="default"/>
          <w:sz w:val="19"/>
          <w:szCs w:val="19"/>
        </w:rPr>
      </w:pPr>
      <w:r>
        <w:rPr>
          <w:rFonts w:ascii="宋体" w:hAnsi="宋体" w:cs="宋体" w:eastAsia="宋体" w:hint="default"/>
          <w:spacing w:val="-4"/>
          <w:w w:val="95"/>
          <w:sz w:val="19"/>
          <w:szCs w:val="19"/>
        </w:rPr>
        <w:t>净资产收益率</w:t>
        <w:tab/>
        <w:t>每股收益</w:t>
        <w:tab/>
        <w:t>净资产收益率</w:t>
        <w:tab/>
      </w:r>
      <w:r>
        <w:rPr>
          <w:rFonts w:ascii="宋体" w:hAnsi="宋体" w:cs="宋体" w:eastAsia="宋体" w:hint="default"/>
          <w:spacing w:val="-4"/>
          <w:sz w:val="19"/>
          <w:szCs w:val="19"/>
        </w:rPr>
        <w:t>每股收益</w:t>
      </w:r>
    </w:p>
    <w:p>
      <w:pPr>
        <w:spacing w:after="0"/>
        <w:jc w:val="left"/>
        <w:rPr>
          <w:rFonts w:ascii="宋体" w:hAnsi="宋体" w:cs="宋体" w:eastAsia="宋体" w:hint="default"/>
          <w:sz w:val="19"/>
          <w:szCs w:val="19"/>
        </w:rPr>
        <w:sectPr>
          <w:pgSz w:w="11910" w:h="16840"/>
          <w:pgMar w:header="747" w:footer="728" w:top="980" w:bottom="920" w:left="1220" w:right="1160"/>
        </w:sectPr>
      </w:pPr>
    </w:p>
    <w:p>
      <w:pPr>
        <w:spacing w:line="380" w:lineRule="atLeast" w:before="154"/>
        <w:ind w:left="183" w:right="0" w:firstLine="304"/>
        <w:jc w:val="left"/>
        <w:rPr>
          <w:rFonts w:ascii="宋体" w:hAnsi="宋体" w:cs="宋体" w:eastAsia="宋体" w:hint="default"/>
          <w:sz w:val="19"/>
          <w:szCs w:val="19"/>
        </w:rPr>
      </w:pPr>
      <w:r>
        <w:rPr/>
        <w:pict>
          <v:group style="position:absolute;margin-left:68.010002pt;margin-top:27.787571pt;width:456.45pt;height:.95pt;mso-position-horizontal-relative:page;mso-position-vertical-relative:paragraph;z-index:-619576" coordorigin="1360,556" coordsize="9129,19">
            <v:group style="position:absolute;left:1369;top:556;width:1586;height:2" coordorigin="1369,556" coordsize="1586,2">
              <v:shape style="position:absolute;left:1369;top:556;width:1586;height:2" coordorigin="1369,556" coordsize="1586,0" path="m1369,556l2954,556e" filled="false" stroked="true" strokeweight=".06pt" strokecolor="#000000">
                <v:path arrowok="t"/>
              </v:shape>
            </v:group>
            <v:group style="position:absolute;left:1369;top:565;width:1586;height:2" coordorigin="1369,565" coordsize="1586,2">
              <v:shape style="position:absolute;left:1369;top:565;width:1586;height:2" coordorigin="1369,565" coordsize="1586,0" path="m1369,565l2954,565e" filled="false" stroked="true" strokeweight=".9pt" strokecolor="#000000">
                <v:path arrowok="t"/>
              </v:shape>
            </v:group>
            <v:group style="position:absolute;left:3008;top:556;width:863;height:2" coordorigin="3008,556" coordsize="863,2">
              <v:shape style="position:absolute;left:3008;top:556;width:863;height:2" coordorigin="3008,556" coordsize="863,0" path="m3008,556l3871,556e" filled="false" stroked="true" strokeweight=".06pt" strokecolor="#000000">
                <v:path arrowok="t"/>
              </v:shape>
            </v:group>
            <v:group style="position:absolute;left:3008;top:565;width:863;height:2" coordorigin="3008,565" coordsize="863,2">
              <v:shape style="position:absolute;left:3008;top:565;width:863;height:2" coordorigin="3008,565" coordsize="863,0" path="m3008,565l3871,565e" filled="false" stroked="true" strokeweight=".9pt" strokecolor="#000000">
                <v:path arrowok="t"/>
              </v:shape>
            </v:group>
            <v:group style="position:absolute;left:3925;top:556;width:863;height:2" coordorigin="3925,556" coordsize="863,2">
              <v:shape style="position:absolute;left:3925;top:556;width:863;height:2" coordorigin="3925,556" coordsize="863,0" path="m3925,556l4788,556e" filled="false" stroked="true" strokeweight=".06pt" strokecolor="#000000">
                <v:path arrowok="t"/>
              </v:shape>
            </v:group>
            <v:group style="position:absolute;left:3925;top:565;width:863;height:2" coordorigin="3925,565" coordsize="863,2">
              <v:shape style="position:absolute;left:3925;top:565;width:863;height:2" coordorigin="3925,565" coordsize="863,0" path="m3925,565l4788,565e" filled="false" stroked="true" strokeweight=".9pt" strokecolor="#000000">
                <v:path arrowok="t"/>
              </v:shape>
            </v:group>
            <v:group style="position:absolute;left:4842;top:556;width:904;height:2" coordorigin="4842,556" coordsize="904,2">
              <v:shape style="position:absolute;left:4842;top:556;width:904;height:2" coordorigin="4842,556" coordsize="904,0" path="m4842,556l5746,556e" filled="false" stroked="true" strokeweight=".06pt" strokecolor="#000000">
                <v:path arrowok="t"/>
              </v:shape>
            </v:group>
            <v:group style="position:absolute;left:4842;top:565;width:904;height:2" coordorigin="4842,565" coordsize="904,2">
              <v:shape style="position:absolute;left:4842;top:565;width:904;height:2" coordorigin="4842,565" coordsize="904,0" path="m4842,565l5746,565e" filled="false" stroked="true" strokeweight=".9pt" strokecolor="#000000">
                <v:path arrowok="t"/>
              </v:shape>
            </v:group>
            <v:group style="position:absolute;left:5798;top:556;width:878;height:2" coordorigin="5798,556" coordsize="878,2">
              <v:shape style="position:absolute;left:5798;top:556;width:878;height:2" coordorigin="5798,556" coordsize="878,0" path="m5798,556l6676,556e" filled="false" stroked="true" strokeweight=".06pt" strokecolor="#000000">
                <v:path arrowok="t"/>
              </v:shape>
            </v:group>
            <v:group style="position:absolute;left:5798;top:565;width:878;height:2" coordorigin="5798,565" coordsize="878,2">
              <v:shape style="position:absolute;left:5798;top:565;width:878;height:2" coordorigin="5798,565" coordsize="878,0" path="m5798,565l6676,565e" filled="false" stroked="true" strokeweight=".9pt" strokecolor="#000000">
                <v:path arrowok="t"/>
              </v:shape>
            </v:group>
            <v:group style="position:absolute;left:6728;top:556;width:864;height:2" coordorigin="6728,556" coordsize="864,2">
              <v:shape style="position:absolute;left:6728;top:556;width:864;height:2" coordorigin="6728,556" coordsize="864,0" path="m6728,556l7592,556e" filled="false" stroked="true" strokeweight=".06pt" strokecolor="#000000">
                <v:path arrowok="t"/>
              </v:shape>
            </v:group>
            <v:group style="position:absolute;left:6728;top:565;width:864;height:2" coordorigin="6728,565" coordsize="864,2">
              <v:shape style="position:absolute;left:6728;top:565;width:864;height:2" coordorigin="6728,565" coordsize="864,0" path="m6728,565l7592,565e" filled="false" stroked="true" strokeweight=".9pt" strokecolor="#000000">
                <v:path arrowok="t"/>
              </v:shape>
            </v:group>
            <v:group style="position:absolute;left:7645;top:556;width:864;height:2" coordorigin="7645,556" coordsize="864,2">
              <v:shape style="position:absolute;left:7645;top:556;width:864;height:2" coordorigin="7645,556" coordsize="864,0" path="m7645,556l8509,556e" filled="false" stroked="true" strokeweight=".06pt" strokecolor="#000000">
                <v:path arrowok="t"/>
              </v:shape>
            </v:group>
            <v:group style="position:absolute;left:7645;top:565;width:864;height:2" coordorigin="7645,565" coordsize="864,2">
              <v:shape style="position:absolute;left:7645;top:565;width:864;height:2" coordorigin="7645,565" coordsize="864,0" path="m7645,565l8509,565e" filled="false" stroked="true" strokeweight=".9pt" strokecolor="#000000">
                <v:path arrowok="t"/>
              </v:shape>
            </v:group>
            <v:group style="position:absolute;left:8562;top:556;width:904;height:2" coordorigin="8562,556" coordsize="904,2">
              <v:shape style="position:absolute;left:8562;top:556;width:904;height:2" coordorigin="8562,556" coordsize="904,0" path="m8562,556l9466,556e" filled="false" stroked="true" strokeweight=".06pt" strokecolor="#000000">
                <v:path arrowok="t"/>
              </v:shape>
            </v:group>
            <v:group style="position:absolute;left:8562;top:565;width:904;height:2" coordorigin="8562,565" coordsize="904,2">
              <v:shape style="position:absolute;left:8562;top:565;width:904;height:2" coordorigin="8562,565" coordsize="904,0" path="m8562,565l9466,565e" filled="false" stroked="true" strokeweight=".9pt" strokecolor="#000000">
                <v:path arrowok="t"/>
              </v:shape>
            </v:group>
            <v:group style="position:absolute;left:9518;top:556;width:962;height:2" coordorigin="9518,556" coordsize="962,2">
              <v:shape style="position:absolute;left:9518;top:556;width:962;height:2" coordorigin="9518,556" coordsize="962,0" path="m9518,556l10480,556e" filled="false" stroked="true" strokeweight=".06pt" strokecolor="#000000">
                <v:path arrowok="t"/>
              </v:shape>
            </v:group>
            <v:group style="position:absolute;left:9518;top:565;width:962;height:2" coordorigin="9518,565" coordsize="962,2">
              <v:shape style="position:absolute;left:9518;top:565;width:962;height:2" coordorigin="9518,565" coordsize="962,0" path="m9518,565l10480,565e" filled="false" stroked="true" strokeweight=".9pt" strokecolor="#000000">
                <v:path arrowok="t"/>
              </v:shape>
            </v:group>
            <w10:wrap type="none"/>
          </v:group>
        </w:pict>
      </w:r>
      <w:r>
        <w:rPr>
          <w:rFonts w:ascii="宋体" w:hAnsi="宋体" w:cs="宋体" w:eastAsia="宋体" w:hint="default"/>
          <w:spacing w:val="-4"/>
          <w:sz w:val="19"/>
          <w:szCs w:val="19"/>
        </w:rPr>
        <w:t>报告期利润</w:t>
      </w:r>
      <w:r>
        <w:rPr>
          <w:rFonts w:ascii="宋体" w:hAnsi="宋体" w:cs="宋体" w:eastAsia="宋体" w:hint="default"/>
          <w:w w:val="99"/>
          <w:sz w:val="19"/>
          <w:szCs w:val="19"/>
        </w:rPr>
        <w:t> </w:t>
      </w:r>
      <w:r>
        <w:rPr>
          <w:rFonts w:ascii="宋体" w:hAnsi="宋体" w:cs="宋体" w:eastAsia="宋体" w:hint="default"/>
          <w:spacing w:val="-5"/>
          <w:w w:val="95"/>
          <w:sz w:val="19"/>
          <w:szCs w:val="19"/>
        </w:rPr>
        <w:t>归属于公司普通股</w:t>
      </w:r>
      <w:r>
        <w:rPr>
          <w:rFonts w:ascii="宋体" w:hAnsi="宋体" w:cs="宋体" w:eastAsia="宋体" w:hint="default"/>
          <w:sz w:val="19"/>
          <w:szCs w:val="19"/>
        </w:rPr>
      </w:r>
    </w:p>
    <w:p>
      <w:pPr>
        <w:spacing w:line="240" w:lineRule="auto" w:before="13"/>
        <w:rPr>
          <w:rFonts w:ascii="宋体" w:hAnsi="宋体" w:cs="宋体" w:eastAsia="宋体" w:hint="default"/>
          <w:sz w:val="22"/>
          <w:szCs w:val="22"/>
        </w:rPr>
      </w:pPr>
      <w:r>
        <w:rPr/>
        <w:br w:type="column"/>
      </w:r>
      <w:r>
        <w:rPr>
          <w:rFonts w:ascii="宋体"/>
          <w:sz w:val="22"/>
        </w:rPr>
      </w:r>
    </w:p>
    <w:p>
      <w:pPr>
        <w:spacing w:before="0"/>
        <w:ind w:left="158" w:right="-18" w:firstLine="0"/>
        <w:jc w:val="left"/>
        <w:rPr>
          <w:rFonts w:ascii="宋体" w:hAnsi="宋体" w:cs="宋体" w:eastAsia="宋体" w:hint="default"/>
          <w:sz w:val="19"/>
          <w:szCs w:val="19"/>
        </w:rPr>
      </w:pPr>
      <w:r>
        <w:rPr>
          <w:rFonts w:ascii="宋体" w:hAnsi="宋体" w:cs="宋体" w:eastAsia="宋体" w:hint="default"/>
          <w:spacing w:val="-4"/>
          <w:sz w:val="19"/>
          <w:szCs w:val="19"/>
        </w:rPr>
        <w:t>全面摊薄</w:t>
      </w:r>
      <w:r>
        <w:rPr>
          <w:rFonts w:ascii="宋体" w:hAnsi="宋体" w:cs="宋体" w:eastAsia="宋体" w:hint="default"/>
          <w:spacing w:val="74"/>
          <w:sz w:val="19"/>
          <w:szCs w:val="19"/>
        </w:rPr>
        <w:t> </w:t>
      </w:r>
      <w:r>
        <w:rPr>
          <w:rFonts w:ascii="宋体" w:hAnsi="宋体" w:cs="宋体" w:eastAsia="宋体" w:hint="default"/>
          <w:spacing w:val="-5"/>
          <w:sz w:val="19"/>
          <w:szCs w:val="19"/>
        </w:rPr>
        <w:t>加权平均</w:t>
      </w:r>
      <w:r>
        <w:rPr>
          <w:rFonts w:ascii="宋体" w:hAnsi="宋体" w:cs="宋体" w:eastAsia="宋体" w:hint="default"/>
          <w:sz w:val="19"/>
          <w:szCs w:val="19"/>
        </w:rPr>
      </w:r>
    </w:p>
    <w:p>
      <w:pPr>
        <w:spacing w:line="234" w:lineRule="exact" w:before="101"/>
        <w:ind w:left="342" w:right="-20" w:hanging="184"/>
        <w:jc w:val="left"/>
        <w:rPr>
          <w:rFonts w:ascii="宋体" w:hAnsi="宋体" w:cs="宋体" w:eastAsia="宋体" w:hint="default"/>
          <w:sz w:val="19"/>
          <w:szCs w:val="19"/>
        </w:rPr>
      </w:pPr>
      <w:r>
        <w:rPr>
          <w:spacing w:val="-6"/>
        </w:rPr>
        <w:br w:type="column"/>
      </w:r>
      <w:r>
        <w:rPr>
          <w:rFonts w:ascii="宋体" w:hAnsi="宋体" w:cs="宋体" w:eastAsia="宋体" w:hint="default"/>
          <w:spacing w:val="-6"/>
          <w:sz w:val="19"/>
          <w:szCs w:val="19"/>
        </w:rPr>
        <w:t>基本每股</w:t>
      </w:r>
      <w:r>
        <w:rPr>
          <w:rFonts w:ascii="宋体" w:hAnsi="宋体" w:cs="宋体" w:eastAsia="宋体" w:hint="default"/>
          <w:spacing w:val="-5"/>
          <w:w w:val="99"/>
          <w:sz w:val="19"/>
          <w:szCs w:val="19"/>
        </w:rPr>
        <w:t> </w:t>
      </w:r>
      <w:r>
        <w:rPr>
          <w:rFonts w:ascii="宋体" w:hAnsi="宋体" w:cs="宋体" w:eastAsia="宋体" w:hint="default"/>
          <w:spacing w:val="-4"/>
          <w:sz w:val="19"/>
          <w:szCs w:val="19"/>
        </w:rPr>
        <w:t>收益</w:t>
      </w:r>
      <w:r>
        <w:rPr>
          <w:rFonts w:ascii="宋体" w:hAnsi="宋体" w:cs="宋体" w:eastAsia="宋体" w:hint="default"/>
          <w:sz w:val="19"/>
          <w:szCs w:val="19"/>
        </w:rPr>
      </w:r>
    </w:p>
    <w:p>
      <w:pPr>
        <w:spacing w:line="241" w:lineRule="exact" w:before="67"/>
        <w:ind w:left="167" w:right="-18" w:firstLine="0"/>
        <w:jc w:val="left"/>
        <w:rPr>
          <w:rFonts w:ascii="宋体" w:hAnsi="宋体" w:cs="宋体" w:eastAsia="宋体" w:hint="default"/>
          <w:sz w:val="19"/>
          <w:szCs w:val="19"/>
        </w:rPr>
      </w:pPr>
      <w:r>
        <w:rPr>
          <w:spacing w:val="-5"/>
        </w:rPr>
        <w:br w:type="column"/>
      </w:r>
      <w:r>
        <w:rPr>
          <w:rFonts w:ascii="宋体" w:hAnsi="宋体" w:cs="宋体" w:eastAsia="宋体" w:hint="default"/>
          <w:spacing w:val="-5"/>
          <w:sz w:val="19"/>
          <w:szCs w:val="19"/>
        </w:rPr>
        <w:t>稀释每股</w:t>
      </w:r>
      <w:r>
        <w:rPr>
          <w:rFonts w:ascii="宋体" w:hAnsi="宋体" w:cs="宋体" w:eastAsia="宋体" w:hint="default"/>
          <w:sz w:val="19"/>
          <w:szCs w:val="19"/>
        </w:rPr>
      </w:r>
    </w:p>
    <w:p>
      <w:pPr>
        <w:tabs>
          <w:tab w:pos="1090" w:val="left" w:leader="none"/>
        </w:tabs>
        <w:spacing w:line="241" w:lineRule="exact" w:before="0"/>
        <w:ind w:left="351" w:right="-18" w:firstLine="0"/>
        <w:jc w:val="left"/>
        <w:rPr>
          <w:rFonts w:ascii="宋体" w:hAnsi="宋体" w:cs="宋体" w:eastAsia="宋体" w:hint="default"/>
          <w:sz w:val="19"/>
          <w:szCs w:val="19"/>
        </w:rPr>
      </w:pPr>
      <w:r>
        <w:rPr>
          <w:rFonts w:ascii="宋体" w:hAnsi="宋体" w:cs="宋体" w:eastAsia="宋体" w:hint="default"/>
          <w:spacing w:val="-2"/>
          <w:w w:val="95"/>
          <w:sz w:val="19"/>
          <w:szCs w:val="19"/>
        </w:rPr>
        <w:t>收益</w:t>
        <w:tab/>
      </w:r>
      <w:r>
        <w:rPr>
          <w:rFonts w:ascii="宋体" w:hAnsi="宋体" w:cs="宋体" w:eastAsia="宋体" w:hint="default"/>
          <w:spacing w:val="-4"/>
          <w:sz w:val="19"/>
          <w:szCs w:val="19"/>
        </w:rPr>
        <w:t>全面摊薄</w:t>
      </w:r>
      <w:r>
        <w:rPr>
          <w:rFonts w:ascii="宋体" w:hAnsi="宋体" w:cs="宋体" w:eastAsia="宋体" w:hint="default"/>
          <w:spacing w:val="74"/>
          <w:sz w:val="19"/>
          <w:szCs w:val="19"/>
        </w:rPr>
        <w:t> </w:t>
      </w:r>
      <w:r>
        <w:rPr>
          <w:rFonts w:ascii="宋体" w:hAnsi="宋体" w:cs="宋体" w:eastAsia="宋体" w:hint="default"/>
          <w:spacing w:val="-4"/>
          <w:sz w:val="19"/>
          <w:szCs w:val="19"/>
        </w:rPr>
        <w:t>加权平均</w:t>
      </w:r>
    </w:p>
    <w:p>
      <w:pPr>
        <w:spacing w:line="234" w:lineRule="exact" w:before="101"/>
        <w:ind w:left="340" w:right="0" w:hanging="185"/>
        <w:jc w:val="left"/>
        <w:rPr>
          <w:rFonts w:ascii="宋体" w:hAnsi="宋体" w:cs="宋体" w:eastAsia="宋体" w:hint="default"/>
          <w:sz w:val="19"/>
          <w:szCs w:val="19"/>
        </w:rPr>
      </w:pPr>
      <w:r>
        <w:rPr>
          <w:spacing w:val="-5"/>
          <w:w w:val="95"/>
        </w:rPr>
        <w:br w:type="column"/>
      </w:r>
      <w:r>
        <w:rPr>
          <w:rFonts w:ascii="宋体" w:hAnsi="宋体" w:cs="宋体" w:eastAsia="宋体" w:hint="default"/>
          <w:spacing w:val="-5"/>
          <w:w w:val="95"/>
          <w:sz w:val="19"/>
          <w:szCs w:val="19"/>
        </w:rPr>
        <w:t>基本每股</w:t>
      </w:r>
      <w:r>
        <w:rPr>
          <w:rFonts w:ascii="宋体" w:hAnsi="宋体" w:cs="宋体" w:eastAsia="宋体" w:hint="default"/>
          <w:spacing w:val="-55"/>
          <w:w w:val="95"/>
          <w:sz w:val="19"/>
          <w:szCs w:val="19"/>
        </w:rPr>
        <w:t> </w:t>
      </w:r>
      <w:r>
        <w:rPr>
          <w:rFonts w:ascii="宋体" w:hAnsi="宋体" w:cs="宋体" w:eastAsia="宋体" w:hint="default"/>
          <w:spacing w:val="-55"/>
          <w:w w:val="95"/>
          <w:sz w:val="19"/>
          <w:szCs w:val="19"/>
        </w:rPr>
      </w:r>
      <w:r>
        <w:rPr>
          <w:rFonts w:ascii="宋体" w:hAnsi="宋体" w:cs="宋体" w:eastAsia="宋体" w:hint="default"/>
          <w:spacing w:val="-6"/>
          <w:sz w:val="19"/>
          <w:szCs w:val="19"/>
        </w:rPr>
        <w:t>收益</w:t>
      </w:r>
      <w:r>
        <w:rPr>
          <w:rFonts w:ascii="宋体" w:hAnsi="宋体" w:cs="宋体" w:eastAsia="宋体" w:hint="default"/>
          <w:sz w:val="19"/>
          <w:szCs w:val="19"/>
        </w:rPr>
      </w:r>
    </w:p>
    <w:p>
      <w:pPr>
        <w:spacing w:line="234" w:lineRule="exact" w:before="101"/>
        <w:ind w:left="367" w:right="362" w:hanging="185"/>
        <w:jc w:val="left"/>
        <w:rPr>
          <w:rFonts w:ascii="宋体" w:hAnsi="宋体" w:cs="宋体" w:eastAsia="宋体" w:hint="default"/>
          <w:sz w:val="19"/>
          <w:szCs w:val="19"/>
        </w:rPr>
      </w:pPr>
      <w:r>
        <w:rPr>
          <w:spacing w:val="-5"/>
        </w:rPr>
        <w:br w:type="column"/>
      </w:r>
      <w:r>
        <w:rPr>
          <w:rFonts w:ascii="宋体" w:hAnsi="宋体" w:cs="宋体" w:eastAsia="宋体" w:hint="default"/>
          <w:spacing w:val="-5"/>
          <w:sz w:val="19"/>
          <w:szCs w:val="19"/>
        </w:rPr>
        <w:t>稀释每股</w:t>
      </w:r>
      <w:r>
        <w:rPr>
          <w:rFonts w:ascii="宋体" w:hAnsi="宋体" w:cs="宋体" w:eastAsia="宋体" w:hint="default"/>
          <w:spacing w:val="-4"/>
          <w:w w:val="99"/>
          <w:sz w:val="19"/>
          <w:szCs w:val="19"/>
        </w:rPr>
        <w:t> </w:t>
      </w:r>
      <w:r>
        <w:rPr>
          <w:rFonts w:ascii="宋体" w:hAnsi="宋体" w:cs="宋体" w:eastAsia="宋体" w:hint="default"/>
          <w:spacing w:val="-4"/>
          <w:sz w:val="19"/>
          <w:szCs w:val="19"/>
        </w:rPr>
        <w:t>收益</w:t>
      </w:r>
      <w:r>
        <w:rPr>
          <w:rFonts w:ascii="宋体" w:hAnsi="宋体" w:cs="宋体" w:eastAsia="宋体" w:hint="default"/>
          <w:sz w:val="19"/>
          <w:szCs w:val="19"/>
        </w:rPr>
      </w:r>
    </w:p>
    <w:p>
      <w:pPr>
        <w:spacing w:after="0" w:line="234" w:lineRule="exact"/>
        <w:jc w:val="left"/>
        <w:rPr>
          <w:rFonts w:ascii="宋体" w:hAnsi="宋体" w:cs="宋体" w:eastAsia="宋体" w:hint="default"/>
          <w:sz w:val="19"/>
          <w:szCs w:val="19"/>
        </w:rPr>
        <w:sectPr>
          <w:type w:val="continuous"/>
          <w:pgSz w:w="11910" w:h="16840"/>
          <w:pgMar w:top="1600" w:bottom="280" w:left="1220" w:right="1160"/>
          <w:cols w:num="6" w:equalWidth="0">
            <w:col w:w="1659" w:space="40"/>
            <w:col w:w="1814" w:space="40"/>
            <w:col w:w="895" w:space="40"/>
            <w:col w:w="2750" w:space="40"/>
            <w:col w:w="894" w:space="50"/>
            <w:col w:w="1308"/>
          </w:cols>
        </w:sectPr>
      </w:pPr>
    </w:p>
    <w:p>
      <w:pPr>
        <w:tabs>
          <w:tab w:pos="2136" w:val="left" w:leader="none"/>
          <w:tab w:pos="3053" w:val="left" w:leader="none"/>
          <w:tab w:pos="4116" w:val="left" w:leader="none"/>
          <w:tab w:pos="5046" w:val="left" w:leader="none"/>
          <w:tab w:pos="5858" w:val="left" w:leader="none"/>
          <w:tab w:pos="6775" w:val="left" w:leader="none"/>
          <w:tab w:pos="7838" w:val="left" w:leader="none"/>
          <w:tab w:pos="9150" w:val="right" w:leader="none"/>
        </w:tabs>
        <w:spacing w:line="232" w:lineRule="exact" w:before="0"/>
        <w:ind w:left="183" w:right="0" w:firstLine="0"/>
        <w:jc w:val="left"/>
        <w:rPr>
          <w:rFonts w:ascii="Times New Roman" w:hAnsi="Times New Roman" w:cs="Times New Roman" w:eastAsia="Times New Roman" w:hint="default"/>
          <w:sz w:val="19"/>
          <w:szCs w:val="19"/>
        </w:rPr>
      </w:pPr>
      <w:r>
        <w:rPr>
          <w:rFonts w:ascii="宋体" w:hAnsi="宋体" w:cs="宋体" w:eastAsia="宋体" w:hint="default"/>
          <w:spacing w:val="-4"/>
          <w:w w:val="95"/>
          <w:position w:val="-12"/>
          <w:sz w:val="19"/>
          <w:szCs w:val="19"/>
        </w:rPr>
        <w:t>股东的净利润</w:t>
        <w:tab/>
      </w:r>
      <w:r>
        <w:rPr>
          <w:rFonts w:ascii="Times New Roman" w:hAnsi="Times New Roman" w:cs="Times New Roman" w:eastAsia="Times New Roman" w:hint="default"/>
          <w:spacing w:val="-1"/>
          <w:w w:val="95"/>
          <w:sz w:val="19"/>
          <w:szCs w:val="19"/>
        </w:rPr>
        <w:t>9.32%</w:t>
        <w:tab/>
        <w:t>9.69%</w:t>
        <w:tab/>
        <w:t>0.31</w:t>
        <w:tab/>
        <w:t>0.31</w:t>
        <w:tab/>
      </w:r>
      <w:r>
        <w:rPr>
          <w:rFonts w:ascii="Times New Roman" w:hAnsi="Times New Roman" w:cs="Times New Roman" w:eastAsia="Times New Roman" w:hint="default"/>
          <w:spacing w:val="-2"/>
          <w:sz w:val="19"/>
          <w:szCs w:val="19"/>
        </w:rPr>
        <w:t>9.26%</w:t>
        <w:tab/>
      </w:r>
      <w:r>
        <w:rPr>
          <w:rFonts w:ascii="Times New Roman" w:hAnsi="Times New Roman" w:cs="Times New Roman" w:eastAsia="Times New Roman" w:hint="default"/>
          <w:spacing w:val="-1"/>
          <w:w w:val="95"/>
          <w:sz w:val="19"/>
          <w:szCs w:val="19"/>
        </w:rPr>
        <w:t>9.27%</w:t>
        <w:tab/>
      </w:r>
      <w:r>
        <w:rPr>
          <w:rFonts w:ascii="Times New Roman" w:hAnsi="Times New Roman" w:cs="Times New Roman" w:eastAsia="Times New Roman" w:hint="default"/>
          <w:spacing w:val="-2"/>
          <w:sz w:val="19"/>
          <w:szCs w:val="19"/>
        </w:rPr>
        <w:t>0.29</w:t>
        <w:tab/>
      </w:r>
      <w:r>
        <w:rPr>
          <w:rFonts w:ascii="Times New Roman" w:hAnsi="Times New Roman" w:cs="Times New Roman" w:eastAsia="Times New Roman" w:hint="default"/>
          <w:spacing w:val="-1"/>
          <w:sz w:val="19"/>
          <w:szCs w:val="19"/>
        </w:rPr>
        <w:t>0.29</w:t>
      </w:r>
    </w:p>
    <w:p>
      <w:pPr>
        <w:spacing w:after="0" w:line="232" w:lineRule="exact"/>
        <w:jc w:val="left"/>
        <w:rPr>
          <w:rFonts w:ascii="Times New Roman" w:hAnsi="Times New Roman" w:cs="Times New Roman" w:eastAsia="Times New Roman" w:hint="default"/>
          <w:sz w:val="19"/>
          <w:szCs w:val="19"/>
        </w:rPr>
        <w:sectPr>
          <w:type w:val="continuous"/>
          <w:pgSz w:w="11910" w:h="16840"/>
          <w:pgMar w:top="1600" w:bottom="280" w:left="1220" w:right="1160"/>
        </w:sectPr>
      </w:pPr>
    </w:p>
    <w:p>
      <w:pPr>
        <w:spacing w:line="234" w:lineRule="exact" w:before="238"/>
        <w:ind w:left="183" w:right="0" w:firstLine="0"/>
        <w:jc w:val="both"/>
        <w:rPr>
          <w:rFonts w:ascii="宋体" w:hAnsi="宋体" w:cs="宋体" w:eastAsia="宋体" w:hint="default"/>
          <w:sz w:val="19"/>
          <w:szCs w:val="19"/>
        </w:rPr>
      </w:pPr>
      <w:r>
        <w:rPr>
          <w:rFonts w:ascii="宋体" w:hAnsi="宋体" w:cs="宋体" w:eastAsia="宋体" w:hint="default"/>
          <w:spacing w:val="-5"/>
          <w:w w:val="95"/>
          <w:sz w:val="19"/>
          <w:szCs w:val="19"/>
        </w:rPr>
        <w:t>扣除非经常性损益</w:t>
      </w:r>
      <w:r>
        <w:rPr>
          <w:rFonts w:ascii="宋体" w:hAnsi="宋体" w:cs="宋体" w:eastAsia="宋体" w:hint="default"/>
          <w:spacing w:val="-21"/>
          <w:w w:val="95"/>
          <w:sz w:val="19"/>
          <w:szCs w:val="19"/>
        </w:rPr>
        <w:t> </w:t>
      </w:r>
      <w:r>
        <w:rPr>
          <w:rFonts w:ascii="宋体" w:hAnsi="宋体" w:cs="宋体" w:eastAsia="宋体" w:hint="default"/>
          <w:spacing w:val="-21"/>
          <w:w w:val="95"/>
          <w:sz w:val="19"/>
          <w:szCs w:val="19"/>
        </w:rPr>
      </w:r>
      <w:r>
        <w:rPr>
          <w:rFonts w:ascii="宋体" w:hAnsi="宋体" w:cs="宋体" w:eastAsia="宋体" w:hint="default"/>
          <w:spacing w:val="-5"/>
          <w:w w:val="95"/>
          <w:sz w:val="19"/>
          <w:szCs w:val="19"/>
        </w:rPr>
        <w:t>后归属于公司普通</w:t>
      </w:r>
      <w:r>
        <w:rPr>
          <w:rFonts w:ascii="宋体" w:hAnsi="宋体" w:cs="宋体" w:eastAsia="宋体" w:hint="default"/>
          <w:spacing w:val="-21"/>
          <w:w w:val="95"/>
          <w:sz w:val="19"/>
          <w:szCs w:val="19"/>
        </w:rPr>
        <w:t> </w:t>
      </w:r>
      <w:r>
        <w:rPr>
          <w:rFonts w:ascii="宋体" w:hAnsi="宋体" w:cs="宋体" w:eastAsia="宋体" w:hint="default"/>
          <w:spacing w:val="-21"/>
          <w:w w:val="95"/>
          <w:sz w:val="19"/>
          <w:szCs w:val="19"/>
        </w:rPr>
      </w:r>
      <w:r>
        <w:rPr>
          <w:rFonts w:ascii="宋体" w:hAnsi="宋体" w:cs="宋体" w:eastAsia="宋体" w:hint="default"/>
          <w:spacing w:val="-5"/>
          <w:sz w:val="19"/>
          <w:szCs w:val="19"/>
        </w:rPr>
        <w:t>股股东的净利润</w:t>
      </w:r>
    </w:p>
    <w:p>
      <w:pPr>
        <w:tabs>
          <w:tab w:pos="1099" w:val="left" w:leader="none"/>
          <w:tab w:pos="2162" w:val="left" w:leader="none"/>
          <w:tab w:pos="3093" w:val="left" w:leader="none"/>
          <w:tab w:pos="3904" w:val="left" w:leader="none"/>
          <w:tab w:pos="4821" w:val="left" w:leader="none"/>
          <w:tab w:pos="5885" w:val="left" w:leader="none"/>
          <w:tab w:pos="6869" w:val="left" w:leader="none"/>
        </w:tabs>
        <w:spacing w:before="465"/>
        <w:ind w:left="183" w:right="0" w:firstLine="0"/>
        <w:jc w:val="left"/>
        <w:rPr>
          <w:rFonts w:ascii="Times New Roman" w:hAnsi="Times New Roman" w:cs="Times New Roman" w:eastAsia="Times New Roman" w:hint="default"/>
          <w:sz w:val="19"/>
          <w:szCs w:val="19"/>
        </w:rPr>
      </w:pPr>
      <w:r>
        <w:rPr>
          <w:spacing w:val="-1"/>
          <w:w w:val="95"/>
        </w:rPr>
        <w:br w:type="column"/>
      </w:r>
      <w:r>
        <w:rPr>
          <w:rFonts w:ascii="Times New Roman"/>
          <w:spacing w:val="-1"/>
          <w:w w:val="95"/>
          <w:sz w:val="19"/>
        </w:rPr>
        <w:t>8.46%</w:t>
        <w:tab/>
        <w:t>8.79%</w:t>
        <w:tab/>
        <w:t>0.28</w:t>
        <w:tab/>
        <w:t>0.28</w:t>
        <w:tab/>
      </w:r>
      <w:r>
        <w:rPr>
          <w:rFonts w:ascii="Times New Roman"/>
          <w:spacing w:val="-2"/>
          <w:sz w:val="19"/>
        </w:rPr>
        <w:t>7.98%</w:t>
        <w:tab/>
      </w:r>
      <w:r>
        <w:rPr>
          <w:rFonts w:ascii="Times New Roman"/>
          <w:spacing w:val="-1"/>
          <w:w w:val="95"/>
          <w:sz w:val="19"/>
        </w:rPr>
        <w:t>7.99%</w:t>
        <w:tab/>
        <w:t>0.25</w:t>
        <w:tab/>
      </w:r>
      <w:r>
        <w:rPr>
          <w:rFonts w:ascii="Times New Roman"/>
          <w:spacing w:val="-1"/>
          <w:sz w:val="19"/>
        </w:rPr>
        <w:t>0.25</w:t>
      </w:r>
    </w:p>
    <w:p>
      <w:pPr>
        <w:spacing w:after="0"/>
        <w:jc w:val="left"/>
        <w:rPr>
          <w:rFonts w:ascii="Times New Roman" w:hAnsi="Times New Roman" w:cs="Times New Roman" w:eastAsia="Times New Roman" w:hint="default"/>
          <w:sz w:val="19"/>
          <w:szCs w:val="19"/>
        </w:rPr>
        <w:sectPr>
          <w:type w:val="continuous"/>
          <w:pgSz w:w="11910" w:h="16840"/>
          <w:pgMar w:top="1600" w:bottom="280" w:left="1220" w:right="1160"/>
          <w:cols w:num="2" w:equalWidth="0">
            <w:col w:w="1659" w:space="295"/>
            <w:col w:w="7576"/>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72" w:lineRule="exact" w:before="160"/>
        <w:ind w:left="140" w:right="1489" w:firstLine="0"/>
        <w:jc w:val="left"/>
        <w:rPr>
          <w:rFonts w:ascii="宋体" w:hAnsi="宋体" w:cs="宋体" w:eastAsia="宋体" w:hint="default"/>
          <w:sz w:val="21"/>
          <w:szCs w:val="21"/>
        </w:rPr>
      </w:pPr>
      <w:r>
        <w:rPr>
          <w:rFonts w:ascii="宋体" w:hAnsi="宋体" w:cs="宋体" w:eastAsia="宋体" w:hint="default"/>
          <w:b/>
          <w:bCs/>
          <w:sz w:val="21"/>
          <w:szCs w:val="21"/>
        </w:rPr>
        <w:t>十二、备查文件目录</w:t>
      </w:r>
      <w:r>
        <w:rPr>
          <w:rFonts w:ascii="宋体" w:hAnsi="宋体" w:cs="宋体" w:eastAsia="宋体" w:hint="default"/>
          <w:b/>
          <w:bCs/>
          <w:spacing w:val="1"/>
          <w:w w:val="99"/>
          <w:sz w:val="21"/>
          <w:szCs w:val="21"/>
        </w:rPr>
        <w:t> </w:t>
      </w:r>
      <w:r>
        <w:rPr>
          <w:rFonts w:ascii="宋体" w:hAnsi="宋体" w:cs="宋体" w:eastAsia="宋体" w:hint="default"/>
          <w:sz w:val="21"/>
          <w:szCs w:val="21"/>
        </w:rPr>
        <w:t>1、载有法定代表人、主管会计工作负责人、会计机构负责人签名并盖章的会计报表；</w:t>
      </w:r>
    </w:p>
    <w:p>
      <w:pPr>
        <w:pStyle w:val="BodyText"/>
        <w:spacing w:line="246" w:lineRule="exact"/>
        <w:ind w:right="0"/>
        <w:jc w:val="left"/>
      </w:pPr>
      <w:r>
        <w:rPr/>
        <w:t>2、载有会计师事务所盖章、注册会计师签名并盖章的审计报告原件；</w:t>
      </w:r>
    </w:p>
    <w:p>
      <w:pPr>
        <w:pStyle w:val="BodyText"/>
        <w:spacing w:line="274" w:lineRule="exact"/>
        <w:ind w:right="0"/>
        <w:jc w:val="left"/>
      </w:pPr>
      <w:r>
        <w:rPr/>
        <w:t>3、报告期内《上海证券报》上公开披露过的所有公司文件的正本及公告原稿。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38"/>
        <w:ind w:left="7282" w:right="122" w:firstLine="207"/>
        <w:jc w:val="left"/>
      </w:pPr>
      <w:r>
        <w:rPr/>
        <w:t>董事长：陆致成 泰豪科技股份有限公司</w:t>
      </w:r>
    </w:p>
    <w:p>
      <w:pPr>
        <w:pStyle w:val="BodyText"/>
        <w:spacing w:line="240" w:lineRule="auto" w:before="20"/>
        <w:ind w:left="0" w:right="139"/>
        <w:jc w:val="right"/>
      </w:pPr>
      <w:r>
        <w:rPr/>
        <w:t>2009</w:t>
      </w:r>
      <w:r>
        <w:rPr>
          <w:spacing w:val="-54"/>
        </w:rPr>
        <w:t> </w:t>
      </w:r>
      <w:r>
        <w:rPr/>
        <w:t>年</w:t>
      </w:r>
      <w:r>
        <w:rPr>
          <w:spacing w:val="-54"/>
        </w:rPr>
        <w:t> </w:t>
      </w:r>
      <w:r>
        <w:rPr/>
        <w:t>2</w:t>
      </w:r>
      <w:r>
        <w:rPr>
          <w:spacing w:val="-54"/>
        </w:rPr>
        <w:t> </w:t>
      </w:r>
      <w:r>
        <w:rPr/>
        <w:t>月</w:t>
      </w:r>
      <w:r>
        <w:rPr>
          <w:spacing w:val="-55"/>
        </w:rPr>
        <w:t> </w:t>
      </w:r>
      <w:r>
        <w:rPr/>
        <w:t>19</w:t>
      </w:r>
      <w:r>
        <w:rPr>
          <w:spacing w:val="-53"/>
        </w:rPr>
        <w:t> </w:t>
      </w:r>
      <w:r>
        <w:rPr/>
        <w:t>日</w:t>
      </w:r>
    </w:p>
    <w:p>
      <w:pPr>
        <w:spacing w:after="0" w:line="240" w:lineRule="auto"/>
        <w:jc w:val="right"/>
        <w:sectPr>
          <w:type w:val="continuous"/>
          <w:pgSz w:w="11910" w:h="16840"/>
          <w:pgMar w:top="1600" w:bottom="280" w:left="1220" w:right="1160"/>
        </w:sectPr>
      </w:pPr>
    </w:p>
    <w:p>
      <w:pPr>
        <w:pStyle w:val="Heading1"/>
        <w:spacing w:line="432" w:lineRule="exact"/>
        <w:ind w:right="136"/>
        <w:jc w:val="center"/>
        <w:rPr>
          <w:b w:val="0"/>
          <w:bCs w:val="0"/>
        </w:rPr>
      </w:pPr>
      <w:bookmarkStart w:name="600590_2008_n1.pdf" w:id="9"/>
      <w:bookmarkEnd w:id="9"/>
      <w:r>
        <w:rPr>
          <w:b w:val="0"/>
          <w:bCs w:val="0"/>
        </w:rPr>
      </w:r>
      <w:r>
        <w:rPr/>
        <w:t>泰豪科技股份有限公司独立董事</w:t>
      </w:r>
      <w:r>
        <w:rPr>
          <w:b w:val="0"/>
          <w:bCs w:val="0"/>
        </w:rPr>
      </w:r>
    </w:p>
    <w:p>
      <w:pPr>
        <w:spacing w:before="152"/>
        <w:ind w:left="661" w:right="113" w:firstLine="0"/>
        <w:jc w:val="left"/>
        <w:rPr>
          <w:rFonts w:ascii="黑体" w:hAnsi="黑体" w:cs="黑体" w:eastAsia="黑体" w:hint="default"/>
          <w:sz w:val="36"/>
          <w:szCs w:val="36"/>
        </w:rPr>
      </w:pPr>
      <w:r>
        <w:rPr>
          <w:rFonts w:ascii="黑体" w:hAnsi="黑体" w:cs="黑体" w:eastAsia="黑体" w:hint="default"/>
          <w:b/>
          <w:bCs/>
          <w:sz w:val="36"/>
          <w:szCs w:val="36"/>
        </w:rPr>
        <w:t>关于公司对外担保情况的专项说明及独立意见</w:t>
      </w:r>
      <w:r>
        <w:rPr>
          <w:rFonts w:ascii="黑体" w:hAnsi="黑体" w:cs="黑体" w:eastAsia="黑体" w:hint="default"/>
          <w:sz w:val="36"/>
          <w:szCs w:val="36"/>
        </w:rPr>
      </w:r>
    </w:p>
    <w:p>
      <w:pPr>
        <w:spacing w:line="240" w:lineRule="auto" w:before="12"/>
        <w:rPr>
          <w:rFonts w:ascii="黑体" w:hAnsi="黑体" w:cs="黑体" w:eastAsia="黑体" w:hint="default"/>
          <w:b/>
          <w:bCs/>
          <w:sz w:val="41"/>
          <w:szCs w:val="41"/>
        </w:rPr>
      </w:pPr>
    </w:p>
    <w:p>
      <w:pPr>
        <w:pStyle w:val="Heading2"/>
        <w:spacing w:line="352" w:lineRule="auto"/>
        <w:ind w:right="254" w:firstLine="560"/>
        <w:jc w:val="both"/>
      </w:pPr>
      <w:r>
        <w:rPr>
          <w:spacing w:val="-4"/>
          <w:w w:val="99"/>
        </w:rPr>
        <w:t>作为泰豪科技股份有限公司（以下简称“公司”）的独立董事，</w:t>
      </w:r>
      <w:r>
        <w:rPr>
          <w:spacing w:val="2"/>
          <w:w w:val="99"/>
        </w:rPr>
        <w:t> </w:t>
      </w:r>
      <w:r>
        <w:rPr>
          <w:spacing w:val="-5"/>
          <w:w w:val="99"/>
        </w:rPr>
        <w:t>根据《公司法》、中国证监会证监发[2005]120</w:t>
      </w:r>
      <w:r>
        <w:rPr>
          <w:spacing w:val="10"/>
          <w:w w:val="99"/>
        </w:rPr>
        <w:t> </w:t>
      </w:r>
      <w:r>
        <w:rPr>
          <w:spacing w:val="1"/>
          <w:w w:val="99"/>
        </w:rPr>
        <w:t>号文《关于规范上市</w:t>
      </w:r>
      <w:r>
        <w:rPr>
          <w:w w:val="99"/>
        </w:rPr>
        <w:t> </w:t>
      </w:r>
      <w:r>
        <w:rPr>
          <w:spacing w:val="-4"/>
        </w:rPr>
        <w:t>公司对外担保行为的通知》和《公司章程》等有关规定，就公司累计</w:t>
      </w:r>
      <w:r>
        <w:rPr>
          <w:spacing w:val="-127"/>
        </w:rPr>
        <w:t> </w:t>
      </w:r>
      <w:r>
        <w:rPr>
          <w:spacing w:val="-127"/>
        </w:rPr>
      </w:r>
      <w:r>
        <w:rPr/>
        <w:t>和当期对外担保情况、执行证监发（2005）120</w:t>
      </w:r>
      <w:r>
        <w:rPr>
          <w:spacing w:val="-99"/>
        </w:rPr>
        <w:t> </w:t>
      </w:r>
      <w:r>
        <w:rPr/>
        <w:t>文规定情况作如下专</w:t>
      </w:r>
      <w:r>
        <w:rPr>
          <w:w w:val="99"/>
        </w:rPr>
        <w:t> </w:t>
      </w:r>
      <w:r>
        <w:rPr/>
        <w:t>项说明和独立意见：</w:t>
      </w:r>
    </w:p>
    <w:p>
      <w:pPr>
        <w:spacing w:line="352" w:lineRule="auto" w:before="42"/>
        <w:ind w:left="120" w:right="113" w:firstLine="560"/>
        <w:jc w:val="left"/>
        <w:rPr>
          <w:rFonts w:ascii="宋体" w:hAnsi="宋体" w:cs="宋体" w:eastAsia="宋体" w:hint="default"/>
          <w:sz w:val="28"/>
          <w:szCs w:val="28"/>
        </w:rPr>
      </w:pPr>
      <w:r>
        <w:rPr>
          <w:rFonts w:ascii="宋体" w:hAnsi="宋体" w:cs="宋体" w:eastAsia="宋体" w:hint="default"/>
          <w:spacing w:val="-1"/>
          <w:w w:val="99"/>
          <w:sz w:val="28"/>
          <w:szCs w:val="28"/>
        </w:rPr>
        <w:t>截止</w:t>
      </w:r>
      <w:r>
        <w:rPr>
          <w:rFonts w:ascii="宋体" w:hAnsi="宋体" w:cs="宋体" w:eastAsia="宋体" w:hint="default"/>
          <w:spacing w:val="-81"/>
          <w:w w:val="99"/>
          <w:sz w:val="28"/>
          <w:szCs w:val="28"/>
        </w:rPr>
        <w:t> </w:t>
      </w:r>
      <w:r>
        <w:rPr>
          <w:rFonts w:ascii="宋体" w:hAnsi="宋体" w:cs="宋体" w:eastAsia="宋体" w:hint="default"/>
          <w:spacing w:val="11"/>
          <w:w w:val="99"/>
          <w:sz w:val="28"/>
          <w:szCs w:val="28"/>
        </w:rPr>
        <w:t>2008年</w:t>
      </w:r>
      <w:r>
        <w:rPr>
          <w:rFonts w:ascii="宋体" w:hAnsi="宋体" w:cs="宋体" w:eastAsia="宋体" w:hint="default"/>
          <w:spacing w:val="-80"/>
          <w:w w:val="99"/>
          <w:sz w:val="28"/>
          <w:szCs w:val="28"/>
        </w:rPr>
        <w:t> </w:t>
      </w:r>
      <w:r>
        <w:rPr>
          <w:rFonts w:ascii="宋体" w:hAnsi="宋体" w:cs="宋体" w:eastAsia="宋体" w:hint="default"/>
          <w:spacing w:val="19"/>
          <w:w w:val="99"/>
          <w:sz w:val="28"/>
          <w:szCs w:val="28"/>
        </w:rPr>
        <w:t>12月</w:t>
      </w:r>
      <w:r>
        <w:rPr>
          <w:rFonts w:ascii="宋体" w:hAnsi="宋体" w:cs="宋体" w:eastAsia="宋体" w:hint="default"/>
          <w:spacing w:val="-82"/>
          <w:w w:val="99"/>
          <w:sz w:val="28"/>
          <w:szCs w:val="28"/>
        </w:rPr>
        <w:t> </w:t>
      </w:r>
      <w:r>
        <w:rPr>
          <w:rFonts w:ascii="宋体" w:hAnsi="宋体" w:cs="宋体" w:eastAsia="宋体" w:hint="default"/>
          <w:w w:val="99"/>
          <w:sz w:val="28"/>
          <w:szCs w:val="28"/>
        </w:rPr>
        <w:t>31</w:t>
      </w:r>
      <w:r>
        <w:rPr>
          <w:rFonts w:ascii="宋体" w:hAnsi="宋体" w:cs="宋体" w:eastAsia="宋体" w:hint="default"/>
          <w:spacing w:val="-80"/>
          <w:w w:val="99"/>
          <w:sz w:val="28"/>
          <w:szCs w:val="28"/>
        </w:rPr>
        <w:t> </w:t>
      </w:r>
      <w:r>
        <w:rPr>
          <w:rFonts w:ascii="宋体" w:hAnsi="宋体" w:cs="宋体" w:eastAsia="宋体" w:hint="default"/>
          <w:spacing w:val="-11"/>
          <w:w w:val="99"/>
          <w:sz w:val="28"/>
          <w:szCs w:val="28"/>
        </w:rPr>
        <w:t>日，公司累计对外担保金额为</w:t>
      </w:r>
      <w:r>
        <w:rPr>
          <w:rFonts w:ascii="宋体" w:hAnsi="宋体" w:cs="宋体" w:eastAsia="宋体" w:hint="default"/>
          <w:spacing w:val="-81"/>
          <w:w w:val="99"/>
          <w:sz w:val="28"/>
          <w:szCs w:val="28"/>
        </w:rPr>
        <w:t> </w:t>
      </w:r>
      <w:r>
        <w:rPr>
          <w:rFonts w:ascii="宋体" w:hAnsi="宋体" w:cs="宋体" w:eastAsia="宋体" w:hint="default"/>
          <w:w w:val="99"/>
          <w:sz w:val="28"/>
          <w:szCs w:val="28"/>
        </w:rPr>
        <w:t>38,821</w:t>
      </w:r>
      <w:r>
        <w:rPr>
          <w:rFonts w:ascii="宋体" w:hAnsi="宋体" w:cs="宋体" w:eastAsia="宋体" w:hint="default"/>
          <w:spacing w:val="-80"/>
          <w:w w:val="99"/>
          <w:sz w:val="28"/>
          <w:szCs w:val="28"/>
        </w:rPr>
        <w:t> </w:t>
      </w:r>
      <w:r>
        <w:rPr>
          <w:rFonts w:ascii="宋体" w:hAnsi="宋体" w:cs="宋体" w:eastAsia="宋体" w:hint="default"/>
          <w:w w:val="99"/>
          <w:sz w:val="28"/>
          <w:szCs w:val="28"/>
        </w:rPr>
        <w:t>万元，</w:t>
      </w:r>
      <w:r>
        <w:rPr>
          <w:rFonts w:ascii="宋体" w:hAnsi="宋体" w:cs="宋体" w:eastAsia="宋体" w:hint="default"/>
          <w:w w:val="99"/>
          <w:sz w:val="28"/>
          <w:szCs w:val="28"/>
        </w:rPr>
        <w:t> </w:t>
      </w:r>
      <w:r>
        <w:rPr>
          <w:rFonts w:ascii="宋体" w:hAnsi="宋体" w:cs="宋体" w:eastAsia="宋体" w:hint="default"/>
          <w:sz w:val="28"/>
          <w:szCs w:val="28"/>
        </w:rPr>
        <w:t>占公司</w:t>
      </w:r>
      <w:r>
        <w:rPr>
          <w:rFonts w:ascii="宋体" w:hAnsi="宋体" w:cs="宋体" w:eastAsia="宋体" w:hint="default"/>
          <w:spacing w:val="-78"/>
          <w:sz w:val="28"/>
          <w:szCs w:val="28"/>
        </w:rPr>
        <w:t> </w:t>
      </w:r>
      <w:r>
        <w:rPr>
          <w:rFonts w:ascii="宋体" w:hAnsi="宋体" w:cs="宋体" w:eastAsia="宋体" w:hint="default"/>
          <w:sz w:val="28"/>
          <w:szCs w:val="28"/>
        </w:rPr>
        <w:t>2008</w:t>
      </w:r>
      <w:r>
        <w:rPr>
          <w:rFonts w:ascii="宋体" w:hAnsi="宋体" w:cs="宋体" w:eastAsia="宋体" w:hint="default"/>
          <w:spacing w:val="-77"/>
          <w:sz w:val="28"/>
          <w:szCs w:val="28"/>
        </w:rPr>
        <w:t> </w:t>
      </w:r>
      <w:r>
        <w:rPr>
          <w:rFonts w:ascii="宋体" w:hAnsi="宋体" w:cs="宋体" w:eastAsia="宋体" w:hint="default"/>
          <w:sz w:val="28"/>
          <w:szCs w:val="28"/>
        </w:rPr>
        <w:t>年经审计的净资产的</w:t>
      </w:r>
      <w:r>
        <w:rPr>
          <w:rFonts w:ascii="宋体" w:hAnsi="宋体" w:cs="宋体" w:eastAsia="宋体" w:hint="default"/>
          <w:spacing w:val="-78"/>
          <w:sz w:val="28"/>
          <w:szCs w:val="28"/>
        </w:rPr>
        <w:t> </w:t>
      </w:r>
      <w:r>
        <w:rPr>
          <w:rFonts w:ascii="宋体" w:hAnsi="宋体" w:cs="宋体" w:eastAsia="宋体" w:hint="default"/>
          <w:sz w:val="28"/>
          <w:szCs w:val="28"/>
        </w:rPr>
        <w:t>30.05%。其中为控股子公司提供的</w:t>
      </w:r>
      <w:r>
        <w:rPr>
          <w:rFonts w:ascii="宋体" w:hAnsi="宋体" w:cs="宋体" w:eastAsia="宋体" w:hint="default"/>
          <w:w w:val="99"/>
          <w:sz w:val="28"/>
          <w:szCs w:val="28"/>
        </w:rPr>
        <w:t> </w:t>
      </w:r>
      <w:r>
        <w:rPr>
          <w:rFonts w:ascii="宋体" w:hAnsi="宋体" w:cs="宋体" w:eastAsia="宋体" w:hint="default"/>
          <w:sz w:val="28"/>
          <w:szCs w:val="28"/>
        </w:rPr>
        <w:t>担保金额为 24,452</w:t>
      </w:r>
      <w:r>
        <w:rPr>
          <w:rFonts w:ascii="宋体" w:hAnsi="宋体" w:cs="宋体" w:eastAsia="宋体" w:hint="default"/>
          <w:spacing w:val="-108"/>
          <w:sz w:val="28"/>
          <w:szCs w:val="28"/>
        </w:rPr>
        <w:t> </w:t>
      </w:r>
      <w:r>
        <w:rPr>
          <w:rFonts w:ascii="宋体" w:hAnsi="宋体" w:cs="宋体" w:eastAsia="宋体" w:hint="default"/>
          <w:sz w:val="28"/>
          <w:szCs w:val="28"/>
        </w:rPr>
        <w:t>万元；为关联单位（泰豪软件股份有限公司）提</w:t>
      </w:r>
    </w:p>
    <w:p>
      <w:pPr>
        <w:spacing w:line="352" w:lineRule="auto" w:before="42"/>
        <w:ind w:left="120" w:right="239" w:firstLine="0"/>
        <w:jc w:val="both"/>
        <w:rPr>
          <w:rFonts w:ascii="宋体" w:hAnsi="宋体" w:cs="宋体" w:eastAsia="宋体" w:hint="default"/>
          <w:sz w:val="28"/>
          <w:szCs w:val="28"/>
        </w:rPr>
      </w:pPr>
      <w:r>
        <w:rPr>
          <w:rFonts w:ascii="宋体" w:hAnsi="宋体" w:cs="宋体" w:eastAsia="宋体" w:hint="default"/>
          <w:sz w:val="28"/>
          <w:szCs w:val="28"/>
        </w:rPr>
        <w:t>供的担保金额为</w:t>
      </w:r>
      <w:r>
        <w:rPr>
          <w:rFonts w:ascii="宋体" w:hAnsi="宋体" w:cs="宋体" w:eastAsia="宋体" w:hint="default"/>
          <w:spacing w:val="-73"/>
          <w:sz w:val="28"/>
          <w:szCs w:val="28"/>
        </w:rPr>
        <w:t> </w:t>
      </w:r>
      <w:r>
        <w:rPr>
          <w:rFonts w:ascii="宋体" w:hAnsi="宋体" w:cs="宋体" w:eastAsia="宋体" w:hint="default"/>
          <w:sz w:val="28"/>
          <w:szCs w:val="28"/>
        </w:rPr>
        <w:t>43,69</w:t>
      </w:r>
      <w:r>
        <w:rPr>
          <w:rFonts w:ascii="宋体" w:hAnsi="宋体" w:cs="宋体" w:eastAsia="宋体" w:hint="default"/>
          <w:spacing w:val="-72"/>
          <w:sz w:val="28"/>
          <w:szCs w:val="28"/>
        </w:rPr>
        <w:t> </w:t>
      </w:r>
      <w:r>
        <w:rPr>
          <w:rFonts w:ascii="宋体" w:hAnsi="宋体" w:cs="宋体" w:eastAsia="宋体" w:hint="default"/>
          <w:spacing w:val="-5"/>
          <w:sz w:val="28"/>
          <w:szCs w:val="28"/>
        </w:rPr>
        <w:t>万元；为非关联单位（江西汇仁集团医药科研</w:t>
      </w:r>
      <w:r>
        <w:rPr>
          <w:rFonts w:ascii="宋体" w:hAnsi="宋体" w:cs="宋体" w:eastAsia="宋体" w:hint="default"/>
          <w:w w:val="99"/>
          <w:sz w:val="28"/>
          <w:szCs w:val="28"/>
        </w:rPr>
        <w:t> </w:t>
      </w:r>
      <w:r>
        <w:rPr>
          <w:rFonts w:ascii="宋体" w:hAnsi="宋体" w:cs="宋体" w:eastAsia="宋体" w:hint="default"/>
          <w:spacing w:val="16"/>
          <w:sz w:val="28"/>
          <w:szCs w:val="28"/>
        </w:rPr>
        <w:t>营销有限责任公司和江西汇仁药业有限公司）提供的担保金额为</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10,000</w:t>
      </w:r>
      <w:r>
        <w:rPr>
          <w:rFonts w:ascii="宋体" w:hAnsi="宋体" w:cs="宋体" w:eastAsia="宋体" w:hint="default"/>
          <w:spacing w:val="18"/>
          <w:sz w:val="28"/>
          <w:szCs w:val="28"/>
        </w:rPr>
        <w:t> </w:t>
      </w:r>
      <w:r>
        <w:rPr>
          <w:rFonts w:ascii="宋体" w:hAnsi="宋体" w:cs="宋体" w:eastAsia="宋体" w:hint="default"/>
          <w:sz w:val="28"/>
          <w:szCs w:val="28"/>
        </w:rPr>
        <w:t>万元；为非关联单位（江西特种电机股份有限公司）提供的</w:t>
      </w:r>
    </w:p>
    <w:p>
      <w:pPr>
        <w:spacing w:line="352" w:lineRule="auto" w:before="42"/>
        <w:ind w:left="680" w:right="256" w:hanging="561"/>
        <w:jc w:val="left"/>
        <w:rPr>
          <w:rFonts w:ascii="宋体" w:hAnsi="宋体" w:cs="宋体" w:eastAsia="宋体" w:hint="default"/>
          <w:sz w:val="28"/>
          <w:szCs w:val="28"/>
        </w:rPr>
      </w:pPr>
      <w:r>
        <w:rPr>
          <w:rFonts w:ascii="宋体" w:hAnsi="宋体" w:cs="宋体" w:eastAsia="宋体" w:hint="default"/>
          <w:sz w:val="28"/>
          <w:szCs w:val="28"/>
        </w:rPr>
        <w:t>担保金额为</w:t>
      </w:r>
      <w:r>
        <w:rPr>
          <w:rFonts w:ascii="宋体" w:hAnsi="宋体" w:cs="宋体" w:eastAsia="宋体" w:hint="default"/>
          <w:spacing w:val="-72"/>
          <w:sz w:val="28"/>
          <w:szCs w:val="28"/>
        </w:rPr>
        <w:t> </w:t>
      </w:r>
      <w:r>
        <w:rPr>
          <w:rFonts w:ascii="宋体" w:hAnsi="宋体" w:cs="宋体" w:eastAsia="宋体" w:hint="default"/>
          <w:sz w:val="28"/>
          <w:szCs w:val="28"/>
        </w:rPr>
        <w:t>2,000</w:t>
      </w:r>
      <w:r>
        <w:rPr>
          <w:rFonts w:ascii="宋体" w:hAnsi="宋体" w:cs="宋体" w:eastAsia="宋体" w:hint="default"/>
          <w:spacing w:val="-72"/>
          <w:sz w:val="28"/>
          <w:szCs w:val="28"/>
        </w:rPr>
        <w:t> </w:t>
      </w:r>
      <w:r>
        <w:rPr>
          <w:rFonts w:ascii="宋体" w:hAnsi="宋体" w:cs="宋体" w:eastAsia="宋体" w:hint="default"/>
          <w:sz w:val="28"/>
          <w:szCs w:val="28"/>
        </w:rPr>
        <w:t>万元。</w:t>
      </w:r>
      <w:r>
        <w:rPr>
          <w:rFonts w:ascii="宋体" w:hAnsi="宋体" w:cs="宋体" w:eastAsia="宋体" w:hint="default"/>
          <w:w w:val="99"/>
          <w:sz w:val="28"/>
          <w:szCs w:val="28"/>
        </w:rPr>
        <w:t> </w:t>
      </w:r>
      <w:r>
        <w:rPr>
          <w:rFonts w:ascii="宋体" w:hAnsi="宋体" w:cs="宋体" w:eastAsia="宋体" w:hint="default"/>
          <w:spacing w:val="-4"/>
          <w:sz w:val="28"/>
          <w:szCs w:val="28"/>
        </w:rPr>
        <w:t>上述担保均履行了董事会相关审批程序，其中为关联方泰豪软件</w:t>
      </w:r>
    </w:p>
    <w:p>
      <w:pPr>
        <w:spacing w:line="352" w:lineRule="auto" w:before="42"/>
        <w:ind w:left="119" w:right="257" w:firstLine="0"/>
        <w:jc w:val="both"/>
        <w:rPr>
          <w:rFonts w:ascii="宋体" w:hAnsi="宋体" w:cs="宋体" w:eastAsia="宋体" w:hint="default"/>
          <w:sz w:val="28"/>
          <w:szCs w:val="28"/>
        </w:rPr>
      </w:pPr>
      <w:r>
        <w:rPr>
          <w:rFonts w:ascii="宋体" w:hAnsi="宋体" w:cs="宋体" w:eastAsia="宋体" w:hint="default"/>
          <w:spacing w:val="-4"/>
          <w:sz w:val="28"/>
          <w:szCs w:val="28"/>
        </w:rPr>
        <w:t>股份有限公司提供的担保，已提交股东大会审批通过。公司对外担保</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z w:val="28"/>
          <w:szCs w:val="28"/>
        </w:rPr>
        <w:t>符合法律法规和公司章程的规定，无逾期和违规担保。</w:t>
      </w: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41"/>
          <w:szCs w:val="41"/>
        </w:rPr>
      </w:pPr>
    </w:p>
    <w:p>
      <w:pPr>
        <w:spacing w:before="0"/>
        <w:ind w:left="119" w:right="0" w:firstLine="0"/>
        <w:jc w:val="both"/>
        <w:rPr>
          <w:rFonts w:ascii="黑体" w:hAnsi="黑体" w:cs="黑体" w:eastAsia="黑体" w:hint="default"/>
          <w:sz w:val="28"/>
          <w:szCs w:val="28"/>
        </w:rPr>
      </w:pPr>
      <w:r>
        <w:rPr>
          <w:rFonts w:ascii="黑体" w:hAnsi="黑体" w:cs="黑体" w:eastAsia="黑体" w:hint="default"/>
          <w:sz w:val="28"/>
          <w:szCs w:val="28"/>
        </w:rPr>
        <w:t>独立董事：</w:t>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34"/>
          <w:szCs w:val="34"/>
        </w:rPr>
      </w:pPr>
    </w:p>
    <w:p>
      <w:pPr>
        <w:tabs>
          <w:tab w:pos="2379" w:val="left" w:leader="none"/>
          <w:tab w:pos="3219" w:val="left" w:leader="none"/>
          <w:tab w:pos="4619" w:val="left" w:leader="none"/>
        </w:tabs>
        <w:spacing w:before="0"/>
        <w:ind w:left="0" w:right="303" w:firstLine="0"/>
        <w:jc w:val="center"/>
        <w:rPr>
          <w:rFonts w:ascii="黑体" w:hAnsi="黑体" w:cs="黑体" w:eastAsia="黑体" w:hint="default"/>
          <w:sz w:val="28"/>
          <w:szCs w:val="28"/>
        </w:rPr>
      </w:pPr>
      <w:r>
        <w:rPr>
          <w:rFonts w:ascii="黑体" w:hAnsi="黑体" w:cs="黑体" w:eastAsia="黑体" w:hint="default"/>
          <w:sz w:val="28"/>
          <w:szCs w:val="28"/>
        </w:rPr>
        <w:t>曾 亨</w:t>
      </w:r>
      <w:r>
        <w:rPr>
          <w:rFonts w:ascii="黑体" w:hAnsi="黑体" w:cs="黑体" w:eastAsia="黑体" w:hint="default"/>
          <w:spacing w:val="-2"/>
          <w:sz w:val="28"/>
          <w:szCs w:val="28"/>
        </w:rPr>
        <w:t> </w:t>
      </w:r>
      <w:r>
        <w:rPr>
          <w:rFonts w:ascii="黑体" w:hAnsi="黑体" w:cs="黑体" w:eastAsia="黑体" w:hint="default"/>
          <w:sz w:val="28"/>
          <w:szCs w:val="28"/>
        </w:rPr>
        <w:t>炎</w:t>
        <w:tab/>
      </w:r>
      <w:r>
        <w:rPr>
          <w:rFonts w:ascii="黑体" w:hAnsi="黑体" w:cs="黑体" w:eastAsia="黑体" w:hint="default"/>
          <w:w w:val="95"/>
          <w:sz w:val="28"/>
          <w:szCs w:val="28"/>
        </w:rPr>
        <w:t>王</w:t>
        <w:tab/>
        <w:t>芸</w:t>
        <w:tab/>
      </w:r>
      <w:r>
        <w:rPr>
          <w:rFonts w:ascii="黑体" w:hAnsi="黑体" w:cs="黑体" w:eastAsia="黑体" w:hint="default"/>
          <w:sz w:val="28"/>
          <w:szCs w:val="28"/>
        </w:rPr>
        <w:t>周 钟</w:t>
      </w:r>
      <w:r>
        <w:rPr>
          <w:rFonts w:ascii="黑体" w:hAnsi="黑体" w:cs="黑体" w:eastAsia="黑体" w:hint="default"/>
          <w:spacing w:val="-2"/>
          <w:sz w:val="28"/>
          <w:szCs w:val="28"/>
        </w:rPr>
        <w:t> </w:t>
      </w:r>
      <w:r>
        <w:rPr>
          <w:rFonts w:ascii="黑体" w:hAnsi="黑体" w:cs="黑体" w:eastAsia="黑体" w:hint="default"/>
          <w:sz w:val="28"/>
          <w:szCs w:val="28"/>
        </w:rPr>
        <w:t>山</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28"/>
          <w:szCs w:val="28"/>
        </w:rPr>
      </w:pPr>
    </w:p>
    <w:p>
      <w:pPr>
        <w:spacing w:before="0"/>
        <w:ind w:left="0" w:right="257" w:firstLine="0"/>
        <w:jc w:val="right"/>
        <w:rPr>
          <w:rFonts w:ascii="宋体" w:hAnsi="宋体" w:cs="宋体" w:eastAsia="宋体" w:hint="default"/>
          <w:sz w:val="28"/>
          <w:szCs w:val="28"/>
        </w:rPr>
      </w:pPr>
      <w:r>
        <w:rPr>
          <w:rFonts w:ascii="宋体" w:hAnsi="宋体" w:cs="宋体" w:eastAsia="宋体" w:hint="default"/>
          <w:sz w:val="28"/>
          <w:szCs w:val="28"/>
        </w:rPr>
        <w:t>2009</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2</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19</w:t>
      </w:r>
      <w:r>
        <w:rPr>
          <w:rFonts w:ascii="宋体" w:hAnsi="宋体" w:cs="宋体" w:eastAsia="宋体" w:hint="default"/>
          <w:spacing w:val="-71"/>
          <w:sz w:val="28"/>
          <w:szCs w:val="28"/>
        </w:rPr>
        <w:t> </w:t>
      </w:r>
      <w:r>
        <w:rPr>
          <w:rFonts w:ascii="宋体" w:hAnsi="宋体" w:cs="宋体" w:eastAsia="宋体" w:hint="default"/>
          <w:sz w:val="28"/>
          <w:szCs w:val="28"/>
        </w:rPr>
        <w:t>日</w:t>
      </w:r>
    </w:p>
    <w:sectPr>
      <w:headerReference w:type="default" r:id="rId21"/>
      <w:footerReference w:type="default" r:id="rId22"/>
      <w:pgSz w:w="11910" w:h="16840"/>
      <w:pgMar w:header="0" w:footer="0" w:top="1500" w:bottom="2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94.605347pt;width:29pt;height:11pt;mso-position-horizontal-relative:page;mso-position-vertical-relative:page;z-index:-621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w:t>
                </w:r>
                <w:r>
                  <w:rPr/>
                  <w:fldChar w:fldCharType="end"/>
                </w:r>
                <w:r>
                  <w:rPr>
                    <w:rFonts w:ascii="宋体"/>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350494pt;margin-top:547.945496pt;width:24.5pt;height:11pt;mso-position-horizontal-relative:page;mso-position-vertical-relative:page;z-index:-621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- 0 -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350494pt;margin-top:547.945496pt;width:24.5pt;height:11pt;mso-position-horizontal-relative:page;mso-position-vertical-relative:page;z-index:-621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59.476257pt;width:107.05pt;height:12.5pt;mso-position-horizontal-relative:page;mso-position-vertical-relative:page;z-index:-621712" type="#_x0000_t202" filled="false" stroked="false">
          <v:textbox inset="0,0,0,0">
            <w:txbxContent>
              <w:p>
                <w:pPr>
                  <w:pStyle w:val="BodyText"/>
                  <w:spacing w:line="230" w:lineRule="exact"/>
                  <w:ind w:left="20" w:right="0"/>
                  <w:jc w:val="left"/>
                </w:pPr>
                <w:r>
                  <w:rPr/>
                  <w:t>公司法定代表人：毛勇</w:t>
                </w:r>
              </w:p>
            </w:txbxContent>
          </v:textbox>
          <w10:wrap type="none"/>
        </v:shape>
      </w:pict>
    </w:r>
    <w:r>
      <w:rPr/>
      <w:pict>
        <v:shape style="position:absolute;margin-left:219.32991pt;margin-top:759.476257pt;width:138.5pt;height:12.5pt;mso-position-horizontal-relative:page;mso-position-vertical-relative:page;z-index:-621688" type="#_x0000_t202" filled="false" stroked="false">
          <v:textbox inset="0,0,0,0">
            <w:txbxContent>
              <w:p>
                <w:pPr>
                  <w:pStyle w:val="BodyText"/>
                  <w:spacing w:line="230" w:lineRule="exact"/>
                  <w:ind w:left="20" w:right="0"/>
                  <w:jc w:val="left"/>
                </w:pPr>
                <w:r>
                  <w:rPr/>
                  <w:t>主管会计工作负责人：李自强</w:t>
                </w:r>
              </w:p>
            </w:txbxContent>
          </v:textbox>
          <w10:wrap type="none"/>
        </v:shape>
      </w:pict>
    </w:r>
    <w:r>
      <w:rPr/>
      <w:pict>
        <v:shape style="position:absolute;margin-left:403.06311pt;margin-top:759.476257pt;width:117.5pt;height:12.5pt;mso-position-horizontal-relative:page;mso-position-vertical-relative:page;z-index:-621664" type="#_x0000_t202" filled="false" stroked="false">
          <v:textbox inset="0,0,0,0">
            <w:txbxContent>
              <w:p>
                <w:pPr>
                  <w:pStyle w:val="BodyText"/>
                  <w:spacing w:line="230" w:lineRule="exact"/>
                  <w:ind w:left="20" w:right="0"/>
                  <w:jc w:val="left"/>
                </w:pPr>
                <w:r>
                  <w:rPr/>
                  <w:t>会计机构负责人：吴菊林</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040001pt;margin-top:729.536255pt;width:107.05pt;height:12.5pt;mso-position-horizontal-relative:page;mso-position-vertical-relative:page;z-index:-621616" type="#_x0000_t202" filled="false" stroked="false">
          <v:textbox inset="0,0,0,0">
            <w:txbxContent>
              <w:p>
                <w:pPr>
                  <w:pStyle w:val="BodyText"/>
                  <w:spacing w:line="230" w:lineRule="exact"/>
                  <w:ind w:left="20" w:right="0"/>
                  <w:jc w:val="left"/>
                </w:pPr>
                <w:r>
                  <w:rPr/>
                  <w:t>公司法定代表人：毛勇</w:t>
                </w:r>
              </w:p>
            </w:txbxContent>
          </v:textbox>
          <w10:wrap type="none"/>
        </v:shape>
      </w:pict>
    </w:r>
    <w:r>
      <w:rPr/>
      <w:pict>
        <v:shape style="position:absolute;margin-left:214.058914pt;margin-top:729.536255pt;width:138.450pt;height:12.5pt;mso-position-horizontal-relative:page;mso-position-vertical-relative:page;z-index:-621592" type="#_x0000_t202" filled="false" stroked="false">
          <v:textbox inset="0,0,0,0">
            <w:txbxContent>
              <w:p>
                <w:pPr>
                  <w:pStyle w:val="BodyText"/>
                  <w:spacing w:line="230" w:lineRule="exact"/>
                  <w:ind w:left="20" w:right="0"/>
                  <w:jc w:val="left"/>
                </w:pPr>
                <w:r>
                  <w:rPr/>
                  <w:t>主管会计工作负责人：李自强</w:t>
                </w:r>
              </w:p>
            </w:txbxContent>
          </v:textbox>
          <w10:wrap type="none"/>
        </v:shape>
      </w:pict>
    </w:r>
    <w:r>
      <w:rPr/>
      <w:pict>
        <v:shape style="position:absolute;margin-left:408.271118pt;margin-top:729.536255pt;width:117.45pt;height:12.5pt;mso-position-horizontal-relative:page;mso-position-vertical-relative:page;z-index:-621568" type="#_x0000_t202" filled="false" stroked="false">
          <v:textbox inset="0,0,0,0">
            <w:txbxContent>
              <w:p>
                <w:pPr>
                  <w:pStyle w:val="BodyText"/>
                  <w:spacing w:line="230" w:lineRule="exact"/>
                  <w:ind w:left="20" w:right="0"/>
                  <w:jc w:val="left"/>
                </w:pPr>
                <w:r>
                  <w:rPr/>
                  <w:t>会计机构负责人：吴菊林</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20007pt;margin-top:794.605347pt;width:24.5pt;height:11pt;mso-position-horizontal-relative:page;mso-position-vertical-relative:page;z-index:-621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00006pt;margin-top:794.605347pt;width:29pt;height:11pt;mso-position-horizontal-relative:page;mso-position-vertical-relative:page;z-index:-621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w:t>
                </w:r>
                <w:r>
                  <w:rPr/>
                  <w:fldChar w:fldCharType="end"/>
                </w:r>
                <w:r>
                  <w:rPr>
                    <w:rFonts w:ascii="宋体"/>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62190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321.45pt;height:11pt;mso-position-horizontal-relative:page;mso-position-vertical-relative:page;z-index:-621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49.080002pt;width:716.3pt;height:.1pt;mso-position-horizontal-relative:page;mso-position-vertical-relative:page;z-index:-621832" coordorigin="1410,982" coordsize="14326,2">
          <v:shape style="position:absolute;left:1410;top:982;width:14326;height:2" coordorigin="1410,982" coordsize="14326,0" path="m1410,982l15735,982e" filled="false" stroked="true" strokeweight=".72pt" strokecolor="#000000">
            <v:path arrowok="t"/>
          </v:shape>
          <w10:wrap type="none"/>
        </v:group>
      </w:pict>
    </w:r>
    <w:r>
      <w:rPr/>
      <w:pict>
        <v:shape style="position:absolute;margin-left:70.990501pt;margin-top:36.325626pt;width:321.45pt;height:11pt;mso-position-horizontal-relative:page;mso-position-vertical-relative:page;z-index:-621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0.139999pt;margin-top:72.476265pt;width:117.85pt;height:26.15pt;mso-position-horizontal-relative:page;mso-position-vertical-relative:page;z-index:-621736" type="#_x0000_t202" filled="false" stroked="false">
          <v:textbox inset="0,0,0,0">
            <w:txbxContent>
              <w:p>
                <w:pPr>
                  <w:spacing w:line="229" w:lineRule="exact" w:before="0"/>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pStyle w:val="BodyText"/>
                  <w:spacing w:line="274" w:lineRule="exact"/>
                  <w:ind w:left="0" w:right="0"/>
                  <w:jc w:val="center"/>
                </w:pPr>
                <w:r>
                  <w:rPr/>
                  <w:t>2008</w:t>
                </w:r>
                <w:r>
                  <w:rPr>
                    <w:spacing w:val="-55"/>
                  </w:rPr>
                  <w:t> </w:t>
                </w:r>
                <w:r>
                  <w:rPr/>
                  <w:t>年</w:t>
                </w:r>
                <w:r>
                  <w:rPr>
                    <w:spacing w:val="-55"/>
                  </w:rPr>
                  <w:t> </w:t>
                </w:r>
                <w:r>
                  <w:rPr/>
                  <w:t>1—12</w:t>
                </w:r>
                <w:r>
                  <w:rPr>
                    <w:spacing w:val="-54"/>
                  </w:rPr>
                  <w:t> </w:t>
                </w:r>
                <w:r>
                  <w:rPr/>
                  <w:t>月</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0.139999pt;margin-top:72.476265pt;width:117.85pt;height:26.15pt;mso-position-horizontal-relative:page;mso-position-vertical-relative:page;z-index:-621640" type="#_x0000_t202" filled="false" stroked="false">
          <v:textbox inset="0,0,0,0">
            <w:txbxContent>
              <w:p>
                <w:pPr>
                  <w:spacing w:line="229" w:lineRule="exact" w:before="0"/>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pStyle w:val="BodyText"/>
                  <w:spacing w:line="274" w:lineRule="exact"/>
                  <w:ind w:left="0" w:right="0"/>
                  <w:jc w:val="center"/>
                </w:pPr>
                <w:r>
                  <w:rPr/>
                  <w:t>2007</w:t>
                </w:r>
                <w:r>
                  <w:rPr>
                    <w:spacing w:val="-55"/>
                  </w:rPr>
                  <w:t> </w:t>
                </w:r>
                <w:r>
                  <w:rPr/>
                  <w:t>年</w:t>
                </w:r>
                <w:r>
                  <w:rPr>
                    <w:spacing w:val="-55"/>
                  </w:rPr>
                  <w:t> </w:t>
                </w:r>
                <w:r>
                  <w:rPr/>
                  <w:t>1—12</w:t>
                </w:r>
                <w:r>
                  <w:rPr>
                    <w:spacing w:val="-54"/>
                  </w:rPr>
                  <w:t> </w:t>
                </w:r>
                <w:r>
                  <w:rPr/>
                  <w:t>月</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621544"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 style="position:absolute;margin-left:67.040001pt;margin-top:36.325325pt;width:321.45pt;height:11pt;mso-position-horizontal-relative:page;mso-position-vertical-relative:page;z-index:-621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年年度报告泰豪科技股份有限公司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120"/>
      <w:outlineLvl w:val="2"/>
    </w:pPr>
    <w:rPr>
      <w:rFonts w:ascii="宋体" w:hAnsi="宋体" w:eastAsia="宋体"/>
      <w:sz w:val="28"/>
      <w:szCs w:val="28"/>
    </w:rPr>
  </w:style>
  <w:style w:styleId="Heading3" w:type="paragraph">
    <w:name w:val="Heading 3"/>
    <w:basedOn w:val="Normal"/>
    <w:uiPriority w:val="1"/>
    <w:qFormat/>
    <w:pPr>
      <w:ind w:left="561"/>
      <w:outlineLvl w:val="3"/>
    </w:pPr>
    <w:rPr>
      <w:rFonts w:ascii="宋体" w:hAnsi="宋体" w:eastAsia="宋体"/>
      <w:sz w:val="22"/>
      <w:szCs w:val="22"/>
    </w:rPr>
  </w:style>
  <w:style w:styleId="Heading4" w:type="paragraph">
    <w:name w:val="Heading 4"/>
    <w:basedOn w:val="Normal"/>
    <w:uiPriority w:val="1"/>
    <w:qFormat/>
    <w:pPr>
      <w:ind w:left="56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tock@tellhow.com" TargetMode="External"/><Relationship Id="rId8" Type="http://schemas.openxmlformats.org/officeDocument/2006/relationships/hyperlink" Target="http://www.tellhow.com/" TargetMode="External"/><Relationship Id="rId9" Type="http://schemas.openxmlformats.org/officeDocument/2006/relationships/hyperlink" Target="mailto:tsinghua@tellhow.com"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泰豪科技股份有限公司</dc:title>
  <dcterms:created xsi:type="dcterms:W3CDTF">2020-04-02T01:02:15Z</dcterms:created>
  <dcterms:modified xsi:type="dcterms:W3CDTF">2020-04-02T01:02:15Z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2009-02-20T00:00:00Z</vt:filetime>
  </property>
  <property fmtid="{D5CDD505-2E9C-101B-9397-08002B2CF9AE}" pid="3" name="Creator">
    <vt:lpwstr>Acrobat PDFMaker 7.0 for Word</vt:lpwstr>
  </property>
  <property fmtid="{D5CDD505-2E9C-101B-9397-08002B2CF9AE}" pid="4" name="LastSaved">
    <vt:filetime>2020-04-01T00:00:00Z</vt:filetime>
  </property>
</Properties>
</file>