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1" w:right="10" w:firstLine="0"/>
        <w:jc w:val="center"/>
        <w:rPr>
          <w:rFonts w:ascii="黑体" w:hAnsi="黑体" w:cs="黑体" w:eastAsia="黑体" w:hint="default"/>
          <w:sz w:val="44"/>
          <w:szCs w:val="44"/>
        </w:rPr>
      </w:pPr>
      <w:r>
        <w:rPr>
          <w:rFonts w:ascii="黑体" w:hAnsi="黑体" w:cs="黑体" w:eastAsia="黑体" w:hint="default"/>
          <w:b/>
          <w:bCs/>
          <w:color w:val="FF0000"/>
          <w:sz w:val="44"/>
          <w:szCs w:val="44"/>
        </w:rPr>
        <w:t>泰豪科技股份有限公司</w:t>
      </w:r>
      <w:r>
        <w:rPr>
          <w:rFonts w:ascii="黑体" w:hAnsi="黑体" w:cs="黑体" w:eastAsia="黑体" w:hint="default"/>
          <w:sz w:val="44"/>
          <w:szCs w:val="44"/>
        </w:rPr>
      </w:r>
    </w:p>
    <w:p>
      <w:pPr>
        <w:pStyle w:val="Heading1"/>
        <w:spacing w:line="240" w:lineRule="auto" w:before="145"/>
        <w:ind w:right="10"/>
        <w:jc w:val="center"/>
        <w:rPr>
          <w:b w:val="0"/>
          <w:bCs w:val="0"/>
        </w:rPr>
      </w:pPr>
      <w:r>
        <w:rPr>
          <w:color w:val="FF0000"/>
        </w:rPr>
        <w:t>600590</w:t>
      </w:r>
      <w:r>
        <w:rPr>
          <w:b w:val="0"/>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1" w:right="10"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1910" w:h="16840"/>
          <w:pgMar w:footer="962" w:top="1600" w:bottom="1160" w:left="1680" w:right="1680"/>
          <w:pgNumType w:start="1"/>
        </w:sect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4"/>
          <w:szCs w:val="14"/>
        </w:rPr>
      </w:pPr>
    </w:p>
    <w:p>
      <w:pPr>
        <w:spacing w:line="540" w:lineRule="exact" w:before="0"/>
        <w:ind w:left="11" w:right="1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25"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TOC_250009">
            <w:r>
              <w:rPr>
                <w:i w:val="0"/>
                <w:sz w:val="21"/>
                <w:szCs w:val="21"/>
              </w:rPr>
              <w:t>一、 重要提示</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11"/>
                <w:sz w:val="21"/>
                <w:szCs w:val="21"/>
              </w:rPr>
              <w:t>3</w:t>
            </w:r>
            <w:r>
              <w:rPr>
                <w:rFonts w:ascii="Times New Roman" w:hAnsi="Times New Roman" w:cs="Times New Roman" w:eastAsia="Times New Roman" w:hint="default"/>
                <w:b w:val="0"/>
                <w:bCs w:val="0"/>
                <w:i w:val="0"/>
                <w:sz w:val="21"/>
                <w:szCs w:val="21"/>
              </w:rPr>
            </w:r>
          </w:hyperlink>
        </w:p>
        <w:p>
          <w:pPr>
            <w:pStyle w:val="TOC1"/>
            <w:tabs>
              <w:tab w:pos="8414" w:val="right" w:leader="dot"/>
            </w:tabs>
            <w:spacing w:line="240" w:lineRule="auto"/>
            <w:ind w:right="0"/>
            <w:jc w:val="left"/>
            <w:rPr>
              <w:rFonts w:ascii="Times New Roman" w:hAnsi="Times New Roman" w:cs="Times New Roman" w:eastAsia="Times New Roman" w:hint="default"/>
              <w:b w:val="0"/>
              <w:bCs w:val="0"/>
            </w:rPr>
          </w:pPr>
          <w:r>
            <w:rPr/>
            <w:t>二、 公司基本情况</w:t>
          </w:r>
          <w:r>
            <w:rPr>
              <w:rFonts w:ascii="Times New Roman" w:hAnsi="Times New Roman" w:cs="Times New Roman" w:eastAsia="Times New Roman" w:hint="default"/>
              <w:b w:val="0"/>
              <w:bCs w:val="0"/>
            </w:rPr>
            <w:tab/>
            <w:t>3</w:t>
          </w:r>
        </w:p>
        <w:p>
          <w:pPr>
            <w:pStyle w:val="TOC1"/>
            <w:tabs>
              <w:tab w:pos="841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三、 会计数据和业务数据摘要</w:t>
            </w:r>
            <w:r>
              <w:rPr>
                <w:rFonts w:ascii="Times New Roman" w:hAnsi="Times New Roman" w:cs="Times New Roman" w:eastAsia="Times New Roman" w:hint="default"/>
                <w:b w:val="0"/>
                <w:bCs w:val="0"/>
              </w:rPr>
              <w:tab/>
              <w:t>4</w:t>
            </w:r>
          </w:hyperlink>
        </w:p>
        <w:p>
          <w:pPr>
            <w:pStyle w:val="TOC1"/>
            <w:tabs>
              <w:tab w:pos="8414"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四、 股本变动及股东情况</w:t>
            </w:r>
            <w:r>
              <w:rPr>
                <w:rFonts w:ascii="Times New Roman" w:hAnsi="Times New Roman" w:cs="Times New Roman" w:eastAsia="Times New Roman" w:hint="default"/>
                <w:b w:val="0"/>
                <w:bCs w:val="0"/>
              </w:rPr>
              <w:tab/>
              <w:t>6</w:t>
            </w:r>
          </w:hyperlink>
        </w:p>
        <w:p>
          <w:pPr>
            <w:pStyle w:val="TOC1"/>
            <w:tabs>
              <w:tab w:pos="8414"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五、 董事、监事和高级管理人员</w:t>
            </w:r>
            <w:r>
              <w:rPr>
                <w:rFonts w:ascii="Times New Roman" w:hAnsi="Times New Roman" w:cs="Times New Roman" w:eastAsia="Times New Roman" w:hint="default"/>
                <w:b w:val="0"/>
                <w:bCs w:val="0"/>
              </w:rPr>
              <w:tab/>
              <w:t>9</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5">
            <w:r>
              <w:rPr>
                <w:i w:val="0"/>
                <w:sz w:val="21"/>
                <w:szCs w:val="21"/>
              </w:rPr>
              <w:t>六、 公司治理结构</w:t>
            </w:r>
            <w:r>
              <w:rPr>
                <w:rFonts w:ascii="Times New Roman" w:hAnsi="Times New Roman" w:cs="Times New Roman" w:eastAsia="Times New Roman" w:hint="default"/>
                <w:b w:val="0"/>
                <w:bCs w:val="0"/>
                <w:i w:val="0"/>
                <w:sz w:val="21"/>
                <w:szCs w:val="21"/>
              </w:rPr>
              <w:tab/>
              <w:t>13</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七、 股东大会情况简介</w:t>
            </w:r>
            <w:r>
              <w:rPr>
                <w:rFonts w:ascii="Times New Roman" w:hAnsi="Times New Roman" w:cs="Times New Roman" w:eastAsia="Times New Roman" w:hint="default"/>
                <w:b w:val="0"/>
                <w:bCs w:val="0"/>
                <w:i w:val="0"/>
                <w:sz w:val="21"/>
                <w:szCs w:val="21"/>
              </w:rPr>
              <w:tab/>
              <w:t>17</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八、 董事会报告</w:t>
            </w:r>
            <w:r>
              <w:rPr>
                <w:rFonts w:ascii="Times New Roman" w:hAnsi="Times New Roman" w:cs="Times New Roman" w:eastAsia="Times New Roman" w:hint="default"/>
                <w:b w:val="0"/>
                <w:bCs w:val="0"/>
                <w:i w:val="0"/>
                <w:sz w:val="21"/>
                <w:szCs w:val="21"/>
              </w:rPr>
              <w:tab/>
              <w:t>18</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九、 监事会报告</w:t>
            </w:r>
            <w:r>
              <w:rPr>
                <w:rFonts w:ascii="Times New Roman" w:hAnsi="Times New Roman" w:cs="Times New Roman" w:eastAsia="Times New Roman" w:hint="default"/>
                <w:b w:val="0"/>
                <w:bCs w:val="0"/>
                <w:i w:val="0"/>
                <w:sz w:val="21"/>
                <w:szCs w:val="21"/>
              </w:rPr>
              <w:tab/>
              <w:t>35</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十、 重要事项</w:t>
            </w:r>
            <w:r>
              <w:rPr>
                <w:rFonts w:ascii="Times New Roman" w:hAnsi="Times New Roman" w:cs="Times New Roman" w:eastAsia="Times New Roman" w:hint="default"/>
                <w:b w:val="0"/>
                <w:bCs w:val="0"/>
                <w:i w:val="0"/>
                <w:sz w:val="21"/>
                <w:szCs w:val="21"/>
              </w:rPr>
              <w:tab/>
              <w:t>36</w:t>
            </w:r>
          </w:hyperlink>
        </w:p>
        <w:p>
          <w:pPr>
            <w:pStyle w:val="TOC2"/>
            <w:tabs>
              <w:tab w:pos="8414" w:val="right" w:leader="dot"/>
            </w:tabs>
            <w:spacing w:line="240" w:lineRule="auto"/>
            <w:ind w:right="0"/>
            <w:jc w:val="left"/>
            <w:rPr>
              <w:rFonts w:ascii="Times New Roman" w:hAnsi="Times New Roman" w:cs="Times New Roman" w:eastAsia="Times New Roman" w:hint="default"/>
              <w:b w:val="0"/>
              <w:bCs w:val="0"/>
              <w:i w:val="0"/>
              <w:sz w:val="21"/>
              <w:szCs w:val="21"/>
            </w:rPr>
          </w:pPr>
          <w:r>
            <w:rPr>
              <w:i w:val="0"/>
              <w:sz w:val="21"/>
              <w:szCs w:val="21"/>
            </w:rPr>
            <w:t>十一、 财务会计报告</w:t>
          </w:r>
          <w:r>
            <w:rPr>
              <w:rFonts w:ascii="Times New Roman" w:hAnsi="Times New Roman" w:cs="Times New Roman" w:eastAsia="Times New Roman" w:hint="default"/>
              <w:b w:val="0"/>
              <w:bCs w:val="0"/>
              <w:i w:val="0"/>
              <w:sz w:val="21"/>
              <w:szCs w:val="21"/>
            </w:rPr>
            <w:tab/>
            <w:t>45</w:t>
          </w:r>
        </w:p>
        <w:p>
          <w:pPr>
            <w:pStyle w:val="TOC2"/>
            <w:tabs>
              <w:tab w:pos="841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十二、 备查文件目录</w:t>
            </w:r>
            <w:r>
              <w:rPr>
                <w:rFonts w:ascii="Times New Roman" w:hAnsi="Times New Roman" w:cs="Times New Roman" w:eastAsia="Times New Roman" w:hint="default"/>
                <w:b w:val="0"/>
                <w:bCs w:val="0"/>
                <w:i w:val="0"/>
                <w:sz w:val="21"/>
                <w:szCs w:val="21"/>
              </w:rPr>
              <w:tab/>
              <w:t>140</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0" w:footer="962" w:top="1600" w:bottom="1180" w:left="1680" w:right="1680"/>
        </w:sectPr>
      </w:pPr>
    </w:p>
    <w:p>
      <w:pPr>
        <w:pStyle w:val="Heading3"/>
        <w:spacing w:line="240" w:lineRule="auto" w:before="16"/>
        <w:ind w:left="120" w:right="1005"/>
        <w:jc w:val="left"/>
        <w:rPr>
          <w:b w:val="0"/>
          <w:bCs w:val="0"/>
        </w:rPr>
      </w:pPr>
      <w:bookmarkStart w:name="_TOC_250009" w:id="1"/>
      <w:r>
        <w:rPr/>
        <w:t>一、</w:t>
      </w:r>
      <w:r>
        <w:rPr>
          <w:spacing w:val="-1"/>
        </w:rPr>
        <w:t> </w:t>
      </w:r>
      <w:r>
        <w:rPr/>
        <w:t>重要提示</w:t>
      </w:r>
      <w:bookmarkEnd w:id="1"/>
      <w:r>
        <w:rPr>
          <w:b w:val="0"/>
          <w:bCs w:val="0"/>
        </w:rPr>
      </w:r>
    </w:p>
    <w:p>
      <w:pPr>
        <w:pStyle w:val="BodyText"/>
        <w:spacing w:line="319" w:lineRule="auto" w:before="99"/>
        <w:ind w:left="120"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2"/>
        <w:rPr>
          <w:rFonts w:ascii="宋体" w:hAnsi="宋体" w:cs="宋体" w:eastAsia="宋体" w:hint="default"/>
          <w:sz w:val="26"/>
          <w:szCs w:val="26"/>
        </w:rPr>
      </w:pPr>
    </w:p>
    <w:p>
      <w:pPr>
        <w:pStyle w:val="BodyText"/>
        <w:spacing w:line="240" w:lineRule="auto"/>
        <w:ind w:left="120" w:right="100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left="120" w:right="100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中磊会计师事务所有限责任公司为本公司出具了标准无保留意见的审计报告。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20" w:right="1005"/>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吴菊林</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詹秋梅</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120" w:right="1005"/>
        <w:jc w:val="left"/>
      </w:pPr>
      <w:r>
        <w:rPr>
          <w:spacing w:val="-3"/>
        </w:rPr>
        <w:t>公司负责人毛勇、主管会计工作负责人吴菊林及会计机构负责人（会计主管人员）詹秋梅声</w:t>
      </w:r>
      <w:r>
        <w:rPr>
          <w:spacing w:val="-81"/>
        </w:rPr>
        <w:t> </w:t>
      </w:r>
      <w:r>
        <w:rPr>
          <w:spacing w:val="-81"/>
        </w:rPr>
      </w:r>
      <w:r>
        <w:rPr/>
        <w:t>明：保证年度报告中财务报告的真实、完整。</w:t>
      </w:r>
    </w:p>
    <w:p>
      <w:pPr>
        <w:spacing w:line="240" w:lineRule="auto" w:before="11"/>
        <w:rPr>
          <w:rFonts w:ascii="宋体" w:hAnsi="宋体" w:cs="宋体" w:eastAsia="宋体" w:hint="default"/>
          <w:sz w:val="26"/>
          <w:szCs w:val="26"/>
        </w:rPr>
      </w:pPr>
    </w:p>
    <w:p>
      <w:pPr>
        <w:pStyle w:val="BodyText"/>
        <w:spacing w:line="240" w:lineRule="auto"/>
        <w:ind w:left="120"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是否存在被控股股东及其关联方非经营性占用资金情况？否</w:t>
      </w:r>
    </w:p>
    <w:p>
      <w:pPr>
        <w:spacing w:line="670" w:lineRule="atLeast" w:before="16"/>
        <w:ind w:left="120" w:right="41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六</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是否存在违反规定决策程序对外提供担保的情况？否</w:t>
      </w:r>
      <w:r>
        <w:rPr>
          <w:rFonts w:ascii="宋体" w:hAnsi="宋体" w:cs="宋体" w:eastAsia="宋体" w:hint="default"/>
          <w:w w:val="99"/>
          <w:sz w:val="21"/>
          <w:szCs w:val="21"/>
        </w:rPr>
        <w:t> </w:t>
      </w: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公司基本情况</w:t>
      </w:r>
      <w:r>
        <w:rPr>
          <w:rFonts w:ascii="宋体" w:hAnsi="宋体" w:cs="宋体" w:eastAsia="宋体" w:hint="default"/>
          <w:sz w:val="21"/>
          <w:szCs w:val="21"/>
        </w:rPr>
      </w:r>
    </w:p>
    <w:p>
      <w:pPr>
        <w:pStyle w:val="BodyText"/>
        <w:spacing w:line="240" w:lineRule="auto" w:before="99"/>
        <w:ind w:left="120"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TELLHOW SCI-TECH</w:t>
            </w:r>
            <w:r>
              <w:rPr>
                <w:rFonts w:ascii="Times New Roman"/>
                <w:spacing w:val="-14"/>
                <w:sz w:val="21"/>
              </w:rPr>
              <w:t> </w:t>
            </w:r>
            <w:r>
              <w:rPr>
                <w:rFonts w:ascii="Times New Roman"/>
                <w:spacing w:val="-4"/>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TELLHOW</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237"/>
        <w:gridCol w:w="3336"/>
        <w:gridCol w:w="3336"/>
      </w:tblGrid>
      <w:tr>
        <w:trPr>
          <w:trHeight w:val="326" w:hRule="exact"/>
        </w:trPr>
        <w:tc>
          <w:tcPr>
            <w:tcW w:w="1237" w:type="dxa"/>
            <w:tcBorders>
              <w:top w:val="single" w:sz="6" w:space="0" w:color="000000"/>
              <w:left w:val="single" w:sz="6" w:space="0" w:color="000000"/>
              <w:bottom w:val="single" w:sz="6" w:space="0" w:color="000000"/>
              <w:right w:val="single" w:sz="6" w:space="0" w:color="000000"/>
            </w:tcBorders>
          </w:tcPr>
          <w:p>
            <w:pP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326" w:hRule="exact"/>
        </w:trPr>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328" w:hRule="exact"/>
        </w:trPr>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0791-88110590</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0791-88110590</w:t>
            </w:r>
          </w:p>
        </w:tc>
      </w:tr>
      <w:tr>
        <w:trPr>
          <w:trHeight w:val="326" w:hRule="exact"/>
        </w:trPr>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0791-88110590</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0791-88110590</w:t>
            </w:r>
          </w:p>
        </w:tc>
      </w:tr>
      <w:tr>
        <w:trPr>
          <w:trHeight w:val="328" w:hRule="exact"/>
        </w:trPr>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6">
              <w:r>
                <w:rPr>
                  <w:rFonts w:ascii="Times New Roman"/>
                  <w:sz w:val="21"/>
                </w:rPr>
                <w:t>stock@tellhow.com</w:t>
              </w:r>
            </w:hyperlink>
          </w:p>
        </w:tc>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hyperlink r:id="rId6">
              <w:r>
                <w:rPr>
                  <w:rFonts w:ascii="Times New Roman"/>
                  <w:sz w:val="21"/>
                </w:rPr>
                <w:t>stock@tellhow.com</w:t>
              </w:r>
            </w:hyperlink>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bl>
    <w:p>
      <w:pPr>
        <w:spacing w:after="0" w:line="261" w:lineRule="exact"/>
        <w:jc w:val="left"/>
        <w:rPr>
          <w:rFonts w:ascii="宋体" w:hAnsi="宋体" w:cs="宋体" w:eastAsia="宋体" w:hint="default"/>
          <w:sz w:val="21"/>
          <w:szCs w:val="21"/>
        </w:rPr>
        <w:sectPr>
          <w:pgSz w:w="11910" w:h="16840"/>
          <w:pgMar w:header="0" w:footer="962" w:top="1440" w:bottom="1180" w:left="1680" w:right="6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http://www.tellhow.com</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tsinghua@tellhow.com</w:t>
              </w:r>
            </w:hyperlink>
          </w:p>
        </w:tc>
      </w:tr>
    </w:tbl>
    <w:p>
      <w:pPr>
        <w:spacing w:line="240" w:lineRule="auto" w:before="5"/>
        <w:rPr>
          <w:rFonts w:ascii="宋体" w:hAnsi="宋体" w:cs="宋体" w:eastAsia="宋体" w:hint="default"/>
          <w:sz w:val="22"/>
          <w:szCs w:val="22"/>
        </w:rPr>
      </w:pPr>
    </w:p>
    <w:p>
      <w:pPr>
        <w:pStyle w:val="BodyText"/>
        <w:spacing w:line="240" w:lineRule="auto" w:before="35"/>
        <w:ind w:left="12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5"/>
        <w:rPr>
          <w:rFonts w:ascii="宋体" w:hAnsi="宋体" w:cs="宋体" w:eastAsia="宋体" w:hint="default"/>
          <w:sz w:val="22"/>
          <w:szCs w:val="22"/>
        </w:rPr>
      </w:pPr>
    </w:p>
    <w:p>
      <w:pPr>
        <w:pStyle w:val="BodyText"/>
        <w:spacing w:line="240" w:lineRule="auto" w:before="35"/>
        <w:ind w:left="12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600590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20" w:right="0"/>
        <w:jc w:val="left"/>
      </w:pPr>
      <w:r>
        <w:rPr/>
        <w:pict>
          <v:shape style="position:absolute;margin-left:89.220001pt;margin-top:19.653852pt;width:506.55pt;height:232.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南昌市青山湖小区清华科技楼</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南昌市青山湖小区清华科技楼</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360106158304717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801"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南昌高新开发区清华泰豪大楼</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360000110005386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360106158304717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15830471-7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北京市丰台区星火路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号昌宁大厦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楼</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62" w:top="1360" w:bottom="1180" w:left="1680" w:right="0"/>
        </w:sectPr>
      </w:pPr>
    </w:p>
    <w:p>
      <w:pPr>
        <w:pStyle w:val="Heading3"/>
        <w:spacing w:line="240" w:lineRule="auto"/>
        <w:ind w:left="120" w:right="-18"/>
        <w:jc w:val="left"/>
        <w:rPr>
          <w:b w:val="0"/>
          <w:bCs w:val="0"/>
        </w:rPr>
      </w:pPr>
      <w:bookmarkStart w:name="_TOC_250008" w:id="2"/>
      <w:r>
        <w:rPr/>
        <w:t>三、</w:t>
      </w:r>
      <w:r>
        <w:rPr>
          <w:spacing w:val="-5"/>
        </w:rPr>
        <w:t> </w:t>
      </w:r>
      <w:r>
        <w:rPr/>
        <w:t>会计数据和业务数据摘要</w:t>
      </w:r>
      <w:bookmarkEnd w:id="2"/>
      <w:r>
        <w:rPr>
          <w:b w:val="0"/>
          <w:bCs w:val="0"/>
        </w:rPr>
      </w:r>
    </w:p>
    <w:p>
      <w:pPr>
        <w:pStyle w:val="BodyText"/>
        <w:spacing w:line="240" w:lineRule="auto" w:before="99"/>
        <w:ind w:left="119"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type w:val="continuous"/>
          <w:pgSz w:w="11910" w:h="16840"/>
          <w:pgMar w:top="1600" w:bottom="1160" w:left="1680" w:right="0"/>
          <w:cols w:num="2" w:equalWidth="0">
            <w:col w:w="2964" w:space="3138"/>
            <w:col w:w="4128"/>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53,588,263.21</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78,878,525.14</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53,976,323.21</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31,358,944.00</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-238,812,333.89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1160" w:left="1680" w:right="0"/>
        </w:sectPr>
      </w:pPr>
    </w:p>
    <w:p>
      <w:pPr>
        <w:pStyle w:val="BodyText"/>
        <w:spacing w:line="240" w:lineRule="auto" w:before="16"/>
        <w:ind w:left="12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622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326"/>
        <w:gridCol w:w="1676"/>
        <w:gridCol w:w="1676"/>
        <w:gridCol w:w="1674"/>
      </w:tblGrid>
      <w:tr>
        <w:trPr>
          <w:trHeight w:val="326"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1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-1,195,649.01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405,463.16</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1,744,361.97</w:t>
            </w:r>
          </w:p>
        </w:tc>
      </w:tr>
      <w:tr>
        <w:trPr>
          <w:trHeight w:val="319" w:hRule="exact"/>
        </w:trPr>
        <w:tc>
          <w:tcPr>
            <w:tcW w:w="4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90"/>
                <w:sz w:val="21"/>
                <w:szCs w:val="21"/>
              </w:rPr>
              <w:t>，</w:t>
            </w:r>
            <w:r>
              <w:rPr>
                <w:rFonts w:ascii="宋体" w:hAnsi="宋体" w:cs="宋体" w:eastAsia="宋体" w:hint="default"/>
                <w:sz w:val="21"/>
                <w:szCs w:val="21"/>
              </w:rPr>
              <w:t>但与公司正常经营</w:t>
            </w:r>
          </w:p>
        </w:tc>
        <w:tc>
          <w:tcPr>
            <w:tcW w:w="1676" w:type="dxa"/>
            <w:tcBorders>
              <w:top w:val="single" w:sz="6" w:space="0" w:color="000000"/>
              <w:left w:val="single" w:sz="6" w:space="0" w:color="000000"/>
              <w:bottom w:val="nil" w:sz="6" w:space="0" w:color="auto"/>
              <w:right w:val="single" w:sz="6" w:space="0" w:color="000000"/>
            </w:tcBorders>
          </w:tcPr>
          <w:p>
            <w:pPr/>
          </w:p>
        </w:tc>
        <w:tc>
          <w:tcPr>
            <w:tcW w:w="1676" w:type="dxa"/>
            <w:tcBorders>
              <w:top w:val="single" w:sz="6" w:space="0" w:color="000000"/>
              <w:left w:val="single" w:sz="6" w:space="0" w:color="000000"/>
              <w:bottom w:val="nil" w:sz="6" w:space="0" w:color="auto"/>
              <w:right w:val="single" w:sz="6" w:space="0" w:color="000000"/>
            </w:tcBorders>
          </w:tcPr>
          <w:p>
            <w:pPr/>
          </w:p>
        </w:tc>
        <w:tc>
          <w:tcPr>
            <w:tcW w:w="1674"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4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业务密切相关，符合国家政策规定、按照一定</w:t>
            </w:r>
          </w:p>
        </w:tc>
        <w:tc>
          <w:tcPr>
            <w:tcW w:w="16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10,416,165.90</w:t>
            </w:r>
          </w:p>
        </w:tc>
        <w:tc>
          <w:tcPr>
            <w:tcW w:w="16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18,343,018.00</w:t>
            </w:r>
          </w:p>
        </w:tc>
        <w:tc>
          <w:tcPr>
            <w:tcW w:w="16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12,862,394.29</w:t>
            </w:r>
          </w:p>
        </w:tc>
      </w:tr>
      <w:tr>
        <w:trPr>
          <w:trHeight w:val="314" w:hRule="exact"/>
        </w:trPr>
        <w:tc>
          <w:tcPr>
            <w:tcW w:w="432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标准定额或定量持续享受的政府补助除外</w:t>
            </w:r>
          </w:p>
        </w:tc>
        <w:tc>
          <w:tcPr>
            <w:tcW w:w="1676" w:type="dxa"/>
            <w:tcBorders>
              <w:top w:val="nil" w:sz="6" w:space="0" w:color="auto"/>
              <w:left w:val="single" w:sz="6" w:space="0" w:color="000000"/>
              <w:bottom w:val="single" w:sz="6" w:space="0" w:color="000000"/>
              <w:right w:val="single" w:sz="6" w:space="0" w:color="000000"/>
            </w:tcBorders>
          </w:tcPr>
          <w:p>
            <w:pPr/>
          </w:p>
        </w:tc>
        <w:tc>
          <w:tcPr>
            <w:tcW w:w="1676" w:type="dxa"/>
            <w:tcBorders>
              <w:top w:val="nil" w:sz="6" w:space="0" w:color="auto"/>
              <w:left w:val="single" w:sz="6" w:space="0" w:color="000000"/>
              <w:bottom w:val="single" w:sz="6" w:space="0" w:color="000000"/>
              <w:right w:val="single" w:sz="6" w:space="0" w:color="000000"/>
            </w:tcBorders>
          </w:tcPr>
          <w:p>
            <w:pPr/>
          </w:p>
        </w:tc>
        <w:tc>
          <w:tcPr>
            <w:tcW w:w="167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1,304,490.00</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1,186,190.00</w:t>
            </w:r>
          </w:p>
        </w:tc>
      </w:tr>
      <w:tr>
        <w:trPr>
          <w:trHeight w:val="326"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16,069,745.04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-18,879,052.42</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1,921,997.67</w:t>
            </w:r>
          </w:p>
        </w:tc>
      </w:tr>
      <w:tr>
        <w:trPr>
          <w:trHeight w:val="328"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-20,000,000.00</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-1,602,077.53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-2,228,883.93</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-3,065,595.79</w:t>
            </w:r>
          </w:p>
        </w:tc>
      </w:tr>
      <w:tr>
        <w:trPr>
          <w:trHeight w:val="328"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-1,070,805.19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-188,842.08</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-2,493,530.10</w:t>
            </w:r>
          </w:p>
        </w:tc>
      </w:tr>
      <w:tr>
        <w:trPr>
          <w:trHeight w:val="328" w:hRule="exact"/>
        </w:trPr>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22,617,379.21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-21,243,807.27</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12,155,818.04</w:t>
            </w:r>
          </w:p>
        </w:tc>
      </w:tr>
    </w:tbl>
    <w:p>
      <w:pPr>
        <w:spacing w:line="240" w:lineRule="auto" w:before="5"/>
        <w:rPr>
          <w:rFonts w:ascii="宋体" w:hAnsi="宋体" w:cs="宋体" w:eastAsia="宋体" w:hint="default"/>
          <w:sz w:val="22"/>
          <w:szCs w:val="22"/>
        </w:rPr>
      </w:pPr>
    </w:p>
    <w:p>
      <w:pPr>
        <w:pStyle w:val="BodyText"/>
        <w:spacing w:line="240" w:lineRule="auto" w:before="35"/>
        <w:ind w:left="120"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2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22"/>
        <w:gridCol w:w="1686"/>
        <w:gridCol w:w="1686"/>
        <w:gridCol w:w="1620"/>
        <w:gridCol w:w="1686"/>
      </w:tblGrid>
      <w:tr>
        <w:trPr>
          <w:trHeight w:val="63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7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2,966,830,177.66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2,972,437,038.54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w w:val="95"/>
                <w:sz w:val="21"/>
              </w:rPr>
              <w:t>-0.19</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2,389,284,556.37</w:t>
            </w:r>
          </w:p>
        </w:tc>
      </w:tr>
      <w:tr>
        <w:trPr>
          <w:trHeight w:val="326"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53,588,263.21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91,475,652.14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109,999,580.82</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78,878,525.14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91,345,080.88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126,528,334.75</w:t>
            </w:r>
          </w:p>
        </w:tc>
      </w:tr>
      <w:tr>
        <w:trPr>
          <w:trHeight w:val="63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53,976,323.21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5"/>
                <w:sz w:val="21"/>
              </w:rPr>
              <w:t>-0.45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98,286,614.45</w:t>
            </w:r>
          </w:p>
        </w:tc>
      </w:tr>
      <w:tr>
        <w:trPr>
          <w:trHeight w:val="952"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归属于上市公司股东的扣</w:t>
            </w:r>
            <w:r>
              <w:rPr>
                <w:rFonts w:ascii="宋体" w:hAnsi="宋体" w:cs="宋体" w:eastAsia="宋体" w:hint="default"/>
                <w:sz w:val="21"/>
                <w:szCs w:val="21"/>
              </w:rPr>
            </w:r>
          </w:p>
          <w:p>
            <w:pPr>
              <w:pStyle w:val="TableParagraph"/>
              <w:spacing w:line="273" w:lineRule="auto" w:before="37"/>
              <w:ind w:left="100" w:right="67"/>
              <w:jc w:val="left"/>
              <w:rPr>
                <w:rFonts w:ascii="宋体" w:hAnsi="宋体" w:cs="宋体" w:eastAsia="宋体" w:hint="default"/>
                <w:sz w:val="21"/>
                <w:szCs w:val="21"/>
              </w:rPr>
            </w:pPr>
            <w:r>
              <w:rPr>
                <w:rFonts w:ascii="宋体" w:hAnsi="宋体" w:cs="宋体" w:eastAsia="宋体" w:hint="default"/>
                <w:spacing w:val="26"/>
                <w:sz w:val="21"/>
                <w:szCs w:val="21"/>
              </w:rPr>
              <w:t>除非经常性</w:t>
            </w:r>
            <w:r>
              <w:rPr>
                <w:rFonts w:ascii="宋体" w:hAnsi="宋体" w:cs="宋体" w:eastAsia="宋体" w:hint="default"/>
                <w:spacing w:val="-70"/>
                <w:sz w:val="21"/>
                <w:szCs w:val="21"/>
              </w:rPr>
              <w:t> </w:t>
            </w:r>
            <w:r>
              <w:rPr>
                <w:rFonts w:ascii="宋体" w:hAnsi="宋体" w:cs="宋体" w:eastAsia="宋体" w:hint="default"/>
                <w:spacing w:val="26"/>
                <w:sz w:val="21"/>
                <w:szCs w:val="21"/>
              </w:rPr>
              <w:t>损益的净利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31,358,944.00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75,466,100.63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86,130,796.41</w:t>
            </w:r>
          </w:p>
        </w:tc>
      </w:tr>
      <w:tr>
        <w:trPr>
          <w:trHeight w:val="63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-238,812,333.89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179,242,134.75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-233.23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46,589,295.38</w:t>
            </w:r>
          </w:p>
        </w:tc>
      </w:tr>
      <w:tr>
        <w:trPr>
          <w:trHeight w:val="640" w:hRule="exact"/>
        </w:trPr>
        <w:tc>
          <w:tcPr>
            <w:tcW w:w="26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hanging="18"/>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90"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4,865,194,104.73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4,852,961,584.45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4,222,563,341.15</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2,918,963,410.41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2,747,061,210.93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6.26</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2,192,205,505.29</w:t>
            </w:r>
          </w:p>
        </w:tc>
      </w:tr>
      <w:tr>
        <w:trPr>
          <w:trHeight w:val="63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1,732,723,481.77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1,694,851,737.85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1,677,105,053.08</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379,438,093.00</w:t>
            </w:r>
          </w:p>
        </w:tc>
      </w:tr>
    </w:tbl>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788"/>
        <w:gridCol w:w="1080"/>
        <w:gridCol w:w="1210"/>
        <w:gridCol w:w="2266"/>
        <w:gridCol w:w="1256"/>
      </w:tblGrid>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5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83"/>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0.30</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0.30</w:t>
            </w:r>
          </w:p>
        </w:tc>
      </w:tr>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40"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扣除非经常性损益后的基本每股收益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0.07</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-58.82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40" w:bottom="1180" w:left="1680" w:right="3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88"/>
        <w:gridCol w:w="1080"/>
        <w:gridCol w:w="1210"/>
        <w:gridCol w:w="2266"/>
        <w:gridCol w:w="1256"/>
      </w:tblGrid>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3.15</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1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8.01</w:t>
            </w:r>
          </w:p>
        </w:tc>
      </w:tr>
      <w:tr>
        <w:trPr>
          <w:trHeight w:val="640"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w:t>
            </w:r>
          </w:p>
        </w:tc>
      </w:tr>
      <w:tr>
        <w:trPr>
          <w:trHeight w:val="63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-0.52</w:t>
            </w:r>
            <w:r>
              <w:rPr>
                <w:rFonts w:ascii="Times New Roman"/>
                <w:sz w:val="21"/>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-233.33</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0.12</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年末</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16"/>
              <w:jc w:val="left"/>
              <w:rPr>
                <w:rFonts w:ascii="宋体" w:hAnsi="宋体" w:cs="宋体" w:eastAsia="宋体" w:hint="default"/>
                <w:sz w:val="21"/>
                <w:szCs w:val="21"/>
              </w:rPr>
            </w:pPr>
            <w:r>
              <w:rPr>
                <w:rFonts w:ascii="宋体" w:hAnsi="宋体" w:cs="宋体" w:eastAsia="宋体" w:hint="default"/>
                <w:spacing w:val="-24"/>
                <w:sz w:val="21"/>
                <w:szCs w:val="21"/>
              </w:rPr>
              <w:t>本年末比上年末增</w:t>
            </w:r>
            <w:r>
              <w:rPr>
                <w:rFonts w:ascii="宋体" w:hAnsi="宋体" w:cs="宋体" w:eastAsia="宋体" w:hint="default"/>
                <w:spacing w:val="-92"/>
                <w:sz w:val="21"/>
                <w:szCs w:val="21"/>
              </w:rPr>
              <w:t>减</w:t>
            </w:r>
            <w:r>
              <w:rPr>
                <w:rFonts w:ascii="宋体" w:hAnsi="宋体" w:cs="宋体" w:eastAsia="宋体" w:hint="default"/>
                <w:spacing w:val="-24"/>
                <w:sz w:val="21"/>
                <w:szCs w:val="21"/>
              </w:rPr>
              <w:t>（</w:t>
            </w:r>
            <w:r>
              <w:rPr>
                <w:rFonts w:ascii="Times New Roman" w:hAnsi="Times New Roman" w:cs="Times New Roman" w:eastAsia="Times New Roman" w:hint="default"/>
                <w:spacing w:val="-12"/>
                <w:sz w:val="21"/>
                <w:szCs w:val="21"/>
              </w:rPr>
              <w:t>%</w:t>
            </w:r>
            <w:r>
              <w:rPr>
                <w:rFonts w:ascii="宋体" w:hAnsi="宋体" w:cs="宋体" w:eastAsia="宋体" w:hint="default"/>
                <w:sz w:val="21"/>
                <w:szCs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3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3.81</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2.42</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4.42</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56.61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16"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51.92</w:t>
            </w:r>
          </w:p>
        </w:tc>
      </w:tr>
    </w:tbl>
    <w:p>
      <w:pPr>
        <w:spacing w:line="240" w:lineRule="auto" w:before="2"/>
        <w:rPr>
          <w:rFonts w:ascii="宋体" w:hAnsi="宋体" w:cs="宋体" w:eastAsia="宋体" w:hint="default"/>
          <w:sz w:val="27"/>
          <w:szCs w:val="27"/>
        </w:rPr>
      </w:pPr>
    </w:p>
    <w:p>
      <w:pPr>
        <w:pStyle w:val="BodyText"/>
        <w:spacing w:line="240" w:lineRule="auto" w:before="35"/>
        <w:ind w:left="12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采用公允价值计量的项目</w:t>
      </w:r>
    </w:p>
    <w:p>
      <w:pPr>
        <w:pStyle w:val="BodyText"/>
        <w:spacing w:line="240" w:lineRule="auto" w:before="52"/>
        <w:ind w:left="652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47"/>
        <w:gridCol w:w="1373"/>
        <w:gridCol w:w="1860"/>
        <w:gridCol w:w="1860"/>
        <w:gridCol w:w="1860"/>
      </w:tblGrid>
      <w:tr>
        <w:trPr>
          <w:trHeight w:val="640"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4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326"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7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26,863,200.00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26,863,200.00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26,863,200.00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26,863,200.00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62" w:top="1360" w:bottom="1180" w:left="1680" w:right="380"/>
        </w:sectPr>
      </w:pPr>
    </w:p>
    <w:p>
      <w:pPr>
        <w:pStyle w:val="Heading3"/>
        <w:spacing w:line="240" w:lineRule="auto"/>
        <w:ind w:left="120" w:right="-17"/>
        <w:jc w:val="left"/>
        <w:rPr>
          <w:b w:val="0"/>
          <w:bCs w:val="0"/>
        </w:rPr>
      </w:pPr>
      <w:bookmarkStart w:name="_TOC_250007" w:id="3"/>
      <w:r>
        <w:rPr/>
        <w:t>四、</w:t>
      </w:r>
      <w:r>
        <w:rPr>
          <w:spacing w:val="-3"/>
        </w:rPr>
        <w:t> </w:t>
      </w:r>
      <w:r>
        <w:rPr/>
        <w:t>股本变动及股东情况</w:t>
      </w:r>
      <w:bookmarkEnd w:id="3"/>
      <w:r>
        <w:rPr>
          <w:b w:val="0"/>
          <w:bCs w:val="0"/>
        </w:rPr>
      </w:r>
    </w:p>
    <w:p>
      <w:pPr>
        <w:pStyle w:val="BodyText"/>
        <w:spacing w:line="240" w:lineRule="auto" w:before="99"/>
        <w:ind w:left="119"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120" w:right="-17"/>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19" w:right="0"/>
        <w:jc w:val="left"/>
      </w:pPr>
      <w:r>
        <w:rPr/>
        <w:t>单位：股</w:t>
      </w:r>
    </w:p>
    <w:p>
      <w:pPr>
        <w:spacing w:after="0" w:line="240" w:lineRule="auto"/>
        <w:jc w:val="left"/>
        <w:sectPr>
          <w:type w:val="continuous"/>
          <w:pgSz w:w="11910" w:h="16840"/>
          <w:pgMar w:top="1600" w:bottom="1160" w:left="1680" w:right="380"/>
          <w:cols w:num="2" w:equalWidth="0">
            <w:col w:w="2546" w:space="4921"/>
            <w:col w:w="2383"/>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09"/>
        <w:gridCol w:w="1266"/>
        <w:gridCol w:w="755"/>
        <w:gridCol w:w="762"/>
        <w:gridCol w:w="538"/>
        <w:gridCol w:w="875"/>
        <w:gridCol w:w="538"/>
        <w:gridCol w:w="538"/>
        <w:gridCol w:w="1266"/>
        <w:gridCol w:w="755"/>
      </w:tblGrid>
      <w:tr>
        <w:trPr>
          <w:trHeight w:val="328" w:hRule="exact"/>
        </w:trPr>
        <w:tc>
          <w:tcPr>
            <w:tcW w:w="2009" w:type="dxa"/>
            <w:vMerge w:val="restart"/>
            <w:tcBorders>
              <w:top w:val="single" w:sz="6" w:space="0" w:color="000000"/>
              <w:left w:val="single" w:sz="6" w:space="0" w:color="000000"/>
              <w:right w:val="single" w:sz="6" w:space="0" w:color="000000"/>
            </w:tcBorders>
          </w:tcPr>
          <w:p>
            <w:pP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8" w:hRule="exact"/>
        </w:trPr>
        <w:tc>
          <w:tcPr>
            <w:tcW w:w="200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2" w:right="0"/>
              <w:jc w:val="left"/>
              <w:rPr>
                <w:rFonts w:ascii="Times New Roman" w:hAnsi="Times New Roman" w:cs="Times New Roman" w:eastAsia="Times New Roman" w:hint="default"/>
                <w:sz w:val="21"/>
                <w:szCs w:val="21"/>
              </w:rPr>
            </w:pPr>
            <w:r>
              <w:rPr>
                <w:rFonts w:ascii="Times New Roman"/>
                <w:sz w:val="21"/>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6"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15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56"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6"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40" w:lineRule="auto" w:before="37"/>
              <w:ind w:left="15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2"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
                <w:sz w:val="21"/>
                <w:szCs w:val="21"/>
              </w:rPr>
              <w:t> </w:t>
            </w:r>
            <w:r>
              <w:rPr>
                <w:rFonts w:ascii="宋体" w:hAnsi="宋体" w:cs="宋体" w:eastAsia="宋体" w:hint="default"/>
                <w:sz w:val="21"/>
                <w:szCs w:val="21"/>
              </w:rPr>
              <w:t>境内非国有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pacing w:val="17"/>
                <w:sz w:val="21"/>
                <w:szCs w:val="21"/>
              </w:rPr>
              <w:t>境内自然人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
                <w:sz w:val="21"/>
                <w:szCs w:val="21"/>
              </w:rPr>
              <w:t> </w:t>
            </w:r>
            <w:r>
              <w:rPr>
                <w:rFonts w:ascii="宋体" w:hAnsi="宋体" w:cs="宋体" w:eastAsia="宋体" w:hint="default"/>
                <w:sz w:val="21"/>
                <w:szCs w:val="21"/>
              </w:rPr>
              <w:t>境外法人持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pacing w:val="17"/>
                <w:sz w:val="21"/>
                <w:szCs w:val="21"/>
              </w:rPr>
              <w:t>境外自然人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无限售条件流通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60" w:left="1680" w:right="3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009"/>
        <w:gridCol w:w="1266"/>
        <w:gridCol w:w="755"/>
        <w:gridCol w:w="762"/>
        <w:gridCol w:w="538"/>
        <w:gridCol w:w="875"/>
        <w:gridCol w:w="538"/>
        <w:gridCol w:w="538"/>
        <w:gridCol w:w="1266"/>
        <w:gridCol w:w="755"/>
      </w:tblGrid>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23" w:right="0"/>
              <w:jc w:val="left"/>
              <w:rPr>
                <w:rFonts w:ascii="Times New Roman" w:hAnsi="Times New Roman" w:cs="Times New Roman" w:eastAsia="Times New Roman" w:hint="default"/>
                <w:sz w:val="21"/>
                <w:szCs w:val="21"/>
              </w:rPr>
            </w:pPr>
            <w:r>
              <w:rPr>
                <w:rFonts w:ascii="Times New Roman"/>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6" w:right="0"/>
              <w:jc w:val="lef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455,325,712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23"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33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62" w:top="1360" w:bottom="1180" w:left="1680" w:right="680"/>
        </w:sectPr>
      </w:pPr>
    </w:p>
    <w:p>
      <w:pPr>
        <w:pStyle w:val="BodyText"/>
        <w:spacing w:line="240" w:lineRule="auto" w:before="35"/>
        <w:ind w:left="120" w:right="-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83"/>
        <w:ind w:left="120" w:right="-18"/>
        <w:jc w:val="left"/>
      </w:pPr>
      <w:r>
        <w:rPr>
          <w:rFonts w:ascii="Times New Roman" w:hAnsi="Times New Roman" w:cs="Times New Roman" w:eastAsia="Times New Roman" w:hint="default"/>
        </w:rPr>
        <w:t>1</w:t>
      </w:r>
      <w:r>
        <w:rPr/>
        <w:t>、</w:t>
      </w:r>
      <w:r>
        <w:rPr>
          <w:spacing w:val="-2"/>
        </w:rPr>
        <w:t> </w:t>
      </w:r>
      <w:r>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20"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1160" w:left="1680" w:right="680"/>
          <w:cols w:num="2" w:equalWidth="0">
            <w:col w:w="2851" w:space="3403"/>
            <w:col w:w="3296"/>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95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3" w:lineRule="auto" w:before="37"/>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38"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7.56</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84,942,478</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84,942,478</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64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76" w:lineRule="exact"/>
        <w:ind w:left="120" w:right="1005"/>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日，经中国证券监督管理委员会发行审核委员会审核，本公司配股申请</w:t>
      </w:r>
    </w:p>
    <w:p>
      <w:pPr>
        <w:pStyle w:val="BodyText"/>
        <w:spacing w:line="240" w:lineRule="auto" w:before="21"/>
        <w:ind w:left="120" w:right="1005"/>
        <w:jc w:val="left"/>
      </w:pPr>
      <w:r>
        <w:rPr/>
        <w:t>获得有条件通过。</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日，经公司</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年度股东大会审议通过，公司配股有效</w:t>
      </w:r>
    </w:p>
    <w:p>
      <w:pPr>
        <w:pStyle w:val="BodyText"/>
        <w:spacing w:line="240" w:lineRule="auto" w:before="21"/>
        <w:ind w:left="119" w:right="1005"/>
        <w:jc w:val="left"/>
      </w:pPr>
      <w:r>
        <w:rPr/>
        <w:t>期延长至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w:t>
      </w:r>
    </w:p>
    <w:p>
      <w:pPr>
        <w:pStyle w:val="BodyText"/>
        <w:spacing w:line="256" w:lineRule="auto" w:before="21"/>
        <w:ind w:left="119" w:right="1105" w:firstLine="21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日，公司收到中国证券监督管理委员会《关于核准泰豪科技股份有限公司 </w:t>
      </w:r>
      <w:r>
        <w:rPr>
          <w:spacing w:val="-6"/>
        </w:rPr>
        <w:t>配股的批复》（证监许可</w:t>
      </w:r>
      <w:r>
        <w:rPr>
          <w:rFonts w:ascii="Times New Roman" w:hAnsi="Times New Roman" w:cs="Times New Roman" w:eastAsia="Times New Roman" w:hint="default"/>
          <w:spacing w:val="-6"/>
        </w:rPr>
        <w:t>[2009]670</w:t>
      </w:r>
      <w:r>
        <w:rPr>
          <w:rFonts w:ascii="Times New Roman" w:hAnsi="Times New Roman" w:cs="Times New Roman" w:eastAsia="Times New Roman" w:hint="default"/>
          <w:spacing w:val="16"/>
        </w:rPr>
        <w:t> </w:t>
      </w:r>
      <w:r>
        <w:rPr>
          <w:spacing w:val="-1"/>
        </w:rPr>
        <w:t>号）文件核准。</w:t>
      </w:r>
    </w:p>
    <w:p>
      <w:pPr>
        <w:pStyle w:val="BodyText"/>
        <w:spacing w:line="256" w:lineRule="auto" w:before="5"/>
        <w:ind w:left="119" w:right="1005" w:firstLine="21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日，公司向截至股权登记日</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日下午上海证券交 </w:t>
      </w:r>
      <w:r>
        <w:rPr>
          <w:spacing w:val="2"/>
        </w:rPr>
        <w:t>易所收市后，在中国证券登记结算有限责任公司上海分公司登记在册的泰豪科技全体股东</w:t>
      </w:r>
    </w:p>
    <w:p>
      <w:pPr>
        <w:pStyle w:val="BodyText"/>
        <w:spacing w:line="240" w:lineRule="auto" w:before="22"/>
        <w:ind w:left="119" w:right="1005"/>
        <w:jc w:val="left"/>
      </w:pPr>
      <w:r>
        <w:rPr/>
        <w:t>（总股本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94</w:t>
      </w:r>
      <w:r>
        <w:rPr>
          <w:rFonts w:ascii="Times New Roman" w:hAnsi="Times New Roman" w:cs="Times New Roman" w:eastAsia="Times New Roman" w:hint="default"/>
        </w:rPr>
        <w:t>,4</w:t>
      </w:r>
      <w:r>
        <w:rPr>
          <w:rFonts w:ascii="Times New Roman" w:hAnsi="Times New Roman" w:cs="Times New Roman" w:eastAsia="Times New Roman" w:hint="default"/>
          <w:spacing w:val="-1"/>
        </w:rPr>
        <w:t>9</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t>股</w:t>
      </w:r>
      <w:r>
        <w:rPr>
          <w:spacing w:val="-106"/>
        </w:rPr>
        <w:t>）</w:t>
      </w:r>
      <w:r>
        <w:rPr>
          <w:spacing w:val="-34"/>
        </w:rPr>
        <w:t>，</w:t>
      </w:r>
      <w:r>
        <w:rPr/>
        <w:t>按照每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股配</w:t>
      </w:r>
      <w:r>
        <w:rPr>
          <w:spacing w:val="-53"/>
        </w:rPr>
        <w:t> </w:t>
      </w:r>
      <w:r>
        <w:rPr>
          <w:rFonts w:ascii="Times New Roman" w:hAnsi="Times New Roman" w:cs="Times New Roman" w:eastAsia="Times New Roman" w:hint="default"/>
        </w:rPr>
        <w:t>3 </w:t>
      </w:r>
      <w:r>
        <w:rPr/>
        <w:t>股</w:t>
      </w:r>
      <w:r>
        <w:rPr>
          <w:spacing w:val="-2"/>
        </w:rPr>
        <w:t>的</w:t>
      </w:r>
      <w:r>
        <w:rPr/>
        <w:t>比例配售股份</w:t>
      </w:r>
      <w:r>
        <w:rPr>
          <w:spacing w:val="-34"/>
        </w:rPr>
        <w:t>，</w:t>
      </w:r>
      <w:r>
        <w:rPr/>
        <w:t>配股价格</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56 </w:t>
      </w:r>
      <w:r>
        <w:rPr>
          <w:spacing w:val="-2"/>
        </w:rPr>
        <w:t>元</w:t>
      </w:r>
      <w:r>
        <w:rPr>
          <w:rFonts w:ascii="Times New Roman" w:hAnsi="Times New Roman" w:cs="Times New Roman" w:eastAsia="Times New Roman" w:hint="default"/>
        </w:rPr>
        <w:t>/</w:t>
      </w:r>
      <w:r>
        <w:rPr>
          <w:spacing w:val="-2"/>
        </w:rPr>
        <w:t>股</w:t>
      </w:r>
      <w:r>
        <w:rPr>
          <w:spacing w:val="-34"/>
        </w:rPr>
        <w:t>。</w:t>
      </w:r>
      <w:r>
        <w:rPr/>
        <w:t>公司</w:t>
      </w:r>
    </w:p>
    <w:p>
      <w:pPr>
        <w:pStyle w:val="BodyText"/>
        <w:spacing w:line="240" w:lineRule="auto" w:before="21"/>
        <w:ind w:left="119" w:right="1005"/>
        <w:jc w:val="left"/>
      </w:pPr>
      <w:r>
        <w:rPr/>
        <w:t>本次共配售</w:t>
      </w:r>
      <w:r>
        <w:rPr>
          <w:spacing w:val="-53"/>
        </w:rPr>
        <w:t> </w:t>
      </w:r>
      <w:r>
        <w:rPr>
          <w:rFonts w:ascii="Times New Roman" w:hAnsi="Times New Roman" w:cs="Times New Roman" w:eastAsia="Times New Roman" w:hint="default"/>
        </w:rPr>
        <w:t>84,942,478 </w:t>
      </w:r>
      <w:r>
        <w:rPr>
          <w:spacing w:val="-2"/>
        </w:rPr>
        <w:t>股</w:t>
      </w:r>
      <w:r>
        <w:rPr/>
        <w:t>人民币普通</w:t>
      </w:r>
      <w:r>
        <w:rPr>
          <w:spacing w:val="-12"/>
        </w:rPr>
        <w:t>股</w:t>
      </w:r>
      <w:r>
        <w:rPr>
          <w:spacing w:val="-1"/>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w:t>
      </w:r>
      <w:r>
        <w:rPr>
          <w:spacing w:val="-105"/>
        </w:rPr>
        <w:t>）</w:t>
      </w:r>
      <w:r>
        <w:rPr>
          <w:spacing w:val="-12"/>
        </w:rPr>
        <w:t>，</w:t>
      </w:r>
      <w:r>
        <w:rPr/>
        <w:t>其中无限售条件股 </w:t>
      </w:r>
      <w:r>
        <w:rPr>
          <w:rFonts w:ascii="Times New Roman" w:hAnsi="Times New Roman" w:cs="Times New Roman" w:eastAsia="Times New Roman" w:hint="default"/>
          <w:spacing w:val="-1"/>
        </w:rPr>
        <w:t>6</w:t>
      </w:r>
      <w:r>
        <w:rPr>
          <w:rFonts w:ascii="Times New Roman" w:hAnsi="Times New Roman" w:cs="Times New Roman" w:eastAsia="Times New Roman" w:hint="default"/>
        </w:rPr>
        <w:t>5</w:t>
      </w:r>
      <w:r>
        <w:rPr>
          <w:rFonts w:ascii="Times New Roman" w:hAnsi="Times New Roman" w:cs="Times New Roman" w:eastAsia="Times New Roman" w:hint="default"/>
          <w:spacing w:val="-1"/>
        </w:rPr>
        <w:t>,70</w:t>
      </w:r>
      <w:r>
        <w:rPr>
          <w:rFonts w:ascii="Times New Roman" w:hAnsi="Times New Roman" w:cs="Times New Roman" w:eastAsia="Times New Roman" w:hint="default"/>
        </w:rPr>
        <w:t>2</w:t>
      </w:r>
      <w:r>
        <w:rPr>
          <w:rFonts w:ascii="Times New Roman" w:hAnsi="Times New Roman" w:cs="Times New Roman" w:eastAsia="Times New Roman" w:hint="default"/>
          <w:spacing w:val="-1"/>
        </w:rPr>
        <w:t>,05</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w:t>
      </w:r>
      <w:r>
        <w:rPr>
          <w:spacing w:val="-12"/>
        </w:rPr>
        <w:t>；</w:t>
      </w:r>
      <w:r>
        <w:rPr/>
        <w:t>有限售</w:t>
      </w:r>
    </w:p>
    <w:p>
      <w:pPr>
        <w:pStyle w:val="BodyText"/>
        <w:spacing w:line="240" w:lineRule="auto" w:before="21"/>
        <w:ind w:left="119" w:right="1005"/>
        <w:jc w:val="left"/>
      </w:pPr>
      <w:r>
        <w:rPr/>
        <w:t>条件股</w:t>
      </w:r>
      <w:r>
        <w:rPr>
          <w:spacing w:val="-57"/>
        </w:rPr>
        <w:t> </w:t>
      </w:r>
      <w:r>
        <w:rPr>
          <w:rFonts w:ascii="Times New Roman" w:hAnsi="Times New Roman" w:cs="Times New Roman" w:eastAsia="Times New Roman" w:hint="default"/>
        </w:rPr>
        <w:t>19,240,427</w:t>
      </w:r>
      <w:r>
        <w:rPr>
          <w:rFonts w:ascii="Times New Roman" w:hAnsi="Times New Roman" w:cs="Times New Roman" w:eastAsia="Times New Roman" w:hint="default"/>
          <w:spacing w:val="-3"/>
        </w:rPr>
        <w:t> </w:t>
      </w:r>
      <w:r>
        <w:rPr/>
        <w:t>股。配股完成后，公司总股本为</w:t>
      </w:r>
      <w:r>
        <w:rPr>
          <w:spacing w:val="-57"/>
        </w:rPr>
        <w:t> </w:t>
      </w:r>
      <w:r>
        <w:rPr>
          <w:rFonts w:ascii="Times New Roman" w:hAnsi="Times New Roman" w:cs="Times New Roman" w:eastAsia="Times New Roman" w:hint="default"/>
        </w:rPr>
        <w:t>379,438,093</w:t>
      </w:r>
      <w:r>
        <w:rPr>
          <w:rFonts w:ascii="Times New Roman" w:hAnsi="Times New Roman" w:cs="Times New Roman" w:eastAsia="Times New Roman" w:hint="default"/>
          <w:spacing w:val="-4"/>
        </w:rPr>
        <w:t> </w:t>
      </w:r>
      <w:r>
        <w:rPr/>
        <w:t>股。</w:t>
      </w:r>
    </w:p>
    <w:p>
      <w:pPr>
        <w:pStyle w:val="BodyText"/>
        <w:spacing w:line="240" w:lineRule="auto" w:before="21"/>
        <w:ind w:left="119" w:right="100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日，经中国证券监督管理委员会发行审核委员会审核，本公司发行人</w:t>
      </w:r>
    </w:p>
    <w:p>
      <w:pPr>
        <w:pStyle w:val="BodyText"/>
        <w:spacing w:line="240" w:lineRule="auto" w:before="21"/>
        <w:ind w:left="119" w:right="1005"/>
        <w:jc w:val="left"/>
      </w:pPr>
      <w:r>
        <w:rPr/>
        <w:t>民币</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亿元公司债券的申请获得有条件通过。</w:t>
      </w:r>
    </w:p>
    <w:p>
      <w:pPr>
        <w:pStyle w:val="BodyText"/>
        <w:spacing w:line="256" w:lineRule="auto" w:before="21"/>
        <w:ind w:left="119" w:right="1105" w:firstLine="21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日，公司收到中国证券监督管理委员会《关于核准泰豪科技股份有限公司 </w:t>
      </w:r>
      <w:r>
        <w:rPr>
          <w:spacing w:val="-5"/>
        </w:rPr>
        <w:t>公开发行公司债券的批复》（证监许可</w:t>
      </w:r>
      <w:r>
        <w:rPr>
          <w:rFonts w:ascii="Times New Roman" w:hAnsi="Times New Roman" w:cs="Times New Roman" w:eastAsia="Times New Roman" w:hint="default"/>
          <w:spacing w:val="-5"/>
        </w:rPr>
        <w:t>[2010]1258</w:t>
      </w:r>
      <w:r>
        <w:rPr>
          <w:rFonts w:ascii="Times New Roman" w:hAnsi="Times New Roman" w:cs="Times New Roman" w:eastAsia="Times New Roman" w:hint="default"/>
          <w:spacing w:val="29"/>
        </w:rPr>
        <w:t> </w:t>
      </w:r>
      <w:r>
        <w:rPr>
          <w:spacing w:val="-1"/>
        </w:rPr>
        <w:t>号）文件核准。</w:t>
      </w:r>
    </w:p>
    <w:p>
      <w:pPr>
        <w:pStyle w:val="BodyText"/>
        <w:spacing w:line="240" w:lineRule="auto" w:before="5"/>
        <w:ind w:left="329" w:right="100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日，公司向在登记公司开立合格证券账户的机构投资者（法律、法规禁止</w:t>
      </w:r>
    </w:p>
    <w:p>
      <w:pPr>
        <w:pStyle w:val="BodyText"/>
        <w:spacing w:line="256" w:lineRule="auto" w:before="21"/>
        <w:ind w:left="119" w:right="1005"/>
        <w:jc w:val="left"/>
      </w:pPr>
      <w:r>
        <w:rPr>
          <w:spacing w:val="-5"/>
        </w:rPr>
        <w:t>购买者除外）发行规模为</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亿元人民币公司债券，采取网下面向机构投资者询价配售的发行 </w:t>
      </w:r>
      <w:r>
        <w:rPr>
          <w:spacing w:val="-5"/>
        </w:rPr>
        <w:t>方式，公司债券票面利率为</w:t>
      </w:r>
      <w:r>
        <w:rPr>
          <w:spacing w:val="-51"/>
        </w:rPr>
        <w:t> </w:t>
      </w:r>
      <w:r>
        <w:rPr>
          <w:rFonts w:ascii="Times New Roman" w:hAnsi="Times New Roman" w:cs="Times New Roman" w:eastAsia="Times New Roman" w:hint="default"/>
          <w:spacing w:val="-6"/>
        </w:rPr>
        <w:t>5.30%</w:t>
      </w:r>
      <w:r>
        <w:rPr>
          <w:spacing w:val="-6"/>
        </w:rPr>
        <w:t>，债券期限</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年，由控股股东同方股份有限公司提供担保。</w:t>
      </w:r>
    </w:p>
    <w:p>
      <w:pPr>
        <w:spacing w:line="240" w:lineRule="auto" w:before="8"/>
        <w:rPr>
          <w:rFonts w:ascii="宋体" w:hAnsi="宋体" w:cs="宋体" w:eastAsia="宋体" w:hint="default"/>
          <w:sz w:val="26"/>
          <w:szCs w:val="26"/>
        </w:rPr>
      </w:pPr>
    </w:p>
    <w:p>
      <w:pPr>
        <w:pStyle w:val="BodyText"/>
        <w:spacing w:line="283" w:lineRule="auto"/>
        <w:ind w:left="331" w:right="2893"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40" w:lineRule="auto"/>
        <w:ind w:left="119" w:right="1005"/>
        <w:jc w:val="left"/>
      </w:pPr>
      <w:r>
        <w:rPr>
          <w:rFonts w:ascii="Times New Roman" w:hAnsi="Times New Roman" w:cs="Times New Roman" w:eastAsia="Times New Roman" w:hint="default"/>
        </w:rPr>
        <w:t>3</w:t>
      </w:r>
      <w:r>
        <w:rPr/>
        <w:t>、</w:t>
      </w:r>
      <w:r>
        <w:rPr>
          <w:spacing w:val="-2"/>
        </w:rPr>
        <w:t> </w:t>
      </w:r>
      <w:r>
        <w:rPr/>
        <w:t>现存的内部职工股情况</w:t>
      </w:r>
    </w:p>
    <w:p>
      <w:pPr>
        <w:spacing w:after="0" w:line="240" w:lineRule="auto"/>
        <w:jc w:val="left"/>
        <w:sectPr>
          <w:type w:val="continuous"/>
          <w:pgSz w:w="11910" w:h="16840"/>
          <w:pgMar w:top="1600" w:bottom="1160" w:left="1680" w:right="680"/>
        </w:sectPr>
      </w:pPr>
    </w:p>
    <w:p>
      <w:pPr>
        <w:pStyle w:val="BodyText"/>
        <w:spacing w:line="240" w:lineRule="auto" w:before="25"/>
        <w:ind w:left="331" w:right="0"/>
        <w:jc w:val="left"/>
      </w:pPr>
      <w:r>
        <w:rPr/>
        <w:t>本报告期末公司无内部职工股。</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62" w:top="1400" w:bottom="1180" w:left="1680" w:right="780"/>
        </w:sectPr>
      </w:pPr>
    </w:p>
    <w:p>
      <w:pPr>
        <w:pStyle w:val="BodyText"/>
        <w:spacing w:line="240" w:lineRule="auto" w:before="35"/>
        <w:ind w:left="120"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20"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20" w:right="0"/>
        <w:jc w:val="left"/>
      </w:pPr>
      <w:r>
        <w:rPr/>
        <w:t>单位：股</w:t>
      </w:r>
    </w:p>
    <w:p>
      <w:pPr>
        <w:spacing w:after="0" w:line="240" w:lineRule="auto"/>
        <w:jc w:val="left"/>
        <w:sectPr>
          <w:type w:val="continuous"/>
          <w:pgSz w:w="11910" w:h="16840"/>
          <w:pgMar w:top="1600" w:bottom="1160" w:left="1680" w:right="780"/>
          <w:cols w:num="2" w:equalWidth="0">
            <w:col w:w="2675" w:space="4791"/>
            <w:col w:w="1984"/>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303"/>
        <w:gridCol w:w="226"/>
        <w:gridCol w:w="1027"/>
        <w:gridCol w:w="95"/>
        <w:gridCol w:w="730"/>
        <w:gridCol w:w="1266"/>
        <w:gridCol w:w="1163"/>
        <w:gridCol w:w="912"/>
        <w:gridCol w:w="326"/>
        <w:gridCol w:w="1162"/>
      </w:tblGrid>
      <w:tr>
        <w:trPr>
          <w:trHeight w:val="326" w:hRule="exact"/>
        </w:trPr>
        <w:tc>
          <w:tcPr>
            <w:tcW w:w="23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2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65,980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4492"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本年度报告公布日前一个月末股东总数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65,089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209" w:type="dxa"/>
            <w:gridSpan w:val="10"/>
            <w:tcBorders>
              <w:top w:val="single" w:sz="6" w:space="0" w:color="00000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1262"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176" w:right="17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83" w:right="122"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78" w:right="176"/>
              <w:jc w:val="both"/>
              <w:rPr>
                <w:rFonts w:ascii="宋体" w:hAnsi="宋体" w:cs="宋体" w:eastAsia="宋体" w:hint="default"/>
                <w:sz w:val="18"/>
                <w:szCs w:val="18"/>
              </w:rPr>
            </w:pPr>
            <w:r>
              <w:rPr>
                <w:rFonts w:ascii="宋体" w:hAnsi="宋体" w:cs="宋体" w:eastAsia="宋体" w:hint="default"/>
                <w:sz w:val="18"/>
                <w:szCs w:val="18"/>
              </w:rPr>
              <w:t>持有有 限售条 件股份 数量</w:t>
            </w:r>
          </w:p>
        </w:tc>
        <w:tc>
          <w:tcPr>
            <w:tcW w:w="14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66" w:right="104"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640"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境内非国</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22.71</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103,424,845</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境内非国</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14.08</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64,100,000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32" w:lineRule="exact" w:before="73"/>
              <w:ind w:left="291" w:right="281" w:firstLine="540"/>
              <w:jc w:val="left"/>
              <w:rPr>
                <w:rFonts w:ascii="宋体" w:hAnsi="宋体" w:cs="宋体" w:eastAsia="宋体" w:hint="default"/>
                <w:sz w:val="18"/>
                <w:szCs w:val="18"/>
              </w:rPr>
            </w:pPr>
            <w:r>
              <w:rPr>
                <w:rFonts w:ascii="宋体" w:hAnsi="宋体" w:cs="宋体" w:eastAsia="宋体" w:hint="default"/>
                <w:sz w:val="18"/>
                <w:szCs w:val="18"/>
              </w:rPr>
              <w:t>质押 58,599,999</w:t>
            </w:r>
          </w:p>
        </w:tc>
      </w:tr>
      <w:tr>
        <w:trPr>
          <w:trHeight w:val="328"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招商先锋证券投资基金</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0.94</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4,266,098</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4,266,098</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0.54</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2,442,687</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2,442,687</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中国平安人寿保险股份有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限公司－分红－团险分红</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0.53</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2,399,930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2,399,930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启东滨海建设有限公司</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0.37</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1,695,000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1,695,000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宝盈泛沿海区域增长股票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0.35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1,598,350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1,598,350</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东海证券－光大－东风</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号集合资产管理计划</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0.33</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1,522,297</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1,522,297</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夏圭希</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0.31</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1,389,174</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1,389,174</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5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王爱琴</w:t>
            </w:r>
          </w:p>
        </w:tc>
        <w:tc>
          <w:tcPr>
            <w:tcW w:w="1122"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0.28</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1,263,001</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1,263,001</w:t>
            </w:r>
          </w:p>
        </w:tc>
        <w:tc>
          <w:tcPr>
            <w:tcW w:w="9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88" w:type="dxa"/>
            <w:gridSpan w:val="2"/>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9209" w:type="dxa"/>
            <w:gridSpan w:val="10"/>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8"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263" w:right="0"/>
              <w:jc w:val="left"/>
              <w:rPr>
                <w:rFonts w:ascii="Times New Roman" w:hAnsi="Times New Roman" w:cs="Times New Roman" w:eastAsia="Times New Roman" w:hint="default"/>
                <w:sz w:val="21"/>
                <w:szCs w:val="21"/>
              </w:rPr>
            </w:pPr>
            <w:r>
              <w:rPr>
                <w:rFonts w:ascii="Times New Roman"/>
                <w:sz w:val="21"/>
              </w:rPr>
              <w:t>103,424,845</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367" w:right="0"/>
              <w:jc w:val="left"/>
              <w:rPr>
                <w:rFonts w:ascii="Times New Roman" w:hAnsi="Times New Roman" w:cs="Times New Roman" w:eastAsia="Times New Roman" w:hint="default"/>
                <w:sz w:val="21"/>
                <w:szCs w:val="21"/>
              </w:rPr>
            </w:pPr>
            <w:r>
              <w:rPr>
                <w:rFonts w:ascii="Times New Roman"/>
                <w:sz w:val="21"/>
              </w:rPr>
              <w:t>64,100,000</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招商先锋证券投资基金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4,266,098</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2,442,687</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中国平安人寿保险股份有限公司－分红－团</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险分红</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72" w:right="0"/>
              <w:jc w:val="left"/>
              <w:rPr>
                <w:rFonts w:ascii="Times New Roman" w:hAnsi="Times New Roman" w:cs="Times New Roman" w:eastAsia="Times New Roman" w:hint="default"/>
                <w:sz w:val="21"/>
                <w:szCs w:val="21"/>
              </w:rPr>
            </w:pPr>
            <w:r>
              <w:rPr>
                <w:rFonts w:ascii="Times New Roman"/>
                <w:sz w:val="21"/>
              </w:rPr>
              <w:t>2,399,930</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启东滨海建设有限公司</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1,695,000</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宝盈泛沿海区域增长股票证券投资基金</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1,598,350</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东海证券－光大－东风</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号集合资产管理计划</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1,522,297</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夏圭希</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1,389,174</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王爱琴</w:t>
            </w:r>
          </w:p>
        </w:tc>
        <w:tc>
          <w:tcPr>
            <w:tcW w:w="242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472" w:right="0"/>
              <w:jc w:val="left"/>
              <w:rPr>
                <w:rFonts w:ascii="Times New Roman" w:hAnsi="Times New Roman" w:cs="Times New Roman" w:eastAsia="Times New Roman" w:hint="default"/>
                <w:sz w:val="21"/>
                <w:szCs w:val="21"/>
              </w:rPr>
            </w:pPr>
            <w:r>
              <w:rPr>
                <w:rFonts w:ascii="Times New Roman"/>
                <w:sz w:val="21"/>
              </w:rPr>
              <w:t>1,263,001</w:t>
            </w:r>
          </w:p>
        </w:tc>
        <w:tc>
          <w:tcPr>
            <w:tcW w:w="24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4380"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上述股东关联关系或一致行动关系的说明</w:t>
            </w:r>
          </w:p>
        </w:tc>
        <w:tc>
          <w:tcPr>
            <w:tcW w:w="4829" w:type="dxa"/>
            <w:gridSpan w:val="5"/>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9"/>
              <w:jc w:val="left"/>
              <w:rPr>
                <w:rFonts w:ascii="宋体" w:hAnsi="宋体" w:cs="宋体" w:eastAsia="宋体" w:hint="default"/>
                <w:sz w:val="18"/>
                <w:szCs w:val="18"/>
              </w:rPr>
            </w:pPr>
            <w:r>
              <w:rPr>
                <w:rFonts w:ascii="宋体" w:hAnsi="宋体" w:cs="宋体" w:eastAsia="宋体" w:hint="default"/>
                <w:spacing w:val="3"/>
                <w:sz w:val="18"/>
                <w:szCs w:val="18"/>
              </w:rPr>
              <w:t>前十名股东之间以及前十名无限售条件股东之间未知是否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存在关联关系或是否属于一致行动人。</w:t>
            </w:r>
          </w:p>
        </w:tc>
      </w:tr>
    </w:tbl>
    <w:p>
      <w:pPr>
        <w:spacing w:after="0" w:line="316" w:lineRule="auto"/>
        <w:jc w:val="left"/>
        <w:rPr>
          <w:rFonts w:ascii="宋体" w:hAnsi="宋体" w:cs="宋体" w:eastAsia="宋体" w:hint="default"/>
          <w:sz w:val="18"/>
          <w:szCs w:val="18"/>
        </w:rPr>
        <w:sectPr>
          <w:type w:val="continuous"/>
          <w:pgSz w:w="11910" w:h="16840"/>
          <w:pgMar w:top="1600" w:bottom="1160" w:left="1680" w:right="780"/>
        </w:sectPr>
      </w:pPr>
    </w:p>
    <w:p>
      <w:pPr>
        <w:pStyle w:val="BodyText"/>
        <w:spacing w:line="240" w:lineRule="auto" w:before="16"/>
        <w:ind w:left="120" w:right="-18"/>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left="120"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第一大股东情况</w:t>
      </w:r>
    </w:p>
    <w:p>
      <w:pPr>
        <w:pStyle w:val="BodyText"/>
        <w:spacing w:line="240" w:lineRule="auto" w:before="52"/>
        <w:ind w:left="225"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pgSz w:w="11910" w:h="16840"/>
          <w:pgMar w:header="0" w:footer="962" w:top="1440" w:bottom="1180" w:left="1680" w:right="420"/>
          <w:cols w:num="2" w:equalWidth="0">
            <w:col w:w="3061" w:space="3042"/>
            <w:col w:w="370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荣泳霖</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1,987,701,108</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信息技术、人工环境等领域产品的生产和销售</w:t>
            </w:r>
          </w:p>
        </w:tc>
      </w:tr>
    </w:tbl>
    <w:p>
      <w:pPr>
        <w:spacing w:line="240" w:lineRule="auto" w:before="0"/>
        <w:rPr>
          <w:rFonts w:ascii="宋体" w:hAnsi="宋体" w:cs="宋体" w:eastAsia="宋体" w:hint="default"/>
          <w:sz w:val="20"/>
          <w:szCs w:val="20"/>
        </w:rPr>
      </w:pPr>
    </w:p>
    <w:p>
      <w:pPr>
        <w:pStyle w:val="BodyText"/>
        <w:spacing w:line="240" w:lineRule="auto" w:before="35"/>
        <w:ind w:left="120" w:right="0"/>
        <w:jc w:val="left"/>
      </w:pPr>
      <w:r>
        <w:rPr/>
        <w:t>公司与实际控制人之间的产权及控制关系的方框图</w:t>
      </w:r>
    </w:p>
    <w:p>
      <w:pPr>
        <w:spacing w:line="240" w:lineRule="auto" w:before="4"/>
        <w:rPr>
          <w:rFonts w:ascii="宋体" w:hAnsi="宋体" w:cs="宋体" w:eastAsia="宋体" w:hint="default"/>
          <w:sz w:val="13"/>
          <w:szCs w:val="13"/>
        </w:rPr>
      </w:pPr>
    </w:p>
    <w:p>
      <w:pPr>
        <w:spacing w:line="2250" w:lineRule="exact"/>
        <w:ind w:left="120"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4181856" cy="1428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4181856" cy="1428750"/>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sz w:val="20"/>
          <w:szCs w:val="20"/>
        </w:rPr>
      </w:pPr>
    </w:p>
    <w:p>
      <w:pPr>
        <w:pStyle w:val="BodyText"/>
        <w:spacing w:line="240" w:lineRule="auto" w:before="190"/>
        <w:ind w:left="120" w:right="0"/>
        <w:jc w:val="left"/>
      </w:pPr>
      <w:r>
        <w:rPr>
          <w:rFonts w:ascii="Times New Roman" w:hAnsi="Times New Roman" w:cs="Times New Roman" w:eastAsia="Times New Roman" w:hint="default"/>
        </w:rPr>
        <w:t>3</w:t>
      </w:r>
      <w:r>
        <w:rPr/>
        <w:t>、</w:t>
      </w:r>
      <w:r>
        <w:rPr>
          <w:spacing w:val="-2"/>
        </w:rPr>
        <w:t> </w:t>
      </w:r>
      <w:r>
        <w:rPr/>
        <w:t>其他持股在百分之十以上的法人股东</w:t>
      </w:r>
    </w:p>
    <w:p>
      <w:pPr>
        <w:pStyle w:val="BodyText"/>
        <w:spacing w:line="240" w:lineRule="auto" w:before="52"/>
        <w:ind w:left="652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08"/>
        <w:gridCol w:w="1440"/>
        <w:gridCol w:w="1930"/>
        <w:gridCol w:w="2572"/>
        <w:gridCol w:w="1550"/>
      </w:tblGrid>
      <w:tr>
        <w:trPr>
          <w:trHeight w:val="326"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6"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3"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640"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泰豪集团有限公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高新技术产品研发、生产、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销售和综合技术服务等</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6" w:right="0"/>
              <w:jc w:val="left"/>
              <w:rPr>
                <w:rFonts w:ascii="Times New Roman" w:hAnsi="Times New Roman" w:cs="Times New Roman" w:eastAsia="Times New Roman" w:hint="default"/>
                <w:sz w:val="21"/>
                <w:szCs w:val="21"/>
              </w:rPr>
            </w:pPr>
            <w:r>
              <w:rPr>
                <w:rFonts w:ascii="Times New Roman"/>
                <w:sz w:val="21"/>
              </w:rPr>
              <w:t>100,000,000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1160" w:left="1680" w:right="420"/>
        </w:sectPr>
      </w:pPr>
    </w:p>
    <w:p>
      <w:pPr>
        <w:pStyle w:val="Heading3"/>
        <w:spacing w:line="240" w:lineRule="auto"/>
        <w:ind w:left="120" w:right="-18"/>
        <w:jc w:val="left"/>
        <w:rPr>
          <w:b w:val="0"/>
          <w:bCs w:val="0"/>
        </w:rPr>
      </w:pPr>
      <w:bookmarkStart w:name="_TOC_250006" w:id="4"/>
      <w:r>
        <w:rPr/>
        <w:t>五、</w:t>
      </w:r>
      <w:r>
        <w:rPr>
          <w:spacing w:val="-5"/>
        </w:rPr>
        <w:t> </w:t>
      </w:r>
      <w:r>
        <w:rPr/>
        <w:t>董事、监事和高级管理人员</w:t>
      </w:r>
      <w:bookmarkEnd w:id="4"/>
      <w:r>
        <w:rPr>
          <w:b w:val="0"/>
          <w:bCs w:val="0"/>
        </w:rPr>
      </w:r>
    </w:p>
    <w:p>
      <w:pPr>
        <w:pStyle w:val="BodyText"/>
        <w:spacing w:line="240" w:lineRule="auto" w:before="99"/>
        <w:ind w:left="120"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20" w:right="0"/>
        <w:jc w:val="left"/>
      </w:pPr>
      <w:r>
        <w:rPr/>
        <w:t>单位：股</w:t>
      </w:r>
    </w:p>
    <w:p>
      <w:pPr>
        <w:spacing w:after="0" w:line="240" w:lineRule="auto"/>
        <w:jc w:val="left"/>
        <w:sectPr>
          <w:type w:val="continuous"/>
          <w:pgSz w:w="11910" w:h="16840"/>
          <w:pgMar w:top="1600" w:bottom="1160" w:left="1680" w:right="420"/>
          <w:cols w:num="2" w:equalWidth="0">
            <w:col w:w="4985" w:space="2481"/>
            <w:col w:w="2344"/>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82"/>
        <w:gridCol w:w="878"/>
        <w:gridCol w:w="440"/>
        <w:gridCol w:w="487"/>
        <w:gridCol w:w="1098"/>
        <w:gridCol w:w="994"/>
        <w:gridCol w:w="1079"/>
        <w:gridCol w:w="1080"/>
        <w:gridCol w:w="882"/>
        <w:gridCol w:w="882"/>
        <w:gridCol w:w="871"/>
      </w:tblGrid>
      <w:tr>
        <w:trPr>
          <w:trHeight w:val="321" w:hRule="exact"/>
        </w:trPr>
        <w:tc>
          <w:tcPr>
            <w:tcW w:w="882" w:type="dxa"/>
            <w:tcBorders>
              <w:top w:val="single" w:sz="6" w:space="0" w:color="000000"/>
              <w:left w:val="single" w:sz="6" w:space="0" w:color="000000"/>
              <w:bottom w:val="nil" w:sz="6" w:space="0" w:color="auto"/>
              <w:right w:val="single" w:sz="6" w:space="0" w:color="000000"/>
            </w:tcBorders>
          </w:tcPr>
          <w:p>
            <w:pPr/>
          </w:p>
        </w:tc>
        <w:tc>
          <w:tcPr>
            <w:tcW w:w="878" w:type="dxa"/>
            <w:tcBorders>
              <w:top w:val="single" w:sz="6" w:space="0" w:color="000000"/>
              <w:left w:val="single" w:sz="6" w:space="0" w:color="000000"/>
              <w:bottom w:val="nil" w:sz="6" w:space="0" w:color="auto"/>
              <w:right w:val="single" w:sz="6" w:space="0" w:color="000000"/>
            </w:tcBorders>
          </w:tcPr>
          <w:p>
            <w:pPr/>
          </w:p>
        </w:tc>
        <w:tc>
          <w:tcPr>
            <w:tcW w:w="4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22" w:right="121"/>
              <w:jc w:val="left"/>
              <w:rPr>
                <w:rFonts w:ascii="宋体" w:hAnsi="宋体" w:cs="宋体" w:eastAsia="宋体" w:hint="default"/>
                <w:sz w:val="18"/>
                <w:szCs w:val="18"/>
              </w:rPr>
            </w:pPr>
            <w:r>
              <w:rPr>
                <w:rFonts w:ascii="宋体" w:hAnsi="宋体" w:cs="宋体" w:eastAsia="宋体" w:hint="default"/>
                <w:sz w:val="18"/>
                <w:szCs w:val="18"/>
              </w:rPr>
              <w:t>性 别</w:t>
            </w:r>
          </w:p>
        </w:tc>
        <w:tc>
          <w:tcPr>
            <w:tcW w:w="4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年 龄</w:t>
            </w:r>
          </w:p>
        </w:tc>
        <w:tc>
          <w:tcPr>
            <w:tcW w:w="109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62"/>
              <w:jc w:val="right"/>
              <w:rPr>
                <w:rFonts w:ascii="宋体" w:hAnsi="宋体" w:cs="宋体" w:eastAsia="宋体" w:hint="default"/>
                <w:sz w:val="18"/>
                <w:szCs w:val="18"/>
              </w:rPr>
            </w:pPr>
            <w:r>
              <w:rPr>
                <w:rFonts w:ascii="宋体" w:hAnsi="宋体" w:cs="宋体" w:eastAsia="宋体" w:hint="default"/>
                <w:sz w:val="18"/>
                <w:szCs w:val="18"/>
              </w:rPr>
              <w:t>报告期</w:t>
            </w:r>
          </w:p>
        </w:tc>
        <w:tc>
          <w:tcPr>
            <w:tcW w:w="8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82" w:type="dxa"/>
            <w:tcBorders>
              <w:top w:val="nil" w:sz="6" w:space="0" w:color="auto"/>
              <w:left w:val="single" w:sz="6" w:space="0" w:color="000000"/>
              <w:bottom w:val="nil" w:sz="6" w:space="0" w:color="auto"/>
              <w:right w:val="single" w:sz="6" w:space="0" w:color="000000"/>
            </w:tcBorders>
          </w:tcPr>
          <w:p>
            <w:pPr/>
          </w:p>
        </w:tc>
        <w:tc>
          <w:tcPr>
            <w:tcW w:w="878" w:type="dxa"/>
            <w:tcBorders>
              <w:top w:val="nil" w:sz="6" w:space="0" w:color="auto"/>
              <w:left w:val="single" w:sz="6" w:space="0" w:color="000000"/>
              <w:bottom w:val="nil" w:sz="6" w:space="0" w:color="auto"/>
              <w:right w:val="single" w:sz="6" w:space="0" w:color="000000"/>
            </w:tcBorders>
          </w:tcPr>
          <w:p>
            <w:pPr/>
          </w:p>
        </w:tc>
        <w:tc>
          <w:tcPr>
            <w:tcW w:w="440" w:type="dxa"/>
            <w:vMerge/>
            <w:tcBorders>
              <w:left w:val="single" w:sz="6" w:space="0" w:color="000000"/>
              <w:right w:val="single" w:sz="6" w:space="0" w:color="000000"/>
            </w:tcBorders>
          </w:tcPr>
          <w:p>
            <w:pPr/>
          </w:p>
        </w:tc>
        <w:tc>
          <w:tcPr>
            <w:tcW w:w="487" w:type="dxa"/>
            <w:vMerge/>
            <w:tcBorders>
              <w:left w:val="single" w:sz="6" w:space="0" w:color="000000"/>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62"/>
              <w:jc w:val="right"/>
              <w:rPr>
                <w:rFonts w:ascii="宋体" w:hAnsi="宋体" w:cs="宋体" w:eastAsia="宋体" w:hint="default"/>
                <w:sz w:val="18"/>
                <w:szCs w:val="18"/>
              </w:rPr>
            </w:pPr>
            <w:r>
              <w:rPr>
                <w:rFonts w:ascii="宋体" w:hAnsi="宋体" w:cs="宋体" w:eastAsia="宋体" w:hint="default"/>
                <w:sz w:val="18"/>
                <w:szCs w:val="18"/>
              </w:rPr>
              <w:t>内从公</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40" w:type="dxa"/>
            <w:vMerge/>
            <w:tcBorders>
              <w:left w:val="single" w:sz="6" w:space="0" w:color="000000"/>
              <w:right w:val="single" w:sz="6" w:space="0" w:color="000000"/>
            </w:tcBorders>
          </w:tcPr>
          <w:p>
            <w:pPr/>
          </w:p>
        </w:tc>
        <w:tc>
          <w:tcPr>
            <w:tcW w:w="487" w:type="dxa"/>
            <w:vMerge/>
            <w:tcBorders>
              <w:left w:val="single" w:sz="6" w:space="0" w:color="000000"/>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61" w:right="18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09"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61" w:right="0" w:firstLine="90"/>
              <w:jc w:val="left"/>
              <w:rPr>
                <w:rFonts w:ascii="宋体" w:hAnsi="宋体" w:cs="宋体" w:eastAsia="宋体" w:hint="default"/>
                <w:sz w:val="18"/>
                <w:szCs w:val="18"/>
              </w:rPr>
            </w:pPr>
            <w:r>
              <w:rPr>
                <w:rFonts w:ascii="宋体" w:hAnsi="宋体" w:cs="宋体" w:eastAsia="宋体" w:hint="default"/>
                <w:sz w:val="18"/>
                <w:szCs w:val="18"/>
              </w:rPr>
              <w:t>年初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1" w:right="0"/>
              <w:jc w:val="left"/>
              <w:rPr>
                <w:rFonts w:ascii="宋体" w:hAnsi="宋体" w:cs="宋体" w:eastAsia="宋体" w:hint="default"/>
                <w:sz w:val="18"/>
                <w:szCs w:val="18"/>
              </w:rPr>
            </w:pPr>
            <w:r>
              <w:rPr>
                <w:rFonts w:ascii="宋体" w:hAnsi="宋体" w:cs="宋体" w:eastAsia="宋体" w:hint="default"/>
                <w:sz w:val="18"/>
                <w:szCs w:val="18"/>
              </w:rPr>
              <w:t>持股数</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62" w:right="0" w:firstLine="90"/>
              <w:jc w:val="left"/>
              <w:rPr>
                <w:rFonts w:ascii="宋体" w:hAnsi="宋体" w:cs="宋体" w:eastAsia="宋体" w:hint="default"/>
                <w:sz w:val="18"/>
                <w:szCs w:val="18"/>
              </w:rPr>
            </w:pPr>
            <w:r>
              <w:rPr>
                <w:rFonts w:ascii="宋体" w:hAnsi="宋体" w:cs="宋体" w:eastAsia="宋体" w:hint="default"/>
                <w:sz w:val="18"/>
                <w:szCs w:val="18"/>
              </w:rPr>
              <w:t>年末</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2" w:right="0"/>
              <w:jc w:val="left"/>
              <w:rPr>
                <w:rFonts w:ascii="宋体" w:hAnsi="宋体" w:cs="宋体" w:eastAsia="宋体" w:hint="default"/>
                <w:sz w:val="18"/>
                <w:szCs w:val="18"/>
              </w:rPr>
            </w:pPr>
            <w:r>
              <w:rPr>
                <w:rFonts w:ascii="宋体" w:hAnsi="宋体" w:cs="宋体" w:eastAsia="宋体" w:hint="default"/>
                <w:sz w:val="18"/>
                <w:szCs w:val="18"/>
              </w:rPr>
              <w:t>持股数</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53" w:right="0"/>
              <w:jc w:val="left"/>
              <w:rPr>
                <w:rFonts w:ascii="宋体" w:hAnsi="宋体" w:cs="宋体" w:eastAsia="宋体" w:hint="default"/>
                <w:sz w:val="18"/>
                <w:szCs w:val="18"/>
              </w:rPr>
            </w:pPr>
            <w:r>
              <w:rPr>
                <w:rFonts w:ascii="宋体" w:hAnsi="宋体" w:cs="宋体" w:eastAsia="宋体" w:hint="default"/>
                <w:sz w:val="18"/>
                <w:szCs w:val="18"/>
              </w:rPr>
              <w:t>变动</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53"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62"/>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14"/>
                <w:sz w:val="18"/>
                <w:szCs w:val="18"/>
              </w:rPr>
              <w:t>总额（万</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58" w:right="156"/>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82" w:type="dxa"/>
            <w:tcBorders>
              <w:top w:val="nil" w:sz="6" w:space="0" w:color="auto"/>
              <w:left w:val="single" w:sz="6" w:space="0" w:color="000000"/>
              <w:bottom w:val="nil" w:sz="6" w:space="0" w:color="auto"/>
              <w:right w:val="single" w:sz="6" w:space="0" w:color="000000"/>
            </w:tcBorders>
          </w:tcPr>
          <w:p>
            <w:pPr/>
          </w:p>
        </w:tc>
        <w:tc>
          <w:tcPr>
            <w:tcW w:w="878" w:type="dxa"/>
            <w:tcBorders>
              <w:top w:val="nil" w:sz="6" w:space="0" w:color="auto"/>
              <w:left w:val="single" w:sz="6" w:space="0" w:color="000000"/>
              <w:bottom w:val="nil" w:sz="6" w:space="0" w:color="auto"/>
              <w:right w:val="single" w:sz="6" w:space="0" w:color="000000"/>
            </w:tcBorders>
          </w:tcPr>
          <w:p>
            <w:pPr/>
          </w:p>
        </w:tc>
        <w:tc>
          <w:tcPr>
            <w:tcW w:w="440" w:type="dxa"/>
            <w:vMerge/>
            <w:tcBorders>
              <w:left w:val="single" w:sz="6" w:space="0" w:color="000000"/>
              <w:right w:val="single" w:sz="6" w:space="0" w:color="000000"/>
            </w:tcBorders>
          </w:tcPr>
          <w:p>
            <w:pPr/>
          </w:p>
        </w:tc>
        <w:tc>
          <w:tcPr>
            <w:tcW w:w="487" w:type="dxa"/>
            <w:vMerge/>
            <w:tcBorders>
              <w:left w:val="single" w:sz="6" w:space="0" w:color="000000"/>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9" w:hRule="exact"/>
        </w:trPr>
        <w:tc>
          <w:tcPr>
            <w:tcW w:w="882" w:type="dxa"/>
            <w:tcBorders>
              <w:top w:val="nil" w:sz="6" w:space="0" w:color="auto"/>
              <w:left w:val="single" w:sz="6" w:space="0" w:color="000000"/>
              <w:bottom w:val="single" w:sz="6" w:space="0" w:color="000000"/>
              <w:right w:val="single" w:sz="6" w:space="0" w:color="000000"/>
            </w:tcBorders>
          </w:tcPr>
          <w:p>
            <w:pPr/>
          </w:p>
        </w:tc>
        <w:tc>
          <w:tcPr>
            <w:tcW w:w="878" w:type="dxa"/>
            <w:tcBorders>
              <w:top w:val="nil" w:sz="6" w:space="0" w:color="auto"/>
              <w:left w:val="single" w:sz="6" w:space="0" w:color="000000"/>
              <w:bottom w:val="single" w:sz="6" w:space="0" w:color="000000"/>
              <w:right w:val="single" w:sz="6" w:space="0" w:color="000000"/>
            </w:tcBorders>
          </w:tcPr>
          <w:p>
            <w:pPr/>
          </w:p>
        </w:tc>
        <w:tc>
          <w:tcPr>
            <w:tcW w:w="440" w:type="dxa"/>
            <w:vMerge/>
            <w:tcBorders>
              <w:left w:val="single" w:sz="6" w:space="0" w:color="000000"/>
              <w:bottom w:val="single" w:sz="6" w:space="0" w:color="000000"/>
              <w:right w:val="single" w:sz="6" w:space="0" w:color="000000"/>
            </w:tcBorders>
          </w:tcPr>
          <w:p>
            <w:pPr/>
          </w:p>
        </w:tc>
        <w:tc>
          <w:tcPr>
            <w:tcW w:w="487" w:type="dxa"/>
            <w:vMerge/>
            <w:tcBorders>
              <w:left w:val="single" w:sz="6" w:space="0" w:color="000000"/>
              <w:bottom w:val="single" w:sz="6" w:space="0" w:color="000000"/>
              <w:right w:val="single" w:sz="6" w:space="0" w:color="000000"/>
            </w:tcBorders>
          </w:tcPr>
          <w:p>
            <w:pPr/>
          </w:p>
        </w:tc>
        <w:tc>
          <w:tcPr>
            <w:tcW w:w="109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7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黄代放</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副董事</w:t>
            </w:r>
            <w:r>
              <w:rPr>
                <w:rFonts w:ascii="宋体" w:hAnsi="宋体" w:cs="宋体" w:eastAsia="宋体" w:hint="default"/>
                <w:spacing w:val="-29"/>
                <w:sz w:val="18"/>
                <w:szCs w:val="18"/>
              </w:rPr>
              <w:t> </w:t>
            </w:r>
            <w:r>
              <w:rPr>
                <w:rFonts w:ascii="宋体" w:hAnsi="宋体" w:cs="宋体" w:eastAsia="宋体" w:hint="default"/>
                <w:sz w:val="18"/>
                <w:szCs w:val="18"/>
              </w:rPr>
              <w:t>长</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1,119,768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1,119,768</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23.99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15"/>
                <w:sz w:val="18"/>
                <w:szCs w:val="18"/>
              </w:rPr>
              <w:t>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120,690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120,690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5"/>
                <w:sz w:val="18"/>
                <w:szCs w:val="18"/>
              </w:rPr>
              <w:t>董事、副</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22.6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1160" w:left="1680" w:right="4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882"/>
        <w:gridCol w:w="878"/>
        <w:gridCol w:w="440"/>
        <w:gridCol w:w="487"/>
        <w:gridCol w:w="1098"/>
        <w:gridCol w:w="994"/>
        <w:gridCol w:w="1079"/>
        <w:gridCol w:w="1080"/>
        <w:gridCol w:w="882"/>
        <w:gridCol w:w="882"/>
        <w:gridCol w:w="871"/>
      </w:tblGrid>
      <w:tr>
        <w:trPr>
          <w:trHeight w:val="326" w:hRule="exact"/>
        </w:trPr>
        <w:tc>
          <w:tcPr>
            <w:tcW w:w="882"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40"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46"/>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周钟山</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38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熊墨辉</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63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独立董</w:t>
            </w:r>
            <w:r>
              <w:rPr>
                <w:rFonts w:ascii="宋体" w:hAnsi="宋体" w:cs="宋体" w:eastAsia="宋体" w:hint="default"/>
                <w:spacing w:val="-29"/>
                <w:sz w:val="18"/>
                <w:szCs w:val="18"/>
              </w:rPr>
              <w:t> </w:t>
            </w:r>
            <w:r>
              <w:rPr>
                <w:rFonts w:ascii="宋体" w:hAnsi="宋体" w:cs="宋体" w:eastAsia="宋体" w:hint="default"/>
                <w:sz w:val="18"/>
                <w:szCs w:val="18"/>
              </w:rPr>
              <w:t>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女</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万晓民</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监事会</w:t>
            </w:r>
            <w:r>
              <w:rPr>
                <w:rFonts w:ascii="宋体" w:hAnsi="宋体" w:cs="宋体" w:eastAsia="宋体" w:hint="default"/>
                <w:spacing w:val="-29"/>
                <w:sz w:val="18"/>
                <w:szCs w:val="18"/>
              </w:rPr>
              <w:t> </w:t>
            </w:r>
            <w:r>
              <w:rPr>
                <w:rFonts w:ascii="宋体" w:hAnsi="宋体" w:cs="宋体" w:eastAsia="宋体" w:hint="default"/>
                <w:sz w:val="18"/>
                <w:szCs w:val="18"/>
              </w:rPr>
              <w:t>主席</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55</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108,000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108,000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18.85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孙岷</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44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饶兰秀</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女</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194,940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194,940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48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120,924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120,924</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21.27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both"/>
              <w:rPr>
                <w:rFonts w:ascii="宋体" w:hAnsi="宋体" w:cs="宋体" w:eastAsia="宋体" w:hint="default"/>
                <w:sz w:val="18"/>
                <w:szCs w:val="18"/>
              </w:rPr>
            </w:pPr>
            <w:r>
              <w:rPr>
                <w:rFonts w:ascii="宋体" w:hAnsi="宋体" w:cs="宋体" w:eastAsia="宋体" w:hint="default"/>
                <w:spacing w:val="40"/>
                <w:sz w:val="18"/>
                <w:szCs w:val="18"/>
              </w:rPr>
              <w:t>副总裁</w:t>
            </w:r>
            <w:r>
              <w:rPr>
                <w:rFonts w:ascii="宋体" w:hAnsi="宋体" w:cs="宋体" w:eastAsia="宋体" w:hint="default"/>
                <w:spacing w:val="-29"/>
                <w:sz w:val="18"/>
                <w:szCs w:val="18"/>
              </w:rPr>
              <w:t> </w:t>
            </w:r>
            <w:r>
              <w:rPr>
                <w:rFonts w:ascii="宋体" w:hAnsi="宋体" w:cs="宋体" w:eastAsia="宋体" w:hint="default"/>
                <w:spacing w:val="40"/>
                <w:sz w:val="18"/>
                <w:szCs w:val="18"/>
              </w:rPr>
              <w:t>兼董事</w:t>
            </w:r>
            <w:r>
              <w:rPr>
                <w:rFonts w:ascii="宋体" w:hAnsi="宋体" w:cs="宋体" w:eastAsia="宋体" w:hint="default"/>
                <w:spacing w:val="-29"/>
                <w:sz w:val="18"/>
                <w:szCs w:val="18"/>
              </w:rPr>
              <w:t> </w:t>
            </w:r>
            <w:r>
              <w:rPr>
                <w:rFonts w:ascii="宋体" w:hAnsi="宋体" w:cs="宋体" w:eastAsia="宋体" w:hint="default"/>
                <w:sz w:val="18"/>
                <w:szCs w:val="18"/>
              </w:rPr>
              <w:t>会秘书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3" w:right="0"/>
              <w:jc w:val="left"/>
              <w:rPr>
                <w:rFonts w:ascii="Times New Roman" w:hAnsi="Times New Roman" w:cs="Times New Roman" w:eastAsia="Times New Roman" w:hint="default"/>
                <w:sz w:val="18"/>
                <w:szCs w:val="18"/>
              </w:rPr>
            </w:pPr>
            <w:r>
              <w:rPr>
                <w:rFonts w:ascii="Times New Roman"/>
                <w:sz w:val="18"/>
              </w:rPr>
              <w:t>51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2"/>
                <w:sz w:val="18"/>
              </w:rPr>
              <w:t>114,084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2"/>
                <w:sz w:val="18"/>
              </w:rPr>
              <w:t>114,084</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19.23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40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曾智杰</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49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21.12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刘璋</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60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left"/>
              <w:rPr>
                <w:rFonts w:ascii="宋体" w:hAnsi="宋体" w:cs="宋体" w:eastAsia="宋体" w:hint="default"/>
                <w:sz w:val="18"/>
                <w:szCs w:val="18"/>
              </w:rPr>
            </w:pPr>
            <w:r>
              <w:rPr>
                <w:rFonts w:ascii="宋体" w:hAnsi="宋体" w:cs="宋体" w:eastAsia="宋体" w:hint="default"/>
                <w:spacing w:val="40"/>
                <w:sz w:val="18"/>
                <w:szCs w:val="18"/>
              </w:rPr>
              <w:t>总裁助</w:t>
            </w:r>
            <w:r>
              <w:rPr>
                <w:rFonts w:ascii="宋体" w:hAnsi="宋体" w:cs="宋体" w:eastAsia="宋体" w:hint="default"/>
                <w:spacing w:val="-29"/>
                <w:sz w:val="18"/>
                <w:szCs w:val="18"/>
              </w:rPr>
              <w:t> </w:t>
            </w:r>
            <w:r>
              <w:rPr>
                <w:rFonts w:ascii="宋体" w:hAnsi="宋体" w:cs="宋体" w:eastAsia="宋体" w:hint="default"/>
                <w:sz w:val="18"/>
                <w:szCs w:val="18"/>
              </w:rPr>
              <w:t>理</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33</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18.69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7"/>
              <w:jc w:val="both"/>
              <w:rPr>
                <w:rFonts w:ascii="宋体" w:hAnsi="宋体" w:cs="宋体" w:eastAsia="宋体" w:hint="default"/>
                <w:sz w:val="18"/>
                <w:szCs w:val="18"/>
              </w:rPr>
            </w:pPr>
            <w:r>
              <w:rPr>
                <w:rFonts w:ascii="宋体" w:hAnsi="宋体" w:cs="宋体" w:eastAsia="宋体" w:hint="default"/>
                <w:spacing w:val="40"/>
                <w:sz w:val="18"/>
                <w:szCs w:val="18"/>
              </w:rPr>
              <w:t>总裁助</w:t>
            </w:r>
            <w:r>
              <w:rPr>
                <w:rFonts w:ascii="宋体" w:hAnsi="宋体" w:cs="宋体" w:eastAsia="宋体" w:hint="default"/>
                <w:spacing w:val="-29"/>
                <w:sz w:val="18"/>
                <w:szCs w:val="18"/>
              </w:rPr>
              <w:t> </w:t>
            </w:r>
            <w:r>
              <w:rPr>
                <w:rFonts w:ascii="宋体" w:hAnsi="宋体" w:cs="宋体" w:eastAsia="宋体" w:hint="default"/>
                <w:spacing w:val="40"/>
                <w:sz w:val="18"/>
                <w:szCs w:val="18"/>
              </w:rPr>
              <w:t>理兼财</w:t>
            </w:r>
            <w:r>
              <w:rPr>
                <w:rFonts w:ascii="宋体" w:hAnsi="宋体" w:cs="宋体" w:eastAsia="宋体" w:hint="default"/>
                <w:spacing w:val="-29"/>
                <w:sz w:val="18"/>
                <w:szCs w:val="18"/>
              </w:rPr>
              <w:t> </w:t>
            </w:r>
            <w:r>
              <w:rPr>
                <w:rFonts w:ascii="宋体" w:hAnsi="宋体" w:cs="宋体" w:eastAsia="宋体" w:hint="default"/>
                <w:spacing w:val="40"/>
                <w:sz w:val="18"/>
                <w:szCs w:val="18"/>
              </w:rPr>
              <w:t>务负责</w:t>
            </w:r>
            <w:r>
              <w:rPr>
                <w:rFonts w:ascii="宋体" w:hAnsi="宋体" w:cs="宋体" w:eastAsia="宋体" w:hint="default"/>
                <w:spacing w:val="-29"/>
                <w:sz w:val="18"/>
                <w:szCs w:val="18"/>
              </w:rPr>
              <w:t> </w:t>
            </w:r>
            <w:r>
              <w:rPr>
                <w:rFonts w:ascii="宋体" w:hAnsi="宋体" w:cs="宋体" w:eastAsia="宋体" w:hint="default"/>
                <w:sz w:val="18"/>
                <w:szCs w:val="18"/>
              </w:rPr>
              <w:t>人</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男</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55</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16.89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1" w:right="0"/>
              <w:jc w:val="left"/>
              <w:rPr>
                <w:rFonts w:ascii="Times New Roman" w:hAnsi="Times New Roman" w:cs="Times New Roman" w:eastAsia="Times New Roman" w:hint="default"/>
                <w:sz w:val="18"/>
                <w:szCs w:val="18"/>
              </w:rPr>
            </w:pPr>
            <w:r>
              <w:rPr>
                <w:rFonts w:ascii="Times New Roman"/>
                <w:sz w:val="18"/>
              </w:rPr>
              <w:t>/</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1,778,406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1,778,406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246.24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120" w:right="0"/>
        <w:jc w:val="left"/>
      </w:pPr>
      <w:r>
        <w:rPr/>
        <w:t>陆致成：</w:t>
      </w:r>
      <w:r>
        <w:rPr>
          <w:rFonts w:ascii="Times New Roman" w:hAnsi="Times New Roman" w:cs="Times New Roman" w:eastAsia="Times New Roman" w:hint="default"/>
        </w:rPr>
        <w:t>2006 </w:t>
      </w:r>
      <w:r>
        <w:rPr/>
        <w:t>年至今任同方股份有限公司副董事长兼总裁，</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年至今任本公司董事长。</w:t>
      </w:r>
    </w:p>
    <w:p>
      <w:pPr>
        <w:pStyle w:val="BodyText"/>
        <w:spacing w:line="256" w:lineRule="auto" w:before="21"/>
        <w:ind w:left="119" w:right="1377"/>
        <w:jc w:val="left"/>
      </w:pPr>
      <w:r>
        <w:rPr/>
        <w:t>黄代放：</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-2007 </w:t>
      </w:r>
      <w:r>
        <w:rPr/>
        <w:t>年任本公司副董事长兼总裁；</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年至今任本公司副董事长。 毛勇：</w:t>
      </w:r>
      <w:r>
        <w:rPr>
          <w:rFonts w:ascii="Times New Roman" w:hAnsi="Times New Roman" w:cs="Times New Roman" w:eastAsia="Times New Roman" w:hint="default"/>
        </w:rPr>
        <w:t>2006-2007</w:t>
      </w:r>
      <w:r>
        <w:rPr>
          <w:rFonts w:ascii="Times New Roman" w:hAnsi="Times New Roman" w:cs="Times New Roman" w:eastAsia="Times New Roman" w:hint="default"/>
          <w:spacing w:val="-3"/>
        </w:rPr>
        <w:t> </w:t>
      </w:r>
      <w:r>
        <w:rPr/>
        <w:t>年任本公司副总裁；</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年至今任本公司总裁，</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日至今任 公司董事。</w:t>
      </w:r>
    </w:p>
    <w:p>
      <w:pPr>
        <w:pStyle w:val="BodyText"/>
        <w:spacing w:line="240" w:lineRule="auto" w:before="22"/>
        <w:ind w:left="119" w:right="0"/>
        <w:jc w:val="left"/>
      </w:pPr>
      <w:r>
        <w:rPr/>
        <w:t>李春生：</w:t>
      </w:r>
      <w:r>
        <w:rPr>
          <w:rFonts w:ascii="Times New Roman" w:hAnsi="Times New Roman" w:cs="Times New Roman" w:eastAsia="Times New Roman" w:hint="default"/>
        </w:rPr>
        <w:t>2006 </w:t>
      </w:r>
      <w:r>
        <w:rPr/>
        <w:t>年至今任北京泰豪智能科技有限公司总经理；</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年至今任本公司副总裁，</w:t>
      </w:r>
    </w:p>
    <w:p>
      <w:pPr>
        <w:pStyle w:val="BodyText"/>
        <w:spacing w:line="240" w:lineRule="auto" w:before="21"/>
        <w:ind w:left="119"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23 </w:t>
      </w:r>
      <w:r>
        <w:rPr/>
        <w:t>日至今任本公司董事。</w:t>
      </w:r>
    </w:p>
    <w:p>
      <w:pPr>
        <w:pStyle w:val="BodyText"/>
        <w:spacing w:line="256" w:lineRule="auto" w:before="21"/>
        <w:ind w:left="119" w:right="1364"/>
        <w:jc w:val="left"/>
      </w:pPr>
      <w:r>
        <w:rPr/>
        <w:t>周钟山：</w:t>
      </w:r>
      <w:r>
        <w:rPr>
          <w:rFonts w:ascii="Times New Roman" w:hAnsi="Times New Roman" w:cs="Times New Roman" w:eastAsia="Times New Roman" w:hint="default"/>
        </w:rPr>
        <w:t>2006 </w:t>
      </w:r>
      <w:r>
        <w:rPr/>
        <w:t>年至今任长城证券有限责任公司南昌营业部总经理，</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年至今任本公司独 立董事。</w:t>
      </w:r>
    </w:p>
    <w:p>
      <w:pPr>
        <w:pStyle w:val="BodyText"/>
        <w:spacing w:line="256" w:lineRule="auto" w:before="22"/>
        <w:ind w:left="119" w:right="1365"/>
        <w:jc w:val="left"/>
      </w:pPr>
      <w:r>
        <w:rPr/>
        <w:t>熊墨辉：</w:t>
      </w:r>
      <w:r>
        <w:rPr>
          <w:rFonts w:ascii="Times New Roman" w:hAnsi="Times New Roman" w:cs="Times New Roman" w:eastAsia="Times New Roman" w:hint="default"/>
        </w:rPr>
        <w:t>2006 </w:t>
      </w:r>
      <w:r>
        <w:rPr/>
        <w:t>年任南昌市东湖区人民政府区委书记，</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年任江西科技师范学院党委副书 记，</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日至今任公司独立董事。</w:t>
      </w:r>
    </w:p>
    <w:p>
      <w:pPr>
        <w:pStyle w:val="BodyText"/>
        <w:spacing w:line="256" w:lineRule="auto" w:before="5"/>
        <w:ind w:left="119" w:right="1374" w:hanging="1"/>
        <w:jc w:val="left"/>
      </w:pPr>
      <w:r>
        <w:rPr/>
        <w:t>张蕊</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年至今任江西财经大学会计发展研究中心主任，</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日至今任公司 独立董事。</w:t>
      </w:r>
    </w:p>
    <w:p>
      <w:pPr>
        <w:pStyle w:val="BodyText"/>
        <w:spacing w:line="240" w:lineRule="auto" w:before="22"/>
        <w:ind w:left="119" w:right="0"/>
        <w:jc w:val="left"/>
      </w:pPr>
      <w:r>
        <w:rPr/>
        <w:t>万晓民：</w:t>
      </w:r>
      <w:r>
        <w:rPr>
          <w:rFonts w:ascii="Times New Roman" w:hAnsi="Times New Roman" w:cs="Times New Roman" w:eastAsia="Times New Roman" w:hint="default"/>
        </w:rPr>
        <w:t>2006 </w:t>
      </w:r>
      <w:r>
        <w:rPr/>
        <w:t>年至今任本公司党委书记、工会主席，</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年至今任本公司监事会主席。</w:t>
      </w:r>
    </w:p>
    <w:p>
      <w:pPr>
        <w:spacing w:after="0" w:line="240" w:lineRule="auto"/>
        <w:jc w:val="left"/>
        <w:sectPr>
          <w:pgSz w:w="11910" w:h="16840"/>
          <w:pgMar w:header="0" w:footer="962" w:top="1360" w:bottom="1180" w:left="1680" w:right="420"/>
        </w:sectPr>
      </w:pPr>
    </w:p>
    <w:p>
      <w:pPr>
        <w:pStyle w:val="BodyText"/>
        <w:spacing w:line="256" w:lineRule="auto" w:before="25"/>
        <w:ind w:left="120" w:right="1117"/>
        <w:jc w:val="both"/>
      </w:pPr>
      <w:r>
        <w:rPr/>
        <w:t>孙岷：</w:t>
      </w:r>
      <w:r>
        <w:rPr>
          <w:spacing w:val="-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年任同方股份有限公司董事会秘书，</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月任同方股份有限公司 副总裁兼董事会秘书，</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月至今任同方股份有限公司董事会秘书，</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年至今任本 公司监事。</w:t>
      </w:r>
    </w:p>
    <w:p>
      <w:pPr>
        <w:pStyle w:val="BodyText"/>
        <w:spacing w:line="256" w:lineRule="auto" w:before="22"/>
        <w:ind w:left="120" w:right="5785"/>
        <w:jc w:val="left"/>
      </w:pPr>
      <w:r>
        <w:rPr/>
        <w:t>饶兰秀：</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年至今任本公司监事。 邹映明：</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年至今任本公司副总裁。</w:t>
      </w:r>
    </w:p>
    <w:p>
      <w:pPr>
        <w:pStyle w:val="BodyText"/>
        <w:spacing w:line="256" w:lineRule="auto" w:before="5"/>
        <w:ind w:left="120" w:right="4733"/>
        <w:jc w:val="left"/>
      </w:pPr>
      <w:r>
        <w:rPr/>
        <w:t>杨骏：</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年至今任本公司副总裁兼董事会秘书。 邹卫明：</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年至今任本公司副总裁。</w:t>
      </w:r>
    </w:p>
    <w:p>
      <w:pPr>
        <w:pStyle w:val="BodyText"/>
        <w:spacing w:line="256" w:lineRule="auto" w:before="5"/>
        <w:ind w:left="119" w:right="1107"/>
        <w:jc w:val="left"/>
      </w:pPr>
      <w:r>
        <w:rPr/>
        <w:t>曾智杰：</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年至今任本公司军工产品事业部总经理，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日至今任本公司副总 裁。</w:t>
      </w:r>
    </w:p>
    <w:p>
      <w:pPr>
        <w:pStyle w:val="BodyText"/>
        <w:spacing w:line="240" w:lineRule="auto" w:before="22"/>
        <w:ind w:left="119" w:right="0"/>
        <w:jc w:val="both"/>
      </w:pPr>
      <w:r>
        <w:rPr/>
        <w:t>刘璋：</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-2010 </w:t>
      </w:r>
      <w:r>
        <w:rPr/>
        <w:t>年任本公司质量部经理，</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月至今任本公司质量总监、</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p>
    <w:p>
      <w:pPr>
        <w:pStyle w:val="BodyText"/>
        <w:spacing w:line="240" w:lineRule="auto" w:before="21"/>
        <w:ind w:left="119" w:right="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日至今任本公司副总裁。</w:t>
      </w:r>
    </w:p>
    <w:p>
      <w:pPr>
        <w:pStyle w:val="BodyText"/>
        <w:spacing w:line="256" w:lineRule="auto" w:before="21"/>
        <w:ind w:left="119" w:right="1110"/>
        <w:jc w:val="left"/>
      </w:pPr>
      <w:r>
        <w:rPr>
          <w:spacing w:val="-13"/>
        </w:rPr>
        <w:t>杨剑：</w:t>
      </w:r>
      <w:r>
        <w:rPr>
          <w:rFonts w:ascii="Times New Roman" w:hAnsi="Times New Roman" w:cs="Times New Roman" w:eastAsia="Times New Roman" w:hint="default"/>
          <w:spacing w:val="-13"/>
        </w:rPr>
        <w:t>2006</w:t>
      </w:r>
      <w:r>
        <w:rPr>
          <w:rFonts w:ascii="Times New Roman" w:hAnsi="Times New Roman" w:cs="Times New Roman" w:eastAsia="Times New Roman" w:hint="default"/>
          <w:spacing w:val="4"/>
        </w:rPr>
        <w:t> </w:t>
      </w:r>
      <w:r>
        <w:rPr>
          <w:spacing w:val="-6"/>
        </w:rPr>
        <w:t>年任进出口公司总经理，期间兼任南昌</w:t>
      </w:r>
      <w:r>
        <w:rPr>
          <w:spacing w:val="-49"/>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4"/>
        </w:rPr>
        <w:t> </w:t>
      </w:r>
      <w:r>
        <w:rPr>
          <w:spacing w:val="-5"/>
        </w:rPr>
        <w:t>泰豪发电机有限公司副总经理，</w:t>
      </w:r>
      <w:r>
        <w:rPr>
          <w:rFonts w:ascii="Times New Roman" w:hAnsi="Times New Roman" w:cs="Times New Roman" w:eastAsia="Times New Roman" w:hint="default"/>
          <w:spacing w:val="-5"/>
        </w:rPr>
        <w:t>2009</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日至今任公司总裁助理。</w:t>
      </w:r>
    </w:p>
    <w:p>
      <w:pPr>
        <w:pStyle w:val="BodyText"/>
        <w:spacing w:line="256" w:lineRule="auto" w:before="5"/>
        <w:ind w:left="119" w:right="1005"/>
        <w:jc w:val="left"/>
      </w:pPr>
      <w:r>
        <w:rPr/>
        <w:t>吴菊林：</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月任公司财务经理，</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日至今任公司总裁助理兼 财务负责人。</w:t>
      </w:r>
    </w:p>
    <w:p>
      <w:pPr>
        <w:spacing w:line="240" w:lineRule="auto" w:before="11"/>
        <w:rPr>
          <w:rFonts w:ascii="宋体" w:hAnsi="宋体" w:cs="宋体" w:eastAsia="宋体" w:hint="default"/>
          <w:sz w:val="22"/>
          <w:szCs w:val="22"/>
        </w:rPr>
      </w:pPr>
    </w:p>
    <w:p>
      <w:pPr>
        <w:pStyle w:val="BodyText"/>
        <w:spacing w:line="240" w:lineRule="auto" w:before="35"/>
        <w:ind w:left="119" w:right="1005"/>
        <w:jc w:val="left"/>
      </w:pPr>
      <w:r>
        <w:rPr/>
        <w:t>董事、监事、高级管理人员报告期内被授予的股权激励情况</w:t>
      </w:r>
    </w:p>
    <w:p>
      <w:pPr>
        <w:pStyle w:val="BodyText"/>
        <w:spacing w:line="240" w:lineRule="auto" w:before="37"/>
        <w:ind w:left="0" w:right="1116"/>
        <w:jc w:val="right"/>
      </w:pPr>
      <w:r>
        <w:rPr/>
        <w:t>单位：万股</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75"/>
        <w:gridCol w:w="775"/>
        <w:gridCol w:w="775"/>
        <w:gridCol w:w="775"/>
        <w:gridCol w:w="775"/>
        <w:gridCol w:w="774"/>
        <w:gridCol w:w="775"/>
        <w:gridCol w:w="775"/>
        <w:gridCol w:w="775"/>
        <w:gridCol w:w="775"/>
        <w:gridCol w:w="775"/>
        <w:gridCol w:w="774"/>
      </w:tblGrid>
      <w:tr>
        <w:trPr>
          <w:trHeight w:val="1574"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年初持 有股票 期权数 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报告期 新授予 股票期 权数量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报告期 股票期 权行权 数量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股票期 权行权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年初持 有限制 性股票 数量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0" w:right="108"/>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限制性 股票的 授予价 格</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640"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pacing w:val="9"/>
                <w:sz w:val="18"/>
                <w:szCs w:val="18"/>
              </w:rPr>
              <w:t>董事兼 </w:t>
            </w:r>
            <w:r>
              <w:rPr>
                <w:rFonts w:ascii="宋体" w:hAnsi="宋体" w:cs="宋体" w:eastAsia="宋体" w:hint="default"/>
                <w:sz w:val="18"/>
                <w:szCs w:val="18"/>
              </w:rPr>
              <w:t>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pacing w:val="9"/>
                <w:sz w:val="18"/>
                <w:szCs w:val="18"/>
              </w:rPr>
              <w:t>董事兼 </w:t>
            </w: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150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150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both"/>
              <w:rPr>
                <w:rFonts w:ascii="宋体" w:hAnsi="宋体" w:cs="宋体" w:eastAsia="宋体" w:hint="default"/>
                <w:sz w:val="18"/>
                <w:szCs w:val="18"/>
              </w:rPr>
            </w:pPr>
            <w:r>
              <w:rPr>
                <w:rFonts w:ascii="宋体" w:hAnsi="宋体" w:cs="宋体" w:eastAsia="宋体" w:hint="default"/>
                <w:spacing w:val="9"/>
                <w:sz w:val="18"/>
                <w:szCs w:val="18"/>
              </w:rPr>
              <w:t>副总裁 兼董事 </w:t>
            </w:r>
            <w:r>
              <w:rPr>
                <w:rFonts w:ascii="宋体" w:hAnsi="宋体" w:cs="宋体" w:eastAsia="宋体" w:hint="default"/>
                <w:sz w:val="18"/>
                <w:szCs w:val="18"/>
              </w:rPr>
              <w:t>会秘书</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曾智杰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刘璋</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pacing w:val="9"/>
                <w:sz w:val="18"/>
                <w:szCs w:val="18"/>
              </w:rPr>
              <w:t>总裁助 </w:t>
            </w:r>
            <w:r>
              <w:rPr>
                <w:rFonts w:ascii="宋体" w:hAnsi="宋体" w:cs="宋体" w:eastAsia="宋体" w:hint="default"/>
                <w:sz w:val="18"/>
                <w:szCs w:val="18"/>
              </w:rPr>
              <w:t>理</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both"/>
              <w:rPr>
                <w:rFonts w:ascii="宋体" w:hAnsi="宋体" w:cs="宋体" w:eastAsia="宋体" w:hint="default"/>
                <w:sz w:val="18"/>
                <w:szCs w:val="18"/>
              </w:rPr>
            </w:pPr>
            <w:r>
              <w:rPr>
                <w:rFonts w:ascii="宋体" w:hAnsi="宋体" w:cs="宋体" w:eastAsia="宋体" w:hint="default"/>
                <w:spacing w:val="9"/>
                <w:sz w:val="18"/>
                <w:szCs w:val="18"/>
              </w:rPr>
              <w:t>总裁助 理兼财 务负责 </w:t>
            </w:r>
            <w:r>
              <w:rPr>
                <w:rFonts w:ascii="宋体" w:hAnsi="宋体" w:cs="宋体" w:eastAsia="宋体" w:hint="default"/>
                <w:sz w:val="18"/>
                <w:szCs w:val="18"/>
              </w:rPr>
              <w:t>人</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400" w:bottom="1180" w:left="1680" w:right="680"/>
        </w:sectPr>
      </w:pPr>
    </w:p>
    <w:p>
      <w:pPr>
        <w:pStyle w:val="BodyText"/>
        <w:spacing w:line="240" w:lineRule="auto" w:before="16"/>
        <w:ind w:left="120" w:right="100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910"/>
        <w:gridCol w:w="1259"/>
        <w:gridCol w:w="1865"/>
        <w:gridCol w:w="1930"/>
        <w:gridCol w:w="1928"/>
        <w:gridCol w:w="1297"/>
      </w:tblGrid>
      <w:tr>
        <w:trPr>
          <w:trHeight w:val="63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1"/>
              <w:jc w:val="center"/>
              <w:rPr>
                <w:rFonts w:ascii="宋体" w:hAnsi="宋体" w:cs="宋体" w:eastAsia="宋体" w:hint="default"/>
                <w:sz w:val="21"/>
                <w:szCs w:val="21"/>
              </w:rPr>
            </w:pPr>
            <w:r>
              <w:rPr>
                <w:rFonts w:ascii="宋体" w:hAnsi="宋体" w:cs="宋体" w:eastAsia="宋体" w:hint="default"/>
                <w:sz w:val="21"/>
                <w:szCs w:val="21"/>
              </w:rPr>
              <w:t>陆致成</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同方股份</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副董事长兼总裁</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tabs>
                <w:tab w:pos="420" w:val="left" w:leader="none"/>
              </w:tabs>
              <w:spacing w:line="240" w:lineRule="auto" w:before="141"/>
              <w:ind w:right="60"/>
              <w:jc w:val="center"/>
              <w:rPr>
                <w:rFonts w:ascii="宋体" w:hAnsi="宋体" w:cs="宋体" w:eastAsia="宋体" w:hint="default"/>
                <w:sz w:val="21"/>
                <w:szCs w:val="21"/>
              </w:rPr>
            </w:pPr>
            <w:r>
              <w:rPr>
                <w:rFonts w:ascii="宋体" w:hAnsi="宋体" w:cs="宋体" w:eastAsia="宋体" w:hint="default"/>
                <w:sz w:val="21"/>
                <w:szCs w:val="21"/>
              </w:rPr>
              <w:t>孙</w:t>
              <w:tab/>
              <w:t>岷</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同方股份</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1"/>
              <w:jc w:val="center"/>
              <w:rPr>
                <w:rFonts w:ascii="宋体" w:hAnsi="宋体" w:cs="宋体" w:eastAsia="宋体" w:hint="default"/>
                <w:sz w:val="21"/>
                <w:szCs w:val="21"/>
              </w:rPr>
            </w:pPr>
            <w:r>
              <w:rPr>
                <w:rFonts w:ascii="宋体" w:hAnsi="宋体" w:cs="宋体" w:eastAsia="宋体" w:hint="default"/>
                <w:sz w:val="21"/>
                <w:szCs w:val="21"/>
              </w:rPr>
              <w:t>黄代放</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泰豪集团</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1"/>
              <w:jc w:val="center"/>
              <w:rPr>
                <w:rFonts w:ascii="宋体" w:hAnsi="宋体" w:cs="宋体" w:eastAsia="宋体" w:hint="default"/>
                <w:sz w:val="21"/>
                <w:szCs w:val="21"/>
              </w:rPr>
            </w:pPr>
            <w:r>
              <w:rPr>
                <w:rFonts w:ascii="宋体" w:hAnsi="宋体" w:cs="宋体" w:eastAsia="宋体" w:hint="default"/>
                <w:sz w:val="21"/>
                <w:szCs w:val="21"/>
              </w:rPr>
              <w:t>万晓民</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泰豪集团</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1"/>
              <w:jc w:val="center"/>
              <w:rPr>
                <w:rFonts w:ascii="宋体" w:hAnsi="宋体" w:cs="宋体" w:eastAsia="宋体" w:hint="default"/>
                <w:sz w:val="21"/>
                <w:szCs w:val="21"/>
              </w:rPr>
            </w:pPr>
            <w:r>
              <w:rPr>
                <w:rFonts w:ascii="宋体" w:hAnsi="宋体" w:cs="宋体" w:eastAsia="宋体" w:hint="default"/>
                <w:sz w:val="21"/>
                <w:szCs w:val="21"/>
              </w:rPr>
              <w:t>饶兰秀</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泰豪集团</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40" w:lineRule="auto" w:before="35"/>
        <w:ind w:left="120" w:right="1005"/>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028"/>
        <w:gridCol w:w="1344"/>
        <w:gridCol w:w="1448"/>
        <w:gridCol w:w="1865"/>
        <w:gridCol w:w="1961"/>
        <w:gridCol w:w="1542"/>
      </w:tblGrid>
      <w:tr>
        <w:trPr>
          <w:trHeight w:val="64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5"/>
              <w:jc w:val="right"/>
              <w:rPr>
                <w:rFonts w:ascii="宋体" w:hAnsi="宋体" w:cs="宋体" w:eastAsia="宋体" w:hint="default"/>
                <w:sz w:val="21"/>
                <w:szCs w:val="21"/>
              </w:rPr>
            </w:pPr>
            <w:r>
              <w:rPr>
                <w:rFonts w:ascii="宋体" w:hAnsi="宋体" w:cs="宋体" w:eastAsia="宋体" w:hint="default"/>
                <w:sz w:val="21"/>
                <w:szCs w:val="21"/>
              </w:rPr>
              <w:t>姓名</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9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4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63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81"/>
              <w:jc w:val="right"/>
              <w:rPr>
                <w:rFonts w:ascii="宋体" w:hAnsi="宋体" w:cs="宋体" w:eastAsia="宋体" w:hint="default"/>
                <w:sz w:val="21"/>
                <w:szCs w:val="21"/>
              </w:rPr>
            </w:pPr>
            <w:r>
              <w:rPr>
                <w:rFonts w:ascii="宋体" w:hAnsi="宋体" w:cs="宋体" w:eastAsia="宋体" w:hint="default"/>
                <w:sz w:val="21"/>
                <w:szCs w:val="21"/>
              </w:rPr>
              <w:t>陆致成</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同方人工环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境有限公司</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81"/>
              <w:jc w:val="right"/>
              <w:rPr>
                <w:rFonts w:ascii="宋体" w:hAnsi="宋体" w:cs="宋体" w:eastAsia="宋体" w:hint="default"/>
                <w:sz w:val="21"/>
                <w:szCs w:val="21"/>
              </w:rPr>
            </w:pPr>
            <w:r>
              <w:rPr>
                <w:rFonts w:ascii="宋体" w:hAnsi="宋体" w:cs="宋体" w:eastAsia="宋体" w:hint="default"/>
                <w:sz w:val="21"/>
                <w:szCs w:val="21"/>
              </w:rPr>
              <w:t>黄代放</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泰豪软件股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538"/>
        <w:gridCol w:w="6762"/>
      </w:tblGrid>
      <w:tr>
        <w:trPr>
          <w:trHeight w:val="95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薪酬与考核委员会提出公司独立董事的薪酬计划，报董事会同意后，提</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交股东大会审议通过后实施；薪酬与考核委员会提出公司高级管理人员</w:t>
            </w:r>
            <w:r>
              <w:rPr>
                <w:rFonts w:ascii="宋体" w:hAnsi="宋体" w:cs="宋体" w:eastAsia="宋体" w:hint="default"/>
                <w:spacing w:val="-75"/>
                <w:sz w:val="21"/>
                <w:szCs w:val="21"/>
              </w:rPr>
              <w:t> </w:t>
            </w:r>
            <w:r>
              <w:rPr>
                <w:rFonts w:ascii="宋体" w:hAnsi="宋体" w:cs="宋体" w:eastAsia="宋体" w:hint="default"/>
                <w:sz w:val="21"/>
                <w:szCs w:val="21"/>
              </w:rPr>
              <w:t>的薪酬方案，报董事会批准。</w:t>
            </w:r>
          </w:p>
        </w:tc>
      </w:tr>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薪酬与考核委员会按照公司资产规模、经营业绩和承担工作的职责等考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评指标对高级管理人员的绩效进行考核。</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根据考核结果按时完成支付。</w:t>
            </w:r>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278"/>
        <w:gridCol w:w="2372"/>
        <w:gridCol w:w="2183"/>
        <w:gridCol w:w="2467"/>
      </w:tblGrid>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个人工作变动</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个人工作变动</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公司发展需要</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公司发展需要</w:t>
            </w:r>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558"/>
        <w:gridCol w:w="4742"/>
      </w:tblGrid>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2,911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bl>
    <w:p>
      <w:pPr>
        <w:spacing w:after="0" w:line="261" w:lineRule="exact"/>
        <w:jc w:val="center"/>
        <w:rPr>
          <w:rFonts w:ascii="宋体" w:hAnsi="宋体" w:cs="宋体" w:eastAsia="宋体" w:hint="default"/>
          <w:sz w:val="21"/>
          <w:szCs w:val="21"/>
        </w:rPr>
        <w:sectPr>
          <w:pgSz w:w="11910" w:h="16840"/>
          <w:pgMar w:header="0" w:footer="962" w:top="1440" w:bottom="1180" w:left="1680" w:right="6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研发技术</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519</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工程技服</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行政职能</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生产制造</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1,152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营运保障</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184</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974</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1,135</w:t>
            </w:r>
          </w:p>
        </w:tc>
      </w:tr>
    </w:tbl>
    <w:p>
      <w:pPr>
        <w:spacing w:line="240" w:lineRule="auto" w:before="5"/>
        <w:rPr>
          <w:rFonts w:ascii="宋体" w:hAnsi="宋体" w:cs="宋体" w:eastAsia="宋体" w:hint="default"/>
          <w:sz w:val="22"/>
          <w:szCs w:val="22"/>
        </w:rPr>
      </w:pPr>
    </w:p>
    <w:p>
      <w:pPr>
        <w:pStyle w:val="Heading3"/>
        <w:spacing w:line="240" w:lineRule="auto"/>
        <w:ind w:left="120" w:right="1005"/>
        <w:jc w:val="left"/>
        <w:rPr>
          <w:b w:val="0"/>
          <w:bCs w:val="0"/>
        </w:rPr>
      </w:pPr>
      <w:bookmarkStart w:name="_TOC_250005" w:id="5"/>
      <w:r>
        <w:rPr/>
        <w:t>六、</w:t>
      </w:r>
      <w:r>
        <w:rPr>
          <w:spacing w:val="-4"/>
        </w:rPr>
        <w:t> </w:t>
      </w:r>
      <w:r>
        <w:rPr/>
        <w:t>公司治理结构</w:t>
      </w:r>
      <w:bookmarkEnd w:id="5"/>
      <w:r>
        <w:rPr>
          <w:b w:val="0"/>
          <w:bCs w:val="0"/>
        </w:rPr>
      </w:r>
    </w:p>
    <w:p>
      <w:pPr>
        <w:pStyle w:val="BodyText"/>
        <w:spacing w:line="283" w:lineRule="auto" w:before="99"/>
        <w:ind w:left="540" w:right="1112"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8"/>
          <w:w w:val="99"/>
        </w:rPr>
        <w:t>报告期内，公司严格按照《公司法》、《证券法》、《上市公司治理准则》、《上海证券交易</w:t>
      </w:r>
      <w:r>
        <w:rPr>
          <w:spacing w:val="-18"/>
        </w:rPr>
      </w:r>
    </w:p>
    <w:p>
      <w:pPr>
        <w:pStyle w:val="BodyText"/>
        <w:spacing w:line="271" w:lineRule="auto"/>
        <w:ind w:left="120" w:right="999"/>
        <w:jc w:val="left"/>
      </w:pPr>
      <w:r>
        <w:rPr>
          <w:spacing w:val="-3"/>
        </w:rPr>
        <w:t>所股票上市规则》和中国证券监督管理委员会有关法律法规的要求，结合公司实际情况，加</w:t>
      </w:r>
      <w:r>
        <w:rPr>
          <w:spacing w:val="-81"/>
        </w:rPr>
        <w:t> </w:t>
      </w:r>
      <w:r>
        <w:rPr>
          <w:spacing w:val="-81"/>
        </w:rPr>
      </w:r>
      <w:r>
        <w:rPr>
          <w:spacing w:val="-3"/>
        </w:rPr>
        <w:t>强信息披露工作，不断完善公司的法人治理结构建设，规范公司运作，切实维护公司及全体</w:t>
      </w:r>
      <w:r>
        <w:rPr>
          <w:spacing w:val="-81"/>
        </w:rPr>
        <w:t> </w:t>
      </w:r>
      <w:r>
        <w:rPr>
          <w:spacing w:val="-81"/>
        </w:rPr>
      </w:r>
      <w:r>
        <w:rPr>
          <w:spacing w:val="-3"/>
        </w:rPr>
        <w:t>股东的利益。公司股东大会、董事会、监事会、各经营层职责明确，各董事、监事和高级管</w:t>
      </w:r>
      <w:r>
        <w:rPr>
          <w:spacing w:val="-81"/>
        </w:rPr>
        <w:t> </w:t>
      </w:r>
      <w:r>
        <w:rPr>
          <w:spacing w:val="-81"/>
        </w:rPr>
      </w:r>
      <w:r>
        <w:rPr>
          <w:spacing w:val="-3"/>
        </w:rPr>
        <w:t>理人员勤勉尽责，董事、监事能够积极参加公司股东大会、董事会和监事会并能认真履行职</w:t>
      </w:r>
      <w:r>
        <w:rPr>
          <w:spacing w:val="-81"/>
        </w:rPr>
        <w:t> </w:t>
      </w:r>
      <w:r>
        <w:rPr>
          <w:spacing w:val="-81"/>
        </w:rPr>
      </w:r>
      <w:r>
        <w:rPr/>
        <w:t>责，关联董事能够主动对相关关联交易事项进行回避表决，确保了公司安全、稳定、健康、 持续发展。 </w:t>
      </w:r>
      <w:r>
        <w:rPr>
          <w:rFonts w:ascii="Times New Roman" w:hAnsi="Times New Roman" w:cs="Times New Roman" w:eastAsia="Times New Roman" w:hint="default"/>
          <w:spacing w:val="-3"/>
        </w:rPr>
        <w:t>1</w:t>
      </w:r>
      <w:r>
        <w:rPr>
          <w:spacing w:val="-3"/>
        </w:rPr>
        <w:t>、关于股东和股东大会：公司能够严格按照中国证监会《上市公司股东大会规范意见》以</w:t>
      </w:r>
      <w:r>
        <w:rPr>
          <w:spacing w:val="-82"/>
        </w:rPr>
        <w:t> </w:t>
      </w:r>
      <w:r>
        <w:rPr>
          <w:spacing w:val="-82"/>
        </w:rPr>
      </w:r>
      <w:r>
        <w:rPr>
          <w:spacing w:val="-8"/>
        </w:rPr>
        <w:t>及本公司《公司章程》、《股东大会议事规则》的要求，规范股东大会的召集、召开和表决程</w:t>
      </w:r>
      <w:r>
        <w:rPr>
          <w:spacing w:val="-86"/>
        </w:rPr>
        <w:t> </w:t>
      </w:r>
      <w:r>
        <w:rPr>
          <w:spacing w:val="-86"/>
        </w:rPr>
      </w:r>
      <w:r>
        <w:rPr>
          <w:spacing w:val="-5"/>
        </w:rPr>
        <w:t>序，并聘请律师见证会议的合法性和合规性，出具法律意见书，保证了股东大会的合法有效；</w:t>
      </w:r>
      <w:r>
        <w:rPr>
          <w:spacing w:val="-98"/>
        </w:rPr>
        <w:t> </w:t>
      </w:r>
      <w:r>
        <w:rPr>
          <w:spacing w:val="-98"/>
        </w:rPr>
      </w:r>
      <w:r>
        <w:rPr>
          <w:spacing w:val="-3"/>
        </w:rPr>
        <w:t>公司能够平等对待所有股东，特别是中小股东能和大股东享有平等地位，确保所有股东能够</w:t>
      </w:r>
      <w:r>
        <w:rPr>
          <w:spacing w:val="-79"/>
        </w:rPr>
        <w:t> </w:t>
      </w:r>
      <w:r>
        <w:rPr>
          <w:spacing w:val="-79"/>
        </w:rPr>
      </w:r>
      <w:r>
        <w:rPr/>
        <w:t>充分行使自己的权利。</w:t>
      </w:r>
    </w:p>
    <w:p>
      <w:pPr>
        <w:pStyle w:val="BodyText"/>
        <w:spacing w:line="264" w:lineRule="auto" w:before="10"/>
        <w:ind w:left="120" w:right="1117" w:firstLine="211"/>
        <w:jc w:val="both"/>
      </w:pPr>
      <w:r>
        <w:rPr>
          <w:rFonts w:ascii="Times New Roman" w:hAnsi="Times New Roman" w:cs="Times New Roman" w:eastAsia="Times New Roman" w:hint="default"/>
        </w:rPr>
        <w:t>2</w:t>
      </w:r>
      <w:r>
        <w:rPr/>
        <w:t>、关于控股股东与上市公司：公司具有独立的经营能力和生产体系，公司董事会、监事 </w:t>
      </w:r>
      <w:r>
        <w:rPr>
          <w:spacing w:val="-3"/>
        </w:rPr>
        <w:t>会和内部机构能够独立运作，公司在人员、财务、资产、机构、业务等方面均与控股股东分</w:t>
      </w:r>
      <w:r>
        <w:rPr>
          <w:spacing w:val="-84"/>
        </w:rPr>
        <w:t> </w:t>
      </w:r>
      <w:r>
        <w:rPr>
          <w:spacing w:val="-84"/>
        </w:rPr>
      </w:r>
      <w:r>
        <w:rPr/>
        <w:t>开，不存在控股股东控制公司的情况。</w:t>
      </w:r>
    </w:p>
    <w:p>
      <w:pPr>
        <w:pStyle w:val="BodyText"/>
        <w:spacing w:line="264" w:lineRule="auto" w:before="16"/>
        <w:ind w:left="120" w:right="999" w:firstLine="211"/>
        <w:jc w:val="left"/>
      </w:pPr>
      <w:r>
        <w:rPr>
          <w:rFonts w:ascii="Times New Roman" w:hAnsi="Times New Roman" w:cs="Times New Roman" w:eastAsia="Times New Roman" w:hint="default"/>
          <w:spacing w:val="-6"/>
        </w:rPr>
        <w:t>3</w:t>
      </w:r>
      <w:r>
        <w:rPr>
          <w:spacing w:val="-6"/>
        </w:rPr>
        <w:t>、关于董事和董事会：公司董事的任免程序严格按照《公司法》、《公司章程》等相关规</w:t>
      </w:r>
      <w:r>
        <w:rPr/>
        <w:t> 定执行，公司董事会由</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名董事构成，其中独立董事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spacing w:val="-4"/>
        </w:rPr>
        <w:t>名，董事会下设战略、审计、提名、</w:t>
      </w:r>
      <w:r>
        <w:rPr/>
        <w:t> </w:t>
      </w:r>
      <w:r>
        <w:rPr>
          <w:spacing w:val="-3"/>
        </w:rPr>
        <w:t>薪酬与考核四委员会。公司董事会会议严格按照《董事会议事规则》的规定召集、召开、表</w:t>
      </w:r>
      <w:r>
        <w:rPr>
          <w:spacing w:val="-85"/>
        </w:rPr>
        <w:t> </w:t>
      </w:r>
      <w:r>
        <w:rPr>
          <w:spacing w:val="-85"/>
        </w:rPr>
      </w:r>
      <w:r>
        <w:rPr/>
        <w:t>决，公司的各位董事能够勤勉尽责，认真出席董事会会议和股东大会，认真执行相关决议， 正确行使董事的权利、义务、责任，充分发挥了其在经营决策中的重要作用。</w:t>
      </w:r>
    </w:p>
    <w:p>
      <w:pPr>
        <w:pStyle w:val="BodyText"/>
        <w:spacing w:line="266" w:lineRule="auto" w:before="16"/>
        <w:ind w:left="120" w:right="1115" w:firstLine="211"/>
        <w:jc w:val="both"/>
      </w:pPr>
      <w:r>
        <w:rPr>
          <w:rFonts w:ascii="Times New Roman" w:hAnsi="Times New Roman" w:cs="Times New Roman" w:eastAsia="Times New Roman" w:hint="default"/>
          <w:spacing w:val="-6"/>
        </w:rPr>
        <w:t>4</w:t>
      </w:r>
      <w:r>
        <w:rPr>
          <w:spacing w:val="-6"/>
        </w:rPr>
        <w:t>、关于监事和监事会：公司监事的任免程序严格按照《公司法》、《公司章程》等相关规</w:t>
      </w:r>
      <w:r>
        <w:rPr/>
        <w:t> 定执行，公司监事会由</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名监事构成，其中股东单位监事</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人，职工代表监事</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3"/>
        </w:rPr>
        <w:t>人。公司</w:t>
      </w:r>
      <w:r>
        <w:rPr/>
        <w:t> </w:t>
      </w:r>
      <w:r>
        <w:rPr>
          <w:spacing w:val="-8"/>
        </w:rPr>
        <w:t>监事会成员能够严格按照《公司章程》、《监事会议事规则》的规定，认真出席监事会会议和</w:t>
      </w:r>
      <w:r>
        <w:rPr>
          <w:spacing w:val="-84"/>
        </w:rPr>
        <w:t> </w:t>
      </w:r>
      <w:r>
        <w:rPr>
          <w:spacing w:val="-84"/>
        </w:rPr>
      </w:r>
      <w:r>
        <w:rPr>
          <w:spacing w:val="-3"/>
        </w:rPr>
        <w:t>列席董事会会议，认真履行自己的职责，对公司财务情况以及公司董事、高管人员履行职责</w:t>
      </w:r>
      <w:r>
        <w:rPr>
          <w:spacing w:val="-81"/>
        </w:rPr>
        <w:t> </w:t>
      </w:r>
      <w:r>
        <w:rPr>
          <w:spacing w:val="-81"/>
        </w:rPr>
      </w:r>
      <w:r>
        <w:rPr>
          <w:spacing w:val="-3"/>
        </w:rPr>
        <w:t>的合法、合规性进行了监督，对公司的治理结构提出了意见和建议，并发表了独立意见，较</w:t>
      </w:r>
      <w:r>
        <w:rPr>
          <w:spacing w:val="-80"/>
        </w:rPr>
        <w:t> </w:t>
      </w:r>
      <w:r>
        <w:rPr>
          <w:spacing w:val="-80"/>
        </w:rPr>
      </w:r>
      <w:r>
        <w:rPr/>
        <w:t>好地完成了《公司法》和《公司章程》赋予的职责，维护了公司及股东的合法权益。</w:t>
      </w:r>
    </w:p>
    <w:p>
      <w:pPr>
        <w:pStyle w:val="BodyText"/>
        <w:spacing w:line="240" w:lineRule="auto" w:before="14"/>
        <w:ind w:left="331" w:right="1005"/>
        <w:jc w:val="left"/>
      </w:pPr>
      <w:r>
        <w:rPr>
          <w:rFonts w:ascii="Times New Roman" w:hAnsi="Times New Roman" w:cs="Times New Roman" w:eastAsia="Times New Roman" w:hint="default"/>
        </w:rPr>
        <w:t>5</w:t>
      </w:r>
      <w:r>
        <w:rPr/>
        <w:t>、关于信息披露与</w:t>
      </w:r>
      <w:r>
        <w:rPr>
          <w:spacing w:val="1"/>
        </w:rPr>
        <w:t>透</w:t>
      </w:r>
      <w:r>
        <w:rPr/>
        <w:t>明度：公</w:t>
      </w:r>
      <w:r>
        <w:rPr>
          <w:spacing w:val="1"/>
        </w:rPr>
        <w:t>司</w:t>
      </w:r>
      <w:r>
        <w:rPr/>
        <w:t>严格按照</w:t>
      </w:r>
      <w:r>
        <w:rPr>
          <w:spacing w:val="1"/>
        </w:rPr>
        <w:t>《</w:t>
      </w:r>
      <w:r>
        <w:rPr/>
        <w:t>公司法</w:t>
      </w:r>
      <w:r>
        <w:rPr>
          <w:spacing w:val="-105"/>
        </w:rPr>
        <w:t>》、</w:t>
      </w:r>
      <w:r>
        <w:rPr/>
        <w:t>《证券法</w:t>
      </w:r>
      <w:r>
        <w:rPr>
          <w:spacing w:val="-105"/>
        </w:rPr>
        <w:t>》、</w:t>
      </w:r>
      <w:r>
        <w:rPr/>
        <w:t>《上市公司</w:t>
      </w:r>
      <w:r>
        <w:rPr>
          <w:spacing w:val="1"/>
        </w:rPr>
        <w:t>信</w:t>
      </w:r>
      <w:r>
        <w:rPr/>
        <w:t>息披露管</w:t>
      </w:r>
    </w:p>
    <w:p>
      <w:pPr>
        <w:spacing w:after="0" w:line="240" w:lineRule="auto"/>
        <w:jc w:val="left"/>
        <w:sectPr>
          <w:pgSz w:w="11910" w:h="16840"/>
          <w:pgMar w:header="0" w:footer="962" w:top="1360" w:bottom="1180" w:left="1680" w:right="680"/>
        </w:sectPr>
      </w:pPr>
    </w:p>
    <w:p>
      <w:pPr>
        <w:pStyle w:val="BodyText"/>
        <w:spacing w:line="273" w:lineRule="auto" w:before="25"/>
        <w:ind w:left="120" w:right="1114" w:hanging="1"/>
        <w:jc w:val="both"/>
      </w:pPr>
      <w:r>
        <w:rPr>
          <w:spacing w:val="-13"/>
        </w:rPr>
        <w:t>理办法》、《上市公司股票上市规则》等相关规定制定了《信息披露制度》，《重大信息内部报</w:t>
      </w:r>
      <w:r>
        <w:rPr>
          <w:spacing w:val="-78"/>
        </w:rPr>
        <w:t> </w:t>
      </w:r>
      <w:r>
        <w:rPr>
          <w:spacing w:val="-78"/>
        </w:rPr>
      </w:r>
      <w:r>
        <w:rPr>
          <w:spacing w:val="-17"/>
        </w:rPr>
        <w:t>告制度》、《内幕信息知情人登记备案制度》、《年报信息披露重大差错责任追究制度》、《董事</w:t>
      </w:r>
      <w:r>
        <w:rPr>
          <w:spacing w:val="-102"/>
        </w:rPr>
        <w:t> </w:t>
      </w:r>
      <w:r>
        <w:rPr>
          <w:spacing w:val="-102"/>
        </w:rPr>
      </w:r>
      <w:r>
        <w:rPr/>
        <w:t>会提案管理细则》等制度，</w:t>
      </w:r>
      <w:r>
        <w:rPr>
          <w:spacing w:val="6"/>
        </w:rPr>
        <w:t> </w:t>
      </w:r>
      <w:r>
        <w:rPr/>
        <w:t>指定董事会秘书负责信息披露工作，指定信息披露报刊为《上</w:t>
      </w:r>
      <w:r>
        <w:rPr/>
        <w:t> </w:t>
      </w:r>
      <w:r>
        <w:rPr>
          <w:spacing w:val="-8"/>
        </w:rPr>
        <w:t>海证券报》、《中国证券报》，信息披露的指定网站为上海证券交易所网站。公司能够严格按</w:t>
      </w:r>
      <w:r>
        <w:rPr>
          <w:spacing w:val="-88"/>
        </w:rPr>
        <w:t> </w:t>
      </w:r>
      <w:r>
        <w:rPr>
          <w:spacing w:val="-88"/>
        </w:rPr>
      </w:r>
      <w:r>
        <w:rPr>
          <w:spacing w:val="-3"/>
        </w:rPr>
        <w:t>照法律法规的规定准确、真实、完整、及时的披露有关信息，充分履行上市公司信息披露义</w:t>
      </w:r>
      <w:r>
        <w:rPr>
          <w:spacing w:val="-81"/>
        </w:rPr>
        <w:t> </w:t>
      </w:r>
      <w:r>
        <w:rPr>
          <w:spacing w:val="-81"/>
        </w:rPr>
      </w:r>
      <w:r>
        <w:rPr/>
        <w:t>务，确保所有股东平等地获得信息，正确地作出投资决策，最大限度地保障其合法权益。</w:t>
      </w:r>
    </w:p>
    <w:p>
      <w:pPr>
        <w:pStyle w:val="BodyText"/>
        <w:spacing w:line="268" w:lineRule="auto" w:before="7"/>
        <w:ind w:left="120" w:right="1004" w:firstLine="211"/>
        <w:jc w:val="left"/>
      </w:pPr>
      <w:r>
        <w:rPr>
          <w:rFonts w:ascii="Times New Roman" w:hAnsi="Times New Roman" w:cs="Times New Roman" w:eastAsia="Times New Roman" w:hint="default"/>
          <w:spacing w:val="-6"/>
        </w:rPr>
        <w:t>6</w:t>
      </w:r>
      <w:r>
        <w:rPr>
          <w:spacing w:val="-6"/>
        </w:rPr>
        <w:t>、信息披露与透明度：报告期内，公司严格按照《公司章程》、《信息披露管理办法》等</w:t>
      </w:r>
      <w:r>
        <w:rPr/>
        <w:t> 法律法规和《公司信息披露制度》的要求，积极完成信息披露，主动与监管部门沟通咨询， </w:t>
      </w:r>
      <w:r>
        <w:rPr>
          <w:spacing w:val="-3"/>
        </w:rPr>
        <w:t>做好各项定期报告和临时公告的披露工作。报告期内，公司积极展开信息披露工作，注重投</w:t>
      </w:r>
      <w:r>
        <w:rPr>
          <w:spacing w:val="-81"/>
        </w:rPr>
        <w:t> </w:t>
      </w:r>
      <w:r>
        <w:rPr>
          <w:spacing w:val="-81"/>
        </w:rPr>
      </w:r>
      <w:r>
        <w:rPr>
          <w:spacing w:val="-3"/>
        </w:rPr>
        <w:t>资者关系维护，认真对待股东和投资者来电咨询，较好地履行了信息披露义务，确保了所有</w:t>
      </w:r>
      <w:r>
        <w:rPr>
          <w:spacing w:val="-81"/>
        </w:rPr>
        <w:t> </w:t>
      </w:r>
      <w:r>
        <w:rPr>
          <w:spacing w:val="-81"/>
        </w:rPr>
      </w:r>
      <w:r>
        <w:rPr/>
        <w:t>股东和投资者信息权益的公平。</w:t>
      </w:r>
    </w:p>
    <w:p>
      <w:pPr>
        <w:pStyle w:val="BodyText"/>
        <w:spacing w:line="264" w:lineRule="auto" w:before="12"/>
        <w:ind w:left="120" w:right="1118" w:firstLine="211"/>
        <w:jc w:val="both"/>
      </w:pPr>
      <w:r>
        <w:rPr>
          <w:rFonts w:ascii="Times New Roman" w:hAnsi="Times New Roman" w:cs="Times New Roman" w:eastAsia="Times New Roman" w:hint="default"/>
        </w:rPr>
        <w:t>7</w:t>
      </w:r>
      <w:r>
        <w:rPr/>
        <w:t>、内控制度建设：为提高公司治理水平，规范公司董事会秘书的选任、履职、培训和考 </w:t>
      </w:r>
      <w:r>
        <w:rPr>
          <w:spacing w:val="-3"/>
        </w:rPr>
        <w:t>核等工作，报告期内制定了《董事会秘书工作制度》，并根据公司实际情况修订了《公司章</w:t>
      </w:r>
      <w:r>
        <w:rPr>
          <w:spacing w:val="-84"/>
        </w:rPr>
        <w:t> </w:t>
      </w:r>
      <w:r>
        <w:rPr>
          <w:spacing w:val="-84"/>
        </w:rPr>
      </w:r>
      <w:r>
        <w:rPr>
          <w:spacing w:val="-3"/>
        </w:rPr>
        <w:t>程》，不断加强和完善公司日常生产经营方面的内控制度建设，稳步提高公司的管理水平。</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20"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20" w:right="0"/>
        <w:jc w:val="both"/>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bl>
    <w:p>
      <w:pPr>
        <w:spacing w:line="240" w:lineRule="auto" w:before="5"/>
        <w:rPr>
          <w:rFonts w:ascii="宋体" w:hAnsi="宋体" w:cs="宋体" w:eastAsia="宋体" w:hint="default"/>
          <w:sz w:val="22"/>
          <w:szCs w:val="22"/>
        </w:rPr>
      </w:pPr>
    </w:p>
    <w:p>
      <w:pPr>
        <w:pStyle w:val="BodyText"/>
        <w:spacing w:line="240" w:lineRule="auto" w:before="35"/>
        <w:ind w:left="120" w:right="1005"/>
        <w:jc w:val="left"/>
      </w:pPr>
      <w:r>
        <w:rPr>
          <w:rFonts w:ascii="Times New Roman" w:hAnsi="Times New Roman" w:cs="Times New Roman" w:eastAsia="Times New Roman" w:hint="default"/>
        </w:rPr>
        <w:t>2</w:t>
      </w:r>
      <w:r>
        <w:rPr/>
        <w:t>、</w:t>
      </w:r>
      <w:r>
        <w:rPr>
          <w:spacing w:val="-2"/>
        </w:rPr>
        <w:t> </w:t>
      </w:r>
      <w:r>
        <w:rPr/>
        <w:t>独立董事对公司有关事项提出异议的情况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443"/>
        <w:gridCol w:w="2630"/>
        <w:gridCol w:w="2161"/>
        <w:gridCol w:w="2065"/>
      </w:tblGrid>
      <w:tr>
        <w:trPr>
          <w:trHeight w:val="63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84"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独立董事提出异议的重大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48"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400" w:bottom="1180" w:left="1680" w:right="680"/>
        </w:sectPr>
      </w:pPr>
    </w:p>
    <w:p>
      <w:pPr>
        <w:pStyle w:val="BodyText"/>
        <w:spacing w:line="283" w:lineRule="auto" w:before="16"/>
        <w:ind w:left="540" w:right="159" w:hanging="421"/>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11"/>
        </w:rPr>
        <w:t>公司已制订《独立董事工作制度》、《独立董事年报工作制度》，对独立董事的任职条件、</w:t>
      </w:r>
    </w:p>
    <w:p>
      <w:pPr>
        <w:pStyle w:val="BodyText"/>
        <w:spacing w:line="273" w:lineRule="auto"/>
        <w:ind w:left="120" w:right="159"/>
        <w:jc w:val="left"/>
      </w:pPr>
      <w:r>
        <w:rPr>
          <w:spacing w:val="-3"/>
        </w:rPr>
        <w:t>任职程度、行使职权原则、享有的权利、在审查关联交易中的义务、年报编制和披露过程中</w:t>
      </w:r>
      <w:r>
        <w:rPr>
          <w:spacing w:val="-80"/>
        </w:rPr>
        <w:t> </w:t>
      </w:r>
      <w:r>
        <w:rPr>
          <w:spacing w:val="-80"/>
        </w:rPr>
      </w:r>
      <w:r>
        <w:rPr>
          <w:spacing w:val="-5"/>
        </w:rPr>
        <w:t>的责任和义务等作出了规定。按照上述工作制度的具体要求，及时了解公司的生产经营情况，</w:t>
      </w:r>
      <w:r>
        <w:rPr>
          <w:spacing w:val="-100"/>
        </w:rPr>
        <w:t> </w:t>
      </w:r>
      <w:r>
        <w:rPr>
          <w:spacing w:val="-100"/>
        </w:rPr>
      </w:r>
      <w:r>
        <w:rPr>
          <w:spacing w:val="-3"/>
        </w:rPr>
        <w:t>全面关注公司的发展状况，积极出席公司召开的相关会议，对公司董事会审议的相关事项发</w:t>
      </w:r>
      <w:r>
        <w:rPr>
          <w:spacing w:val="-79"/>
        </w:rPr>
        <w:t> </w:t>
      </w:r>
      <w:r>
        <w:rPr>
          <w:spacing w:val="-79"/>
        </w:rPr>
      </w:r>
      <w:r>
        <w:rPr>
          <w:spacing w:val="-3"/>
        </w:rPr>
        <w:t>表独立客观的意见，对董事会的科学决策、规范运作以及公司发展起到了积极作用，有效地</w:t>
      </w:r>
      <w:r>
        <w:rPr>
          <w:spacing w:val="-81"/>
        </w:rPr>
        <w:t> </w:t>
      </w:r>
      <w:r>
        <w:rPr>
          <w:spacing w:val="-81"/>
        </w:rPr>
      </w:r>
      <w:r>
        <w:rPr/>
        <w:t>维护公司全体股东特别是中小股东的合法权益。</w:t>
      </w:r>
    </w:p>
    <w:p>
      <w:pPr>
        <w:spacing w:line="240" w:lineRule="auto" w:before="11"/>
        <w:rPr>
          <w:rFonts w:ascii="宋体" w:hAnsi="宋体" w:cs="宋体" w:eastAsia="宋体" w:hint="default"/>
          <w:sz w:val="26"/>
          <w:szCs w:val="26"/>
        </w:rPr>
      </w:pPr>
    </w:p>
    <w:p>
      <w:pPr>
        <w:pStyle w:val="BodyText"/>
        <w:spacing w:line="240" w:lineRule="auto"/>
        <w:ind w:left="120" w:right="15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543"/>
        <w:gridCol w:w="1166"/>
        <w:gridCol w:w="5699"/>
      </w:tblGrid>
      <w:tr>
        <w:trPr>
          <w:trHeight w:val="638" w:hRule="exact"/>
        </w:trPr>
        <w:tc>
          <w:tcPr>
            <w:tcW w:w="1543"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是否独立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完整</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640"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业务方面独立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638"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人员方面独立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952"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1"/>
                <w:sz w:val="21"/>
                <w:szCs w:val="21"/>
              </w:rPr>
              <w:t>资产方面独立</w:t>
            </w:r>
            <w:r>
              <w:rPr>
                <w:rFonts w:ascii="宋体" w:hAnsi="宋体" w:cs="宋体" w:eastAsia="宋体" w:hint="default"/>
                <w:sz w:val="21"/>
                <w:szCs w:val="21"/>
              </w:rPr>
              <w:t> 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公司具有独立完整的供应、生产、销售系统以及工业产权、</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商标、非专利技术、土地使用权等无形资产，公司现有资产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不存在被控股股东无偿占用的情况。</w:t>
            </w:r>
          </w:p>
        </w:tc>
      </w:tr>
      <w:tr>
        <w:trPr>
          <w:trHeight w:val="319" w:hRule="exact"/>
        </w:trPr>
        <w:tc>
          <w:tcPr>
            <w:tcW w:w="1543" w:type="dxa"/>
            <w:tcBorders>
              <w:top w:val="single" w:sz="6" w:space="0" w:color="000000"/>
              <w:left w:val="single" w:sz="6" w:space="0" w:color="000000"/>
              <w:bottom w:val="nil" w:sz="6" w:space="0" w:color="auto"/>
              <w:right w:val="single" w:sz="6" w:space="0" w:color="000000"/>
            </w:tcBorders>
          </w:tcPr>
          <w:p>
            <w:pPr/>
          </w:p>
        </w:tc>
        <w:tc>
          <w:tcPr>
            <w:tcW w:w="1166" w:type="dxa"/>
            <w:tcBorders>
              <w:top w:val="single" w:sz="6" w:space="0" w:color="000000"/>
              <w:left w:val="single" w:sz="6" w:space="0" w:color="000000"/>
              <w:bottom w:val="nil" w:sz="6" w:space="0" w:color="auto"/>
              <w:right w:val="single" w:sz="6" w:space="0" w:color="000000"/>
            </w:tcBorders>
          </w:tcPr>
          <w:p>
            <w:pPr/>
          </w:p>
        </w:tc>
        <w:tc>
          <w:tcPr>
            <w:tcW w:w="569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公司的生产经营和办公机构与控股股东分开，不存在混合经</w:t>
            </w:r>
          </w:p>
        </w:tc>
      </w:tr>
      <w:tr>
        <w:trPr>
          <w:trHeight w:val="625" w:hRule="exact"/>
        </w:trPr>
        <w:tc>
          <w:tcPr>
            <w:tcW w:w="154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机构方面独立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16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营、合署办公的情形；公司自主设置内部机构，独立地行使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职权，不受控股股东及其他单位或个人的干涉；公司的生产</w:t>
            </w:r>
          </w:p>
        </w:tc>
      </w:tr>
      <w:tr>
        <w:trPr>
          <w:trHeight w:val="319" w:hRule="exact"/>
        </w:trPr>
        <w:tc>
          <w:tcPr>
            <w:tcW w:w="1543" w:type="dxa"/>
            <w:tcBorders>
              <w:top w:val="nil" w:sz="6" w:space="0" w:color="auto"/>
              <w:left w:val="single" w:sz="6" w:space="0" w:color="000000"/>
              <w:bottom w:val="single" w:sz="6" w:space="0" w:color="000000"/>
              <w:right w:val="single" w:sz="6" w:space="0" w:color="000000"/>
            </w:tcBorders>
          </w:tcPr>
          <w:p>
            <w:pPr/>
          </w:p>
        </w:tc>
        <w:tc>
          <w:tcPr>
            <w:tcW w:w="1166" w:type="dxa"/>
            <w:tcBorders>
              <w:top w:val="nil" w:sz="6" w:space="0" w:color="auto"/>
              <w:left w:val="single" w:sz="6" w:space="0" w:color="000000"/>
              <w:bottom w:val="single" w:sz="6" w:space="0" w:color="000000"/>
              <w:right w:val="single" w:sz="6" w:space="0" w:color="000000"/>
            </w:tcBorders>
          </w:tcPr>
          <w:p>
            <w:pPr/>
          </w:p>
        </w:tc>
        <w:tc>
          <w:tcPr>
            <w:tcW w:w="56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经营活动不受任何其他单位和个人的干涉。</w:t>
            </w:r>
          </w:p>
        </w:tc>
      </w:tr>
      <w:tr>
        <w:trPr>
          <w:trHeight w:val="952"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1"/>
                <w:sz w:val="21"/>
                <w:szCs w:val="21"/>
              </w:rPr>
              <w:t>财务方面独立</w:t>
            </w:r>
            <w:r>
              <w:rPr>
                <w:rFonts w:ascii="宋体" w:hAnsi="宋体" w:cs="宋体" w:eastAsia="宋体" w:hint="default"/>
                <w:sz w:val="21"/>
                <w:szCs w:val="21"/>
              </w:rPr>
              <w:t> 完整情况</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公司拥有独立的财务部门和财务工作人员，并建立了独立的</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财务核算体系和独立的财务会计制度。公司拥有独立的银行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帐户，依法进行纳税。</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20" w:right="15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628"/>
        <w:gridCol w:w="6840"/>
      </w:tblGrid>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公司根</w:t>
            </w:r>
            <w:r>
              <w:rPr>
                <w:rFonts w:ascii="宋体" w:hAnsi="宋体" w:cs="宋体" w:eastAsia="宋体" w:hint="default"/>
                <w:spacing w:val="-33"/>
                <w:sz w:val="21"/>
                <w:szCs w:val="21"/>
              </w:rPr>
              <w:t>据</w:t>
            </w:r>
            <w:r>
              <w:rPr>
                <w:rFonts w:ascii="宋体" w:hAnsi="宋体" w:cs="宋体" w:eastAsia="宋体" w:hint="default"/>
                <w:sz w:val="21"/>
                <w:szCs w:val="21"/>
              </w:rPr>
              <w:t>《企业内部控制基本规范</w:t>
            </w:r>
            <w:r>
              <w:rPr>
                <w:rFonts w:ascii="宋体" w:hAnsi="宋体" w:cs="宋体" w:eastAsia="宋体" w:hint="default"/>
                <w:spacing w:val="-105"/>
                <w:sz w:val="21"/>
                <w:szCs w:val="21"/>
              </w:rPr>
              <w:t>》</w:t>
            </w:r>
            <w:r>
              <w:rPr>
                <w:rFonts w:ascii="宋体" w:hAnsi="宋体" w:cs="宋体" w:eastAsia="宋体" w:hint="default"/>
                <w:spacing w:val="-137"/>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上市公司内部控制指引</w:t>
            </w:r>
            <w:r>
              <w:rPr>
                <w:rFonts w:ascii="宋体" w:hAnsi="宋体" w:cs="宋体" w:eastAsia="宋体" w:hint="default"/>
                <w:spacing w:val="-33"/>
                <w:sz w:val="21"/>
                <w:szCs w:val="21"/>
              </w:rPr>
              <w:t>》</w:t>
            </w:r>
            <w:r>
              <w:rPr>
                <w:rFonts w:ascii="宋体" w:hAnsi="宋体" w:cs="宋体" w:eastAsia="宋体" w:hint="default"/>
                <w:sz w:val="21"/>
                <w:szCs w:val="21"/>
              </w:rPr>
              <w:t>等规范性</w:t>
            </w:r>
          </w:p>
        </w:tc>
      </w:tr>
      <w:tr>
        <w:trPr>
          <w:trHeight w:val="311" w:hRule="exact"/>
        </w:trPr>
        <w:tc>
          <w:tcPr>
            <w:tcW w:w="1628" w:type="dxa"/>
            <w:tcBorders>
              <w:top w:val="nil" w:sz="6" w:space="0" w:color="auto"/>
              <w:left w:val="single" w:sz="6" w:space="0" w:color="000000"/>
              <w:bottom w:val="nil" w:sz="6" w:space="0" w:color="auto"/>
              <w:right w:val="single" w:sz="6" w:space="0" w:color="000000"/>
            </w:tcBorders>
          </w:tcPr>
          <w:p>
            <w:pP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文件的要求，充分考虑目标设定、内部环境、风险评估、控制活动、信息</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内部控制</w:t>
            </w:r>
            <w:r>
              <w:rPr>
                <w:rFonts w:ascii="宋体" w:hAnsi="宋体" w:cs="宋体" w:eastAsia="宋体" w:hint="default"/>
                <w:spacing w:val="-73"/>
                <w:sz w:val="21"/>
                <w:szCs w:val="21"/>
              </w:rPr>
              <w:t> </w:t>
            </w:r>
            <w:r>
              <w:rPr>
                <w:rFonts w:ascii="宋体" w:hAnsi="宋体" w:cs="宋体" w:eastAsia="宋体" w:hint="default"/>
                <w:sz w:val="21"/>
                <w:szCs w:val="21"/>
              </w:rPr>
              <w:t>建</w:t>
            </w:r>
            <w:r>
              <w:rPr>
                <w:rFonts w:ascii="宋体" w:hAnsi="宋体" w:cs="宋体" w:eastAsia="宋体" w:hint="default"/>
                <w:spacing w:val="-73"/>
                <w:sz w:val="21"/>
                <w:szCs w:val="21"/>
              </w:rPr>
              <w:t> </w:t>
            </w:r>
            <w:r>
              <w:rPr>
                <w:rFonts w:ascii="宋体" w:hAnsi="宋体" w:cs="宋体" w:eastAsia="宋体" w:hint="default"/>
                <w:sz w:val="21"/>
                <w:szCs w:val="21"/>
              </w:rPr>
              <w:t>设</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与沟通、内部监督等基本要素，以制定和完善基本管理制度为基础，针对</w:t>
            </w:r>
          </w:p>
        </w:tc>
      </w:tr>
      <w:tr>
        <w:trPr>
          <w:trHeight w:val="313"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的总体方案</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公司业务实际需要，建立和完善公司的内部控制制度。内部控制制度涵盖</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了公司治理结构及议事规则、日常经营管理等各个方面，使内部控制体系</w:t>
            </w:r>
          </w:p>
        </w:tc>
      </w:tr>
      <w:tr>
        <w:trPr>
          <w:trHeight w:val="320" w:hRule="exact"/>
        </w:trPr>
        <w:tc>
          <w:tcPr>
            <w:tcW w:w="1628" w:type="dxa"/>
            <w:tcBorders>
              <w:top w:val="nil" w:sz="6" w:space="0" w:color="auto"/>
              <w:left w:val="single" w:sz="6" w:space="0" w:color="000000"/>
              <w:bottom w:val="single" w:sz="6" w:space="0" w:color="000000"/>
              <w:right w:val="single" w:sz="6" w:space="0" w:color="000000"/>
            </w:tcBorders>
          </w:tcPr>
          <w:p>
            <w:pP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完整、层次分明、执行有效。</w:t>
            </w:r>
          </w:p>
        </w:tc>
      </w:tr>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内部控制</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度</w:t>
            </w: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报告期内制订了建立健全公司内部控制体系的工作计划，根据法律、法规</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建立健全</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工</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及公司实际情况的变化，对已有管理制度和工作流程进行了逐一梳理、补</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作计划及</w:t>
            </w:r>
            <w:r>
              <w:rPr>
                <w:rFonts w:ascii="宋体" w:hAnsi="宋体" w:cs="宋体" w:eastAsia="宋体" w:hint="default"/>
                <w:spacing w:val="-73"/>
                <w:sz w:val="21"/>
                <w:szCs w:val="21"/>
              </w:rPr>
              <w:t> </w:t>
            </w: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实</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充和完善，有计划、有步骤地推进修订完善工作，确保各项管理和经营活</w:t>
            </w:r>
          </w:p>
        </w:tc>
      </w:tr>
      <w:tr>
        <w:trPr>
          <w:trHeight w:val="319" w:hRule="exact"/>
        </w:trPr>
        <w:tc>
          <w:tcPr>
            <w:tcW w:w="162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施情况</w:t>
            </w: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动有序可循。</w:t>
            </w:r>
          </w:p>
        </w:tc>
      </w:tr>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董事会下设立审计委员会</w:t>
            </w:r>
            <w:r>
              <w:rPr>
                <w:rFonts w:ascii="宋体" w:hAnsi="宋体" w:cs="宋体" w:eastAsia="宋体" w:hint="default"/>
                <w:spacing w:val="-96"/>
                <w:sz w:val="21"/>
                <w:szCs w:val="21"/>
              </w:rPr>
              <w:t>，</w:t>
            </w:r>
            <w:r>
              <w:rPr>
                <w:rFonts w:ascii="宋体" w:hAnsi="宋体" w:cs="宋体" w:eastAsia="宋体" w:hint="default"/>
                <w:sz w:val="21"/>
                <w:szCs w:val="21"/>
              </w:rPr>
              <w:t>负责监督公司内部控制的有效实施和内部控制</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内部控制</w:t>
            </w:r>
            <w:r>
              <w:rPr>
                <w:rFonts w:ascii="宋体" w:hAnsi="宋体" w:cs="宋体" w:eastAsia="宋体" w:hint="default"/>
                <w:spacing w:val="-73"/>
                <w:sz w:val="21"/>
                <w:szCs w:val="21"/>
              </w:rPr>
              <w:t> </w:t>
            </w:r>
            <w:r>
              <w:rPr>
                <w:rFonts w:ascii="宋体" w:hAnsi="宋体" w:cs="宋体" w:eastAsia="宋体" w:hint="default"/>
                <w:sz w:val="21"/>
                <w:szCs w:val="21"/>
              </w:rPr>
              <w:t>检</w:t>
            </w:r>
            <w:r>
              <w:rPr>
                <w:rFonts w:ascii="宋体" w:hAnsi="宋体" w:cs="宋体" w:eastAsia="宋体" w:hint="default"/>
                <w:spacing w:val="-73"/>
                <w:sz w:val="21"/>
                <w:szCs w:val="21"/>
              </w:rPr>
              <w:t> </w:t>
            </w:r>
            <w:r>
              <w:rPr>
                <w:rFonts w:ascii="宋体" w:hAnsi="宋体" w:cs="宋体" w:eastAsia="宋体" w:hint="default"/>
                <w:sz w:val="21"/>
                <w:szCs w:val="21"/>
              </w:rPr>
              <w:t>查</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自我评价情况，协调内部控制审计及其他相关事宜。公司还设立了专门的</w:t>
            </w:r>
          </w:p>
        </w:tc>
      </w:tr>
      <w:tr>
        <w:trPr>
          <w:trHeight w:val="318"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监督部门</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设</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内部审计机构</w:t>
            </w:r>
            <w:r>
              <w:rPr>
                <w:rFonts w:ascii="Times New Roman" w:hAnsi="Times New Roman" w:cs="Times New Roman" w:eastAsia="Times New Roman" w:hint="default"/>
                <w:sz w:val="21"/>
                <w:szCs w:val="21"/>
              </w:rPr>
              <w:t>--</w:t>
            </w:r>
            <w:r>
              <w:rPr>
                <w:rFonts w:ascii="宋体" w:hAnsi="宋体" w:cs="宋体" w:eastAsia="宋体" w:hint="default"/>
                <w:sz w:val="21"/>
                <w:szCs w:val="21"/>
              </w:rPr>
              <w:t>审计部，负责公司内部控制的日常检查监督工作，进一步</w:t>
            </w:r>
          </w:p>
        </w:tc>
      </w:tr>
      <w:tr>
        <w:trPr>
          <w:trHeight w:val="307"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置情况</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强化了风险管理的职能</w:t>
            </w:r>
            <w:r>
              <w:rPr>
                <w:rFonts w:ascii="宋体" w:hAnsi="宋体" w:cs="宋体" w:eastAsia="宋体" w:hint="default"/>
                <w:spacing w:val="-96"/>
                <w:sz w:val="21"/>
                <w:szCs w:val="21"/>
              </w:rPr>
              <w:t>，</w:t>
            </w:r>
            <w:r>
              <w:rPr>
                <w:rFonts w:ascii="宋体" w:hAnsi="宋体" w:cs="宋体" w:eastAsia="宋体" w:hint="default"/>
                <w:sz w:val="21"/>
                <w:szCs w:val="21"/>
              </w:rPr>
              <w:t>并通过及时的检查和监督内部控制制度的运行情</w:t>
            </w:r>
          </w:p>
        </w:tc>
      </w:tr>
      <w:tr>
        <w:trPr>
          <w:trHeight w:val="320" w:hRule="exact"/>
        </w:trPr>
        <w:tc>
          <w:tcPr>
            <w:tcW w:w="1628" w:type="dxa"/>
            <w:tcBorders>
              <w:top w:val="nil" w:sz="6" w:space="0" w:color="auto"/>
              <w:left w:val="single" w:sz="6" w:space="0" w:color="000000"/>
              <w:bottom w:val="single" w:sz="6" w:space="0" w:color="000000"/>
              <w:right w:val="single" w:sz="6" w:space="0" w:color="000000"/>
            </w:tcBorders>
          </w:tcPr>
          <w:p>
            <w:pP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pacing w:val="-101"/>
                <w:sz w:val="21"/>
                <w:szCs w:val="21"/>
              </w:rPr>
              <w:t>，</w:t>
            </w:r>
            <w:r>
              <w:rPr>
                <w:rFonts w:ascii="宋体" w:hAnsi="宋体" w:cs="宋体" w:eastAsia="宋体" w:hint="default"/>
                <w:sz w:val="21"/>
                <w:szCs w:val="21"/>
              </w:rPr>
              <w:t>有效防范了经营决策及管理风险</w:t>
            </w:r>
            <w:r>
              <w:rPr>
                <w:rFonts w:ascii="宋体" w:hAnsi="宋体" w:cs="宋体" w:eastAsia="宋体" w:hint="default"/>
                <w:spacing w:val="-101"/>
                <w:sz w:val="21"/>
                <w:szCs w:val="21"/>
              </w:rPr>
              <w:t>，</w:t>
            </w:r>
            <w:r>
              <w:rPr>
                <w:rFonts w:ascii="宋体" w:hAnsi="宋体" w:cs="宋体" w:eastAsia="宋体" w:hint="default"/>
                <w:sz w:val="21"/>
                <w:szCs w:val="21"/>
              </w:rPr>
              <w:t>确保了公司的规范运作和健康发展。</w:t>
            </w:r>
          </w:p>
        </w:tc>
      </w:tr>
    </w:tbl>
    <w:p>
      <w:pPr>
        <w:spacing w:after="0" w:line="261" w:lineRule="exact"/>
        <w:jc w:val="left"/>
        <w:rPr>
          <w:rFonts w:ascii="宋体" w:hAnsi="宋体" w:cs="宋体" w:eastAsia="宋体" w:hint="default"/>
          <w:sz w:val="21"/>
          <w:szCs w:val="21"/>
        </w:rPr>
        <w:sectPr>
          <w:pgSz w:w="11910" w:h="16840"/>
          <w:pgMar w:header="0" w:footer="962" w:top="1440" w:bottom="1180" w:left="1680" w:right="15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628"/>
        <w:gridCol w:w="6840"/>
      </w:tblGrid>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内部监督</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内</w:t>
            </w: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公司审计部对公司、子公司的经营活动、财务收支、经济效益等进行内部</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部控制自</w:t>
            </w:r>
            <w:r>
              <w:rPr>
                <w:rFonts w:ascii="宋体" w:hAnsi="宋体" w:cs="宋体" w:eastAsia="宋体" w:hint="default"/>
                <w:spacing w:val="-73"/>
                <w:sz w:val="21"/>
                <w:szCs w:val="21"/>
              </w:rPr>
              <w:t> </w:t>
            </w:r>
            <w:r>
              <w:rPr>
                <w:rFonts w:ascii="宋体" w:hAnsi="宋体" w:cs="宋体" w:eastAsia="宋体" w:hint="default"/>
                <w:sz w:val="21"/>
                <w:szCs w:val="21"/>
              </w:rPr>
              <w:t>我</w:t>
            </w:r>
            <w:r>
              <w:rPr>
                <w:rFonts w:ascii="宋体" w:hAnsi="宋体" w:cs="宋体" w:eastAsia="宋体" w:hint="default"/>
                <w:spacing w:val="-73"/>
                <w:sz w:val="21"/>
                <w:szCs w:val="21"/>
              </w:rPr>
              <w:t> </w:t>
            </w:r>
            <w:r>
              <w:rPr>
                <w:rFonts w:ascii="宋体" w:hAnsi="宋体" w:cs="宋体" w:eastAsia="宋体" w:hint="default"/>
                <w:sz w:val="21"/>
                <w:szCs w:val="21"/>
              </w:rPr>
              <w:t>评</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审计监督，并对其内部控制制度的建立和执行情况进行检查和评价。审计</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价工作开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spacing w:val="-73"/>
                <w:sz w:val="21"/>
                <w:szCs w:val="21"/>
              </w:rPr>
              <w:t> </w:t>
            </w:r>
            <w:r>
              <w:rPr>
                <w:rFonts w:ascii="宋体" w:hAnsi="宋体" w:cs="宋体" w:eastAsia="宋体" w:hint="default"/>
                <w:sz w:val="21"/>
                <w:szCs w:val="21"/>
              </w:rPr>
              <w:t>情</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委员会对审计部的审计工作予以指导，协调内部控制审计工作及其他事</w:t>
            </w:r>
          </w:p>
        </w:tc>
      </w:tr>
      <w:tr>
        <w:trPr>
          <w:trHeight w:val="319" w:hRule="exact"/>
        </w:trPr>
        <w:tc>
          <w:tcPr>
            <w:tcW w:w="162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宜。</w:t>
            </w:r>
          </w:p>
        </w:tc>
      </w:tr>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董事会在报告期内对加强和完善内部控制制度的制订</w:t>
            </w:r>
            <w:r>
              <w:rPr>
                <w:rFonts w:ascii="宋体" w:hAnsi="宋体" w:cs="宋体" w:eastAsia="宋体" w:hint="default"/>
                <w:spacing w:val="-96"/>
                <w:sz w:val="21"/>
                <w:szCs w:val="21"/>
              </w:rPr>
              <w:t>、</w:t>
            </w:r>
            <w:r>
              <w:rPr>
                <w:rFonts w:ascii="宋体" w:hAnsi="宋体" w:cs="宋体" w:eastAsia="宋体" w:hint="default"/>
                <w:sz w:val="21"/>
                <w:szCs w:val="21"/>
              </w:rPr>
              <w:t>完善和培训宣传工</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董事会对</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部</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作计划提出了具体的建议和意见</w:t>
            </w:r>
            <w:r>
              <w:rPr>
                <w:rFonts w:ascii="宋体" w:hAnsi="宋体" w:cs="宋体" w:eastAsia="宋体" w:hint="default"/>
                <w:spacing w:val="-96"/>
                <w:sz w:val="21"/>
                <w:szCs w:val="21"/>
              </w:rPr>
              <w:t>，</w:t>
            </w:r>
            <w:r>
              <w:rPr>
                <w:rFonts w:ascii="宋体" w:hAnsi="宋体" w:cs="宋体" w:eastAsia="宋体" w:hint="default"/>
                <w:sz w:val="21"/>
                <w:szCs w:val="21"/>
              </w:rPr>
              <w:t>并通过公司内审部门加强了内部控制的</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控制有关</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作</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监督检查和指导，定期听取公司各项制度和流程的完善与执行情况，分析</w:t>
            </w:r>
          </w:p>
        </w:tc>
      </w:tr>
      <w:tr>
        <w:trPr>
          <w:trHeight w:val="313"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的安排</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内部控制存在的缺陷和不足，同时提出整改要求，并跟踪内部控制缺陷整</w:t>
            </w:r>
          </w:p>
        </w:tc>
      </w:tr>
      <w:tr>
        <w:trPr>
          <w:trHeight w:val="320" w:hRule="exact"/>
        </w:trPr>
        <w:tc>
          <w:tcPr>
            <w:tcW w:w="1628" w:type="dxa"/>
            <w:tcBorders>
              <w:top w:val="nil" w:sz="6" w:space="0" w:color="auto"/>
              <w:left w:val="single" w:sz="6" w:space="0" w:color="000000"/>
              <w:bottom w:val="single" w:sz="6" w:space="0" w:color="000000"/>
              <w:right w:val="single" w:sz="6" w:space="0" w:color="000000"/>
            </w:tcBorders>
          </w:tcPr>
          <w:p>
            <w:pP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改情况。</w:t>
            </w:r>
          </w:p>
        </w:tc>
      </w:tr>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公司依据《企业会计准则》等国家相关会计政策和制度，制定了《经营计</w:t>
            </w:r>
          </w:p>
        </w:tc>
      </w:tr>
      <w:tr>
        <w:trPr>
          <w:trHeight w:val="318"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与财务报</w:t>
            </w:r>
            <w:r>
              <w:rPr>
                <w:rFonts w:ascii="宋体" w:hAnsi="宋体" w:cs="宋体" w:eastAsia="宋体" w:hint="default"/>
                <w:spacing w:val="-73"/>
                <w:sz w:val="21"/>
                <w:szCs w:val="21"/>
              </w:rPr>
              <w:t> </w:t>
            </w:r>
            <w:r>
              <w:rPr>
                <w:rFonts w:ascii="宋体" w:hAnsi="宋体" w:cs="宋体" w:eastAsia="宋体" w:hint="default"/>
                <w:sz w:val="21"/>
                <w:szCs w:val="21"/>
              </w:rPr>
              <w:t>告</w:t>
            </w:r>
            <w:r>
              <w:rPr>
                <w:rFonts w:ascii="宋体" w:hAnsi="宋体" w:cs="宋体" w:eastAsia="宋体" w:hint="default"/>
                <w:spacing w:val="-73"/>
                <w:sz w:val="21"/>
                <w:szCs w:val="21"/>
              </w:rPr>
              <w:t> </w:t>
            </w:r>
            <w:r>
              <w:rPr>
                <w:rFonts w:ascii="宋体" w:hAnsi="宋体" w:cs="宋体" w:eastAsia="宋体" w:hint="default"/>
                <w:sz w:val="21"/>
                <w:szCs w:val="21"/>
              </w:rPr>
              <w:t>相</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划</w:t>
            </w:r>
            <w:r>
              <w:rPr>
                <w:rFonts w:ascii="Times New Roman" w:hAnsi="Times New Roman" w:cs="Times New Roman" w:eastAsia="Times New Roman" w:hint="default"/>
                <w:sz w:val="21"/>
                <w:szCs w:val="21"/>
              </w:rPr>
              <w:t>/</w:t>
            </w:r>
            <w:r>
              <w:rPr>
                <w:rFonts w:ascii="宋体" w:hAnsi="宋体" w:cs="宋体" w:eastAsia="宋体" w:hint="default"/>
                <w:sz w:val="21"/>
                <w:szCs w:val="21"/>
              </w:rPr>
              <w:t>总结管理实施办法</w:t>
            </w:r>
            <w:r>
              <w:rPr>
                <w:rFonts w:ascii="宋体" w:hAnsi="宋体" w:cs="宋体" w:eastAsia="宋体" w:hint="default"/>
                <w:spacing w:val="-105"/>
                <w:sz w:val="21"/>
                <w:szCs w:val="21"/>
              </w:rPr>
              <w:t>》</w:t>
            </w:r>
            <w:r>
              <w:rPr>
                <w:rFonts w:ascii="宋体" w:hAnsi="宋体" w:cs="宋体" w:eastAsia="宋体" w:hint="default"/>
                <w:spacing w:val="-131"/>
                <w:sz w:val="21"/>
                <w:szCs w:val="21"/>
              </w:rPr>
              <w:t>、</w:t>
            </w:r>
            <w:r>
              <w:rPr>
                <w:rFonts w:ascii="宋体" w:hAnsi="宋体" w:cs="宋体" w:eastAsia="宋体" w:hint="default"/>
                <w:sz w:val="21"/>
                <w:szCs w:val="21"/>
              </w:rPr>
              <w:t>《固定资产管理办法</w:t>
            </w:r>
            <w:r>
              <w:rPr>
                <w:rFonts w:ascii="宋体" w:hAnsi="宋体" w:cs="宋体" w:eastAsia="宋体" w:hint="default"/>
                <w:spacing w:val="-105"/>
                <w:sz w:val="21"/>
                <w:szCs w:val="21"/>
              </w:rPr>
              <w:t>》</w:t>
            </w:r>
            <w:r>
              <w:rPr>
                <w:rFonts w:ascii="宋体" w:hAnsi="宋体" w:cs="宋体" w:eastAsia="宋体" w:hint="default"/>
                <w:spacing w:val="-131"/>
                <w:sz w:val="21"/>
                <w:szCs w:val="21"/>
              </w:rPr>
              <w:t>、</w:t>
            </w:r>
            <w:r>
              <w:rPr>
                <w:rFonts w:ascii="宋体" w:hAnsi="宋体" w:cs="宋体" w:eastAsia="宋体" w:hint="default"/>
                <w:sz w:val="21"/>
                <w:szCs w:val="21"/>
              </w:rPr>
              <w:t>《内部审计工作管理办法》</w:t>
            </w:r>
          </w:p>
        </w:tc>
      </w:tr>
      <w:tr>
        <w:trPr>
          <w:trHeight w:val="306"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关的内部</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等具体管理办法。公司根据审慎原则，定期对应收账款、对外担保和投资、</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制度的建</w:t>
            </w:r>
            <w:r>
              <w:rPr>
                <w:rFonts w:ascii="宋体" w:hAnsi="宋体" w:cs="宋体" w:eastAsia="宋体" w:hint="default"/>
                <w:spacing w:val="-73"/>
                <w:sz w:val="21"/>
                <w:szCs w:val="21"/>
              </w:rPr>
              <w:t> </w:t>
            </w:r>
            <w:r>
              <w:rPr>
                <w:rFonts w:ascii="宋体" w:hAnsi="宋体" w:cs="宋体" w:eastAsia="宋体" w:hint="default"/>
                <w:sz w:val="21"/>
                <w:szCs w:val="21"/>
              </w:rPr>
              <w:t>立</w:t>
            </w:r>
            <w:r>
              <w:rPr>
                <w:rFonts w:ascii="宋体" w:hAnsi="宋体" w:cs="宋体" w:eastAsia="宋体" w:hint="default"/>
                <w:spacing w:val="-73"/>
                <w:sz w:val="21"/>
                <w:szCs w:val="21"/>
              </w:rPr>
              <w:t> </w:t>
            </w:r>
            <w:r>
              <w:rPr>
                <w:rFonts w:ascii="宋体" w:hAnsi="宋体" w:cs="宋体" w:eastAsia="宋体" w:hint="default"/>
                <w:sz w:val="21"/>
                <w:szCs w:val="21"/>
              </w:rPr>
              <w:t>和</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在建工程、关联交易等可能存在潜在损失和违规问题进行核查，第一时间</w:t>
            </w:r>
          </w:p>
        </w:tc>
      </w:tr>
      <w:tr>
        <w:trPr>
          <w:trHeight w:val="313"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运行情况</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降低和规避风险。此外，公司积极组织财务人员进行业务培训，增强专业</w:t>
            </w:r>
          </w:p>
        </w:tc>
      </w:tr>
      <w:tr>
        <w:trPr>
          <w:trHeight w:val="319" w:hRule="exact"/>
        </w:trPr>
        <w:tc>
          <w:tcPr>
            <w:tcW w:w="1628" w:type="dxa"/>
            <w:tcBorders>
              <w:top w:val="nil" w:sz="6" w:space="0" w:color="auto"/>
              <w:left w:val="single" w:sz="6" w:space="0" w:color="000000"/>
              <w:bottom w:val="single" w:sz="6" w:space="0" w:color="000000"/>
              <w:right w:val="single" w:sz="6" w:space="0" w:color="000000"/>
            </w:tcBorders>
          </w:tcPr>
          <w:p>
            <w:pP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知识水平，提高公司财务核算质量。</w:t>
            </w:r>
          </w:p>
        </w:tc>
      </w:tr>
      <w:tr>
        <w:trPr>
          <w:trHeight w:val="319" w:hRule="exact"/>
        </w:trPr>
        <w:tc>
          <w:tcPr>
            <w:tcW w:w="16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内部控制</w:t>
            </w:r>
            <w:r>
              <w:rPr>
                <w:rFonts w:ascii="宋体" w:hAnsi="宋体" w:cs="宋体" w:eastAsia="宋体" w:hint="default"/>
                <w:spacing w:val="-73"/>
                <w:sz w:val="21"/>
                <w:szCs w:val="21"/>
              </w:rPr>
              <w:t> </w:t>
            </w:r>
            <w:r>
              <w:rPr>
                <w:rFonts w:ascii="宋体" w:hAnsi="宋体" w:cs="宋体" w:eastAsia="宋体" w:hint="default"/>
                <w:sz w:val="21"/>
                <w:szCs w:val="21"/>
              </w:rPr>
              <w:t>存</w:t>
            </w:r>
            <w:r>
              <w:rPr>
                <w:rFonts w:ascii="宋体" w:hAnsi="宋体" w:cs="宋体" w:eastAsia="宋体" w:hint="default"/>
                <w:spacing w:val="-73"/>
                <w:sz w:val="21"/>
                <w:szCs w:val="21"/>
              </w:rPr>
              <w:t> </w:t>
            </w:r>
            <w:r>
              <w:rPr>
                <w:rFonts w:ascii="宋体" w:hAnsi="宋体" w:cs="宋体" w:eastAsia="宋体" w:hint="default"/>
                <w:sz w:val="21"/>
                <w:szCs w:val="21"/>
              </w:rPr>
              <w:t>在</w:t>
            </w:r>
          </w:p>
        </w:tc>
        <w:tc>
          <w:tcPr>
            <w:tcW w:w="68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截止报告期末，公司未发现存在内部控制设计或执行方面的重大缺陷。内</w:t>
            </w:r>
          </w:p>
        </w:tc>
      </w:tr>
      <w:tr>
        <w:trPr>
          <w:trHeight w:val="312" w:hRule="exact"/>
        </w:trPr>
        <w:tc>
          <w:tcPr>
            <w:tcW w:w="16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的缺陷及</w:t>
            </w:r>
            <w:r>
              <w:rPr>
                <w:rFonts w:ascii="宋体" w:hAnsi="宋体" w:cs="宋体" w:eastAsia="宋体" w:hint="default"/>
                <w:spacing w:val="-73"/>
                <w:sz w:val="21"/>
                <w:szCs w:val="21"/>
              </w:rPr>
              <w:t> </w:t>
            </w:r>
            <w:r>
              <w:rPr>
                <w:rFonts w:ascii="宋体" w:hAnsi="宋体" w:cs="宋体" w:eastAsia="宋体" w:hint="default"/>
                <w:sz w:val="21"/>
                <w:szCs w:val="21"/>
              </w:rPr>
              <w:t>整</w:t>
            </w:r>
            <w:r>
              <w:rPr>
                <w:rFonts w:ascii="宋体" w:hAnsi="宋体" w:cs="宋体" w:eastAsia="宋体" w:hint="default"/>
                <w:spacing w:val="-73"/>
                <w:sz w:val="21"/>
                <w:szCs w:val="21"/>
              </w:rPr>
              <w:t> </w:t>
            </w:r>
            <w:r>
              <w:rPr>
                <w:rFonts w:ascii="宋体" w:hAnsi="宋体" w:cs="宋体" w:eastAsia="宋体" w:hint="default"/>
                <w:sz w:val="21"/>
                <w:szCs w:val="21"/>
              </w:rPr>
              <w:t>改</w:t>
            </w:r>
          </w:p>
        </w:tc>
        <w:tc>
          <w:tcPr>
            <w:tcW w:w="68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部控制制度是一项长期而持续的系统工作，公司将继续完善内部控制制</w:t>
            </w:r>
          </w:p>
        </w:tc>
      </w:tr>
      <w:tr>
        <w:trPr>
          <w:trHeight w:val="320" w:hRule="exact"/>
        </w:trPr>
        <w:tc>
          <w:tcPr>
            <w:tcW w:w="162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8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度，精细业务流程，不断强化公司内部控制。</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540" w:right="159"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6"/>
        </w:rPr>
        <w:t>公司已建立了目标、责任、业绩考评体系，确定了对高级管理人员绩效评价标准和程序。</w:t>
      </w:r>
    </w:p>
    <w:p>
      <w:pPr>
        <w:pStyle w:val="BodyText"/>
        <w:spacing w:line="273" w:lineRule="auto"/>
        <w:ind w:left="120" w:right="159"/>
        <w:jc w:val="left"/>
      </w:pPr>
      <w:r>
        <w:rPr>
          <w:spacing w:val="-3"/>
        </w:rPr>
        <w:t>对高级管理员的考评由董事会薪酬与考核委员会负责，按照考核的目标和程序对高级管理人</w:t>
      </w:r>
      <w:r>
        <w:rPr>
          <w:spacing w:val="-79"/>
        </w:rPr>
        <w:t> </w:t>
      </w:r>
      <w:r>
        <w:rPr>
          <w:spacing w:val="-79"/>
        </w:rPr>
      </w:r>
      <w:r>
        <w:rPr/>
        <w:t>员进行评议。今后公司将根据实际情况不断完善考评和激励机制。</w:t>
      </w:r>
    </w:p>
    <w:p>
      <w:pPr>
        <w:spacing w:line="240" w:lineRule="auto" w:before="11"/>
        <w:rPr>
          <w:rFonts w:ascii="宋体" w:hAnsi="宋体" w:cs="宋体" w:eastAsia="宋体" w:hint="default"/>
          <w:sz w:val="26"/>
          <w:szCs w:val="26"/>
        </w:rPr>
      </w:pPr>
    </w:p>
    <w:p>
      <w:pPr>
        <w:pStyle w:val="BodyText"/>
        <w:spacing w:line="240" w:lineRule="auto"/>
        <w:ind w:left="120" w:right="15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19" w:right="159"/>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ind w:left="120" w:right="159"/>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ind w:left="120" w:right="159"/>
        <w:jc w:val="left"/>
      </w:pPr>
      <w:r>
        <w:rPr>
          <w:rFonts w:ascii="Times New Roman" w:hAnsi="Times New Roman" w:cs="Times New Roman" w:eastAsia="Times New Roman" w:hint="default"/>
        </w:rPr>
        <w:t>3</w:t>
      </w:r>
      <w:r>
        <w:rPr/>
        <w:t>、公司是否披露社会责任报告：否</w:t>
      </w:r>
    </w:p>
    <w:p>
      <w:pPr>
        <w:spacing w:line="240" w:lineRule="auto" w:before="11"/>
        <w:rPr>
          <w:rFonts w:ascii="宋体" w:hAnsi="宋体" w:cs="宋体" w:eastAsia="宋体" w:hint="default"/>
          <w:sz w:val="27"/>
          <w:szCs w:val="27"/>
        </w:rPr>
      </w:pPr>
    </w:p>
    <w:p>
      <w:pPr>
        <w:pStyle w:val="BodyText"/>
        <w:spacing w:line="283" w:lineRule="auto"/>
        <w:ind w:left="540" w:right="264" w:hanging="42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13"/>
          <w:w w:val="99"/>
        </w:rPr>
        <w:t>公司已制订《信息披露制度》、《重大信息内部报告制度》、《年报信息披露重大差错责任</w:t>
      </w:r>
      <w:r>
        <w:rPr>
          <w:spacing w:val="-13"/>
        </w:rPr>
      </w:r>
    </w:p>
    <w:p>
      <w:pPr>
        <w:pStyle w:val="BodyText"/>
        <w:spacing w:line="273" w:lineRule="auto"/>
        <w:ind w:left="541" w:right="159" w:hanging="422"/>
        <w:jc w:val="left"/>
      </w:pPr>
      <w:r>
        <w:rPr/>
        <w:t>追究制度》等规定，对公司年度报告信息披露重大差错责任追查和处理作了相应规定。 </w:t>
      </w:r>
      <w:r>
        <w:rPr>
          <w:spacing w:val="-6"/>
        </w:rPr>
        <w:t>报告期内，公司未发生重大会计差错更正、重大遗漏信息补充以及业绩预告更正的情形。</w:t>
      </w:r>
    </w:p>
    <w:p>
      <w:pPr>
        <w:spacing w:line="240" w:lineRule="auto" w:before="6"/>
        <w:rPr>
          <w:rFonts w:ascii="宋体" w:hAnsi="宋体" w:cs="宋体" w:eastAsia="宋体" w:hint="default"/>
          <w:sz w:val="24"/>
          <w:szCs w:val="24"/>
        </w:rPr>
      </w:pPr>
    </w:p>
    <w:p>
      <w:pPr>
        <w:pStyle w:val="BodyText"/>
        <w:spacing w:line="240" w:lineRule="auto"/>
        <w:ind w:left="120" w:right="159"/>
        <w:jc w:val="left"/>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left="120" w:right="159"/>
        <w:jc w:val="left"/>
      </w:pPr>
      <w:r>
        <w:rPr>
          <w:rFonts w:ascii="Times New Roman" w:hAnsi="Times New Roman" w:cs="Times New Roman" w:eastAsia="Times New Roman" w:hint="default"/>
        </w:rPr>
        <w:t>2</w:t>
      </w:r>
      <w:r>
        <w:rPr/>
        <w:t>、报告期内无重大遗漏信息补充情况</w:t>
      </w:r>
    </w:p>
    <w:p>
      <w:pPr>
        <w:spacing w:line="240" w:lineRule="auto" w:before="6"/>
        <w:rPr>
          <w:rFonts w:ascii="宋体" w:hAnsi="宋体" w:cs="宋体" w:eastAsia="宋体" w:hint="default"/>
          <w:sz w:val="25"/>
          <w:szCs w:val="25"/>
        </w:rPr>
      </w:pPr>
    </w:p>
    <w:p>
      <w:pPr>
        <w:pStyle w:val="BodyText"/>
        <w:spacing w:line="240" w:lineRule="auto"/>
        <w:ind w:left="120" w:right="159"/>
        <w:jc w:val="left"/>
      </w:pPr>
      <w:r>
        <w:rPr>
          <w:rFonts w:ascii="Times New Roman" w:hAnsi="Times New Roman" w:cs="Times New Roman" w:eastAsia="Times New Roman" w:hint="default"/>
        </w:rPr>
        <w:t>3</w:t>
      </w:r>
      <w:r>
        <w:rPr/>
        <w:t>、报告期内无业绩预告修正情况</w:t>
      </w:r>
    </w:p>
    <w:p>
      <w:pPr>
        <w:spacing w:after="0" w:line="240" w:lineRule="auto"/>
        <w:jc w:val="left"/>
        <w:sectPr>
          <w:pgSz w:w="11910" w:h="16840"/>
          <w:pgMar w:header="0" w:footer="962" w:top="1360" w:bottom="1180" w:left="1680" w:right="1520"/>
        </w:sectPr>
      </w:pPr>
    </w:p>
    <w:p>
      <w:pPr>
        <w:pStyle w:val="Heading3"/>
        <w:spacing w:line="240" w:lineRule="auto" w:before="16"/>
        <w:ind w:left="120" w:right="1005"/>
        <w:jc w:val="left"/>
        <w:rPr>
          <w:b w:val="0"/>
          <w:bCs w:val="0"/>
        </w:rPr>
      </w:pPr>
      <w:bookmarkStart w:name="_TOC_250004" w:id="6"/>
      <w:r>
        <w:rPr/>
        <w:t>七、</w:t>
      </w:r>
      <w:r>
        <w:rPr>
          <w:spacing w:val="-3"/>
        </w:rPr>
        <w:t> </w:t>
      </w:r>
      <w:r>
        <w:rPr/>
        <w:t>股东大会情况简介</w:t>
      </w:r>
      <w:bookmarkEnd w:id="6"/>
      <w:r>
        <w:rPr>
          <w:b w:val="0"/>
          <w:bCs w:val="0"/>
        </w:rPr>
      </w:r>
    </w:p>
    <w:p>
      <w:pPr>
        <w:pStyle w:val="BodyText"/>
        <w:spacing w:line="240" w:lineRule="auto" w:before="99"/>
        <w:ind w:left="120"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319" w:hRule="exact"/>
        </w:trPr>
        <w:tc>
          <w:tcPr>
            <w:tcW w:w="15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泰豪科技股份</w:t>
            </w:r>
          </w:p>
        </w:tc>
        <w:tc>
          <w:tcPr>
            <w:tcW w:w="1973" w:type="dxa"/>
            <w:tcBorders>
              <w:top w:val="single" w:sz="6" w:space="0" w:color="000000"/>
              <w:left w:val="single" w:sz="6" w:space="0" w:color="000000"/>
              <w:bottom w:val="nil" w:sz="6" w:space="0" w:color="auto"/>
              <w:right w:val="single" w:sz="6" w:space="0" w:color="000000"/>
            </w:tcBorders>
          </w:tcPr>
          <w:p>
            <w:pPr/>
          </w:p>
        </w:tc>
        <w:tc>
          <w:tcPr>
            <w:tcW w:w="3006" w:type="dxa"/>
            <w:tcBorders>
              <w:top w:val="single" w:sz="6" w:space="0" w:color="000000"/>
              <w:left w:val="single" w:sz="6" w:space="0" w:color="000000"/>
              <w:bottom w:val="nil" w:sz="6" w:space="0" w:color="auto"/>
              <w:right w:val="single" w:sz="6" w:space="0" w:color="000000"/>
            </w:tcBorders>
          </w:tcPr>
          <w:p>
            <w:pPr/>
          </w:p>
        </w:tc>
        <w:tc>
          <w:tcPr>
            <w:tcW w:w="272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597"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有限公司</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2010</w:t>
            </w:r>
          </w:p>
        </w:tc>
        <w:tc>
          <w:tcPr>
            <w:tcW w:w="197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300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4"/>
              <w:jc w:val="center"/>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pacing w:val="-150"/>
                <w:sz w:val="21"/>
                <w:szCs w:val="21"/>
              </w:rPr>
              <w:t>、</w:t>
            </w:r>
            <w:r>
              <w:rPr>
                <w:rFonts w:ascii="宋体" w:hAnsi="宋体" w:cs="宋体" w:eastAsia="宋体" w:hint="default"/>
                <w:sz w:val="21"/>
                <w:szCs w:val="21"/>
              </w:rPr>
              <w:t>《中国</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72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r>
      <w:tr>
        <w:trPr>
          <w:trHeight w:val="315" w:hRule="exact"/>
        </w:trPr>
        <w:tc>
          <w:tcPr>
            <w:tcW w:w="15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973" w:type="dxa"/>
            <w:tcBorders>
              <w:top w:val="nil" w:sz="6" w:space="0" w:color="auto"/>
              <w:left w:val="single" w:sz="6" w:space="0" w:color="000000"/>
              <w:bottom w:val="single" w:sz="6" w:space="0" w:color="000000"/>
              <w:right w:val="single" w:sz="6" w:space="0" w:color="000000"/>
            </w:tcBorders>
          </w:tcPr>
          <w:p>
            <w:pPr/>
          </w:p>
        </w:tc>
        <w:tc>
          <w:tcPr>
            <w:tcW w:w="3006" w:type="dxa"/>
            <w:tcBorders>
              <w:top w:val="nil" w:sz="6" w:space="0" w:color="auto"/>
              <w:left w:val="single" w:sz="6" w:space="0" w:color="000000"/>
              <w:bottom w:val="single" w:sz="6" w:space="0" w:color="000000"/>
              <w:right w:val="single" w:sz="6" w:space="0" w:color="000000"/>
            </w:tcBorders>
          </w:tcPr>
          <w:p>
            <w:pPr/>
          </w:p>
        </w:tc>
        <w:tc>
          <w:tcPr>
            <w:tcW w:w="2724" w:type="dxa"/>
            <w:tcBorders>
              <w:top w:val="nil" w:sz="6" w:space="0" w:color="auto"/>
              <w:left w:val="single" w:sz="6" w:space="0" w:color="000000"/>
              <w:bottom w:val="single" w:sz="6" w:space="0" w:color="000000"/>
              <w:right w:val="single" w:sz="6" w:space="0" w:color="000000"/>
            </w:tcBorders>
          </w:tcPr>
          <w:p>
            <w:pPr/>
          </w:p>
        </w:tc>
      </w:tr>
    </w:tbl>
    <w:p>
      <w:pPr>
        <w:pStyle w:val="BodyText"/>
        <w:spacing w:line="276" w:lineRule="exact"/>
        <w:ind w:left="120" w:right="100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日，召开了泰豪科技股份有限公司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年度股东大会，审议以下议案：</w:t>
      </w:r>
    </w:p>
    <w:p>
      <w:pPr>
        <w:pStyle w:val="BodyText"/>
        <w:spacing w:line="240" w:lineRule="auto" w:before="21"/>
        <w:ind w:left="119" w:right="1005"/>
        <w:jc w:val="left"/>
      </w:pPr>
      <w:r>
        <w:rPr>
          <w:rFonts w:ascii="Times New Roman" w:hAnsi="Times New Roman" w:cs="Times New Roman" w:eastAsia="Times New Roman" w:hint="default"/>
        </w:rPr>
        <w:t>1.</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年度董事会工作报告》</w:t>
      </w:r>
    </w:p>
    <w:p>
      <w:pPr>
        <w:pStyle w:val="BodyText"/>
        <w:spacing w:line="240" w:lineRule="auto" w:before="21"/>
        <w:ind w:left="119" w:right="1005"/>
        <w:jc w:val="left"/>
      </w:pPr>
      <w:r>
        <w:rPr>
          <w:rFonts w:ascii="Times New Roman" w:hAnsi="Times New Roman" w:cs="Times New Roman" w:eastAsia="Times New Roman" w:hint="default"/>
        </w:rPr>
        <w:t>2.</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年度监事会工作报告》</w:t>
      </w:r>
    </w:p>
    <w:p>
      <w:pPr>
        <w:pStyle w:val="BodyText"/>
        <w:spacing w:line="240" w:lineRule="auto" w:before="21"/>
        <w:ind w:left="119" w:right="1005"/>
        <w:jc w:val="left"/>
      </w:pPr>
      <w:r>
        <w:rPr>
          <w:rFonts w:ascii="Times New Roman" w:hAnsi="Times New Roman" w:cs="Times New Roman" w:eastAsia="Times New Roman" w:hint="default"/>
        </w:rPr>
        <w:t>3.</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年度财务决算报告》</w:t>
      </w:r>
    </w:p>
    <w:p>
      <w:pPr>
        <w:pStyle w:val="BodyText"/>
        <w:spacing w:line="240" w:lineRule="auto" w:before="21"/>
        <w:ind w:left="119" w:right="1005"/>
        <w:jc w:val="left"/>
      </w:pPr>
      <w:r>
        <w:rPr>
          <w:rFonts w:ascii="Times New Roman" w:hAnsi="Times New Roman" w:cs="Times New Roman" w:eastAsia="Times New Roman" w:hint="default"/>
        </w:rPr>
        <w:t>4.</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年年度报</w:t>
      </w:r>
      <w:r>
        <w:rPr>
          <w:spacing w:val="-2"/>
        </w:rPr>
        <w:t>告</w:t>
      </w:r>
      <w:r>
        <w:rPr>
          <w:spacing w:val="-105"/>
        </w:rPr>
        <w:t>》</w:t>
      </w:r>
      <w:r>
        <w:rPr/>
        <w:t>（全文及</w:t>
      </w:r>
      <w:r>
        <w:rPr>
          <w:spacing w:val="-2"/>
        </w:rPr>
        <w:t>摘</w:t>
      </w:r>
      <w:r>
        <w:rPr/>
        <w:t>要）</w:t>
      </w:r>
    </w:p>
    <w:p>
      <w:pPr>
        <w:pStyle w:val="BodyText"/>
        <w:spacing w:line="240" w:lineRule="auto" w:before="21"/>
        <w:ind w:left="119" w:right="1005"/>
        <w:jc w:val="left"/>
      </w:pPr>
      <w:r>
        <w:rPr>
          <w:rFonts w:ascii="Times New Roman" w:hAnsi="Times New Roman" w:cs="Times New Roman" w:eastAsia="Times New Roman" w:hint="default"/>
        </w:rPr>
        <w:t>5.</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年度利润分配的预案》</w:t>
      </w:r>
    </w:p>
    <w:p>
      <w:pPr>
        <w:pStyle w:val="BodyText"/>
        <w:spacing w:line="240" w:lineRule="auto" w:before="21"/>
        <w:ind w:left="119" w:right="1005"/>
        <w:jc w:val="left"/>
      </w:pPr>
      <w:r>
        <w:rPr>
          <w:rFonts w:ascii="Times New Roman" w:hAnsi="Times New Roman" w:cs="Times New Roman" w:eastAsia="Times New Roman" w:hint="default"/>
        </w:rPr>
        <w:t>6.</w:t>
      </w:r>
      <w:r>
        <w:rPr/>
        <w:t>《关于续聘中磊会计事务所有限责任公司为本公司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年度审计机构及报酬的议案》</w:t>
      </w:r>
    </w:p>
    <w:p>
      <w:pPr>
        <w:pStyle w:val="BodyText"/>
        <w:spacing w:line="240" w:lineRule="auto" w:before="21"/>
        <w:ind w:left="119" w:right="1005"/>
        <w:jc w:val="left"/>
      </w:pPr>
      <w:r>
        <w:rPr>
          <w:rFonts w:ascii="Times New Roman" w:hAnsi="Times New Roman" w:cs="Times New Roman" w:eastAsia="Times New Roman" w:hint="default"/>
        </w:rPr>
        <w:t>7.</w:t>
      </w:r>
      <w:r>
        <w:rPr/>
        <w:t>《关于公司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年度日常关联交易预计的议案》</w:t>
      </w:r>
    </w:p>
    <w:p>
      <w:pPr>
        <w:pStyle w:val="BodyText"/>
        <w:spacing w:line="240" w:lineRule="auto" w:before="21"/>
        <w:ind w:left="119" w:right="1005"/>
        <w:jc w:val="left"/>
      </w:pPr>
      <w:r>
        <w:rPr>
          <w:rFonts w:ascii="Times New Roman" w:hAnsi="Times New Roman" w:cs="Times New Roman" w:eastAsia="Times New Roman" w:hint="default"/>
        </w:rPr>
        <w:t>8.</w:t>
      </w:r>
      <w:r>
        <w:rPr/>
        <w:t>《关于为参股子公司南昌</w:t>
      </w:r>
      <w:r>
        <w:rPr>
          <w:spacing w:val="-56"/>
        </w:rPr>
        <w:t> </w:t>
      </w:r>
      <w:r>
        <w:rPr>
          <w:rFonts w:ascii="Times New Roman" w:hAnsi="Times New Roman" w:cs="Times New Roman" w:eastAsia="Times New Roman" w:hint="default"/>
        </w:rPr>
        <w:t>ABB</w:t>
      </w:r>
      <w:r>
        <w:rPr>
          <w:rFonts w:ascii="Times New Roman" w:hAnsi="Times New Roman" w:cs="Times New Roman" w:eastAsia="Times New Roman" w:hint="default"/>
          <w:spacing w:val="-3"/>
        </w:rPr>
        <w:t> </w:t>
      </w:r>
      <w:r>
        <w:rPr/>
        <w:t>发电机有限公司提供担保的议案》</w:t>
      </w:r>
    </w:p>
    <w:p>
      <w:pPr>
        <w:pStyle w:val="BodyText"/>
        <w:spacing w:line="540" w:lineRule="auto" w:before="21"/>
        <w:ind w:left="119" w:right="4207"/>
        <w:jc w:val="left"/>
      </w:pPr>
      <w:r>
        <w:rPr/>
        <w:pict>
          <v:shape style="position:absolute;margin-left:89.220001pt;margin-top:51.71534pt;width:442.5pt;height:160.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2"/>
                    <w:gridCol w:w="1980"/>
                    <w:gridCol w:w="1978"/>
                    <w:gridCol w:w="1979"/>
                  </w:tblGrid>
                  <w:tr>
                    <w:trPr>
                      <w:trHeight w:val="640" w:hRule="exact"/>
                    </w:trPr>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638" w:hRule="exact"/>
                    </w:trPr>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泰豪科技股份有限公司</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年第一次临时股东大会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31"/>
                            <w:sz w:val="21"/>
                            <w:szCs w:val="21"/>
                          </w:rPr>
                          <w:t>《上海证</w:t>
                        </w:r>
                        <w:r>
                          <w:rPr>
                            <w:rFonts w:ascii="宋体" w:hAnsi="宋体" w:cs="宋体" w:eastAsia="宋体" w:hint="default"/>
                            <w:spacing w:val="-65"/>
                            <w:sz w:val="21"/>
                            <w:szCs w:val="21"/>
                          </w:rPr>
                          <w:t> </w:t>
                        </w:r>
                        <w:r>
                          <w:rPr>
                            <w:rFonts w:ascii="宋体" w:hAnsi="宋体" w:cs="宋体" w:eastAsia="宋体" w:hint="default"/>
                            <w:spacing w:val="21"/>
                            <w:sz w:val="21"/>
                            <w:szCs w:val="21"/>
                          </w:rPr>
                          <w:t>券报</w:t>
                        </w:r>
                        <w:r>
                          <w:rPr>
                            <w:rFonts w:ascii="宋体" w:hAnsi="宋体" w:cs="宋体" w:eastAsia="宋体" w:hint="default"/>
                            <w:spacing w:val="-62"/>
                            <w:sz w:val="21"/>
                            <w:szCs w:val="21"/>
                          </w:rPr>
                          <w:t> </w:t>
                        </w:r>
                        <w:r>
                          <w:rPr>
                            <w:rFonts w:ascii="宋体" w:hAnsi="宋体" w:cs="宋体" w:eastAsia="宋体" w:hint="default"/>
                            <w:spacing w:val="-32"/>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r>
                  <w:tr>
                    <w:trPr>
                      <w:trHeight w:val="640" w:hRule="exact"/>
                    </w:trPr>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泰豪科技股份有限公司</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年第二次临时股东大会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31"/>
                            <w:sz w:val="21"/>
                            <w:szCs w:val="21"/>
                          </w:rPr>
                          <w:t>《上海证</w:t>
                        </w:r>
                        <w:r>
                          <w:rPr>
                            <w:rFonts w:ascii="宋体" w:hAnsi="宋体" w:cs="宋体" w:eastAsia="宋体" w:hint="default"/>
                            <w:spacing w:val="-65"/>
                            <w:sz w:val="21"/>
                            <w:szCs w:val="21"/>
                          </w:rPr>
                          <w:t> </w:t>
                        </w:r>
                        <w:r>
                          <w:rPr>
                            <w:rFonts w:ascii="宋体" w:hAnsi="宋体" w:cs="宋体" w:eastAsia="宋体" w:hint="default"/>
                            <w:spacing w:val="21"/>
                            <w:sz w:val="21"/>
                            <w:szCs w:val="21"/>
                          </w:rPr>
                          <w:t>券报</w:t>
                        </w:r>
                        <w:r>
                          <w:rPr>
                            <w:rFonts w:ascii="宋体" w:hAnsi="宋体" w:cs="宋体" w:eastAsia="宋体" w:hint="default"/>
                            <w:spacing w:val="-62"/>
                            <w:sz w:val="21"/>
                            <w:szCs w:val="21"/>
                          </w:rPr>
                          <w:t> </w:t>
                        </w:r>
                        <w:r>
                          <w:rPr>
                            <w:rFonts w:ascii="宋体" w:hAnsi="宋体" w:cs="宋体" w:eastAsia="宋体" w:hint="default"/>
                            <w:spacing w:val="-32"/>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r>
                  <w:tr>
                    <w:trPr>
                      <w:trHeight w:val="638" w:hRule="exact"/>
                    </w:trPr>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泰豪科技股份有限公司</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年第三次临时股东大会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31"/>
                            <w:sz w:val="21"/>
                            <w:szCs w:val="21"/>
                          </w:rPr>
                          <w:t>《上海证</w:t>
                        </w:r>
                        <w:r>
                          <w:rPr>
                            <w:rFonts w:ascii="宋体" w:hAnsi="宋体" w:cs="宋体" w:eastAsia="宋体" w:hint="default"/>
                            <w:spacing w:val="-65"/>
                            <w:sz w:val="21"/>
                            <w:szCs w:val="21"/>
                          </w:rPr>
                          <w:t> </w:t>
                        </w:r>
                        <w:r>
                          <w:rPr>
                            <w:rFonts w:ascii="宋体" w:hAnsi="宋体" w:cs="宋体" w:eastAsia="宋体" w:hint="default"/>
                            <w:spacing w:val="21"/>
                            <w:sz w:val="21"/>
                            <w:szCs w:val="21"/>
                          </w:rPr>
                          <w:t>券报</w:t>
                        </w:r>
                        <w:r>
                          <w:rPr>
                            <w:rFonts w:ascii="宋体" w:hAnsi="宋体" w:cs="宋体" w:eastAsia="宋体" w:hint="default"/>
                            <w:spacing w:val="-62"/>
                            <w:sz w:val="21"/>
                            <w:szCs w:val="21"/>
                          </w:rPr>
                          <w:t> </w:t>
                        </w:r>
                        <w:r>
                          <w:rPr>
                            <w:rFonts w:ascii="宋体" w:hAnsi="宋体" w:cs="宋体" w:eastAsia="宋体" w:hint="default"/>
                            <w:spacing w:val="-32"/>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640" w:hRule="exact"/>
                    </w:trPr>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泰豪科技股份有限公司</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年第四次临时股东大会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31"/>
                            <w:sz w:val="21"/>
                            <w:szCs w:val="21"/>
                          </w:rPr>
                          <w:t>《上海证</w:t>
                        </w:r>
                        <w:r>
                          <w:rPr>
                            <w:rFonts w:ascii="宋体" w:hAnsi="宋体" w:cs="宋体" w:eastAsia="宋体" w:hint="default"/>
                            <w:spacing w:val="-65"/>
                            <w:sz w:val="21"/>
                            <w:szCs w:val="21"/>
                          </w:rPr>
                          <w:t> </w:t>
                        </w:r>
                        <w:r>
                          <w:rPr>
                            <w:rFonts w:ascii="宋体" w:hAnsi="宋体" w:cs="宋体" w:eastAsia="宋体" w:hint="default"/>
                            <w:spacing w:val="21"/>
                            <w:sz w:val="21"/>
                            <w:szCs w:val="21"/>
                          </w:rPr>
                          <w:t>券报</w:t>
                        </w:r>
                        <w:r>
                          <w:rPr>
                            <w:rFonts w:ascii="宋体" w:hAnsi="宋体" w:cs="宋体" w:eastAsia="宋体" w:hint="default"/>
                            <w:spacing w:val="-62"/>
                            <w:sz w:val="21"/>
                            <w:szCs w:val="21"/>
                          </w:rPr>
                          <w:t> </w:t>
                        </w:r>
                        <w:r>
                          <w:rPr>
                            <w:rFonts w:ascii="宋体" w:hAnsi="宋体" w:cs="宋体" w:eastAsia="宋体" w:hint="default"/>
                            <w:spacing w:val="-32"/>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rPr>
        <w:t>9.</w:t>
      </w:r>
      <w:r>
        <w:rPr/>
        <w:t>《关于增补毛勇先生、李春生先生为公司董事的议案》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56" w:lineRule="auto" w:before="35"/>
        <w:ind w:left="119" w:right="1111" w:firstLine="2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日，召开了泰豪科技股份有限公司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年第一次临时股东大会，审议以 </w:t>
      </w:r>
      <w:r>
        <w:rPr>
          <w:spacing w:val="-4"/>
        </w:rPr>
        <w:t>下议案：</w:t>
      </w:r>
      <w:r>
        <w:rPr>
          <w:rFonts w:ascii="Times New Roman" w:hAnsi="Times New Roman" w:cs="Times New Roman" w:eastAsia="Times New Roman" w:hint="default"/>
          <w:spacing w:val="-4"/>
        </w:rPr>
        <w:t>1.</w:t>
      </w:r>
      <w:r>
        <w:rPr>
          <w:spacing w:val="-4"/>
        </w:rPr>
        <w:t>《泰豪科技股份有限公司首期股票期权激励计划（草案）》</w:t>
      </w:r>
      <w:r>
        <w:rPr>
          <w:spacing w:val="-84"/>
        </w:rPr>
        <w:t> </w:t>
      </w:r>
      <w:r>
        <w:rPr>
          <w:spacing w:val="-84"/>
        </w:rPr>
      </w:r>
      <w:r>
        <w:rPr>
          <w:rFonts w:ascii="Times New Roman" w:hAnsi="Times New Roman" w:cs="Times New Roman" w:eastAsia="Times New Roman" w:hint="default"/>
          <w:spacing w:val="-4"/>
        </w:rPr>
        <w:t>2.</w:t>
      </w:r>
      <w:r>
        <w:rPr>
          <w:spacing w:val="-4"/>
        </w:rPr>
        <w:t>《泰豪科技股份有限公司股票期权激励计划实施考核办法（草案）》</w:t>
      </w:r>
    </w:p>
    <w:p>
      <w:pPr>
        <w:pStyle w:val="BodyText"/>
        <w:spacing w:line="240" w:lineRule="auto" w:before="5"/>
        <w:ind w:left="119" w:right="1005"/>
        <w:jc w:val="left"/>
      </w:pPr>
      <w:r>
        <w:rPr>
          <w:rFonts w:ascii="Times New Roman" w:hAnsi="Times New Roman" w:cs="Times New Roman" w:eastAsia="Times New Roman" w:hint="default"/>
        </w:rPr>
        <w:t>3.</w:t>
      </w:r>
      <w:r>
        <w:rPr/>
        <w:t>《关于核查泰豪科技股份有限公司股票期权激励计划（草案）激励对象名单的议案》</w:t>
      </w:r>
    </w:p>
    <w:p>
      <w:pPr>
        <w:pStyle w:val="BodyText"/>
        <w:spacing w:line="256" w:lineRule="auto" w:before="21"/>
        <w:ind w:left="119" w:right="1111" w:firstLine="2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日，召开了泰豪科技股份有限公司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年第二次临时股东大会，审议如 </w:t>
      </w:r>
      <w:r>
        <w:rPr>
          <w:spacing w:val="-5"/>
        </w:rPr>
        <w:t>下议案：《关于转让同方人工环境有限公司股权的议案》</w:t>
      </w:r>
    </w:p>
    <w:p>
      <w:pPr>
        <w:pStyle w:val="BodyText"/>
        <w:spacing w:line="256" w:lineRule="auto" w:before="22"/>
        <w:ind w:left="119" w:right="1108" w:firstLine="21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日，召开了泰豪科技股份有限公司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年第三次临时股东大会，审议以 下议案：</w:t>
      </w:r>
      <w:r>
        <w:rPr>
          <w:rFonts w:ascii="Times New Roman" w:hAnsi="Times New Roman" w:cs="Times New Roman" w:eastAsia="Times New Roman" w:hint="default"/>
        </w:rPr>
        <w:t>1.</w:t>
      </w:r>
      <w:r>
        <w:rPr/>
        <w:t>《关于对泰豪沈阳电机有限公司提供担保的议案》 </w:t>
      </w:r>
      <w:r>
        <w:rPr>
          <w:rFonts w:ascii="Times New Roman" w:hAnsi="Times New Roman" w:cs="Times New Roman" w:eastAsia="Times New Roman" w:hint="default"/>
        </w:rPr>
        <w:t>2.</w:t>
      </w: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56" w:lineRule="auto" w:before="5"/>
        <w:ind w:left="119" w:right="1111" w:firstLine="2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日，召开了泰豪科技股份有限公司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年第四次临时股东大会，审议以 下议案：</w:t>
      </w:r>
      <w:r>
        <w:rPr>
          <w:rFonts w:ascii="Times New Roman" w:hAnsi="Times New Roman" w:cs="Times New Roman" w:eastAsia="Times New Roman" w:hint="default"/>
        </w:rPr>
        <w:t>1.</w:t>
      </w:r>
      <w:r>
        <w:rPr/>
        <w:t>《关于公司符合非公开发行股份购买资产相关法律法规规定的议案》 </w:t>
      </w:r>
      <w:r>
        <w:rPr>
          <w:rFonts w:ascii="Times New Roman" w:hAnsi="Times New Roman" w:cs="Times New Roman" w:eastAsia="Times New Roman" w:hint="default"/>
        </w:rPr>
        <w:t>2.</w:t>
      </w:r>
      <w:r>
        <w:rPr/>
        <w:t>《关于泰豪科技股份有限公司发行股份购买资产暨关联交易的议案》</w:t>
      </w:r>
    </w:p>
    <w:p>
      <w:pPr>
        <w:pStyle w:val="BodyText"/>
        <w:spacing w:line="240" w:lineRule="auto" w:before="5"/>
        <w:ind w:left="119" w:right="992"/>
        <w:jc w:val="left"/>
      </w:pPr>
      <w:r>
        <w:rPr>
          <w:rFonts w:ascii="Times New Roman" w:hAnsi="Times New Roman" w:cs="Times New Roman" w:eastAsia="Times New Roman" w:hint="default"/>
          <w:spacing w:val="-4"/>
        </w:rPr>
        <w:t>3.</w:t>
      </w:r>
      <w:r>
        <w:rPr>
          <w:spacing w:val="-4"/>
        </w:rPr>
        <w:t>《关于泰豪科技股份有限公司发行股份购买资产暨关联交易报告书（草案）及摘要的议案》</w:t>
      </w:r>
    </w:p>
    <w:p>
      <w:pPr>
        <w:pStyle w:val="BodyText"/>
        <w:spacing w:line="256" w:lineRule="auto" w:before="21"/>
        <w:ind w:left="119" w:right="1005"/>
        <w:jc w:val="left"/>
      </w:pPr>
      <w:r>
        <w:rPr>
          <w:rFonts w:ascii="Times New Roman" w:hAnsi="Times New Roman" w:cs="Times New Roman" w:eastAsia="Times New Roman" w:hint="default"/>
        </w:rPr>
        <w:t>4.</w:t>
      </w:r>
      <w:r>
        <w:rPr/>
        <w:t>《审议</w:t>
      </w:r>
      <w:r>
        <w:rPr>
          <w:rFonts w:ascii="Times New Roman" w:hAnsi="Times New Roman" w:cs="Times New Roman" w:eastAsia="Times New Roman" w:hint="default"/>
        </w:rPr>
        <w:t>&lt;</w:t>
      </w:r>
      <w:r>
        <w:rPr/>
        <w:t>泰豪科技与泰豪集团、赣能股份、泰豪地产、丰源电力、涂彦彬、黄代放、刘花</w:t>
      </w:r>
      <w:r>
        <w:rPr>
          <w:spacing w:val="-66"/>
        </w:rPr>
        <w:t> </w:t>
      </w:r>
      <w:r>
        <w:rPr>
          <w:spacing w:val="-66"/>
        </w:rPr>
      </w:r>
      <w:r>
        <w:rPr/>
        <w:t>兰发行股份购买资产协议</w:t>
      </w:r>
      <w:r>
        <w:rPr>
          <w:rFonts w:ascii="Times New Roman" w:hAnsi="Times New Roman" w:cs="Times New Roman" w:eastAsia="Times New Roman" w:hint="default"/>
        </w:rPr>
        <w:t>&gt;</w:t>
      </w:r>
      <w:r>
        <w:rPr/>
        <w:t>、</w:t>
      </w:r>
      <w:r>
        <w:rPr>
          <w:rFonts w:ascii="Times New Roman" w:hAnsi="Times New Roman" w:cs="Times New Roman" w:eastAsia="Times New Roman" w:hint="default"/>
        </w:rPr>
        <w:t>&lt;</w:t>
      </w:r>
      <w:r>
        <w:rPr/>
        <w:t>泰豪科技与泰豪集团、赣能股份、泰豪地产、丰源电力、涂</w:t>
      </w:r>
    </w:p>
    <w:p>
      <w:pPr>
        <w:spacing w:after="0" w:line="256" w:lineRule="auto"/>
        <w:jc w:val="left"/>
        <w:sectPr>
          <w:pgSz w:w="11910" w:h="16840"/>
          <w:pgMar w:header="0" w:footer="962" w:top="1440" w:bottom="1180" w:left="1680" w:right="680"/>
        </w:sectPr>
      </w:pPr>
    </w:p>
    <w:p>
      <w:pPr>
        <w:pStyle w:val="BodyText"/>
        <w:spacing w:line="256" w:lineRule="auto" w:before="25"/>
        <w:ind w:left="119" w:right="110"/>
        <w:jc w:val="left"/>
      </w:pPr>
      <w:r>
        <w:rPr/>
        <w:t>彦彬、黄代放、刘花兰发行股份购买资产之利润补偿协议</w:t>
      </w:r>
      <w:r>
        <w:rPr>
          <w:rFonts w:ascii="Times New Roman" w:hAnsi="Times New Roman" w:cs="Times New Roman" w:eastAsia="Times New Roman" w:hint="default"/>
        </w:rPr>
        <w:t>&gt;</w:t>
      </w:r>
      <w:r>
        <w:rPr/>
        <w:t>》 </w:t>
      </w:r>
      <w:r>
        <w:rPr>
          <w:rFonts w:ascii="Times New Roman" w:hAnsi="Times New Roman" w:cs="Times New Roman" w:eastAsia="Times New Roman" w:hint="default"/>
        </w:rPr>
        <w:t>5.</w:t>
      </w:r>
      <w:r>
        <w:rPr/>
        <w:t>《审议</w:t>
      </w:r>
      <w:r>
        <w:rPr>
          <w:rFonts w:ascii="Times New Roman" w:hAnsi="Times New Roman" w:cs="Times New Roman" w:eastAsia="Times New Roman" w:hint="default"/>
        </w:rPr>
        <w:t>&lt;</w:t>
      </w:r>
      <w:r>
        <w:rPr/>
        <w:t>泰豪科技与泰豪集团、赣能股份、泰豪地产、丰源电力、涂彦彬、黄代放、刘花</w:t>
      </w:r>
      <w:r>
        <w:rPr>
          <w:spacing w:val="-66"/>
        </w:rPr>
        <w:t> </w:t>
      </w:r>
      <w:r>
        <w:rPr>
          <w:spacing w:val="-66"/>
        </w:rPr>
      </w:r>
      <w:r>
        <w:rPr/>
        <w:t>兰发行股份购买资产协议补充协议</w:t>
      </w:r>
      <w:r>
        <w:rPr>
          <w:rFonts w:ascii="Times New Roman" w:hAnsi="Times New Roman" w:cs="Times New Roman" w:eastAsia="Times New Roman" w:hint="default"/>
        </w:rPr>
        <w:t>&gt;</w:t>
      </w:r>
      <w:r>
        <w:rPr/>
        <w:t>、</w:t>
      </w:r>
      <w:r>
        <w:rPr>
          <w:rFonts w:ascii="Times New Roman" w:hAnsi="Times New Roman" w:cs="Times New Roman" w:eastAsia="Times New Roman" w:hint="default"/>
        </w:rPr>
        <w:t>&lt;</w:t>
      </w:r>
      <w:r>
        <w:rPr/>
        <w:t>泰豪科技与泰豪集团、赣能股份、泰豪地产、丰源</w:t>
      </w:r>
      <w:r>
        <w:rPr>
          <w:spacing w:val="-33"/>
        </w:rPr>
        <w:t> </w:t>
      </w:r>
      <w:r>
        <w:rPr>
          <w:spacing w:val="-33"/>
        </w:rPr>
      </w:r>
      <w:r>
        <w:rPr/>
        <w:t>电力、涂彦彬、黄代放、刘花兰发行股份购买资产之利润补偿协议补充协议</w:t>
      </w:r>
      <w:r>
        <w:rPr>
          <w:rFonts w:ascii="Times New Roman" w:hAnsi="Times New Roman" w:cs="Times New Roman" w:eastAsia="Times New Roman" w:hint="default"/>
        </w:rPr>
        <w:t>&gt;</w:t>
      </w:r>
      <w:r>
        <w:rPr/>
        <w:t>》 </w:t>
      </w:r>
      <w:r>
        <w:rPr>
          <w:rFonts w:ascii="Times New Roman" w:hAnsi="Times New Roman" w:cs="Times New Roman" w:eastAsia="Times New Roman" w:hint="default"/>
        </w:rPr>
        <w:t>6.</w:t>
      </w:r>
      <w:r>
        <w:rPr/>
        <w:t>《关于本次交易定价的依据及公平合理性说明的议案》</w:t>
      </w:r>
    </w:p>
    <w:p>
      <w:pPr>
        <w:pStyle w:val="BodyText"/>
        <w:spacing w:line="240" w:lineRule="auto" w:before="5"/>
        <w:ind w:left="119" w:right="110"/>
        <w:jc w:val="left"/>
      </w:pPr>
      <w:r>
        <w:rPr>
          <w:rFonts w:ascii="Times New Roman" w:hAnsi="Times New Roman" w:cs="Times New Roman" w:eastAsia="Times New Roman" w:hint="default"/>
        </w:rPr>
        <w:t>7.</w:t>
      </w:r>
      <w:r>
        <w:rPr/>
        <w:t>《关于批准本次发行股票购买资产暨关联交易相关财务报告及盈利预测报告的议案》</w:t>
      </w:r>
    </w:p>
    <w:p>
      <w:pPr>
        <w:pStyle w:val="BodyText"/>
        <w:spacing w:line="264" w:lineRule="auto" w:before="21"/>
        <w:ind w:left="119" w:right="110"/>
        <w:jc w:val="left"/>
      </w:pPr>
      <w:r>
        <w:rPr>
          <w:rFonts w:ascii="Times New Roman" w:hAnsi="Times New Roman" w:cs="Times New Roman" w:eastAsia="Times New Roman" w:hint="default"/>
          <w:spacing w:val="-2"/>
        </w:rPr>
        <w:t>8.</w:t>
      </w:r>
      <w:r>
        <w:rPr>
          <w:spacing w:val="-2"/>
        </w:rPr>
        <w:t>《公司董事会关于发行股票购买资产暨关联交易履行法定程序的完备性、合规性及提交法</w:t>
      </w:r>
      <w:r>
        <w:rPr>
          <w:spacing w:val="-67"/>
        </w:rPr>
        <w:t> </w:t>
      </w:r>
      <w:r>
        <w:rPr>
          <w:spacing w:val="-67"/>
        </w:rPr>
      </w:r>
      <w:r>
        <w:rPr/>
        <w:t>律文件的有效性说明的议案》 </w:t>
      </w:r>
      <w:r>
        <w:rPr>
          <w:rFonts w:ascii="Times New Roman" w:hAnsi="Times New Roman" w:cs="Times New Roman" w:eastAsia="Times New Roman" w:hint="default"/>
          <w:spacing w:val="-3"/>
        </w:rPr>
        <w:t>9.</w:t>
      </w:r>
      <w:r>
        <w:rPr>
          <w:spacing w:val="-3"/>
        </w:rPr>
        <w:t>《关于提请股东大会授权董事会办理本次非公开发行股票购买资产相关事宜的议案》。</w:t>
      </w:r>
    </w:p>
    <w:p>
      <w:pPr>
        <w:spacing w:line="240" w:lineRule="auto" w:before="1"/>
        <w:rPr>
          <w:rFonts w:ascii="宋体" w:hAnsi="宋体" w:cs="宋体" w:eastAsia="宋体" w:hint="default"/>
          <w:sz w:val="26"/>
          <w:szCs w:val="26"/>
        </w:rPr>
      </w:pPr>
    </w:p>
    <w:p>
      <w:pPr>
        <w:pStyle w:val="Heading3"/>
        <w:spacing w:line="240" w:lineRule="auto" w:before="0"/>
        <w:ind w:left="119" w:right="110"/>
        <w:jc w:val="left"/>
        <w:rPr>
          <w:b w:val="0"/>
          <w:bCs w:val="0"/>
        </w:rPr>
      </w:pPr>
      <w:bookmarkStart w:name="_TOC_250003" w:id="7"/>
      <w:r>
        <w:rPr/>
        <w:t>八、</w:t>
      </w:r>
      <w:r>
        <w:rPr>
          <w:spacing w:val="-3"/>
        </w:rPr>
        <w:t> </w:t>
      </w:r>
      <w:r>
        <w:rPr/>
        <w:t>董事会报告</w:t>
      </w:r>
      <w:bookmarkEnd w:id="7"/>
      <w:r>
        <w:rPr>
          <w:b w:val="0"/>
          <w:bCs w:val="0"/>
        </w:rPr>
      </w:r>
    </w:p>
    <w:p>
      <w:pPr>
        <w:pStyle w:val="BodyText"/>
        <w:spacing w:line="240" w:lineRule="auto" w:before="99"/>
        <w:ind w:left="119" w:right="11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Heading3"/>
        <w:spacing w:line="240" w:lineRule="auto" w:before="52"/>
        <w:ind w:left="119" w:right="110"/>
        <w:jc w:val="left"/>
        <w:rPr>
          <w:b w:val="0"/>
          <w:bCs w:val="0"/>
        </w:rPr>
      </w:pPr>
      <w:r>
        <w:rPr>
          <w:rFonts w:ascii="Times New Roman" w:hAnsi="Times New Roman" w:cs="Times New Roman" w:eastAsia="Times New Roman" w:hint="default"/>
        </w:rPr>
        <w:t>1</w:t>
      </w:r>
      <w:r>
        <w:rPr/>
        <w:t>、报告期内总体工作经营情况</w:t>
      </w:r>
      <w:r>
        <w:rPr>
          <w:b w:val="0"/>
          <w:bCs w:val="0"/>
        </w:rPr>
      </w:r>
    </w:p>
    <w:p>
      <w:pPr>
        <w:pStyle w:val="BodyText"/>
        <w:spacing w:line="266" w:lineRule="auto" w:before="21"/>
        <w:ind w:left="119" w:right="216"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年，宏观经济环境面临较大压力，欧洲债务危机进一步蔓延，国际金融危机还在 </w:t>
      </w:r>
      <w:r>
        <w:rPr>
          <w:spacing w:val="-3"/>
        </w:rPr>
        <w:t>发展，主要发达国家经济增长动力不足，新兴经济体面临经济增速回落和通胀双重压力，国</w:t>
      </w:r>
      <w:r>
        <w:rPr>
          <w:spacing w:val="-81"/>
        </w:rPr>
        <w:t> </w:t>
      </w:r>
      <w:r>
        <w:rPr>
          <w:spacing w:val="-81"/>
        </w:rPr>
      </w:r>
      <w:r>
        <w:rPr>
          <w:spacing w:val="-3"/>
        </w:rPr>
        <w:t>际大宗商品交易价格高位波动，国际贸易保护主义强化，世界经济存在较多的不确定性。国</w:t>
      </w:r>
      <w:r>
        <w:rPr>
          <w:spacing w:val="-81"/>
        </w:rPr>
        <w:t> </w:t>
      </w:r>
      <w:r>
        <w:rPr>
          <w:spacing w:val="-81"/>
        </w:rPr>
      </w:r>
      <w:r>
        <w:rPr/>
        <w:t>内物价水平持续高位波动，经济增长下行压力不断凸现。</w:t>
      </w:r>
    </w:p>
    <w:p>
      <w:pPr>
        <w:pStyle w:val="BodyText"/>
        <w:spacing w:line="261" w:lineRule="auto" w:before="14"/>
        <w:ind w:left="119" w:right="216" w:firstLine="421"/>
        <w:jc w:val="both"/>
      </w:pPr>
      <w:r>
        <w:rPr/>
        <w:t>报告期内，面对较为不利的外部环境压力，公司紧扣</w:t>
      </w:r>
      <w:r>
        <w:rPr>
          <w:rFonts w:ascii="Times New Roman" w:hAnsi="Times New Roman" w:cs="Times New Roman" w:eastAsia="Times New Roman" w:hint="default"/>
        </w:rPr>
        <w:t>"</w:t>
      </w:r>
      <w:r>
        <w:rPr/>
        <w:t>强化绩效考核、强化成本控制、 提升盈利能力</w:t>
      </w:r>
      <w:r>
        <w:rPr>
          <w:rFonts w:ascii="Times New Roman" w:hAnsi="Times New Roman" w:cs="Times New Roman" w:eastAsia="Times New Roman" w:hint="default"/>
        </w:rPr>
        <w:t>"</w:t>
      </w:r>
      <w:r>
        <w:rPr/>
        <w:t>的主题，对内不断提高运营水平，强化责任意识，加强绩效考核，对外大力</w:t>
      </w:r>
      <w:r>
        <w:rPr>
          <w:spacing w:val="-81"/>
        </w:rPr>
        <w:t> </w:t>
      </w:r>
      <w:r>
        <w:rPr>
          <w:spacing w:val="-81"/>
        </w:rPr>
      </w:r>
      <w:r>
        <w:rPr>
          <w:spacing w:val="-3"/>
        </w:rPr>
        <w:t>开拓市场，积极推进品牌建设。公司一方面稳固行业市场，一方面进一步开拓新的领域，并</w:t>
      </w:r>
      <w:r>
        <w:rPr>
          <w:spacing w:val="-80"/>
        </w:rPr>
        <w:t> </w:t>
      </w:r>
      <w:r>
        <w:rPr>
          <w:spacing w:val="-80"/>
        </w:rPr>
      </w:r>
      <w:r>
        <w:rPr/>
        <w:t>通过整合产业链条谋求新的发展。</w:t>
      </w:r>
    </w:p>
    <w:p>
      <w:pPr>
        <w:pStyle w:val="BodyText"/>
        <w:spacing w:line="256" w:lineRule="auto" w:before="18"/>
        <w:ind w:left="119" w:right="217" w:firstLine="421"/>
        <w:jc w:val="both"/>
      </w:pPr>
      <w:r>
        <w:rPr/>
        <w:t>报告期内，公司实现营业收入</w:t>
      </w:r>
      <w:r>
        <w:rPr>
          <w:spacing w:val="-58"/>
        </w:rPr>
        <w:t> </w:t>
      </w:r>
      <w:r>
        <w:rPr>
          <w:rFonts w:ascii="Times New Roman" w:hAnsi="Times New Roman" w:cs="Times New Roman" w:eastAsia="Times New Roman" w:hint="default"/>
        </w:rPr>
        <w:t>296,683</w:t>
      </w:r>
      <w:r>
        <w:rPr>
          <w:rFonts w:ascii="Times New Roman" w:hAnsi="Times New Roman" w:cs="Times New Roman" w:eastAsia="Times New Roman" w:hint="default"/>
          <w:spacing w:val="-5"/>
        </w:rPr>
        <w:t> </w:t>
      </w:r>
      <w:r>
        <w:rPr/>
        <w:t>万元，较上年同期微降</w:t>
      </w:r>
      <w:r>
        <w:rPr>
          <w:spacing w:val="-58"/>
        </w:rPr>
        <w:t> </w:t>
      </w:r>
      <w:r>
        <w:rPr>
          <w:rFonts w:ascii="Times New Roman" w:hAnsi="Times New Roman" w:cs="Times New Roman" w:eastAsia="Times New Roman" w:hint="default"/>
        </w:rPr>
        <w:t>0.2%</w:t>
      </w:r>
      <w:r>
        <w:rPr/>
        <w:t>，实现净利润</w:t>
      </w:r>
      <w:r>
        <w:rPr>
          <w:spacing w:val="-58"/>
        </w:rPr>
        <w:t> </w:t>
      </w:r>
      <w:r>
        <w:rPr>
          <w:rFonts w:ascii="Times New Roman" w:hAnsi="Times New Roman" w:cs="Times New Roman" w:eastAsia="Times New Roman" w:hint="default"/>
        </w:rPr>
        <w:t>6,403 </w:t>
      </w:r>
      <w:r>
        <w:rPr/>
        <w:t>万元，较上年同期下降 </w:t>
      </w:r>
      <w:r>
        <w:rPr>
          <w:rFonts w:ascii="Times New Roman" w:hAnsi="Times New Roman" w:cs="Times New Roman" w:eastAsia="Times New Roman" w:hint="default"/>
        </w:rPr>
        <w:t>16.68%</w:t>
      </w:r>
      <w:r>
        <w:rPr/>
        <w:t>。公司智能节能业务实现销售收入 </w:t>
      </w:r>
      <w:r>
        <w:rPr>
          <w:rFonts w:ascii="Times New Roman" w:hAnsi="Times New Roman" w:cs="Times New Roman" w:eastAsia="Times New Roman" w:hint="default"/>
        </w:rPr>
        <w:t>182,741</w:t>
      </w:r>
      <w:r>
        <w:rPr>
          <w:rFonts w:ascii="Times New Roman" w:hAnsi="Times New Roman" w:cs="Times New Roman" w:eastAsia="Times New Roman" w:hint="default"/>
          <w:spacing w:val="-16"/>
        </w:rPr>
        <w:t> </w:t>
      </w:r>
      <w:r>
        <w:rPr/>
        <w:t>万元，比上年同 期增长</w:t>
      </w:r>
      <w:r>
        <w:rPr>
          <w:spacing w:val="-60"/>
        </w:rPr>
        <w:t> </w:t>
      </w:r>
      <w:r>
        <w:rPr>
          <w:rFonts w:ascii="Times New Roman" w:hAnsi="Times New Roman" w:cs="Times New Roman" w:eastAsia="Times New Roman" w:hint="default"/>
        </w:rPr>
        <w:t>11.2%</w:t>
      </w:r>
      <w:r>
        <w:rPr/>
        <w:t>；电机电源产品实现销售收入</w:t>
      </w:r>
      <w:r>
        <w:rPr>
          <w:spacing w:val="-60"/>
        </w:rPr>
        <w:t> </w:t>
      </w:r>
      <w:r>
        <w:rPr>
          <w:rFonts w:ascii="Times New Roman" w:hAnsi="Times New Roman" w:cs="Times New Roman" w:eastAsia="Times New Roman" w:hint="default"/>
        </w:rPr>
        <w:t>47,943</w:t>
      </w:r>
      <w:r>
        <w:rPr>
          <w:rFonts w:ascii="Times New Roman" w:hAnsi="Times New Roman" w:cs="Times New Roman" w:eastAsia="Times New Roman" w:hint="default"/>
          <w:spacing w:val="40"/>
        </w:rPr>
        <w:t> </w:t>
      </w:r>
      <w:r>
        <w:rPr/>
        <w:t>万元，比上年同期下降</w:t>
      </w:r>
      <w:r>
        <w:rPr>
          <w:spacing w:val="-60"/>
        </w:rPr>
        <w:t> </w:t>
      </w:r>
      <w:r>
        <w:rPr>
          <w:rFonts w:ascii="Times New Roman" w:hAnsi="Times New Roman" w:cs="Times New Roman" w:eastAsia="Times New Roman" w:hint="default"/>
        </w:rPr>
        <w:t>27.99%</w:t>
      </w:r>
      <w:r>
        <w:rPr/>
        <w:t>；装备信 息产品实现销售收入</w:t>
      </w:r>
      <w:r>
        <w:rPr>
          <w:spacing w:val="-55"/>
        </w:rPr>
        <w:t> </w:t>
      </w:r>
      <w:r>
        <w:rPr>
          <w:rFonts w:ascii="Times New Roman" w:hAnsi="Times New Roman" w:cs="Times New Roman" w:eastAsia="Times New Roman" w:hint="default"/>
        </w:rPr>
        <w:t>61,861</w:t>
      </w:r>
      <w:r>
        <w:rPr>
          <w:rFonts w:ascii="Times New Roman" w:hAnsi="Times New Roman" w:cs="Times New Roman" w:eastAsia="Times New Roman" w:hint="default"/>
          <w:spacing w:val="-2"/>
        </w:rPr>
        <w:t> </w:t>
      </w:r>
      <w:r>
        <w:rPr/>
        <w:t>万元，比上年同期增加</w:t>
      </w:r>
      <w:r>
        <w:rPr>
          <w:spacing w:val="-55"/>
        </w:rPr>
        <w:t> </w:t>
      </w:r>
      <w:r>
        <w:rPr>
          <w:rFonts w:ascii="Times New Roman" w:hAnsi="Times New Roman" w:cs="Times New Roman" w:eastAsia="Times New Roman" w:hint="default"/>
        </w:rPr>
        <w:t>0.43%</w:t>
      </w:r>
      <w:r>
        <w:rPr/>
        <w:t>。</w:t>
      </w:r>
    </w:p>
    <w:p>
      <w:pPr>
        <w:pStyle w:val="BodyText"/>
        <w:spacing w:line="240" w:lineRule="auto" w:before="5"/>
        <w:ind w:left="541" w:right="110"/>
        <w:jc w:val="left"/>
      </w:pPr>
      <w:r>
        <w:rPr/>
        <w:t>公司秉承优良的技术创新工作传统，完成国家级技术创新项目</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项，省级项目</w:t>
      </w:r>
      <w:r>
        <w:rPr>
          <w:spacing w:val="-51"/>
        </w:rPr>
        <w:t> </w:t>
      </w:r>
      <w:r>
        <w:rPr>
          <w:rFonts w:ascii="Times New Roman" w:hAnsi="Times New Roman" w:cs="Times New Roman" w:eastAsia="Times New Roman" w:hint="default"/>
        </w:rPr>
        <w:t>73</w:t>
      </w:r>
      <w:r>
        <w:rPr>
          <w:rFonts w:ascii="Times New Roman" w:hAnsi="Times New Roman" w:cs="Times New Roman" w:eastAsia="Times New Roman" w:hint="default"/>
          <w:spacing w:val="2"/>
        </w:rPr>
        <w:t> </w:t>
      </w:r>
      <w:r>
        <w:rPr/>
        <w:t>项；</w:t>
      </w:r>
    </w:p>
    <w:p>
      <w:pPr>
        <w:pStyle w:val="BodyText"/>
        <w:spacing w:line="256" w:lineRule="auto" w:before="21"/>
        <w:ind w:left="119" w:right="110"/>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年底公司专利受理</w:t>
      </w:r>
      <w:r>
        <w:rPr>
          <w:spacing w:val="-53"/>
        </w:rPr>
        <w:t> </w:t>
      </w:r>
      <w:r>
        <w:rPr>
          <w:rFonts w:ascii="Times New Roman" w:hAnsi="Times New Roman" w:cs="Times New Roman" w:eastAsia="Times New Roman" w:hint="default"/>
        </w:rPr>
        <w:t>220 </w:t>
      </w:r>
      <w:r>
        <w:rPr>
          <w:spacing w:val="-6"/>
        </w:rPr>
        <w:t>件、获得授权</w:t>
      </w:r>
      <w:r>
        <w:rPr>
          <w:spacing w:val="-53"/>
        </w:rPr>
        <w:t> </w:t>
      </w:r>
      <w:r>
        <w:rPr>
          <w:rFonts w:ascii="Times New Roman" w:hAnsi="Times New Roman" w:cs="Times New Roman" w:eastAsia="Times New Roman" w:hint="default"/>
        </w:rPr>
        <w:t>159 </w:t>
      </w:r>
      <w:r>
        <w:rPr>
          <w:spacing w:val="-4"/>
        </w:rPr>
        <w:t>件，主持、参与国家行业标准制订</w:t>
      </w:r>
      <w:r>
        <w:rPr>
          <w:spacing w:val="-53"/>
        </w:rPr>
        <w:t> </w:t>
      </w:r>
      <w:r>
        <w:rPr>
          <w:rFonts w:ascii="Times New Roman" w:hAnsi="Times New Roman" w:cs="Times New Roman" w:eastAsia="Times New Roman" w:hint="default"/>
        </w:rPr>
        <w:t>4 </w:t>
      </w:r>
      <w:r>
        <w:rPr/>
        <w:t>项，</w:t>
      </w:r>
      <w:r>
        <w:rPr>
          <w:spacing w:val="-2"/>
        </w:rPr>
        <w:t> </w:t>
      </w:r>
      <w:r>
        <w:rPr/>
        <w:t>公司自主创新能力得到进一步提升。</w:t>
      </w:r>
    </w:p>
    <w:p>
      <w:pPr>
        <w:pStyle w:val="BodyText"/>
        <w:spacing w:line="240" w:lineRule="auto" w:before="22"/>
        <w:ind w:left="541" w:right="110"/>
        <w:jc w:val="left"/>
      </w:pPr>
      <w:r>
        <w:rPr/>
        <w:t>（</w:t>
      </w:r>
      <w:r>
        <w:rPr>
          <w:rFonts w:ascii="Times New Roman" w:hAnsi="Times New Roman" w:cs="Times New Roman" w:eastAsia="Times New Roman" w:hint="default"/>
        </w:rPr>
        <w:t>1</w:t>
      </w:r>
      <w:r>
        <w:rPr/>
        <w:t>）智能节能产业</w:t>
      </w:r>
    </w:p>
    <w:p>
      <w:pPr>
        <w:pStyle w:val="BodyText"/>
        <w:spacing w:line="256" w:lineRule="auto" w:before="21"/>
        <w:ind w:left="119" w:right="104"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年，是国家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规划开局之年，也是国家节能减排工作明确任务、落实责任、 周密部署、扎实推进的一年。在这一年时间里，公司智能节能产业在稳扎</w:t>
      </w:r>
      <w:r>
        <w:rPr>
          <w:rFonts w:ascii="Times New Roman" w:hAnsi="Times New Roman" w:cs="Times New Roman" w:eastAsia="Times New Roman" w:hint="default"/>
        </w:rPr>
        <w:t>"</w:t>
      </w:r>
      <w:r>
        <w:rPr/>
        <w:t>建筑智能化整体</w:t>
      </w:r>
      <w:r>
        <w:rPr>
          <w:spacing w:val="-81"/>
        </w:rPr>
        <w:t> </w:t>
      </w:r>
      <w:r>
        <w:rPr>
          <w:spacing w:val="-81"/>
        </w:rPr>
      </w:r>
      <w:r>
        <w:rPr/>
        <w:t>解决方案</w:t>
      </w:r>
      <w:r>
        <w:rPr>
          <w:rFonts w:ascii="Times New Roman" w:hAnsi="Times New Roman" w:cs="Times New Roman" w:eastAsia="Times New Roman" w:hint="default"/>
        </w:rPr>
        <w:t>"</w:t>
      </w:r>
      <w:r>
        <w:rPr/>
        <w:t>的基础上，拓展</w:t>
      </w:r>
      <w:r>
        <w:rPr>
          <w:rFonts w:ascii="Times New Roman" w:hAnsi="Times New Roman" w:cs="Times New Roman" w:eastAsia="Times New Roman" w:hint="default"/>
        </w:rPr>
        <w:t>"</w:t>
      </w:r>
      <w:r>
        <w:rPr/>
        <w:t>太阳能一体化解决方案</w:t>
      </w:r>
      <w:r>
        <w:rPr>
          <w:rFonts w:ascii="Times New Roman" w:hAnsi="Times New Roman" w:cs="Times New Roman" w:eastAsia="Times New Roman" w:hint="default"/>
        </w:rPr>
        <w:t>"</w:t>
      </w:r>
      <w:r>
        <w:rPr/>
        <w:t>的新能源产业，并积极开展</w:t>
      </w:r>
      <w:r>
        <w:rPr>
          <w:rFonts w:ascii="Times New Roman" w:hAnsi="Times New Roman" w:cs="Times New Roman" w:eastAsia="Times New Roman" w:hint="default"/>
        </w:rPr>
        <w:t>"</w:t>
      </w:r>
      <w:r>
        <w:rPr/>
        <w:t>工业余热发 电</w:t>
      </w:r>
      <w:r>
        <w:rPr>
          <w:rFonts w:ascii="Times New Roman" w:hAnsi="Times New Roman" w:cs="Times New Roman" w:eastAsia="Times New Roman" w:hint="default"/>
        </w:rPr>
        <w:t>"</w:t>
      </w:r>
      <w:r>
        <w:rPr/>
        <w:t>等工业节能领域新产业。</w:t>
      </w:r>
    </w:p>
    <w:p>
      <w:pPr>
        <w:pStyle w:val="BodyText"/>
        <w:spacing w:line="266" w:lineRule="auto" w:before="5"/>
        <w:ind w:left="119" w:right="216" w:firstLine="421"/>
        <w:jc w:val="both"/>
      </w:pPr>
      <w:r>
        <w:rPr>
          <w:spacing w:val="-3"/>
        </w:rPr>
        <w:t>在面对国内建筑智能化同行企业数量多、规模小、行业集中度不高的普遍情况下，智能</w:t>
      </w:r>
      <w:r>
        <w:rPr/>
        <w:t> </w:t>
      </w:r>
      <w:r>
        <w:rPr>
          <w:spacing w:val="-3"/>
        </w:rPr>
        <w:t>节能产业经营团队积极围绕如何扩大经营领域提升自身经营能力做了深入研究。从前几年着</w:t>
      </w:r>
      <w:r>
        <w:rPr>
          <w:spacing w:val="-79"/>
        </w:rPr>
        <w:t> </w:t>
      </w:r>
      <w:r>
        <w:rPr>
          <w:spacing w:val="-79"/>
        </w:rPr>
      </w:r>
      <w:r>
        <w:rPr>
          <w:spacing w:val="-2"/>
        </w:rPr>
        <w:t>重国家基础建设领域开发、到</w:t>
      </w:r>
      <w:r>
        <w:rPr>
          <w:rFonts w:ascii="Times New Roman" w:hAnsi="Times New Roman" w:cs="Times New Roman" w:eastAsia="Times New Roman" w:hint="default"/>
          <w:spacing w:val="-2"/>
        </w:rPr>
        <w:t>"</w:t>
      </w:r>
      <w:r>
        <w:rPr>
          <w:spacing w:val="-2"/>
        </w:rPr>
        <w:t>平安城市</w:t>
      </w:r>
      <w:r>
        <w:rPr>
          <w:rFonts w:ascii="Times New Roman" w:hAnsi="Times New Roman" w:cs="Times New Roman" w:eastAsia="Times New Roman" w:hint="default"/>
          <w:spacing w:val="-2"/>
        </w:rPr>
        <w:t>"</w:t>
      </w:r>
      <w:r>
        <w:rPr>
          <w:spacing w:val="-2"/>
        </w:rPr>
        <w:t>领域入手，根据目前全国城市化建设的步伐进军了</w:t>
      </w:r>
      <w:r>
        <w:rPr>
          <w:spacing w:val="-82"/>
        </w:rPr>
        <w:t> </w:t>
      </w:r>
      <w:r>
        <w:rPr>
          <w:spacing w:val="-82"/>
        </w:rPr>
      </w:r>
      <w:r>
        <w:rPr>
          <w:rFonts w:ascii="Times New Roman" w:hAnsi="Times New Roman" w:cs="Times New Roman" w:eastAsia="Times New Roman" w:hint="default"/>
        </w:rPr>
        <w:t>"</w:t>
      </w:r>
      <w:r>
        <w:rPr/>
        <w:t>城市综合体</w:t>
      </w:r>
      <w:r>
        <w:rPr>
          <w:rFonts w:ascii="Times New Roman" w:hAnsi="Times New Roman" w:cs="Times New Roman" w:eastAsia="Times New Roman" w:hint="default"/>
        </w:rPr>
        <w:t>"</w:t>
      </w:r>
      <w:r>
        <w:rPr/>
        <w:t>智能节能工程领域。</w:t>
      </w:r>
    </w:p>
    <w:p>
      <w:pPr>
        <w:pStyle w:val="BodyText"/>
        <w:spacing w:line="256" w:lineRule="auto"/>
        <w:ind w:left="119" w:right="153"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年，公司以</w:t>
      </w:r>
      <w:r>
        <w:rPr>
          <w:rFonts w:ascii="Times New Roman" w:hAnsi="Times New Roman" w:cs="Times New Roman" w:eastAsia="Times New Roman" w:hint="default"/>
          <w:spacing w:val="-3"/>
        </w:rPr>
        <w:t>"</w:t>
      </w:r>
      <w:r>
        <w:rPr>
          <w:spacing w:val="-3"/>
        </w:rPr>
        <w:t>建筑智能节能整体解决方案</w:t>
      </w:r>
      <w:r>
        <w:rPr>
          <w:rFonts w:ascii="Times New Roman" w:hAnsi="Times New Roman" w:cs="Times New Roman" w:eastAsia="Times New Roman" w:hint="default"/>
          <w:spacing w:val="-3"/>
        </w:rPr>
        <w:t>"</w:t>
      </w:r>
      <w:r>
        <w:rPr>
          <w:spacing w:val="-3"/>
        </w:rPr>
        <w:t>在通信、金融、钢铁等行业获得认可；在</w:t>
      </w:r>
      <w:r>
        <w:rPr/>
        <w:t> 轨道交通领域，继服务于</w:t>
      </w:r>
      <w:r>
        <w:rPr>
          <w:rFonts w:ascii="Times New Roman" w:hAnsi="Times New Roman" w:cs="Times New Roman" w:eastAsia="Times New Roman" w:hint="default"/>
        </w:rPr>
        <w:t>"</w:t>
      </w:r>
      <w:r>
        <w:rPr/>
        <w:t>首都</w:t>
      </w:r>
      <w:r>
        <w:rPr>
          <w:spacing w:val="-77"/>
        </w:rPr>
        <w:t> </w:t>
      </w:r>
      <w:r>
        <w:rPr>
          <w:rFonts w:ascii="Times New Roman" w:hAnsi="Times New Roman" w:cs="Times New Roman" w:eastAsia="Times New Roman" w:hint="default"/>
        </w:rPr>
        <w:t>T3"</w:t>
      </w:r>
      <w:r>
        <w:rPr/>
        <w:t>、</w:t>
      </w:r>
      <w:r>
        <w:rPr>
          <w:rFonts w:ascii="Times New Roman" w:hAnsi="Times New Roman" w:cs="Times New Roman" w:eastAsia="Times New Roman" w:hint="default"/>
        </w:rPr>
        <w:t>"</w:t>
      </w:r>
      <w:r>
        <w:rPr/>
        <w:t>上海虹桥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广东宝安</w:t>
      </w:r>
      <w:r>
        <w:rPr>
          <w:rFonts w:ascii="Times New Roman" w:hAnsi="Times New Roman" w:cs="Times New Roman" w:eastAsia="Times New Roman" w:hint="default"/>
        </w:rPr>
        <w:t>"</w:t>
      </w:r>
      <w:r>
        <w:rPr/>
        <w:t>等多个机场交通新建扩建工程 </w:t>
      </w:r>
      <w:r>
        <w:rPr>
          <w:spacing w:val="-3"/>
        </w:rPr>
        <w:t>后，又服务于上海浦东空港建设；在金融领域，服务于</w:t>
      </w:r>
      <w:r>
        <w:rPr>
          <w:rFonts w:ascii="Times New Roman" w:hAnsi="Times New Roman" w:cs="Times New Roman" w:eastAsia="Times New Roman" w:hint="default"/>
          <w:spacing w:val="-3"/>
        </w:rPr>
        <w:t>"</w:t>
      </w:r>
      <w:r>
        <w:rPr>
          <w:spacing w:val="-3"/>
        </w:rPr>
        <w:t>中国农业银行</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丹东银行</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上海</w:t>
      </w:r>
      <w:r>
        <w:rPr>
          <w:spacing w:val="-86"/>
        </w:rPr>
        <w:t> </w:t>
      </w:r>
      <w:r>
        <w:rPr/>
        <w:t>金融学院</w:t>
      </w:r>
      <w:r>
        <w:rPr>
          <w:rFonts w:ascii="Times New Roman" w:hAnsi="Times New Roman" w:cs="Times New Roman" w:eastAsia="Times New Roman" w:hint="default"/>
        </w:rPr>
        <w:t>"</w:t>
      </w:r>
      <w:r>
        <w:rPr/>
        <w:t>等项目建设；在钢铁有色等领域，服务于</w:t>
      </w:r>
      <w:r>
        <w:rPr>
          <w:rFonts w:ascii="Times New Roman" w:hAnsi="Times New Roman" w:cs="Times New Roman" w:eastAsia="Times New Roman" w:hint="default"/>
        </w:rPr>
        <w:t>"</w:t>
      </w:r>
      <w:r>
        <w:rPr/>
        <w:t>山东钢铁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山东黄金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湖南移动</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上海宝山和镇江体育中心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中国二重型机械集团</w:t>
      </w:r>
      <w:r>
        <w:rPr>
          <w:rFonts w:ascii="Times New Roman" w:hAnsi="Times New Roman" w:cs="Times New Roman" w:eastAsia="Times New Roman" w:hint="default"/>
        </w:rPr>
        <w:t>"</w:t>
      </w:r>
      <w:r>
        <w:rPr/>
        <w:t>等重大项目建设。</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spacing w:val="-4"/>
        </w:rPr>
        <w:t>年，共和国体育</w:t>
      </w:r>
      <w:r>
        <w:rPr/>
        <w:t> 回故乡</w:t>
      </w:r>
      <w:r>
        <w:rPr>
          <w:rFonts w:ascii="Times New Roman" w:hAnsi="Times New Roman" w:cs="Times New Roman" w:eastAsia="Times New Roman" w:hint="default"/>
        </w:rPr>
        <w:t>--</w:t>
      </w:r>
      <w:r>
        <w:rPr/>
        <w:t>全国第七届城市运动会在江西南昌举行，公司成功承接并完成奥林匹克体育中心体 育场的智能节能工程。</w:t>
      </w:r>
    </w:p>
    <w:p>
      <w:pPr>
        <w:spacing w:after="0" w:line="256" w:lineRule="auto"/>
        <w:jc w:val="both"/>
        <w:sectPr>
          <w:pgSz w:w="11910" w:h="16840"/>
          <w:pgMar w:header="0" w:footer="962" w:top="1400" w:bottom="1180" w:left="1680" w:right="1580"/>
        </w:sectPr>
      </w:pPr>
    </w:p>
    <w:p>
      <w:pPr>
        <w:pStyle w:val="BodyText"/>
        <w:spacing w:line="256" w:lineRule="auto" w:before="25"/>
        <w:ind w:left="119" w:right="1117"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年上半年，全球主要光伏市场开始低迷，国内多晶硅企业大多陷入停产、减产状 </w:t>
      </w:r>
      <w:r>
        <w:rPr>
          <w:spacing w:val="-3"/>
        </w:rPr>
        <w:t>态，光伏业务利润大幅降低。公司面对诸多困难没有畏惧，沿着</w:t>
      </w:r>
      <w:r>
        <w:rPr>
          <w:rFonts w:ascii="Times New Roman" w:hAnsi="Times New Roman" w:cs="Times New Roman" w:eastAsia="Times New Roman" w:hint="default"/>
          <w:spacing w:val="-3"/>
        </w:rPr>
        <w:t>"</w:t>
      </w:r>
      <w:r>
        <w:rPr>
          <w:spacing w:val="-3"/>
        </w:rPr>
        <w:t>研发</w:t>
      </w:r>
      <w:r>
        <w:rPr>
          <w:rFonts w:ascii="Times New Roman" w:hAnsi="Times New Roman" w:cs="Times New Roman" w:eastAsia="Times New Roman" w:hint="default"/>
          <w:spacing w:val="-3"/>
        </w:rPr>
        <w:t>+</w:t>
      </w:r>
      <w:r>
        <w:rPr>
          <w:spacing w:val="-3"/>
        </w:rPr>
        <w:t>技术</w:t>
      </w:r>
      <w:r>
        <w:rPr>
          <w:rFonts w:ascii="Times New Roman" w:hAnsi="Times New Roman" w:cs="Times New Roman" w:eastAsia="Times New Roman" w:hint="default"/>
          <w:spacing w:val="-3"/>
        </w:rPr>
        <w:t>+</w:t>
      </w:r>
      <w:r>
        <w:rPr>
          <w:spacing w:val="-3"/>
        </w:rPr>
        <w:t>资本</w:t>
      </w:r>
      <w:r>
        <w:rPr>
          <w:rFonts w:ascii="Times New Roman" w:hAnsi="Times New Roman" w:cs="Times New Roman" w:eastAsia="Times New Roman" w:hint="default"/>
          <w:spacing w:val="-3"/>
        </w:rPr>
        <w:t>"</w:t>
      </w:r>
      <w:r>
        <w:rPr>
          <w:spacing w:val="-3"/>
        </w:rPr>
        <w:t>之路，通</w:t>
      </w:r>
      <w:r>
        <w:rPr>
          <w:spacing w:val="-67"/>
        </w:rPr>
        <w:t> </w:t>
      </w:r>
      <w:r>
        <w:rPr>
          <w:spacing w:val="-67"/>
        </w:rPr>
      </w:r>
      <w:r>
        <w:rPr/>
        <w:t>过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年开展</w:t>
      </w:r>
      <w:r>
        <w:rPr>
          <w:rFonts w:ascii="Times New Roman" w:hAnsi="Times New Roman" w:cs="Times New Roman" w:eastAsia="Times New Roman" w:hint="default"/>
        </w:rPr>
        <w:t>"</w:t>
      </w:r>
      <w:r>
        <w:rPr/>
        <w:t>北京亦庄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上海张江</w:t>
      </w:r>
      <w:r>
        <w:rPr>
          <w:rFonts w:ascii="Times New Roman" w:hAnsi="Times New Roman" w:cs="Times New Roman" w:eastAsia="Times New Roman" w:hint="default"/>
        </w:rPr>
        <w:t>"</w:t>
      </w:r>
      <w:r>
        <w:rPr/>
        <w:t>的屋顶光伏项目，相继在北方市场以合同能源管理</w:t>
      </w:r>
    </w:p>
    <w:p>
      <w:pPr>
        <w:pStyle w:val="BodyText"/>
        <w:spacing w:line="256" w:lineRule="auto" w:before="5"/>
        <w:ind w:left="541" w:right="1005" w:hanging="422"/>
        <w:jc w:val="left"/>
      </w:pPr>
      <w:r>
        <w:rPr/>
        <w:t>（</w:t>
      </w:r>
      <w:r>
        <w:rPr>
          <w:rFonts w:ascii="Times New Roman" w:hAnsi="Times New Roman" w:cs="Times New Roman" w:eastAsia="Times New Roman" w:hint="default"/>
        </w:rPr>
        <w:t>EMC</w:t>
      </w:r>
      <w:r>
        <w:rPr/>
        <w:t>）形式签下了多个重要项目，为</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年光伏产业发展夯实了基础。 </w:t>
      </w:r>
      <w:r>
        <w:rPr>
          <w:spacing w:val="-3"/>
        </w:rPr>
        <w:t>近年来，公司一直响应国家发展低碳产业的号召，积极推广合同能源管理模式。公司不</w:t>
      </w:r>
    </w:p>
    <w:p>
      <w:pPr>
        <w:pStyle w:val="BodyText"/>
        <w:spacing w:line="240" w:lineRule="auto" w:before="22"/>
        <w:ind w:left="119" w:right="0"/>
        <w:jc w:val="both"/>
      </w:pPr>
      <w:r>
        <w:rPr/>
        <w:t>仅对既有建筑应用合同能源管理模式进行节能改造</w:t>
      </w:r>
      <w:r>
        <w:rPr>
          <w:spacing w:val="-94"/>
        </w:rPr>
        <w:t>，</w:t>
      </w:r>
      <w:r>
        <w:rPr/>
        <w:t>还针对新建筑提出了自己的商业模式—</w:t>
      </w:r>
    </w:p>
    <w:p>
      <w:pPr>
        <w:pStyle w:val="BodyText"/>
        <w:spacing w:line="268" w:lineRule="auto" w:before="37"/>
        <w:ind w:left="119" w:right="1116"/>
        <w:jc w:val="both"/>
      </w:pPr>
      <w:r>
        <w:rPr>
          <w:spacing w:val="-3"/>
        </w:rPr>
        <w:t>—</w:t>
      </w:r>
      <w:r>
        <w:rPr>
          <w:rFonts w:ascii="Times New Roman" w:hAnsi="Times New Roman" w:cs="Times New Roman" w:eastAsia="Times New Roman" w:hint="default"/>
          <w:spacing w:val="-3"/>
        </w:rPr>
        <w:t>"T-EMC"</w:t>
      </w:r>
      <w:r>
        <w:rPr>
          <w:spacing w:val="-3"/>
        </w:rPr>
        <w:t>模式。</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日，国家发改委和财政部联合公布了第二批节能服务公司 </w:t>
      </w:r>
      <w:r>
        <w:rPr>
          <w:spacing w:val="-3"/>
        </w:rPr>
        <w:t>备案名单，北京泰豪智能节能工程有限公司和上海泰豪智能节能技术有限公司双双入选。入</w:t>
      </w:r>
      <w:r>
        <w:rPr>
          <w:spacing w:val="-79"/>
        </w:rPr>
        <w:t> </w:t>
      </w:r>
      <w:r>
        <w:rPr>
          <w:spacing w:val="-79"/>
        </w:rPr>
      </w:r>
      <w:r>
        <w:rPr>
          <w:spacing w:val="-3"/>
        </w:rPr>
        <w:t>选后，公司在全国范围内实施合同能源管理项目均可申请财政奖励资金。公司运用的合同能</w:t>
      </w:r>
      <w:r>
        <w:rPr>
          <w:spacing w:val="-79"/>
        </w:rPr>
        <w:t> </w:t>
      </w:r>
      <w:r>
        <w:rPr>
          <w:spacing w:val="-79"/>
        </w:rPr>
      </w:r>
      <w:r>
        <w:rPr>
          <w:spacing w:val="-3"/>
        </w:rPr>
        <w:t>源管理模式先后为上海东方商厦、宁波万达广场、武汉万达广场等多个建筑提供建筑节能服</w:t>
      </w:r>
      <w:r>
        <w:rPr>
          <w:spacing w:val="-79"/>
        </w:rPr>
        <w:t> </w:t>
      </w:r>
      <w:r>
        <w:rPr>
          <w:spacing w:val="-79"/>
        </w:rPr>
      </w:r>
      <w:r>
        <w:rPr>
          <w:spacing w:val="-3"/>
        </w:rPr>
        <w:t>务，并且公司还将合同能源管理模式推广到工业领域，成功为高耗能的水泥厂和焦化企业实</w:t>
      </w:r>
      <w:r>
        <w:rPr>
          <w:spacing w:val="-79"/>
        </w:rPr>
        <w:t> </w:t>
      </w:r>
      <w:r>
        <w:rPr>
          <w:spacing w:val="-79"/>
        </w:rPr>
      </w:r>
      <w:r>
        <w:rPr/>
        <w:t>施了节能减排项目，为智能节能产业进军工业领域节能减排辟出了捷径。</w:t>
      </w:r>
    </w:p>
    <w:p>
      <w:pPr>
        <w:pStyle w:val="BodyText"/>
        <w:spacing w:line="240" w:lineRule="auto" w:before="12"/>
        <w:ind w:left="435" w:right="1005"/>
        <w:jc w:val="left"/>
      </w:pPr>
      <w:r>
        <w:rPr/>
        <w:t>（</w:t>
      </w:r>
      <w:r>
        <w:rPr>
          <w:rFonts w:ascii="Times New Roman" w:hAnsi="Times New Roman" w:cs="Times New Roman" w:eastAsia="Times New Roman" w:hint="default"/>
        </w:rPr>
        <w:t>2</w:t>
      </w:r>
      <w:r>
        <w:rPr/>
        <w:t>）电机电源产业</w:t>
      </w:r>
    </w:p>
    <w:p>
      <w:pPr>
        <w:pStyle w:val="BodyText"/>
        <w:spacing w:line="261" w:lineRule="auto" w:before="21"/>
        <w:ind w:left="119" w:right="992"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8"/>
        </w:rPr>
        <w:t> </w:t>
      </w:r>
      <w:r>
        <w:rPr/>
        <w:t>年，受全球金融危机的影响，电机电源行业的发展相对停滞。海外市场，受中东、 </w:t>
      </w:r>
      <w:r>
        <w:rPr>
          <w:spacing w:val="-3"/>
        </w:rPr>
        <w:t>北非局势动荡的冲击，整体经营环境也面临较大压力。为壮大公司电机电源产业，公司通过</w:t>
      </w:r>
      <w:r>
        <w:rPr>
          <w:spacing w:val="-81"/>
        </w:rPr>
        <w:t> </w:t>
      </w:r>
      <w:r>
        <w:rPr>
          <w:spacing w:val="-81"/>
        </w:rPr>
      </w:r>
      <w:r>
        <w:rPr/>
        <w:t>并购手段延伸产业链。</w:t>
      </w:r>
      <w:r>
        <w:rPr>
          <w:rFonts w:ascii="Times New Roman" w:hAnsi="Times New Roman" w:cs="Times New Roman" w:eastAsia="Times New Roman" w:hint="default"/>
        </w:rPr>
        <w:t>2011 </w:t>
      </w:r>
      <w:r>
        <w:rPr/>
        <w:t>年，公司成功收购沈阳电机股份有限公司。沈阳电机股份有限</w:t>
      </w:r>
      <w:r>
        <w:rPr>
          <w:spacing w:val="-101"/>
        </w:rPr>
        <w:t> </w:t>
      </w:r>
      <w:r>
        <w:rPr>
          <w:spacing w:val="-101"/>
        </w:rPr>
      </w:r>
      <w:r>
        <w:rPr>
          <w:spacing w:val="-6"/>
        </w:rPr>
        <w:t>公司曾被评为国家一档企业，及中国机械</w:t>
      </w:r>
      <w:r>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21"/>
        </w:rPr>
        <w:t> </w:t>
      </w:r>
      <w:r>
        <w:rPr>
          <w:spacing w:val="-10"/>
        </w:rPr>
        <w:t>强企业，是我国大中型电机重要生产基地。</w:t>
      </w:r>
      <w:r>
        <w:rPr>
          <w:rFonts w:ascii="Times New Roman" w:hAnsi="Times New Roman" w:cs="Times New Roman" w:eastAsia="Times New Roman" w:hint="default"/>
          <w:spacing w:val="-10"/>
        </w:rPr>
        <w:t>2011</w:t>
      </w:r>
    </w:p>
    <w:p>
      <w:pPr>
        <w:pStyle w:val="BodyText"/>
        <w:spacing w:line="266" w:lineRule="auto"/>
        <w:ind w:left="119" w:right="1116"/>
        <w:jc w:val="both"/>
      </w:pP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日，泰豪沈阳电机有限公司在沈阳经济开发区正式注册成立；</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日公司与沈 阳铁西国资顺利完成资产交接，泰豪沈电正式进入运营；</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2"/>
        </w:rPr>
        <w:t>日举行了泰豪（沈阳）科技</w:t>
      </w:r>
      <w:r>
        <w:rPr/>
        <w:t> </w:t>
      </w:r>
      <w:r>
        <w:rPr>
          <w:spacing w:val="-3"/>
        </w:rPr>
        <w:t>产业园奠基仪式。未来，泰豪沈电在保持传统大中型电动机产品的基础上，将重大发展大型</w:t>
      </w:r>
      <w:r>
        <w:rPr>
          <w:spacing w:val="-81"/>
        </w:rPr>
        <w:t> </w:t>
      </w:r>
      <w:r>
        <w:rPr>
          <w:spacing w:val="-81"/>
        </w:rPr>
      </w:r>
      <w:r>
        <w:rPr>
          <w:spacing w:val="-3"/>
        </w:rPr>
        <w:t>高效节能电机、高速电机、核用电机及永磁电机等。产业园建成后，将有利于泰豪沈电扩大</w:t>
      </w:r>
      <w:r>
        <w:rPr>
          <w:spacing w:val="-80"/>
        </w:rPr>
        <w:t> </w:t>
      </w:r>
      <w:r>
        <w:rPr>
          <w:spacing w:val="-80"/>
        </w:rPr>
      </w:r>
      <w:r>
        <w:rPr>
          <w:spacing w:val="-3"/>
        </w:rPr>
        <w:t>生产能力，提高产品的技术水平和市场占有率，加快推进泰豪沈电迈入电动机行业龙头地位</w:t>
      </w:r>
      <w:r>
        <w:rPr>
          <w:spacing w:val="-79"/>
        </w:rPr>
        <w:t> </w:t>
      </w:r>
      <w:r>
        <w:rPr>
          <w:spacing w:val="-79"/>
        </w:rPr>
      </w:r>
      <w:r>
        <w:rPr/>
        <w:t>的进程，创造沈电品牌的新辉煌。</w:t>
      </w:r>
    </w:p>
    <w:p>
      <w:pPr>
        <w:pStyle w:val="BodyText"/>
        <w:spacing w:line="273" w:lineRule="auto" w:before="14"/>
        <w:ind w:left="119" w:right="1116" w:firstLine="421"/>
        <w:jc w:val="both"/>
      </w:pPr>
      <w:r>
        <w:rPr>
          <w:spacing w:val="-3"/>
        </w:rPr>
        <w:t>受国际金融危机的后续发展，报告期内电机电源产品海外市场份额大幅下降。未来，公</w:t>
      </w:r>
      <w:r>
        <w:rPr/>
        <w:t> </w:t>
      </w:r>
      <w:r>
        <w:rPr>
          <w:spacing w:val="-3"/>
        </w:rPr>
        <w:t>司电机电源产业将加快整合，对海外市场进行客户、行业分销，针对不同产品建立不同的销</w:t>
      </w:r>
      <w:r>
        <w:rPr>
          <w:spacing w:val="-81"/>
        </w:rPr>
        <w:t> </w:t>
      </w:r>
      <w:r>
        <w:rPr>
          <w:spacing w:val="-81"/>
        </w:rPr>
      </w:r>
      <w:r>
        <w:rPr>
          <w:spacing w:val="-3"/>
        </w:rPr>
        <w:t>售体系；在不同的区域设立分销点，将区域和行业相结合，建成销售网络，实现整个产业的</w:t>
      </w:r>
      <w:r>
        <w:rPr>
          <w:spacing w:val="-80"/>
        </w:rPr>
        <w:t> </w:t>
      </w:r>
      <w:r>
        <w:rPr>
          <w:spacing w:val="-80"/>
        </w:rPr>
      </w:r>
      <w:r>
        <w:rPr/>
        <w:t>快速增长。</w:t>
      </w:r>
    </w:p>
    <w:p>
      <w:pPr>
        <w:pStyle w:val="BodyText"/>
        <w:spacing w:line="256" w:lineRule="auto" w:before="7"/>
        <w:ind w:left="541" w:right="1005" w:hanging="106"/>
        <w:jc w:val="left"/>
      </w:pPr>
      <w:r>
        <w:rPr/>
        <w:t>（</w:t>
      </w:r>
      <w:r>
        <w:rPr>
          <w:rFonts w:ascii="Times New Roman" w:hAnsi="Times New Roman" w:cs="Times New Roman" w:eastAsia="Times New Roman" w:hint="default"/>
        </w:rPr>
        <w:t>3</w:t>
      </w:r>
      <w:r>
        <w:rPr/>
        <w:t>）装备信息产业 </w:t>
      </w:r>
      <w:r>
        <w:rPr>
          <w:spacing w:val="-3"/>
        </w:rPr>
        <w:t>公司装备信息产品通过以高新技术改造传统产业，以创新观念促进产业的快速发展，积</w:t>
      </w:r>
    </w:p>
    <w:p>
      <w:pPr>
        <w:pStyle w:val="BodyText"/>
        <w:spacing w:line="273" w:lineRule="auto" w:before="22"/>
        <w:ind w:left="119" w:right="1116"/>
        <w:jc w:val="both"/>
      </w:pPr>
      <w:r>
        <w:rPr>
          <w:spacing w:val="-3"/>
        </w:rPr>
        <w:t>极发展自主知识产权的技术产品，是我国军用电源移动通讯指挥和制导系统最大的研发和生</w:t>
      </w:r>
      <w:r>
        <w:rPr>
          <w:spacing w:val="-79"/>
        </w:rPr>
        <w:t> </w:t>
      </w:r>
      <w:r>
        <w:rPr>
          <w:spacing w:val="-79"/>
        </w:rPr>
      </w:r>
      <w:r>
        <w:rPr>
          <w:spacing w:val="-3"/>
        </w:rPr>
        <w:t>产配套供应商。近年来，产品已由专业军用移动电源扩展到通信（车载）指挥系统、卫星导</w:t>
      </w:r>
      <w:r>
        <w:rPr>
          <w:spacing w:val="-81"/>
        </w:rPr>
        <w:t> </w:t>
      </w:r>
      <w:r>
        <w:rPr>
          <w:spacing w:val="-81"/>
        </w:rPr>
      </w:r>
      <w:r>
        <w:rPr>
          <w:spacing w:val="-3"/>
        </w:rPr>
        <w:t>航定位系统、先进弹药系统、雷达电子对抗系统、舰船特种空调等系统，闯出了一条积极参</w:t>
      </w:r>
      <w:r>
        <w:rPr>
          <w:spacing w:val="-80"/>
        </w:rPr>
        <w:t> </w:t>
      </w:r>
      <w:r>
        <w:rPr>
          <w:spacing w:val="-80"/>
        </w:rPr>
      </w:r>
      <w:r>
        <w:rPr/>
        <w:t>与国防现代化建设，以科技服务于国防的产业发展之路。</w:t>
      </w:r>
    </w:p>
    <w:p>
      <w:pPr>
        <w:pStyle w:val="BodyText"/>
        <w:spacing w:line="273" w:lineRule="auto" w:before="7"/>
        <w:ind w:left="119" w:right="1116" w:firstLine="421"/>
        <w:jc w:val="both"/>
      </w:pPr>
      <w:r>
        <w:rPr>
          <w:spacing w:val="-3"/>
        </w:rPr>
        <w:t>近年来，公司装备信息产品在市场竞争日益激烈的形势下，更加注重技术创新工作的开</w:t>
      </w:r>
      <w:r>
        <w:rPr/>
        <w:t> </w:t>
      </w:r>
      <w:r>
        <w:rPr>
          <w:spacing w:val="-3"/>
        </w:rPr>
        <w:t>展，注重以科研技术提升企业核心竞争力，着力研发具有自主知识产权，不断研制适合军品</w:t>
      </w:r>
      <w:r>
        <w:rPr>
          <w:spacing w:val="-81"/>
        </w:rPr>
        <w:t> </w:t>
      </w:r>
      <w:r>
        <w:rPr>
          <w:spacing w:val="-81"/>
        </w:rPr>
      </w:r>
      <w:r>
        <w:rPr>
          <w:spacing w:val="-3"/>
        </w:rPr>
        <w:t>市场需求与武器装备发展的产品，从而为泰豪的装备信息产业持续稳步发展提供新的经济增</w:t>
      </w:r>
      <w:r>
        <w:rPr>
          <w:spacing w:val="-79"/>
        </w:rPr>
        <w:t> </w:t>
      </w:r>
      <w:r>
        <w:rPr>
          <w:spacing w:val="-79"/>
        </w:rPr>
      </w:r>
      <w:r>
        <w:rPr/>
        <w:t>长点。</w:t>
      </w:r>
    </w:p>
    <w:p>
      <w:pPr>
        <w:pStyle w:val="BodyText"/>
        <w:spacing w:line="240" w:lineRule="auto" w:before="7"/>
        <w:ind w:left="539" w:right="1005"/>
        <w:jc w:val="left"/>
      </w:pPr>
      <w:r>
        <w:rPr/>
        <w:t>公司是否披露过盈利预测或经营计划：否</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62" w:top="1400" w:bottom="1180" w:left="1680" w:right="680"/>
        </w:sectPr>
      </w:pPr>
    </w:p>
    <w:p>
      <w:pPr>
        <w:pStyle w:val="Heading3"/>
        <w:spacing w:line="240" w:lineRule="auto"/>
        <w:ind w:left="119" w:right="0"/>
        <w:jc w:val="left"/>
        <w:rPr>
          <w:b w:val="0"/>
          <w:bCs w:val="0"/>
        </w:rPr>
      </w:pPr>
      <w:r>
        <w:rPr>
          <w:rFonts w:ascii="Times New Roman" w:hAnsi="Times New Roman" w:cs="Times New Roman" w:eastAsia="Times New Roman" w:hint="default"/>
        </w:rPr>
        <w:t>2</w:t>
      </w:r>
      <w:r>
        <w:rPr/>
        <w:t>、</w:t>
      </w:r>
      <w:r>
        <w:rPr>
          <w:spacing w:val="-2"/>
        </w:rPr>
        <w:t> </w:t>
      </w:r>
      <w:r>
        <w:rPr/>
        <w:t>公司主营业务及其经营情况</w:t>
      </w:r>
      <w:r>
        <w:rPr>
          <w:b w:val="0"/>
          <w:bCs w:val="0"/>
        </w:rPr>
      </w:r>
    </w:p>
    <w:p>
      <w:pPr>
        <w:spacing w:before="84"/>
        <w:ind w:left="12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pStyle w:val="BodyText"/>
        <w:spacing w:line="240" w:lineRule="auto" w:before="177"/>
        <w:ind w:left="11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1160" w:left="1680" w:right="680"/>
          <w:cols w:num="2" w:equalWidth="0">
            <w:col w:w="3387" w:space="3018"/>
            <w:col w:w="3145"/>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86"/>
        <w:gridCol w:w="1686"/>
        <w:gridCol w:w="1686"/>
        <w:gridCol w:w="1184"/>
        <w:gridCol w:w="1187"/>
        <w:gridCol w:w="1186"/>
        <w:gridCol w:w="1186"/>
      </w:tblGrid>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8"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营业利润</w:t>
            </w:r>
          </w:p>
        </w:tc>
      </w:tr>
    </w:tbl>
    <w:p>
      <w:pPr>
        <w:spacing w:after="0" w:line="261" w:lineRule="exact"/>
        <w:jc w:val="left"/>
        <w:rPr>
          <w:rFonts w:ascii="宋体" w:hAnsi="宋体" w:cs="宋体" w:eastAsia="宋体" w:hint="default"/>
          <w:sz w:val="21"/>
          <w:szCs w:val="21"/>
        </w:rPr>
        <w:sectPr>
          <w:type w:val="continuous"/>
          <w:pgSz w:w="11910" w:h="16840"/>
          <w:pgMar w:top="1600" w:bottom="1160" w:left="1680" w:right="680"/>
        </w:sectPr>
      </w:pPr>
    </w:p>
    <w:p>
      <w:pPr>
        <w:spacing w:line="240" w:lineRule="auto" w:before="1"/>
        <w:rPr>
          <w:rFonts w:ascii="宋体" w:hAnsi="宋体" w:cs="宋体" w:eastAsia="宋体" w:hint="default"/>
          <w:sz w:val="6"/>
          <w:szCs w:val="6"/>
        </w:rPr>
      </w:pPr>
    </w:p>
    <w:tbl>
      <w:tblPr>
        <w:tblW w:w="0" w:type="auto"/>
        <w:jc w:val="left"/>
        <w:tblInd w:w="1084" w:type="dxa"/>
        <w:tblLayout w:type="fixed"/>
        <w:tblCellMar>
          <w:top w:w="0" w:type="dxa"/>
          <w:left w:w="0" w:type="dxa"/>
          <w:bottom w:w="0" w:type="dxa"/>
          <w:right w:w="0" w:type="dxa"/>
        </w:tblCellMar>
        <w:tblLook w:val="01E0"/>
      </w:tblPr>
      <w:tblGrid>
        <w:gridCol w:w="1186"/>
        <w:gridCol w:w="1686"/>
        <w:gridCol w:w="1686"/>
        <w:gridCol w:w="1184"/>
        <w:gridCol w:w="1187"/>
        <w:gridCol w:w="1186"/>
        <w:gridCol w:w="1186"/>
      </w:tblGrid>
      <w:tr>
        <w:trPr>
          <w:trHeight w:val="638" w:hRule="exact"/>
        </w:trPr>
        <w:tc>
          <w:tcPr>
            <w:tcW w:w="11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比上年增</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64"/>
              <w:jc w:val="left"/>
              <w:rPr>
                <w:rFonts w:ascii="宋体" w:hAnsi="宋体" w:cs="宋体" w:eastAsia="宋体" w:hint="default"/>
                <w:sz w:val="21"/>
                <w:szCs w:val="21"/>
              </w:rPr>
            </w:pPr>
            <w:r>
              <w:rPr>
                <w:rFonts w:ascii="宋体" w:hAnsi="宋体" w:cs="宋体" w:eastAsia="宋体" w:hint="default"/>
                <w:sz w:val="21"/>
                <w:szCs w:val="21"/>
              </w:rPr>
              <w:t>率比上年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4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智能节能</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1,827,412,796.66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1,503,490,510.91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17.73</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11.20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0.28</w:t>
            </w:r>
          </w:p>
          <w:p>
            <w:pPr>
              <w:pStyle w:val="TableParagraph"/>
              <w:spacing w:line="240" w:lineRule="auto" w:before="21"/>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电机电源</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479,434,208.62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416,699,754.45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-27.99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-27.90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0" w:right="0" w:firstLine="8"/>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0.11</w:t>
            </w:r>
          </w:p>
          <w:p>
            <w:pPr>
              <w:pStyle w:val="TableParagraph"/>
              <w:spacing w:line="240" w:lineRule="auto" w:before="21"/>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装备信息</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618,607,606.33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505,119,520.25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18.35</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0.43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2.47</w:t>
            </w:r>
          </w:p>
          <w:p>
            <w:pPr>
              <w:pStyle w:val="TableParagraph"/>
              <w:spacing w:line="240" w:lineRule="auto" w:before="21"/>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22"/>
          <w:szCs w:val="22"/>
        </w:rPr>
      </w:pPr>
    </w:p>
    <w:p>
      <w:pPr>
        <w:pStyle w:val="Heading3"/>
        <w:spacing w:line="240" w:lineRule="auto"/>
        <w:ind w:left="1100" w:right="0"/>
        <w:jc w:val="left"/>
        <w:rPr>
          <w:b w:val="0"/>
          <w:bCs w:val="0"/>
        </w:rPr>
      </w:pPr>
      <w:r>
        <w:rPr/>
        <w:t>（</w:t>
      </w:r>
      <w:r>
        <w:rPr>
          <w:rFonts w:ascii="Times New Roman" w:hAnsi="Times New Roman" w:cs="Times New Roman" w:eastAsia="Times New Roman" w:hint="default"/>
        </w:rPr>
        <w:t>2</w:t>
      </w:r>
      <w:r>
        <w:rPr/>
        <w:t>）主营业务分地区情况</w:t>
      </w:r>
      <w:r>
        <w:rPr>
          <w:b w:val="0"/>
          <w:bCs w:val="0"/>
        </w:rPr>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84" w:type="dxa"/>
        <w:tblLayout w:type="fixed"/>
        <w:tblCellMar>
          <w:top w:w="0" w:type="dxa"/>
          <w:left w:w="0" w:type="dxa"/>
          <w:bottom w:w="0" w:type="dxa"/>
          <w:right w:w="0" w:type="dxa"/>
        </w:tblCellMar>
        <w:tblLook w:val="01E0"/>
      </w:tblPr>
      <w:tblGrid>
        <w:gridCol w:w="2442"/>
        <w:gridCol w:w="3006"/>
        <w:gridCol w:w="385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2,808,014,389.23</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16.38</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117,440,222.38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-77.08</w:t>
            </w:r>
          </w:p>
        </w:tc>
      </w:tr>
    </w:tbl>
    <w:p>
      <w:pPr>
        <w:spacing w:line="240" w:lineRule="auto" w:before="0"/>
        <w:rPr>
          <w:rFonts w:ascii="宋体" w:hAnsi="宋体" w:cs="宋体" w:eastAsia="宋体" w:hint="default"/>
          <w:sz w:val="20"/>
          <w:szCs w:val="20"/>
        </w:rPr>
      </w:pPr>
    </w:p>
    <w:p>
      <w:pPr>
        <w:pStyle w:val="Heading3"/>
        <w:spacing w:line="240" w:lineRule="auto"/>
        <w:ind w:left="1100" w:right="0"/>
        <w:jc w:val="left"/>
        <w:rPr>
          <w:b w:val="0"/>
          <w:bCs w:val="0"/>
        </w:rPr>
      </w:pPr>
      <w:r>
        <w:rPr/>
        <w:t>（</w:t>
      </w:r>
      <w:r>
        <w:rPr>
          <w:rFonts w:ascii="Times New Roman" w:hAnsi="Times New Roman" w:cs="Times New Roman" w:eastAsia="Times New Roman" w:hint="default"/>
        </w:rPr>
        <w:t>3</w:t>
      </w:r>
      <w:r>
        <w:rPr/>
        <w:t>）报告期公司资产构成情况同比发生重大变动情况</w:t>
      </w:r>
      <w:r>
        <w:rPr>
          <w:b w:val="0"/>
          <w:bCs w:val="0"/>
        </w:rPr>
      </w:r>
    </w:p>
    <w:p>
      <w:pPr>
        <w:pStyle w:val="BodyText"/>
        <w:spacing w:line="240" w:lineRule="auto" w:before="21"/>
        <w:ind w:left="0" w:right="111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35"/>
        <w:gridCol w:w="1650"/>
        <w:gridCol w:w="750"/>
        <w:gridCol w:w="1634"/>
        <w:gridCol w:w="750"/>
        <w:gridCol w:w="1186"/>
        <w:gridCol w:w="930"/>
        <w:gridCol w:w="2130"/>
      </w:tblGrid>
      <w:tr>
        <w:trPr>
          <w:trHeight w:val="947" w:hRule="exact"/>
        </w:trPr>
        <w:tc>
          <w:tcPr>
            <w:tcW w:w="1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黑体" w:hAnsi="黑体" w:cs="黑体" w:eastAsia="黑体" w:hint="default"/>
                <w:sz w:val="20"/>
                <w:szCs w:val="20"/>
              </w:rPr>
            </w:pPr>
            <w:r>
              <w:rPr>
                <w:rFonts w:ascii="黑体" w:hAnsi="黑体" w:cs="黑体" w:eastAsia="黑体" w:hint="default"/>
                <w:sz w:val="20"/>
                <w:szCs w:val="20"/>
              </w:rPr>
              <w:t>项目</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1"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7" w:right="185"/>
              <w:jc w:val="both"/>
              <w:rPr>
                <w:rFonts w:ascii="宋体" w:hAnsi="宋体" w:cs="宋体" w:eastAsia="宋体" w:hint="default"/>
                <w:sz w:val="20"/>
                <w:szCs w:val="20"/>
              </w:rPr>
            </w:pPr>
            <w:r>
              <w:rPr>
                <w:rFonts w:ascii="宋体" w:hAnsi="宋体" w:cs="宋体" w:eastAsia="宋体" w:hint="default"/>
                <w:sz w:val="20"/>
                <w:szCs w:val="20"/>
              </w:rPr>
              <w:t>与去年相</w:t>
            </w:r>
            <w:r>
              <w:rPr>
                <w:rFonts w:ascii="宋体" w:hAnsi="宋体" w:cs="宋体" w:eastAsia="宋体" w:hint="default"/>
                <w:w w:val="100"/>
                <w:sz w:val="20"/>
                <w:szCs w:val="20"/>
              </w:rPr>
              <w:t> </w:t>
            </w:r>
            <w:r>
              <w:rPr>
                <w:rFonts w:ascii="宋体" w:hAnsi="宋体" w:cs="宋体" w:eastAsia="宋体" w:hint="default"/>
                <w:sz w:val="20"/>
                <w:szCs w:val="20"/>
              </w:rPr>
              <w:t>比金额增</w:t>
            </w:r>
            <w:r>
              <w:rPr>
                <w:rFonts w:ascii="宋体" w:hAnsi="宋体" w:cs="宋体" w:eastAsia="宋体" w:hint="default"/>
                <w:w w:val="100"/>
                <w:sz w:val="20"/>
                <w:szCs w:val="20"/>
              </w:rPr>
              <w:t> </w:t>
            </w:r>
            <w:r>
              <w:rPr>
                <w:rFonts w:ascii="宋体" w:hAnsi="宋体" w:cs="宋体" w:eastAsia="宋体" w:hint="default"/>
                <w:sz w:val="20"/>
                <w:szCs w:val="20"/>
              </w:rPr>
              <w:t>减幅度</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59" w:right="157"/>
              <w:jc w:val="left"/>
              <w:rPr>
                <w:rFonts w:ascii="宋体" w:hAnsi="宋体" w:cs="宋体" w:eastAsia="宋体" w:hint="default"/>
                <w:sz w:val="20"/>
                <w:szCs w:val="20"/>
              </w:rPr>
            </w:pPr>
            <w:r>
              <w:rPr>
                <w:rFonts w:ascii="宋体" w:hAnsi="宋体" w:cs="宋体" w:eastAsia="宋体" w:hint="default"/>
                <w:sz w:val="20"/>
                <w:szCs w:val="20"/>
              </w:rPr>
              <w:t>比重变</w:t>
            </w:r>
            <w:r>
              <w:rPr>
                <w:rFonts w:ascii="宋体" w:hAnsi="宋体" w:cs="宋体" w:eastAsia="宋体" w:hint="default"/>
                <w:w w:val="100"/>
                <w:sz w:val="20"/>
                <w:szCs w:val="20"/>
              </w:rPr>
              <w:t> </w:t>
            </w:r>
            <w:r>
              <w:rPr>
                <w:rFonts w:ascii="宋体" w:hAnsi="宋体" w:cs="宋体" w:eastAsia="宋体" w:hint="default"/>
                <w:sz w:val="20"/>
                <w:szCs w:val="20"/>
              </w:rPr>
              <w:t>动幅度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35" w:hRule="exact"/>
        </w:trPr>
        <w:tc>
          <w:tcPr>
            <w:tcW w:w="1235" w:type="dxa"/>
            <w:vMerge/>
            <w:tcBorders>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8"/>
              <w:jc w:val="right"/>
              <w:rPr>
                <w:rFonts w:ascii="宋体" w:hAnsi="宋体" w:cs="宋体" w:eastAsia="宋体" w:hint="default"/>
                <w:sz w:val="20"/>
                <w:szCs w:val="20"/>
              </w:rPr>
            </w:pPr>
            <w:r>
              <w:rPr>
                <w:rFonts w:ascii="宋体" w:hAnsi="宋体" w:cs="宋体" w:eastAsia="宋体" w:hint="default"/>
                <w:sz w:val="20"/>
                <w:szCs w:val="20"/>
              </w:rPr>
              <w:t>比重</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0"/>
                <w:szCs w:val="20"/>
              </w:rPr>
            </w:pPr>
            <w:r>
              <w:rPr>
                <w:rFonts w:ascii="宋体" w:hAnsi="宋体" w:cs="宋体" w:eastAsia="宋体" w:hint="default"/>
                <w:sz w:val="20"/>
                <w:szCs w:val="20"/>
              </w:rPr>
              <w:t>比重</w:t>
            </w:r>
          </w:p>
        </w:tc>
        <w:tc>
          <w:tcPr>
            <w:tcW w:w="118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4,865,194,104.73</w:t>
            </w:r>
          </w:p>
        </w:tc>
        <w:tc>
          <w:tcPr>
            <w:tcW w:w="75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4,852,961,584.45</w:t>
            </w:r>
          </w:p>
        </w:tc>
        <w:tc>
          <w:tcPr>
            <w:tcW w:w="7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0.25</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经营业绩增加所致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620,662,925.24</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12.76</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920,332,947.35</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87" w:right="0"/>
              <w:jc w:val="left"/>
              <w:rPr>
                <w:rFonts w:ascii="Times New Roman" w:hAnsi="Times New Roman" w:cs="Times New Roman" w:eastAsia="Times New Roman" w:hint="default"/>
                <w:sz w:val="20"/>
                <w:szCs w:val="20"/>
              </w:rPr>
            </w:pPr>
            <w:r>
              <w:rPr>
                <w:rFonts w:ascii="Times New Roman"/>
                <w:sz w:val="20"/>
              </w:rPr>
              <w:t>18.96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-32.56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-6.21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范围和支付增加所致</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41,537,057.40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0.85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29,133,399.49</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42.58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0.25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销售结算方式变化</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258,637,943.23</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5.32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444,314,551.73</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9.16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-41.79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-3.84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226,426,048.18</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4.65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362,319,101.22</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-2.81</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收回资产保证金及项</w:t>
            </w:r>
            <w:r>
              <w:rPr>
                <w:rFonts w:ascii="宋体" w:hAnsi="宋体" w:cs="宋体" w:eastAsia="宋体" w:hint="default"/>
                <w:w w:val="100"/>
                <w:sz w:val="20"/>
                <w:szCs w:val="20"/>
              </w:rPr>
              <w:t> </w:t>
            </w:r>
            <w:r>
              <w:rPr>
                <w:rFonts w:ascii="宋体" w:hAnsi="宋体" w:cs="宋体" w:eastAsia="宋体" w:hint="default"/>
                <w:sz w:val="20"/>
                <w:szCs w:val="20"/>
              </w:rPr>
              <w:t>目前期垫付款</w:t>
            </w:r>
          </w:p>
        </w:tc>
      </w:tr>
      <w:tr>
        <w:trPr>
          <w:trHeight w:val="947"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119"/>
              <w:jc w:val="left"/>
              <w:rPr>
                <w:rFonts w:ascii="宋体" w:hAnsi="宋体" w:cs="宋体" w:eastAsia="宋体" w:hint="default"/>
                <w:sz w:val="20"/>
                <w:szCs w:val="20"/>
              </w:rPr>
            </w:pPr>
            <w:r>
              <w:rPr>
                <w:rFonts w:ascii="宋体" w:hAnsi="宋体" w:cs="宋体" w:eastAsia="宋体" w:hint="default"/>
                <w:sz w:val="20"/>
                <w:szCs w:val="20"/>
              </w:rPr>
              <w:t>可供出售金</w:t>
            </w:r>
            <w:r>
              <w:rPr>
                <w:rFonts w:ascii="宋体" w:hAnsi="宋体" w:cs="宋体" w:eastAsia="宋体" w:hint="default"/>
                <w:w w:val="100"/>
                <w:sz w:val="20"/>
                <w:szCs w:val="20"/>
              </w:rPr>
              <w:t> </w:t>
            </w:r>
            <w:r>
              <w:rPr>
                <w:rFonts w:ascii="宋体" w:hAnsi="宋体" w:cs="宋体" w:eastAsia="宋体" w:hint="default"/>
                <w:sz w:val="20"/>
                <w:szCs w:val="20"/>
              </w:rPr>
              <w:t>融资产</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26,863,200.00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0.55</w:t>
            </w:r>
          </w:p>
        </w:tc>
        <w:tc>
          <w:tcPr>
            <w:tcW w:w="1634"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spacing w:val="-1"/>
                <w:sz w:val="20"/>
              </w:rPr>
              <w:t>100.00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0.55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z w:val="20"/>
                <w:szCs w:val="20"/>
              </w:rPr>
              <w:t>以前年度投资的企业</w:t>
            </w:r>
            <w:r>
              <w:rPr>
                <w:rFonts w:ascii="宋体" w:hAnsi="宋体" w:cs="宋体" w:eastAsia="宋体" w:hint="default"/>
                <w:w w:val="100"/>
                <w:sz w:val="20"/>
                <w:szCs w:val="20"/>
              </w:rPr>
              <w:t> </w:t>
            </w:r>
            <w:r>
              <w:rPr>
                <w:rFonts w:ascii="宋体" w:hAnsi="宋体" w:cs="宋体" w:eastAsia="宋体" w:hint="default"/>
                <w:spacing w:val="-9"/>
                <w:w w:val="100"/>
                <w:sz w:val="20"/>
                <w:szCs w:val="20"/>
              </w:rPr>
              <w:t>本期上市，仍处于限售</w:t>
            </w:r>
            <w:r>
              <w:rPr>
                <w:rFonts w:ascii="宋体" w:hAnsi="宋体" w:cs="宋体" w:eastAsia="宋体" w:hint="default"/>
                <w:w w:val="100"/>
                <w:sz w:val="20"/>
                <w:szCs w:val="20"/>
              </w:rPr>
              <w:t> </w:t>
            </w:r>
            <w:r>
              <w:rPr>
                <w:rFonts w:ascii="宋体" w:hAnsi="宋体" w:cs="宋体" w:eastAsia="宋体" w:hint="default"/>
                <w:sz w:val="20"/>
                <w:szCs w:val="20"/>
              </w:rPr>
              <w:t>期</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185,248,833.09</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3.81</w:t>
            </w:r>
          </w:p>
        </w:tc>
        <w:tc>
          <w:tcPr>
            <w:tcW w:w="1634"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3.81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3"/>
              <w:jc w:val="left"/>
              <w:rPr>
                <w:rFonts w:ascii="宋体" w:hAnsi="宋体" w:cs="宋体" w:eastAsia="宋体" w:hint="default"/>
                <w:sz w:val="20"/>
                <w:szCs w:val="20"/>
              </w:rPr>
            </w:pPr>
            <w:r>
              <w:rPr>
                <w:rFonts w:ascii="宋体" w:hAnsi="宋体" w:cs="宋体" w:eastAsia="宋体" w:hint="default"/>
                <w:sz w:val="20"/>
                <w:szCs w:val="20"/>
              </w:rPr>
              <w:t>新投资</w:t>
            </w:r>
            <w:r>
              <w:rPr>
                <w:rFonts w:ascii="宋体" w:hAnsi="宋体" w:cs="宋体" w:eastAsia="宋体" w:hint="default"/>
                <w:spacing w:val="-54"/>
                <w:sz w:val="20"/>
                <w:szCs w:val="20"/>
              </w:rPr>
              <w:t> </w:t>
            </w:r>
            <w:r>
              <w:rPr>
                <w:rFonts w:ascii="宋体" w:hAnsi="宋体" w:cs="宋体" w:eastAsia="宋体" w:hint="default"/>
                <w:sz w:val="20"/>
                <w:szCs w:val="20"/>
              </w:rPr>
              <w:t>BT</w:t>
            </w:r>
            <w:r>
              <w:rPr>
                <w:rFonts w:ascii="宋体" w:hAnsi="宋体" w:cs="宋体" w:eastAsia="宋体" w:hint="default"/>
                <w:spacing w:val="-52"/>
                <w:sz w:val="20"/>
                <w:szCs w:val="20"/>
              </w:rPr>
              <w:t> </w:t>
            </w:r>
            <w:r>
              <w:rPr>
                <w:rFonts w:ascii="宋体" w:hAnsi="宋体" w:cs="宋体" w:eastAsia="宋体" w:hint="default"/>
                <w:sz w:val="20"/>
                <w:szCs w:val="20"/>
              </w:rPr>
              <w:t>和合同能源</w:t>
            </w:r>
            <w:r>
              <w:rPr>
                <w:rFonts w:ascii="宋体" w:hAnsi="宋体" w:cs="宋体" w:eastAsia="宋体" w:hint="default"/>
                <w:spacing w:val="-1"/>
                <w:w w:val="100"/>
                <w:sz w:val="20"/>
                <w:szCs w:val="20"/>
              </w:rPr>
              <w:t> </w:t>
            </w:r>
            <w:r>
              <w:rPr>
                <w:rFonts w:ascii="宋体" w:hAnsi="宋体" w:cs="宋体" w:eastAsia="宋体" w:hint="default"/>
                <w:sz w:val="20"/>
                <w:szCs w:val="20"/>
              </w:rPr>
              <w:t>管理项目</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长期股权投</w:t>
            </w:r>
            <w:r>
              <w:rPr>
                <w:rFonts w:ascii="宋体" w:hAnsi="宋体" w:cs="宋体" w:eastAsia="宋体" w:hint="default"/>
                <w:w w:val="100"/>
                <w:sz w:val="20"/>
                <w:szCs w:val="20"/>
              </w:rPr>
              <w:t> </w:t>
            </w:r>
            <w:r>
              <w:rPr>
                <w:rFonts w:ascii="宋体" w:hAnsi="宋体" w:cs="宋体" w:eastAsia="宋体" w:hint="default"/>
                <w:sz w:val="20"/>
                <w:szCs w:val="20"/>
              </w:rPr>
              <w:t>资</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424,690,252.29</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8.73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254,030,925.52</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spacing w:val="-1"/>
                <w:sz w:val="20"/>
              </w:rPr>
              <w:t>67.18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3.49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对外投资业务增加</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投资性房地</w:t>
            </w:r>
            <w:r>
              <w:rPr>
                <w:rFonts w:ascii="宋体" w:hAnsi="宋体" w:cs="宋体" w:eastAsia="宋体" w:hint="default"/>
                <w:w w:val="100"/>
                <w:sz w:val="20"/>
                <w:szCs w:val="20"/>
              </w:rPr>
              <w:t> </w:t>
            </w:r>
            <w:r>
              <w:rPr>
                <w:rFonts w:ascii="宋体" w:hAnsi="宋体" w:cs="宋体" w:eastAsia="宋体" w:hint="default"/>
                <w:sz w:val="20"/>
                <w:szCs w:val="20"/>
              </w:rPr>
              <w:t>产</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26,515,672.30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0.55</w:t>
            </w:r>
          </w:p>
        </w:tc>
        <w:tc>
          <w:tcPr>
            <w:tcW w:w="1634"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0.55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对外租赁性房产转入</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1,112,425,320.33</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22.86</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810,686,455.23</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87" w:right="0"/>
              <w:jc w:val="left"/>
              <w:rPr>
                <w:rFonts w:ascii="Times New Roman" w:hAnsi="Times New Roman" w:cs="Times New Roman" w:eastAsia="Times New Roman" w:hint="default"/>
                <w:sz w:val="20"/>
                <w:szCs w:val="20"/>
              </w:rPr>
            </w:pPr>
            <w:r>
              <w:rPr>
                <w:rFonts w:ascii="Times New Roman"/>
                <w:sz w:val="20"/>
              </w:rPr>
              <w:t>16.70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37.22</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6.16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项目完工转固定资产</w:t>
            </w:r>
          </w:p>
        </w:tc>
      </w:tr>
    </w:tbl>
    <w:p>
      <w:pPr>
        <w:spacing w:after="0" w:line="240" w:lineRule="auto"/>
        <w:jc w:val="left"/>
        <w:rPr>
          <w:rFonts w:ascii="宋体" w:hAnsi="宋体" w:cs="宋体" w:eastAsia="宋体" w:hint="default"/>
          <w:sz w:val="20"/>
          <w:szCs w:val="20"/>
        </w:rPr>
        <w:sectPr>
          <w:pgSz w:w="11910" w:h="16840"/>
          <w:pgMar w:header="0" w:footer="962" w:top="1360" w:bottom="1180" w:left="700" w:right="680"/>
        </w:sectPr>
      </w:pPr>
    </w:p>
    <w:p>
      <w:pPr>
        <w:spacing w:line="240" w:lineRule="auto" w:before="1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35"/>
        <w:gridCol w:w="1650"/>
        <w:gridCol w:w="750"/>
        <w:gridCol w:w="1634"/>
        <w:gridCol w:w="750"/>
        <w:gridCol w:w="1186"/>
        <w:gridCol w:w="930"/>
        <w:gridCol w:w="2130"/>
      </w:tblGrid>
      <w:tr>
        <w:trPr>
          <w:trHeight w:val="1253" w:hRule="exact"/>
        </w:trPr>
        <w:tc>
          <w:tcPr>
            <w:tcW w:w="1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87" w:right="0"/>
              <w:jc w:val="left"/>
              <w:rPr>
                <w:rFonts w:ascii="Times New Roman" w:hAnsi="Times New Roman" w:cs="Times New Roman" w:eastAsia="Times New Roman" w:hint="default"/>
                <w:sz w:val="20"/>
                <w:szCs w:val="20"/>
              </w:rPr>
            </w:pPr>
            <w:r>
              <w:rPr>
                <w:rFonts w:ascii="Times New Roman"/>
                <w:sz w:val="20"/>
              </w:rPr>
              <w:t>15,314,918.23</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387" w:right="0"/>
              <w:jc w:val="left"/>
              <w:rPr>
                <w:rFonts w:ascii="Times New Roman" w:hAnsi="Times New Roman" w:cs="Times New Roman" w:eastAsia="Times New Roman" w:hint="default"/>
                <w:sz w:val="20"/>
                <w:szCs w:val="20"/>
              </w:rPr>
            </w:pPr>
            <w:r>
              <w:rPr>
                <w:rFonts w:ascii="Times New Roman"/>
                <w:sz w:val="20"/>
              </w:rPr>
              <w:t>18,101,590.83</w:t>
            </w:r>
          </w:p>
        </w:tc>
        <w:tc>
          <w:tcPr>
            <w:tcW w:w="7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86" w:right="0"/>
              <w:jc w:val="left"/>
              <w:rPr>
                <w:rFonts w:ascii="Times New Roman" w:hAnsi="Times New Roman" w:cs="Times New Roman" w:eastAsia="Times New Roman" w:hint="default"/>
                <w:sz w:val="20"/>
                <w:szCs w:val="20"/>
              </w:rPr>
            </w:pPr>
            <w:r>
              <w:rPr>
                <w:rFonts w:ascii="Times New Roman"/>
                <w:sz w:val="20"/>
              </w:rPr>
              <w:t>0.31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86" w:right="0"/>
              <w:jc w:val="left"/>
              <w:rPr>
                <w:rFonts w:ascii="Times New Roman" w:hAnsi="Times New Roman" w:cs="Times New Roman" w:eastAsia="Times New Roman" w:hint="default"/>
                <w:sz w:val="20"/>
                <w:szCs w:val="20"/>
              </w:rPr>
            </w:pPr>
            <w:r>
              <w:rPr>
                <w:rFonts w:ascii="Times New Roman"/>
                <w:sz w:val="20"/>
              </w:rPr>
              <w:t>0.37</w:t>
            </w:r>
          </w:p>
        </w:tc>
        <w:tc>
          <w:tcPr>
            <w:tcW w:w="16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6" w:right="0"/>
              <w:jc w:val="center"/>
              <w:rPr>
                <w:rFonts w:ascii="Times New Roman" w:hAnsi="Times New Roman" w:cs="Times New Roman" w:eastAsia="Times New Roman" w:hint="default"/>
                <w:sz w:val="20"/>
                <w:szCs w:val="20"/>
              </w:rPr>
            </w:pPr>
            <w:r>
              <w:rPr>
                <w:rFonts w:ascii="Times New Roman"/>
                <w:sz w:val="20"/>
              </w:rPr>
              <w:t>198,279,975.63</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68" w:right="0"/>
              <w:jc w:val="center"/>
              <w:rPr>
                <w:rFonts w:ascii="Times New Roman" w:hAnsi="Times New Roman" w:cs="Times New Roman" w:eastAsia="Times New Roman" w:hint="default"/>
                <w:sz w:val="20"/>
                <w:szCs w:val="20"/>
              </w:rPr>
            </w:pPr>
            <w:r>
              <w:rPr>
                <w:rFonts w:ascii="Times New Roman"/>
                <w:sz w:val="20"/>
              </w:rPr>
              <w:t>30,051,180.71</w:t>
            </w:r>
          </w:p>
        </w:tc>
        <w:tc>
          <w:tcPr>
            <w:tcW w:w="7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86" w:right="0"/>
              <w:jc w:val="left"/>
              <w:rPr>
                <w:rFonts w:ascii="Times New Roman" w:hAnsi="Times New Roman" w:cs="Times New Roman" w:eastAsia="Times New Roman" w:hint="default"/>
                <w:sz w:val="20"/>
                <w:szCs w:val="20"/>
              </w:rPr>
            </w:pPr>
            <w:r>
              <w:rPr>
                <w:rFonts w:ascii="Times New Roman"/>
                <w:sz w:val="20"/>
              </w:rPr>
              <w:t>4.09</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20"/>
                <w:szCs w:val="20"/>
              </w:rPr>
            </w:pPr>
            <w:r>
              <w:rPr>
                <w:rFonts w:ascii="Times New Roman"/>
                <w:sz w:val="20"/>
              </w:rPr>
              <w:t>0.62</w:t>
            </w:r>
          </w:p>
        </w:tc>
        <w:tc>
          <w:tcPr>
            <w:tcW w:w="11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-92.28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553" w:right="0"/>
              <w:jc w:val="left"/>
              <w:rPr>
                <w:rFonts w:ascii="Times New Roman" w:hAnsi="Times New Roman" w:cs="Times New Roman" w:eastAsia="Times New Roman" w:hint="default"/>
                <w:sz w:val="20"/>
                <w:szCs w:val="20"/>
              </w:rPr>
            </w:pPr>
            <w:r>
              <w:rPr>
                <w:rFonts w:ascii="Times New Roman"/>
                <w:sz w:val="20"/>
              </w:rPr>
              <w:t>-39.76</w:t>
            </w:r>
          </w:p>
        </w:tc>
        <w:tc>
          <w:tcPr>
            <w:tcW w:w="9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00" w:right="0"/>
              <w:jc w:val="left"/>
              <w:rPr>
                <w:rFonts w:ascii="Times New Roman" w:hAnsi="Times New Roman" w:cs="Times New Roman" w:eastAsia="Times New Roman" w:hint="default"/>
                <w:sz w:val="20"/>
                <w:szCs w:val="20"/>
              </w:rPr>
            </w:pPr>
            <w:r>
              <w:rPr>
                <w:rFonts w:ascii="Times New Roman"/>
                <w:sz w:val="20"/>
              </w:rPr>
              <w:t>-3.77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400" w:right="0"/>
              <w:jc w:val="left"/>
              <w:rPr>
                <w:rFonts w:ascii="Times New Roman" w:hAnsi="Times New Roman" w:cs="Times New Roman" w:eastAsia="Times New Roman" w:hint="default"/>
                <w:sz w:val="20"/>
                <w:szCs w:val="20"/>
              </w:rPr>
            </w:pPr>
            <w:r>
              <w:rPr>
                <w:rFonts w:ascii="Times New Roman"/>
                <w:sz w:val="20"/>
              </w:rPr>
              <w:t>-0.25</w:t>
            </w:r>
          </w:p>
        </w:tc>
        <w:tc>
          <w:tcPr>
            <w:tcW w:w="21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项目完工转固定资产</w:t>
            </w:r>
          </w:p>
          <w:p>
            <w:pPr>
              <w:pStyle w:val="TableParagraph"/>
              <w:spacing w:line="240" w:lineRule="auto" w:before="10"/>
              <w:ind w:right="0"/>
              <w:jc w:val="left"/>
              <w:rPr>
                <w:rFonts w:ascii="宋体" w:hAnsi="宋体" w:cs="宋体" w:eastAsia="宋体" w:hint="default"/>
                <w:sz w:val="15"/>
                <w:szCs w:val="15"/>
              </w:rPr>
            </w:pPr>
          </w:p>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转入无形资产及同方</w:t>
            </w:r>
            <w:r>
              <w:rPr>
                <w:rFonts w:ascii="宋体" w:hAnsi="宋体" w:cs="宋体" w:eastAsia="宋体" w:hint="default"/>
                <w:w w:val="100"/>
                <w:sz w:val="20"/>
                <w:szCs w:val="20"/>
              </w:rPr>
              <w:t> </w:t>
            </w:r>
            <w:r>
              <w:rPr>
                <w:rFonts w:ascii="宋体" w:hAnsi="宋体" w:cs="宋体" w:eastAsia="宋体" w:hint="default"/>
                <w:sz w:val="20"/>
                <w:szCs w:val="20"/>
              </w:rPr>
              <w:t>人环不纳入合并范围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长期待摊费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740,121.04</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1,616,319.02</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-54.21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-0.02</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递延所得税</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13,820,496.05</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0.28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25,824,491.83</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-46.48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-0.25</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536,400,000.00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11.03</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108,889,540.00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392.61</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8.78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改变负债结构</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200,029,530.93</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4.11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454,377,741.84</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9.36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-55.98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-5.25</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结算方式的变化和票</w:t>
            </w:r>
            <w:r>
              <w:rPr>
                <w:rFonts w:ascii="宋体" w:hAnsi="宋体" w:cs="宋体" w:eastAsia="宋体" w:hint="default"/>
                <w:w w:val="100"/>
                <w:sz w:val="20"/>
                <w:szCs w:val="20"/>
              </w:rPr>
              <w:t> </w:t>
            </w:r>
            <w:r>
              <w:rPr>
                <w:rFonts w:ascii="宋体" w:hAnsi="宋体" w:cs="宋体" w:eastAsia="宋体" w:hint="default"/>
                <w:sz w:val="20"/>
                <w:szCs w:val="20"/>
              </w:rPr>
              <w:t>据到期支付所致</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84,804,855.31</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1.74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181,667,865.17</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-53.32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-2.00</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应付职工薪</w:t>
            </w:r>
            <w:r>
              <w:rPr>
                <w:rFonts w:ascii="宋体" w:hAnsi="宋体" w:cs="宋体" w:eastAsia="宋体" w:hint="default"/>
                <w:w w:val="100"/>
                <w:sz w:val="20"/>
                <w:szCs w:val="20"/>
              </w:rPr>
              <w:t> </w:t>
            </w:r>
            <w:r>
              <w:rPr>
                <w:rFonts w:ascii="宋体" w:hAnsi="宋体" w:cs="宋体" w:eastAsia="宋体" w:hint="default"/>
                <w:sz w:val="20"/>
                <w:szCs w:val="20"/>
              </w:rPr>
              <w:t>酬</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4,015,116.90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10,068,767.69</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-60.12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-0.12</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r>
        <w:trPr>
          <w:trHeight w:val="946"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both"/>
              <w:rPr>
                <w:rFonts w:ascii="宋体" w:hAnsi="宋体" w:cs="宋体" w:eastAsia="宋体" w:hint="default"/>
                <w:sz w:val="20"/>
                <w:szCs w:val="20"/>
              </w:rPr>
            </w:pPr>
            <w:r>
              <w:rPr>
                <w:rFonts w:ascii="宋体" w:hAnsi="宋体" w:cs="宋体" w:eastAsia="宋体" w:hint="default"/>
                <w:sz w:val="20"/>
                <w:szCs w:val="20"/>
              </w:rPr>
              <w:t>一年内到期</w:t>
            </w:r>
            <w:r>
              <w:rPr>
                <w:rFonts w:ascii="宋体" w:hAnsi="宋体" w:cs="宋体" w:eastAsia="宋体" w:hint="default"/>
                <w:w w:val="100"/>
                <w:sz w:val="20"/>
                <w:szCs w:val="20"/>
              </w:rPr>
              <w:t> </w:t>
            </w:r>
            <w:r>
              <w:rPr>
                <w:rFonts w:ascii="宋体" w:hAnsi="宋体" w:cs="宋体" w:eastAsia="宋体" w:hint="default"/>
                <w:sz w:val="20"/>
                <w:szCs w:val="20"/>
              </w:rPr>
              <w:t>的非流动负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70,000,000.00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5,000,000.00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1,300.00</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1.34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14"/>
              <w:jc w:val="left"/>
              <w:rPr>
                <w:rFonts w:ascii="宋体" w:hAnsi="宋体" w:cs="宋体" w:eastAsia="宋体" w:hint="default"/>
                <w:sz w:val="20"/>
                <w:szCs w:val="20"/>
              </w:rPr>
            </w:pPr>
            <w:r>
              <w:rPr>
                <w:rFonts w:ascii="宋体" w:hAnsi="宋体" w:cs="宋体" w:eastAsia="宋体" w:hint="default"/>
                <w:sz w:val="20"/>
                <w:szCs w:val="20"/>
              </w:rPr>
              <w:t>长期借款到期转入所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2,000,000.00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0.04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5,311,000.00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0.11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-62.34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-0.07</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归还应付款所致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100"/>
                <w:sz w:val="20"/>
              </w:rPr>
              <w:t>-</w:t>
            </w:r>
          </w:p>
        </w:tc>
        <w:tc>
          <w:tcPr>
            <w:tcW w:w="75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16,090,744.00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-0.33</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公司对外担保义务解</w:t>
            </w:r>
            <w:r>
              <w:rPr>
                <w:rFonts w:ascii="宋体" w:hAnsi="宋体" w:cs="宋体" w:eastAsia="宋体" w:hint="default"/>
                <w:w w:val="100"/>
                <w:sz w:val="20"/>
                <w:szCs w:val="20"/>
              </w:rPr>
              <w:t> </w:t>
            </w:r>
            <w:r>
              <w:rPr>
                <w:rFonts w:ascii="宋体" w:hAnsi="宋体" w:cs="宋体" w:eastAsia="宋体" w:hint="default"/>
                <w:sz w:val="20"/>
                <w:szCs w:val="20"/>
              </w:rPr>
              <w:t>除所致</w:t>
            </w:r>
          </w:p>
        </w:tc>
      </w:tr>
      <w:tr>
        <w:trPr>
          <w:trHeight w:val="63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递延所得税</w:t>
            </w:r>
            <w:r>
              <w:rPr>
                <w:rFonts w:ascii="宋体" w:hAnsi="宋体" w:cs="宋体" w:eastAsia="宋体" w:hint="default"/>
                <w:w w:val="100"/>
                <w:sz w:val="20"/>
                <w:szCs w:val="20"/>
              </w:rPr>
              <w:t> </w:t>
            </w:r>
            <w:r>
              <w:rPr>
                <w:rFonts w:ascii="宋体" w:hAnsi="宋体" w:cs="宋体" w:eastAsia="宋体" w:hint="default"/>
                <w:sz w:val="20"/>
                <w:szCs w:val="20"/>
              </w:rPr>
              <w:t>负债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3,855,168.00</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506,203.55</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661.58</w:t>
            </w:r>
            <w:r>
              <w:rPr>
                <w:rFonts w:ascii="Times New Roman"/>
                <w:sz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0.07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4"/>
              <w:jc w:val="left"/>
              <w:rPr>
                <w:rFonts w:ascii="宋体" w:hAnsi="宋体" w:cs="宋体" w:eastAsia="宋体" w:hint="default"/>
                <w:sz w:val="20"/>
                <w:szCs w:val="20"/>
              </w:rPr>
            </w:pPr>
            <w:r>
              <w:rPr>
                <w:rFonts w:ascii="宋体" w:hAnsi="宋体" w:cs="宋体" w:eastAsia="宋体" w:hint="default"/>
                <w:sz w:val="20"/>
                <w:szCs w:val="20"/>
              </w:rPr>
              <w:t>可供出售金融资产公</w:t>
            </w:r>
            <w:r>
              <w:rPr>
                <w:rFonts w:ascii="宋体" w:hAnsi="宋体" w:cs="宋体" w:eastAsia="宋体" w:hint="default"/>
                <w:w w:val="100"/>
                <w:sz w:val="20"/>
                <w:szCs w:val="20"/>
              </w:rPr>
              <w:t> </w:t>
            </w:r>
            <w:r>
              <w:rPr>
                <w:rFonts w:ascii="宋体" w:hAnsi="宋体" w:cs="宋体" w:eastAsia="宋体" w:hint="default"/>
                <w:sz w:val="20"/>
                <w:szCs w:val="20"/>
              </w:rPr>
              <w:t>允价值变动</w:t>
            </w:r>
          </w:p>
        </w:tc>
      </w:tr>
      <w:tr>
        <w:trPr>
          <w:trHeight w:val="63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9"/>
              <w:jc w:val="left"/>
              <w:rPr>
                <w:rFonts w:ascii="宋体" w:hAnsi="宋体" w:cs="宋体" w:eastAsia="宋体" w:hint="default"/>
                <w:sz w:val="20"/>
                <w:szCs w:val="20"/>
              </w:rPr>
            </w:pPr>
            <w:r>
              <w:rPr>
                <w:rFonts w:ascii="宋体" w:hAnsi="宋体" w:cs="宋体" w:eastAsia="宋体" w:hint="default"/>
                <w:sz w:val="20"/>
                <w:szCs w:val="20"/>
              </w:rPr>
              <w:t>少数股东权</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213,507,212.55</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4.39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411,048,635.67</w:t>
            </w:r>
            <w:r>
              <w:rPr>
                <w:rFonts w:ascii="Times New Roman"/>
                <w:sz w:val="20"/>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-48.06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-4.08</w:t>
            </w:r>
            <w:r>
              <w:rPr>
                <w:rFonts w:ascii="Times New Roman"/>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5"/>
              <w:jc w:val="left"/>
              <w:rPr>
                <w:rFonts w:ascii="宋体" w:hAnsi="宋体" w:cs="宋体" w:eastAsia="宋体" w:hint="default"/>
                <w:sz w:val="20"/>
                <w:szCs w:val="20"/>
              </w:rPr>
            </w:pPr>
            <w:r>
              <w:rPr>
                <w:rFonts w:ascii="宋体" w:hAnsi="宋体" w:cs="宋体" w:eastAsia="宋体" w:hint="default"/>
                <w:sz w:val="20"/>
                <w:szCs w:val="20"/>
              </w:rPr>
              <w:t>同方人环不纳入合并</w:t>
            </w:r>
            <w:r>
              <w:rPr>
                <w:rFonts w:ascii="宋体" w:hAnsi="宋体" w:cs="宋体" w:eastAsia="宋体" w:hint="default"/>
                <w:w w:val="100"/>
                <w:sz w:val="20"/>
                <w:szCs w:val="20"/>
              </w:rPr>
              <w:t> </w:t>
            </w:r>
            <w:r>
              <w:rPr>
                <w:rFonts w:ascii="宋体" w:hAnsi="宋体" w:cs="宋体" w:eastAsia="宋体" w:hint="default"/>
                <w:sz w:val="20"/>
                <w:szCs w:val="20"/>
              </w:rPr>
              <w:t>范围所致</w:t>
            </w:r>
          </w:p>
        </w:tc>
      </w:tr>
    </w:tbl>
    <w:p>
      <w:pPr>
        <w:spacing w:line="240" w:lineRule="auto" w:before="0"/>
        <w:rPr>
          <w:rFonts w:ascii="宋体" w:hAnsi="宋体" w:cs="宋体" w:eastAsia="宋体" w:hint="default"/>
          <w:sz w:val="20"/>
          <w:szCs w:val="20"/>
        </w:rPr>
      </w:pPr>
    </w:p>
    <w:p>
      <w:pPr>
        <w:pStyle w:val="Heading3"/>
        <w:spacing w:line="240" w:lineRule="auto"/>
        <w:ind w:left="1100" w:right="0"/>
        <w:jc w:val="left"/>
        <w:rPr>
          <w:b w:val="0"/>
          <w:bCs w:val="0"/>
        </w:rPr>
      </w:pPr>
      <w:r>
        <w:rPr/>
        <w:t>（</w:t>
      </w:r>
      <w:r>
        <w:rPr>
          <w:rFonts w:ascii="Times New Roman" w:hAnsi="Times New Roman" w:cs="Times New Roman" w:eastAsia="Times New Roman" w:hint="default"/>
        </w:rPr>
        <w:t>4</w:t>
      </w:r>
      <w:r>
        <w:rPr/>
        <w:t>）报告期内公司主要财务数据同比发生重大变动的原因</w:t>
      </w:r>
      <w:r>
        <w:rPr>
          <w:b w:val="0"/>
          <w:bCs w:val="0"/>
        </w:rPr>
      </w:r>
    </w:p>
    <w:p>
      <w:pPr>
        <w:pStyle w:val="BodyText"/>
        <w:spacing w:line="240" w:lineRule="auto" w:before="21"/>
        <w:ind w:left="0" w:right="109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370" w:type="dxa"/>
        <w:tblLayout w:type="fixed"/>
        <w:tblCellMar>
          <w:top w:w="0" w:type="dxa"/>
          <w:left w:w="0" w:type="dxa"/>
          <w:bottom w:w="0" w:type="dxa"/>
          <w:right w:w="0" w:type="dxa"/>
        </w:tblCellMar>
        <w:tblLook w:val="01E0"/>
      </w:tblPr>
      <w:tblGrid>
        <w:gridCol w:w="1235"/>
        <w:gridCol w:w="1649"/>
        <w:gridCol w:w="1756"/>
        <w:gridCol w:w="1891"/>
        <w:gridCol w:w="3224"/>
      </w:tblGrid>
      <w:tr>
        <w:trPr>
          <w:trHeight w:val="68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tabs>
                <w:tab w:pos="812" w:val="left" w:leader="none"/>
              </w:tabs>
              <w:spacing w:line="240" w:lineRule="auto" w:before="175"/>
              <w:ind w:left="21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4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539"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68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17.28</w:t>
            </w:r>
            <w:r>
              <w:rPr>
                <w:rFonts w:ascii="Times New Roman"/>
                <w:sz w:val="20"/>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17.67</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0.39 </w:t>
            </w:r>
            <w:r>
              <w:rPr>
                <w:rFonts w:ascii="宋体" w:hAnsi="宋体" w:cs="宋体" w:eastAsia="宋体" w:hint="default"/>
                <w:sz w:val="20"/>
                <w:szCs w:val="20"/>
              </w:rPr>
              <w:t>个百分点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材料价格及人工成本上涨影响</w:t>
            </w:r>
          </w:p>
        </w:tc>
      </w:tr>
      <w:tr>
        <w:trPr>
          <w:trHeight w:val="684"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74,390,821.18</w:t>
            </w:r>
            <w:r>
              <w:rPr>
                <w:rFonts w:ascii="Times New Roman"/>
                <w:sz w:val="20"/>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48,180,314.07</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54.40%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借款增加及利率同比上涨</w:t>
            </w:r>
          </w:p>
        </w:tc>
      </w:tr>
      <w:tr>
        <w:trPr>
          <w:trHeight w:val="68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30,047,013.95</w:t>
            </w:r>
            <w:r>
              <w:rPr>
                <w:rFonts w:ascii="Times New Roman"/>
                <w:sz w:val="20"/>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9,489,743.46</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216.63%</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08"/>
              <w:jc w:val="left"/>
              <w:rPr>
                <w:rFonts w:ascii="宋体" w:hAnsi="宋体" w:cs="宋体" w:eastAsia="宋体" w:hint="default"/>
                <w:sz w:val="20"/>
                <w:szCs w:val="20"/>
              </w:rPr>
            </w:pPr>
            <w:r>
              <w:rPr>
                <w:rFonts w:ascii="宋体" w:hAnsi="宋体" w:cs="宋体" w:eastAsia="宋体" w:hint="default"/>
                <w:sz w:val="20"/>
                <w:szCs w:val="20"/>
              </w:rPr>
              <w:t>转让同方人环股权及联营企业利润</w:t>
            </w:r>
            <w:r>
              <w:rPr>
                <w:rFonts w:ascii="宋体" w:hAnsi="宋体" w:cs="宋体" w:eastAsia="宋体" w:hint="default"/>
                <w:w w:val="100"/>
                <w:sz w:val="20"/>
                <w:szCs w:val="20"/>
              </w:rPr>
              <w:t> </w:t>
            </w:r>
            <w:r>
              <w:rPr>
                <w:rFonts w:ascii="宋体" w:hAnsi="宋体" w:cs="宋体" w:eastAsia="宋体" w:hint="default"/>
                <w:sz w:val="20"/>
                <w:szCs w:val="20"/>
              </w:rPr>
              <w:t>增长</w:t>
            </w:r>
          </w:p>
        </w:tc>
      </w:tr>
      <w:tr>
        <w:trPr>
          <w:trHeight w:val="68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27,739,883.23</w:t>
            </w:r>
            <w:r>
              <w:rPr>
                <w:rFonts w:ascii="Times New Roman"/>
                <w:sz w:val="20"/>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20,068,586.44</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38.23%</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预计负债转回</w:t>
            </w:r>
          </w:p>
        </w:tc>
      </w:tr>
      <w:tr>
        <w:trPr>
          <w:trHeight w:val="685"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2,449,621.30</w:t>
            </w:r>
            <w:r>
              <w:rPr>
                <w:rFonts w:ascii="Times New Roman"/>
                <w:sz w:val="20"/>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20,199,157.70</w:t>
            </w:r>
            <w:r>
              <w:rPr>
                <w:rFonts w:ascii="Times New Roman"/>
                <w:sz w:val="20"/>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-87.87%</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预计负债转回</w:t>
            </w:r>
          </w:p>
        </w:tc>
      </w:tr>
    </w:tbl>
    <w:p>
      <w:pPr>
        <w:spacing w:after="0" w:line="240" w:lineRule="auto"/>
        <w:jc w:val="left"/>
        <w:rPr>
          <w:rFonts w:ascii="宋体" w:hAnsi="宋体" w:cs="宋体" w:eastAsia="宋体" w:hint="default"/>
          <w:sz w:val="20"/>
          <w:szCs w:val="20"/>
        </w:rPr>
        <w:sectPr>
          <w:pgSz w:w="11910" w:h="16840"/>
          <w:pgMar w:header="0" w:footer="962" w:top="1360" w:bottom="1180" w:left="700" w:right="700"/>
        </w:sectPr>
      </w:pPr>
    </w:p>
    <w:p>
      <w:pPr>
        <w:pStyle w:val="Heading3"/>
        <w:spacing w:line="240" w:lineRule="auto" w:before="25"/>
        <w:ind w:left="1180" w:right="0"/>
        <w:jc w:val="left"/>
        <w:rPr>
          <w:b w:val="0"/>
          <w:bCs w:val="0"/>
        </w:rPr>
      </w:pPr>
      <w:r>
        <w:rPr/>
        <w:t>（</w:t>
      </w:r>
      <w:r>
        <w:rPr>
          <w:rFonts w:ascii="Times New Roman" w:hAnsi="Times New Roman" w:cs="Times New Roman" w:eastAsia="Times New Roman" w:hint="default"/>
        </w:rPr>
        <w:t>5</w:t>
      </w:r>
      <w:r>
        <w:rPr/>
        <w:t>）报告期内现金流量同比发生重大重大情况</w:t>
      </w:r>
      <w:r>
        <w:rPr>
          <w:b w:val="0"/>
          <w:bCs w:val="0"/>
        </w:rPr>
      </w:r>
    </w:p>
    <w:p>
      <w:pPr>
        <w:pStyle w:val="BodyText"/>
        <w:spacing w:line="240" w:lineRule="auto" w:before="21"/>
        <w:ind w:left="0" w:right="117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69"/>
        <w:gridCol w:w="1934"/>
        <w:gridCol w:w="1830"/>
        <w:gridCol w:w="1186"/>
        <w:gridCol w:w="2610"/>
      </w:tblGrid>
      <w:tr>
        <w:trPr>
          <w:trHeight w:val="449"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1729" w:val="left" w:leader="none"/>
              </w:tabs>
              <w:spacing w:line="240" w:lineRule="auto" w:before="58"/>
              <w:ind w:left="928"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5"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一、经营活动产生的现金流量：</w:t>
            </w:r>
          </w:p>
        </w:tc>
        <w:tc>
          <w:tcPr>
            <w:tcW w:w="7560" w:type="dxa"/>
            <w:gridSpan w:val="4"/>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3,119,630,899.02</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3,373,546,714.46</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-7.53%</w:t>
            </w:r>
            <w:r>
              <w:rPr>
                <w:rFonts w:ascii="黑体"/>
                <w:sz w:val="20"/>
              </w:rPr>
            </w:r>
          </w:p>
        </w:tc>
        <w:tc>
          <w:tcPr>
            <w:tcW w:w="2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装备信息业务货款回笼结</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3,358,443,232.91</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3,194,304,579.71</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5.14%</w:t>
            </w:r>
          </w:p>
        </w:tc>
        <w:tc>
          <w:tcPr>
            <w:tcW w:w="261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20"/>
                <w:szCs w:val="20"/>
              </w:rPr>
            </w:pPr>
            <w:r>
              <w:rPr>
                <w:rFonts w:ascii="宋体" w:hAnsi="宋体" w:cs="宋体" w:eastAsia="宋体" w:hint="default"/>
                <w:sz w:val="20"/>
                <w:szCs w:val="20"/>
              </w:rPr>
              <w:t>算方式变化和上年信用采</w:t>
            </w:r>
          </w:p>
        </w:tc>
      </w:tr>
      <w:tr>
        <w:trPr>
          <w:trHeight w:val="44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-238,812,333.89</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179,242,134.75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-233.23%</w:t>
            </w:r>
          </w:p>
        </w:tc>
        <w:tc>
          <w:tcPr>
            <w:tcW w:w="2610"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103" w:right="0"/>
              <w:jc w:val="left"/>
              <w:rPr>
                <w:rFonts w:ascii="宋体" w:hAnsi="宋体" w:cs="宋体" w:eastAsia="宋体" w:hint="default"/>
                <w:sz w:val="20"/>
                <w:szCs w:val="20"/>
              </w:rPr>
            </w:pPr>
            <w:r>
              <w:rPr>
                <w:rFonts w:ascii="宋体" w:hAnsi="宋体" w:cs="宋体" w:eastAsia="宋体" w:hint="default"/>
                <w:sz w:val="20"/>
                <w:szCs w:val="20"/>
              </w:rPr>
              <w:t>购集中支付增加所致</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二、投资活动产生的现金流量：</w:t>
            </w:r>
          </w:p>
        </w:tc>
        <w:tc>
          <w:tcPr>
            <w:tcW w:w="7560" w:type="dxa"/>
            <w:gridSpan w:val="4"/>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14,572,839.11</w:t>
            </w:r>
            <w:r>
              <w:rPr>
                <w:rFonts w:ascii="黑体"/>
                <w:sz w:val="20"/>
              </w:rPr>
            </w:r>
          </w:p>
        </w:tc>
        <w:tc>
          <w:tcPr>
            <w:tcW w:w="18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187,525,620.94</w:t>
            </w:r>
          </w:p>
        </w:tc>
        <w:tc>
          <w:tcPr>
            <w:tcW w:w="11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-92.23%</w:t>
            </w:r>
            <w:r>
              <w:rPr>
                <w:rFonts w:ascii="黑体"/>
                <w:sz w:val="20"/>
              </w:rPr>
            </w:r>
          </w:p>
        </w:tc>
        <w:tc>
          <w:tcPr>
            <w:tcW w:w="2610" w:type="dxa"/>
            <w:tcBorders>
              <w:top w:val="single" w:sz="4" w:space="0" w:color="000000"/>
              <w:left w:val="single" w:sz="4" w:space="0" w:color="000000"/>
              <w:bottom w:val="nil" w:sz="6" w:space="0" w:color="auto"/>
              <w:right w:val="single" w:sz="4" w:space="0" w:color="000000"/>
            </w:tcBorders>
          </w:tcPr>
          <w:p>
            <w:pPr/>
          </w:p>
        </w:tc>
      </w:tr>
      <w:tr>
        <w:trPr>
          <w:trHeight w:val="81" w:hRule="exact"/>
        </w:trPr>
        <w:tc>
          <w:tcPr>
            <w:tcW w:w="2869" w:type="dxa"/>
            <w:tcBorders>
              <w:top w:val="nil" w:sz="6" w:space="0" w:color="auto"/>
              <w:left w:val="single" w:sz="4" w:space="0" w:color="000000"/>
              <w:bottom w:val="single" w:sz="4" w:space="0" w:color="000000"/>
              <w:right w:val="single" w:sz="4" w:space="0" w:color="000000"/>
            </w:tcBorders>
          </w:tcPr>
          <w:p>
            <w:pPr/>
          </w:p>
        </w:tc>
        <w:tc>
          <w:tcPr>
            <w:tcW w:w="1934" w:type="dxa"/>
            <w:tcBorders>
              <w:top w:val="nil" w:sz="6" w:space="0" w:color="auto"/>
              <w:left w:val="single" w:sz="4" w:space="0" w:color="000000"/>
              <w:bottom w:val="single" w:sz="4" w:space="0" w:color="000000"/>
              <w:right w:val="single" w:sz="4" w:space="0" w:color="000000"/>
            </w:tcBorders>
          </w:tcPr>
          <w:p>
            <w:pPr/>
          </w:p>
        </w:tc>
        <w:tc>
          <w:tcPr>
            <w:tcW w:w="1830"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2610" w:type="dxa"/>
            <w:vMerge w:val="restart"/>
            <w:tcBorders>
              <w:top w:val="nil" w:sz="6" w:space="0" w:color="auto"/>
              <w:left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股权投资和固定资产投入</w:t>
            </w:r>
          </w:p>
        </w:tc>
      </w:tr>
      <w:tr>
        <w:trPr>
          <w:trHeight w:val="217" w:hRule="exact"/>
        </w:trPr>
        <w:tc>
          <w:tcPr>
            <w:tcW w:w="2869"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55"/>
              <w:ind w:left="421" w:right="0"/>
              <w:jc w:val="left"/>
              <w:rPr>
                <w:rFonts w:ascii="黑体" w:hAnsi="黑体" w:cs="黑体" w:eastAsia="黑体" w:hint="default"/>
                <w:sz w:val="20"/>
                <w:szCs w:val="20"/>
              </w:rPr>
            </w:pPr>
            <w:r>
              <w:rPr>
                <w:rFonts w:ascii="黑体"/>
                <w:sz w:val="20"/>
              </w:rPr>
              <w:t>567,913,837.52</w:t>
            </w:r>
          </w:p>
        </w:tc>
        <w:tc>
          <w:tcPr>
            <w:tcW w:w="1830" w:type="dxa"/>
            <w:vMerge w:val="restart"/>
            <w:tcBorders>
              <w:top w:val="single" w:sz="4" w:space="0" w:color="000000"/>
              <w:left w:val="single" w:sz="4" w:space="0" w:color="000000"/>
              <w:right w:val="single" w:sz="4" w:space="0" w:color="000000"/>
            </w:tcBorders>
          </w:tcPr>
          <w:p>
            <w:pPr>
              <w:pStyle w:val="TableParagraph"/>
              <w:spacing w:line="240" w:lineRule="auto" w:before="55"/>
              <w:ind w:left="316" w:right="0"/>
              <w:jc w:val="left"/>
              <w:rPr>
                <w:rFonts w:ascii="黑体" w:hAnsi="黑体" w:cs="黑体" w:eastAsia="黑体" w:hint="default"/>
                <w:sz w:val="20"/>
                <w:szCs w:val="20"/>
              </w:rPr>
            </w:pPr>
            <w:r>
              <w:rPr>
                <w:rFonts w:ascii="黑体"/>
                <w:sz w:val="20"/>
              </w:rPr>
              <w:t>482,713,585.85</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55"/>
              <w:ind w:left="470" w:right="0"/>
              <w:jc w:val="left"/>
              <w:rPr>
                <w:rFonts w:ascii="黑体" w:hAnsi="黑体" w:cs="黑体" w:eastAsia="黑体" w:hint="default"/>
                <w:sz w:val="20"/>
                <w:szCs w:val="20"/>
              </w:rPr>
            </w:pPr>
            <w:r>
              <w:rPr>
                <w:rFonts w:ascii="黑体"/>
                <w:sz w:val="20"/>
              </w:rPr>
              <w:t>17.65%</w:t>
            </w:r>
          </w:p>
        </w:tc>
        <w:tc>
          <w:tcPr>
            <w:tcW w:w="2610" w:type="dxa"/>
            <w:vMerge/>
            <w:tcBorders>
              <w:left w:val="single" w:sz="4" w:space="0" w:color="000000"/>
              <w:bottom w:val="nil" w:sz="6" w:space="0" w:color="auto"/>
              <w:right w:val="single" w:sz="4" w:space="0" w:color="000000"/>
            </w:tcBorders>
          </w:tcPr>
          <w:p>
            <w:pPr/>
          </w:p>
        </w:tc>
      </w:tr>
      <w:tr>
        <w:trPr>
          <w:trHeight w:val="228" w:hRule="exact"/>
        </w:trPr>
        <w:tc>
          <w:tcPr>
            <w:tcW w:w="2869" w:type="dxa"/>
            <w:vMerge/>
            <w:tcBorders>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1830"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2610" w:type="dxa"/>
            <w:vMerge w:val="restart"/>
            <w:tcBorders>
              <w:top w:val="nil" w:sz="6" w:space="0" w:color="auto"/>
              <w:left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增加所致</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-553,340,998.41</w:t>
            </w:r>
            <w:r>
              <w:rPr>
                <w:rFonts w:ascii="黑体"/>
                <w:sz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-295,187,964.91</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-87.45%</w:t>
            </w:r>
            <w:r>
              <w:rPr>
                <w:rFonts w:ascii="黑体"/>
                <w:sz w:val="20"/>
              </w:rPr>
            </w:r>
          </w:p>
        </w:tc>
        <w:tc>
          <w:tcPr>
            <w:tcW w:w="2610" w:type="dxa"/>
            <w:vMerge/>
            <w:tcBorders>
              <w:left w:val="single" w:sz="4" w:space="0" w:color="000000"/>
              <w:bottom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pacing w:val="-4"/>
                <w:sz w:val="20"/>
                <w:szCs w:val="20"/>
              </w:rPr>
              <w:t>三、筹资活动产生的现金流量：</w:t>
            </w:r>
          </w:p>
        </w:tc>
        <w:tc>
          <w:tcPr>
            <w:tcW w:w="7560" w:type="dxa"/>
            <w:gridSpan w:val="4"/>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862,958,200.00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1,220,483,876.00</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-29.29%</w:t>
            </w:r>
            <w:r>
              <w:rPr>
                <w:rFonts w:ascii="黑体"/>
                <w:sz w:val="20"/>
              </w:rPr>
            </w:r>
          </w:p>
        </w:tc>
        <w:tc>
          <w:tcPr>
            <w:tcW w:w="26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业务扩大增加贷款所致</w:t>
            </w: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380,427,643.52</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黑体" w:hAnsi="黑体" w:cs="黑体" w:eastAsia="黑体" w:hint="default"/>
                <w:sz w:val="20"/>
                <w:szCs w:val="20"/>
              </w:rPr>
            </w:pPr>
            <w:r>
              <w:rPr>
                <w:rFonts w:ascii="黑体"/>
                <w:spacing w:val="-1"/>
                <w:sz w:val="20"/>
              </w:rPr>
              <w:t>1,056,480,317.73</w:t>
            </w:r>
            <w:r>
              <w:rPr>
                <w:rFonts w:ascii="黑体"/>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-63.99%</w:t>
            </w:r>
            <w:r>
              <w:rPr>
                <w:rFonts w:ascii="黑体"/>
                <w:sz w:val="20"/>
              </w:rPr>
            </w:r>
          </w:p>
        </w:tc>
        <w:tc>
          <w:tcPr>
            <w:tcW w:w="2610" w:type="dxa"/>
            <w:vMerge/>
            <w:tcBorders>
              <w:left w:val="single" w:sz="4" w:space="0" w:color="000000"/>
              <w:right w:val="single" w:sz="4" w:space="0" w:color="000000"/>
            </w:tcBorders>
          </w:tcPr>
          <w:p>
            <w:pPr/>
          </w:p>
        </w:tc>
      </w:tr>
      <w:tr>
        <w:trPr>
          <w:trHeight w:val="4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482,530,556.48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黑体" w:hAnsi="黑体" w:cs="黑体" w:eastAsia="黑体" w:hint="default"/>
                <w:sz w:val="20"/>
                <w:szCs w:val="20"/>
              </w:rPr>
            </w:pPr>
            <w:r>
              <w:rPr>
                <w:rFonts w:ascii="黑体"/>
                <w:spacing w:val="-1"/>
                <w:sz w:val="20"/>
              </w:rPr>
              <w:t>164,003,558.27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黑体" w:hAnsi="黑体" w:cs="黑体" w:eastAsia="黑体" w:hint="default"/>
                <w:sz w:val="20"/>
                <w:szCs w:val="20"/>
              </w:rPr>
            </w:pPr>
            <w:r>
              <w:rPr>
                <w:rFonts w:ascii="黑体"/>
                <w:spacing w:val="-1"/>
                <w:sz w:val="20"/>
              </w:rPr>
              <w:t>194.22%</w:t>
            </w:r>
            <w:r>
              <w:rPr>
                <w:rFonts w:ascii="黑体"/>
                <w:sz w:val="20"/>
              </w:rPr>
            </w:r>
          </w:p>
        </w:tc>
        <w:tc>
          <w:tcPr>
            <w:tcW w:w="261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1180" w:right="0"/>
        <w:jc w:val="left"/>
        <w:rPr>
          <w:b w:val="0"/>
          <w:bCs w:val="0"/>
        </w:rPr>
      </w:pPr>
      <w:r>
        <w:rPr/>
        <w:t>（</w:t>
      </w:r>
      <w:r>
        <w:rPr>
          <w:rFonts w:ascii="Times New Roman" w:hAnsi="Times New Roman" w:cs="Times New Roman" w:eastAsia="Times New Roman" w:hint="default"/>
        </w:rPr>
        <w:t>6</w:t>
      </w:r>
      <w:r>
        <w:rPr/>
        <w:t>）控股子公司经营情况</w:t>
      </w:r>
      <w:r>
        <w:rPr>
          <w:b w:val="0"/>
          <w:bCs w:val="0"/>
        </w:rPr>
      </w:r>
    </w:p>
    <w:p>
      <w:pPr>
        <w:pStyle w:val="BodyText"/>
        <w:spacing w:line="240" w:lineRule="auto" w:before="21"/>
        <w:ind w:left="0" w:right="117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2119"/>
        <w:gridCol w:w="2806"/>
        <w:gridCol w:w="1740"/>
        <w:gridCol w:w="1844"/>
        <w:gridCol w:w="1410"/>
      </w:tblGrid>
      <w:tr>
        <w:trPr>
          <w:trHeight w:val="65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96" w:right="0"/>
              <w:jc w:val="left"/>
              <w:rPr>
                <w:rFonts w:ascii="宋体" w:hAnsi="宋体" w:cs="宋体" w:eastAsia="宋体" w:hint="default"/>
                <w:sz w:val="20"/>
                <w:szCs w:val="20"/>
              </w:rPr>
            </w:pPr>
            <w:r>
              <w:rPr>
                <w:rFonts w:ascii="宋体" w:hAnsi="宋体" w:cs="宋体" w:eastAsia="宋体" w:hint="default"/>
                <w:sz w:val="20"/>
                <w:szCs w:val="20"/>
              </w:rPr>
              <w:t>业务性质及经营范围</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64"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15" w:right="0"/>
              <w:jc w:val="left"/>
              <w:rPr>
                <w:rFonts w:ascii="宋体" w:hAnsi="宋体" w:cs="宋体" w:eastAsia="宋体" w:hint="default"/>
                <w:sz w:val="20"/>
                <w:szCs w:val="20"/>
              </w:rPr>
            </w:pPr>
            <w:r>
              <w:rPr>
                <w:rFonts w:ascii="宋体" w:hAnsi="宋体" w:cs="宋体" w:eastAsia="宋体" w:hint="default"/>
                <w:sz w:val="20"/>
                <w:szCs w:val="20"/>
              </w:rPr>
              <w:t>资产规模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北京泰豪智能科技有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9"/>
              <w:jc w:val="left"/>
              <w:rPr>
                <w:rFonts w:ascii="宋体" w:hAnsi="宋体" w:cs="宋体" w:eastAsia="宋体" w:hint="default"/>
                <w:sz w:val="20"/>
                <w:szCs w:val="20"/>
              </w:rPr>
            </w:pPr>
            <w:r>
              <w:rPr>
                <w:rFonts w:ascii="宋体" w:hAnsi="宋体" w:cs="宋体" w:eastAsia="宋体" w:hint="default"/>
                <w:sz w:val="20"/>
                <w:szCs w:val="20"/>
              </w:rPr>
              <w:t>智能建筑产品和系统集成解</w:t>
            </w:r>
            <w:r>
              <w:rPr>
                <w:rFonts w:ascii="宋体" w:hAnsi="宋体" w:cs="宋体" w:eastAsia="宋体" w:hint="default"/>
                <w:w w:val="100"/>
                <w:sz w:val="20"/>
                <w:szCs w:val="20"/>
              </w:rPr>
              <w:t> </w:t>
            </w:r>
            <w:r>
              <w:rPr>
                <w:rFonts w:ascii="宋体" w:hAnsi="宋体" w:cs="宋体" w:eastAsia="宋体" w:hint="default"/>
                <w:sz w:val="20"/>
                <w:szCs w:val="20"/>
              </w:rPr>
              <w:t>决方案</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806,317,404.09</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14,331,390.13</w:t>
            </w:r>
            <w:r>
              <w:rPr>
                <w:rFonts w:ascii="Times New Roman"/>
                <w:sz w:val="20"/>
              </w:rPr>
            </w:r>
          </w:p>
        </w:tc>
      </w:tr>
      <w:tr>
        <w:trPr>
          <w:trHeight w:val="946"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03"/>
              <w:jc w:val="left"/>
              <w:rPr>
                <w:rFonts w:ascii="宋体" w:hAnsi="宋体" w:cs="宋体" w:eastAsia="宋体" w:hint="default"/>
                <w:sz w:val="20"/>
                <w:szCs w:val="20"/>
              </w:rPr>
            </w:pPr>
            <w:r>
              <w:rPr>
                <w:rFonts w:ascii="宋体" w:hAnsi="宋体" w:cs="宋体" w:eastAsia="宋体" w:hint="default"/>
                <w:sz w:val="20"/>
                <w:szCs w:val="20"/>
              </w:rPr>
              <w:t>上海泰豪智能节能技</w:t>
            </w:r>
            <w:r>
              <w:rPr>
                <w:rFonts w:ascii="宋体" w:hAnsi="宋体" w:cs="宋体" w:eastAsia="宋体" w:hint="default"/>
                <w:w w:val="100"/>
                <w:sz w:val="20"/>
                <w:szCs w:val="20"/>
              </w:rPr>
              <w:t> </w:t>
            </w:r>
            <w:r>
              <w:rPr>
                <w:rFonts w:ascii="宋体" w:hAnsi="宋体" w:cs="宋体" w:eastAsia="宋体" w:hint="default"/>
                <w:sz w:val="20"/>
                <w:szCs w:val="20"/>
              </w:rPr>
              <w:t>术有限公司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both"/>
              <w:rPr>
                <w:rFonts w:ascii="宋体" w:hAnsi="宋体" w:cs="宋体" w:eastAsia="宋体" w:hint="default"/>
                <w:sz w:val="20"/>
                <w:szCs w:val="20"/>
              </w:rPr>
            </w:pPr>
            <w:r>
              <w:rPr>
                <w:rFonts w:ascii="宋体" w:hAnsi="宋体" w:cs="宋体" w:eastAsia="宋体" w:hint="default"/>
                <w:spacing w:val="-2"/>
                <w:sz w:val="20"/>
                <w:szCs w:val="20"/>
              </w:rPr>
              <w:t>合同能源管理、建筑建筑和节</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能领域的技术开发等、承接节</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能工程、建筑智能化工程等</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200,536,841.10</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-1,869,216.60</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北京泰豪太阳能电源</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建筑太阳能电源系统的设计、</w:t>
            </w:r>
            <w:r>
              <w:rPr>
                <w:rFonts w:ascii="宋体" w:hAnsi="宋体" w:cs="宋体" w:eastAsia="宋体" w:hint="default"/>
                <w:w w:val="100"/>
                <w:sz w:val="20"/>
                <w:szCs w:val="20"/>
              </w:rPr>
              <w:t> </w:t>
            </w:r>
            <w:r>
              <w:rPr>
                <w:rFonts w:ascii="宋体" w:hAnsi="宋体" w:cs="宋体" w:eastAsia="宋体" w:hint="default"/>
                <w:sz w:val="20"/>
                <w:szCs w:val="20"/>
              </w:rPr>
              <w:t>制造、销售和服务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108,183,567.77</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-3,450,741.43</w:t>
            </w:r>
            <w:r>
              <w:rPr>
                <w:rFonts w:ascii="Times New Roman"/>
                <w:sz w:val="20"/>
              </w:rPr>
            </w:r>
          </w:p>
        </w:tc>
      </w:tr>
      <w:tr>
        <w:trPr>
          <w:trHeight w:val="56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center"/>
              <w:rPr>
                <w:rFonts w:ascii="宋体" w:hAnsi="宋体" w:cs="宋体" w:eastAsia="宋体" w:hint="default"/>
                <w:sz w:val="20"/>
                <w:szCs w:val="20"/>
              </w:rPr>
            </w:pPr>
            <w:r>
              <w:rPr>
                <w:rFonts w:ascii="宋体" w:hAnsi="宋体" w:cs="宋体" w:eastAsia="宋体" w:hint="default"/>
                <w:sz w:val="20"/>
                <w:szCs w:val="20"/>
              </w:rPr>
              <w:t>山东吉美乐有限公司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发电机、办公设备产销</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0"/>
                <w:szCs w:val="20"/>
              </w:rPr>
            </w:pPr>
            <w:r>
              <w:rPr>
                <w:rFonts w:ascii="Times New Roman"/>
                <w:spacing w:val="-1"/>
                <w:sz w:val="20"/>
              </w:rPr>
              <w:t>36,400,000.00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0"/>
                <w:szCs w:val="20"/>
              </w:rPr>
            </w:pPr>
            <w:r>
              <w:rPr>
                <w:rFonts w:ascii="Times New Roman"/>
                <w:spacing w:val="-1"/>
                <w:sz w:val="20"/>
              </w:rPr>
              <w:t>85,585,628.35</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0"/>
                <w:szCs w:val="20"/>
              </w:rPr>
            </w:pPr>
            <w:r>
              <w:rPr>
                <w:rFonts w:ascii="Times New Roman"/>
                <w:spacing w:val="-1"/>
                <w:sz w:val="20"/>
              </w:rPr>
              <w:t>1,380,978.39</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泰豪晟大创业投资有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9"/>
              <w:jc w:val="left"/>
              <w:rPr>
                <w:rFonts w:ascii="宋体" w:hAnsi="宋体" w:cs="宋体" w:eastAsia="宋体" w:hint="default"/>
                <w:sz w:val="20"/>
                <w:szCs w:val="20"/>
              </w:rPr>
            </w:pPr>
            <w:r>
              <w:rPr>
                <w:rFonts w:ascii="宋体" w:hAnsi="宋体" w:cs="宋体" w:eastAsia="宋体" w:hint="default"/>
                <w:sz w:val="20"/>
                <w:szCs w:val="20"/>
              </w:rPr>
              <w:t>创业投资业务、代理创业投</w:t>
            </w:r>
            <w:r>
              <w:rPr>
                <w:rFonts w:ascii="宋体" w:hAnsi="宋体" w:cs="宋体" w:eastAsia="宋体" w:hint="default"/>
                <w:w w:val="100"/>
                <w:sz w:val="20"/>
                <w:szCs w:val="20"/>
              </w:rPr>
              <w:t> </w:t>
            </w:r>
            <w:r>
              <w:rPr>
                <w:rFonts w:ascii="宋体" w:hAnsi="宋体" w:cs="宋体" w:eastAsia="宋体" w:hint="default"/>
                <w:sz w:val="20"/>
                <w:szCs w:val="20"/>
              </w:rPr>
              <w:t>资、创业投资咨询及管理</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154,884,174.03</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-4,990,545.08</w:t>
            </w:r>
            <w:r>
              <w:rPr>
                <w:rFonts w:ascii="Times New Roman"/>
                <w:sz w:val="20"/>
              </w:rPr>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泰豪电源技术有限公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发电机及机组的设计、制造、</w:t>
            </w:r>
            <w:r>
              <w:rPr>
                <w:rFonts w:ascii="宋体" w:hAnsi="宋体" w:cs="宋体" w:eastAsia="宋体" w:hint="default"/>
                <w:w w:val="100"/>
                <w:sz w:val="20"/>
                <w:szCs w:val="20"/>
              </w:rPr>
              <w:t> </w:t>
            </w:r>
            <w:r>
              <w:rPr>
                <w:rFonts w:ascii="宋体" w:hAnsi="宋体" w:cs="宋体" w:eastAsia="宋体" w:hint="default"/>
                <w:sz w:val="20"/>
                <w:szCs w:val="20"/>
              </w:rPr>
              <w:t>销售与售后服务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234,636,096.84</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788,957.89</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江西泰豪科技进出口</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9"/>
              <w:jc w:val="left"/>
              <w:rPr>
                <w:rFonts w:ascii="宋体" w:hAnsi="宋体" w:cs="宋体" w:eastAsia="宋体" w:hint="default"/>
                <w:sz w:val="20"/>
                <w:szCs w:val="20"/>
              </w:rPr>
            </w:pPr>
            <w:r>
              <w:rPr>
                <w:rFonts w:ascii="宋体" w:hAnsi="宋体" w:cs="宋体" w:eastAsia="宋体" w:hint="default"/>
                <w:sz w:val="20"/>
                <w:szCs w:val="20"/>
              </w:rPr>
              <w:t>自营或代理种类商品和技术</w:t>
            </w:r>
            <w:r>
              <w:rPr>
                <w:rFonts w:ascii="宋体" w:hAnsi="宋体" w:cs="宋体" w:eastAsia="宋体" w:hint="default"/>
                <w:w w:val="100"/>
                <w:sz w:val="20"/>
                <w:szCs w:val="20"/>
              </w:rPr>
              <w:t> </w:t>
            </w:r>
            <w:r>
              <w:rPr>
                <w:rFonts w:ascii="宋体" w:hAnsi="宋体" w:cs="宋体" w:eastAsia="宋体" w:hint="default"/>
                <w:sz w:val="20"/>
                <w:szCs w:val="20"/>
              </w:rPr>
              <w:t>进出口</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125,460,263.64</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-4,619,105.96</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江西泰豪特种电机有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9"/>
              <w:jc w:val="left"/>
              <w:rPr>
                <w:rFonts w:ascii="宋体" w:hAnsi="宋体" w:cs="宋体" w:eastAsia="宋体" w:hint="default"/>
                <w:sz w:val="20"/>
                <w:szCs w:val="20"/>
              </w:rPr>
            </w:pPr>
            <w:r>
              <w:rPr>
                <w:rFonts w:ascii="宋体" w:hAnsi="宋体" w:cs="宋体" w:eastAsia="宋体" w:hint="default"/>
                <w:sz w:val="20"/>
                <w:szCs w:val="20"/>
              </w:rPr>
              <w:t>水轮/风力发电机组、特种电</w:t>
            </w:r>
            <w:r>
              <w:rPr>
                <w:rFonts w:ascii="宋体" w:hAnsi="宋体" w:cs="宋体" w:eastAsia="宋体" w:hint="default"/>
                <w:w w:val="100"/>
                <w:sz w:val="20"/>
                <w:szCs w:val="20"/>
              </w:rPr>
              <w:t> </w:t>
            </w:r>
            <w:r>
              <w:rPr>
                <w:rFonts w:ascii="宋体" w:hAnsi="宋体" w:cs="宋体" w:eastAsia="宋体" w:hint="default"/>
                <w:sz w:val="20"/>
                <w:szCs w:val="20"/>
              </w:rPr>
              <w:t>机及成套设备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158,080,503.68</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-266,841.44</w:t>
            </w:r>
            <w:r>
              <w:rPr>
                <w:rFonts w:ascii="Times New Roman"/>
                <w:sz w:val="20"/>
              </w:rPr>
            </w:r>
          </w:p>
        </w:tc>
      </w:tr>
      <w:tr>
        <w:trPr>
          <w:trHeight w:val="566"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center"/>
              <w:rPr>
                <w:rFonts w:ascii="宋体" w:hAnsi="宋体" w:cs="宋体" w:eastAsia="宋体" w:hint="default"/>
                <w:sz w:val="20"/>
                <w:szCs w:val="20"/>
              </w:rPr>
            </w:pPr>
            <w:r>
              <w:rPr>
                <w:rFonts w:ascii="宋体" w:hAnsi="宋体" w:cs="宋体" w:eastAsia="宋体" w:hint="default"/>
                <w:sz w:val="20"/>
                <w:szCs w:val="20"/>
              </w:rPr>
              <w:t>泰豪沈阳电机有限公</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电机及配件制造、销售；技术</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Times New Roman" w:hAnsi="Times New Roman" w:cs="Times New Roman" w:eastAsia="Times New Roman" w:hint="default"/>
                <w:sz w:val="20"/>
                <w:szCs w:val="20"/>
              </w:rPr>
            </w:pPr>
            <w:r>
              <w:rPr>
                <w:rFonts w:ascii="Times New Roman"/>
                <w:spacing w:val="-1"/>
                <w:sz w:val="20"/>
              </w:rPr>
              <w:t>200,000,000.00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Times New Roman" w:hAnsi="Times New Roman" w:cs="Times New Roman" w:eastAsia="Times New Roman" w:hint="default"/>
                <w:sz w:val="20"/>
                <w:szCs w:val="20"/>
              </w:rPr>
            </w:pPr>
            <w:r>
              <w:rPr>
                <w:rFonts w:ascii="Times New Roman"/>
                <w:spacing w:val="-1"/>
                <w:sz w:val="20"/>
              </w:rPr>
              <w:t>321,018,327.98</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0"/>
                <w:szCs w:val="20"/>
              </w:rPr>
            </w:pPr>
            <w:r>
              <w:rPr>
                <w:rFonts w:ascii="Times New Roman"/>
                <w:spacing w:val="-1"/>
                <w:sz w:val="20"/>
              </w:rPr>
              <w:t>-1,674,246.67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962" w:top="1400" w:bottom="1180" w:left="620" w:right="620"/>
        </w:sectPr>
      </w:pPr>
    </w:p>
    <w:p>
      <w:pPr>
        <w:spacing w:line="240" w:lineRule="auto" w:before="1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119"/>
        <w:gridCol w:w="2806"/>
        <w:gridCol w:w="1740"/>
        <w:gridCol w:w="1844"/>
        <w:gridCol w:w="1410"/>
      </w:tblGrid>
      <w:tr>
        <w:trPr>
          <w:trHeight w:val="560" w:hRule="exact"/>
        </w:trPr>
        <w:tc>
          <w:tcPr>
            <w:tcW w:w="211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280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转让及咨询服务等</w:t>
            </w:r>
          </w:p>
        </w:tc>
        <w:tc>
          <w:tcPr>
            <w:tcW w:w="1740"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410"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江西清华泰豪三波电</w:t>
            </w:r>
            <w:r>
              <w:rPr>
                <w:rFonts w:ascii="宋体" w:hAnsi="宋体" w:cs="宋体" w:eastAsia="宋体" w:hint="default"/>
                <w:w w:val="100"/>
                <w:sz w:val="20"/>
                <w:szCs w:val="20"/>
              </w:rPr>
              <w:t> </w:t>
            </w:r>
            <w:r>
              <w:rPr>
                <w:rFonts w:ascii="宋体" w:hAnsi="宋体" w:cs="宋体" w:eastAsia="宋体" w:hint="default"/>
                <w:sz w:val="20"/>
                <w:szCs w:val="20"/>
              </w:rPr>
              <w:t>机有限公司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电源、电机及成套设备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266,137,036.75</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24,003,970.56</w:t>
            </w:r>
            <w:r>
              <w:rPr>
                <w:rFonts w:ascii="Times New Roman"/>
                <w:sz w:val="20"/>
              </w:rPr>
            </w:r>
          </w:p>
        </w:tc>
      </w:tr>
      <w:tr>
        <w:trPr>
          <w:trHeight w:val="1258"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衡阳泰豪通信车辆有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军用改装车及军用方舱的研</w:t>
            </w:r>
            <w:r>
              <w:rPr>
                <w:rFonts w:ascii="宋体" w:hAnsi="宋体" w:cs="宋体" w:eastAsia="宋体" w:hint="default"/>
                <w:w w:val="100"/>
                <w:sz w:val="20"/>
                <w:szCs w:val="20"/>
              </w:rPr>
              <w:t> </w:t>
            </w:r>
            <w:r>
              <w:rPr>
                <w:rFonts w:ascii="宋体" w:hAnsi="宋体" w:cs="宋体" w:eastAsia="宋体" w:hint="default"/>
                <w:sz w:val="20"/>
                <w:szCs w:val="20"/>
              </w:rPr>
              <w:t>制生产及销售；民用车改装、</w:t>
            </w:r>
            <w:r>
              <w:rPr>
                <w:rFonts w:ascii="宋体" w:hAnsi="宋体" w:cs="宋体" w:eastAsia="宋体" w:hint="default"/>
                <w:w w:val="100"/>
                <w:sz w:val="20"/>
                <w:szCs w:val="20"/>
              </w:rPr>
              <w:t> </w:t>
            </w:r>
            <w:r>
              <w:rPr>
                <w:rFonts w:ascii="宋体" w:hAnsi="宋体" w:cs="宋体" w:eastAsia="宋体" w:hint="default"/>
                <w:spacing w:val="-2"/>
                <w:sz w:val="20"/>
                <w:szCs w:val="20"/>
              </w:rPr>
              <w:t>生产、销售及其它机电产品的</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研制和销售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180,000,000.00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513,103,714.79</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20,027,310.74</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江西清华泰豪微电机</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发电机及机组、其他机电设备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37,224,964.29</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1,221,507.63</w:t>
            </w:r>
            <w:r>
              <w:rPr>
                <w:rFonts w:ascii="Times New Roman"/>
                <w:sz w:val="20"/>
              </w:rPr>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长春泰豪电子装备有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2"/>
                <w:sz w:val="20"/>
                <w:szCs w:val="20"/>
              </w:rPr>
              <w:t>天线、雷达、光机电一体化产</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46,594,240.19</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-3,527,126.52</w:t>
            </w:r>
            <w:r>
              <w:rPr>
                <w:rFonts w:ascii="Times New Roman"/>
                <w:sz w:val="20"/>
              </w:rPr>
            </w:r>
          </w:p>
        </w:tc>
      </w:tr>
      <w:tr>
        <w:trPr>
          <w:trHeight w:val="634"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济南吉美乐电源技术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9"/>
              <w:jc w:val="left"/>
              <w:rPr>
                <w:rFonts w:ascii="宋体" w:hAnsi="宋体" w:cs="宋体" w:eastAsia="宋体" w:hint="default"/>
                <w:sz w:val="20"/>
                <w:szCs w:val="20"/>
              </w:rPr>
            </w:pPr>
            <w:r>
              <w:rPr>
                <w:rFonts w:ascii="宋体" w:hAnsi="宋体" w:cs="宋体" w:eastAsia="宋体" w:hint="default"/>
                <w:sz w:val="20"/>
                <w:szCs w:val="20"/>
              </w:rPr>
              <w:t>电源设备新技术开发及技术</w:t>
            </w:r>
            <w:r>
              <w:rPr>
                <w:rFonts w:ascii="宋体" w:hAnsi="宋体" w:cs="宋体" w:eastAsia="宋体" w:hint="default"/>
                <w:w w:val="100"/>
                <w:sz w:val="20"/>
                <w:szCs w:val="20"/>
              </w:rPr>
              <w:t> </w:t>
            </w:r>
            <w:r>
              <w:rPr>
                <w:rFonts w:ascii="宋体" w:hAnsi="宋体" w:cs="宋体" w:eastAsia="宋体" w:hint="default"/>
                <w:sz w:val="20"/>
                <w:szCs w:val="20"/>
              </w:rPr>
              <w:t>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37,176,751.65</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1,424,691.78</w:t>
            </w:r>
            <w:r>
              <w:rPr>
                <w:rFonts w:ascii="Times New Roman"/>
                <w:sz w:val="20"/>
              </w:rPr>
            </w:r>
          </w:p>
        </w:tc>
      </w:tr>
      <w:tr>
        <w:trPr>
          <w:trHeight w:val="63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3"/>
              <w:jc w:val="left"/>
              <w:rPr>
                <w:rFonts w:ascii="宋体" w:hAnsi="宋体" w:cs="宋体" w:eastAsia="宋体" w:hint="default"/>
                <w:sz w:val="20"/>
                <w:szCs w:val="20"/>
              </w:rPr>
            </w:pPr>
            <w:r>
              <w:rPr>
                <w:rFonts w:ascii="宋体" w:hAnsi="宋体" w:cs="宋体" w:eastAsia="宋体" w:hint="default"/>
                <w:sz w:val="20"/>
                <w:szCs w:val="20"/>
              </w:rPr>
              <w:t>北京泰豪联星技术有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z w:val="20"/>
                <w:szCs w:val="20"/>
              </w:rPr>
              <w:t>卫星导航产业终端设备组件、</w:t>
            </w:r>
            <w:r>
              <w:rPr>
                <w:rFonts w:ascii="宋体" w:hAnsi="宋体" w:cs="宋体" w:eastAsia="宋体" w:hint="default"/>
                <w:w w:val="100"/>
                <w:sz w:val="20"/>
                <w:szCs w:val="20"/>
              </w:rPr>
              <w:t> </w:t>
            </w:r>
            <w:r>
              <w:rPr>
                <w:rFonts w:ascii="宋体" w:hAnsi="宋体" w:cs="宋体" w:eastAsia="宋体" w:hint="default"/>
                <w:sz w:val="20"/>
                <w:szCs w:val="20"/>
              </w:rPr>
              <w:t>系统</w:t>
            </w:r>
            <w:r>
              <w:rPr>
                <w:rFonts w:ascii="宋体" w:hAnsi="宋体" w:cs="宋体" w:eastAsia="宋体" w:hint="default"/>
                <w:spacing w:val="-6"/>
                <w:sz w:val="20"/>
                <w:szCs w:val="20"/>
              </w:rPr>
              <w:t> </w:t>
            </w:r>
            <w:r>
              <w:rPr>
                <w:rFonts w:ascii="宋体" w:hAnsi="宋体" w:cs="宋体" w:eastAsia="宋体" w:hint="default"/>
                <w:sz w:val="20"/>
                <w:szCs w:val="20"/>
              </w:rPr>
              <w:t>、整机制造与销售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50,000,000.00</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49,323,338.19</w:t>
            </w:r>
            <w:r>
              <w:rPr>
                <w:rFonts w:ascii="Times New Roman"/>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187,756.57</w:t>
            </w:r>
            <w:r>
              <w:rPr>
                <w:rFonts w:ascii="Times New Roman"/>
                <w:sz w:val="20"/>
              </w:rPr>
            </w:r>
          </w:p>
        </w:tc>
      </w:tr>
    </w:tbl>
    <w:p>
      <w:pPr>
        <w:spacing w:line="240" w:lineRule="auto" w:before="0"/>
        <w:rPr>
          <w:rFonts w:ascii="宋体" w:hAnsi="宋体" w:cs="宋体" w:eastAsia="宋体" w:hint="default"/>
          <w:sz w:val="20"/>
          <w:szCs w:val="20"/>
        </w:rPr>
      </w:pPr>
    </w:p>
    <w:p>
      <w:pPr>
        <w:pStyle w:val="Heading3"/>
        <w:spacing w:line="256" w:lineRule="auto"/>
        <w:ind w:left="999" w:right="968"/>
        <w:jc w:val="left"/>
        <w:rPr>
          <w:b w:val="0"/>
          <w:bCs w:val="0"/>
        </w:rPr>
      </w:pPr>
      <w:r>
        <w:rPr>
          <w:spacing w:val="-2"/>
        </w:rPr>
        <w:t>（</w:t>
      </w:r>
      <w:r>
        <w:rPr>
          <w:rFonts w:ascii="Times New Roman" w:hAnsi="Times New Roman" w:cs="Times New Roman" w:eastAsia="Times New Roman" w:hint="default"/>
          <w:spacing w:val="-2"/>
        </w:rPr>
        <w:t>7</w:t>
      </w:r>
      <w:r>
        <w:rPr>
          <w:spacing w:val="-2"/>
        </w:rPr>
        <w:t>）单个控股子公司的净利润或单个参股公司的投资收益对公司净利润的影响达到</w:t>
      </w:r>
      <w:r>
        <w:rPr>
          <w:spacing w:val="-56"/>
        </w:rPr>
        <w:t> </w:t>
      </w:r>
      <w:r>
        <w:rPr>
          <w:rFonts w:ascii="Times New Roman" w:hAnsi="Times New Roman" w:cs="Times New Roman" w:eastAsia="Times New Roman" w:hint="default"/>
          <w:spacing w:val="-1"/>
        </w:rPr>
        <w:t>10%</w:t>
      </w:r>
      <w:r>
        <w:rPr>
          <w:spacing w:val="-1"/>
        </w:rPr>
        <w:t>以</w:t>
      </w:r>
      <w:r>
        <w:rPr>
          <w:w w:val="99"/>
        </w:rPr>
        <w:t> </w:t>
      </w:r>
      <w:r>
        <w:rPr/>
        <w:t>上</w:t>
      </w:r>
      <w:r>
        <w:rPr>
          <w:b w:val="0"/>
          <w:bCs w:val="0"/>
        </w:rPr>
      </w:r>
    </w:p>
    <w:p>
      <w:pPr>
        <w:pStyle w:val="BodyText"/>
        <w:spacing w:line="240" w:lineRule="auto" w:before="22"/>
        <w:ind w:left="0" w:right="97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5"/>
          <w:szCs w:val="25"/>
        </w:rPr>
      </w:pPr>
    </w:p>
    <w:tbl>
      <w:tblPr>
        <w:tblW w:w="0" w:type="auto"/>
        <w:jc w:val="left"/>
        <w:tblInd w:w="143" w:type="dxa"/>
        <w:tblLayout w:type="fixed"/>
        <w:tblCellMar>
          <w:top w:w="0" w:type="dxa"/>
          <w:left w:w="0" w:type="dxa"/>
          <w:bottom w:w="0" w:type="dxa"/>
          <w:right w:w="0" w:type="dxa"/>
        </w:tblCellMar>
        <w:tblLook w:val="01E0"/>
      </w:tblPr>
      <w:tblGrid>
        <w:gridCol w:w="1745"/>
        <w:gridCol w:w="1980"/>
        <w:gridCol w:w="1486"/>
        <w:gridCol w:w="1620"/>
        <w:gridCol w:w="1694"/>
        <w:gridCol w:w="1486"/>
      </w:tblGrid>
      <w:tr>
        <w:trPr>
          <w:trHeight w:val="317" w:hRule="exact"/>
        </w:trPr>
        <w:tc>
          <w:tcPr>
            <w:tcW w:w="1745"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36" w:right="0"/>
              <w:jc w:val="left"/>
              <w:rPr>
                <w:rFonts w:ascii="宋体" w:hAnsi="宋体" w:cs="宋体" w:eastAsia="宋体" w:hint="default"/>
                <w:sz w:val="20"/>
                <w:szCs w:val="20"/>
              </w:rPr>
            </w:pPr>
            <w:r>
              <w:rPr>
                <w:rFonts w:ascii="宋体" w:hAnsi="宋体" w:cs="宋体" w:eastAsia="宋体" w:hint="default"/>
                <w:sz w:val="20"/>
                <w:szCs w:val="20"/>
              </w:rPr>
              <w:t>参股公司贡献</w:t>
            </w:r>
          </w:p>
        </w:tc>
      </w:tr>
      <w:tr>
        <w:trPr>
          <w:trHeight w:val="624" w:hRule="exact"/>
        </w:trPr>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466"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884" w:right="182" w:hanging="700"/>
              <w:jc w:val="left"/>
              <w:rPr>
                <w:rFonts w:ascii="宋体" w:hAnsi="宋体" w:cs="宋体" w:eastAsia="宋体" w:hint="default"/>
                <w:sz w:val="20"/>
                <w:szCs w:val="20"/>
              </w:rPr>
            </w:pPr>
            <w:r>
              <w:rPr>
                <w:rFonts w:ascii="宋体" w:hAnsi="宋体" w:cs="宋体" w:eastAsia="宋体" w:hint="default"/>
                <w:sz w:val="20"/>
                <w:szCs w:val="20"/>
              </w:rPr>
              <w:t>业务性质及经营范</w:t>
            </w:r>
            <w:r>
              <w:rPr>
                <w:rFonts w:ascii="宋体" w:hAnsi="宋体" w:cs="宋体" w:eastAsia="宋体" w:hint="default"/>
                <w:w w:val="100"/>
                <w:sz w:val="20"/>
                <w:szCs w:val="20"/>
              </w:rPr>
              <w:t> </w:t>
            </w:r>
            <w:r>
              <w:rPr>
                <w:rFonts w:ascii="宋体" w:hAnsi="宋体" w:cs="宋体" w:eastAsia="宋体" w:hint="default"/>
                <w:sz w:val="20"/>
                <w:szCs w:val="20"/>
              </w:rPr>
              <w:t>围</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3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404"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54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36" w:right="136"/>
              <w:jc w:val="left"/>
              <w:rPr>
                <w:rFonts w:ascii="宋体" w:hAnsi="宋体" w:cs="宋体" w:eastAsia="宋体" w:hint="default"/>
                <w:sz w:val="20"/>
                <w:szCs w:val="20"/>
              </w:rPr>
            </w:pPr>
            <w:r>
              <w:rPr>
                <w:rFonts w:ascii="宋体" w:hAnsi="宋体" w:cs="宋体" w:eastAsia="宋体" w:hint="default"/>
                <w:sz w:val="20"/>
                <w:szCs w:val="20"/>
              </w:rPr>
              <w:t>的投资收益占</w:t>
            </w:r>
            <w:r>
              <w:rPr>
                <w:rFonts w:ascii="宋体" w:hAnsi="宋体" w:cs="宋体" w:eastAsia="宋体" w:hint="default"/>
                <w:w w:val="100"/>
                <w:sz w:val="20"/>
                <w:szCs w:val="20"/>
              </w:rPr>
              <w:t> </w:t>
            </w:r>
            <w:r>
              <w:rPr>
                <w:rFonts w:ascii="宋体" w:hAnsi="宋体" w:cs="宋体" w:eastAsia="宋体" w:hint="default"/>
                <w:sz w:val="20"/>
                <w:szCs w:val="20"/>
              </w:rPr>
              <w:t>上市公司净利</w:t>
            </w:r>
          </w:p>
        </w:tc>
      </w:tr>
      <w:tr>
        <w:trPr>
          <w:trHeight w:val="317" w:hRule="exact"/>
        </w:trPr>
        <w:tc>
          <w:tcPr>
            <w:tcW w:w="1745"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70"/>
              <w:jc w:val="right"/>
              <w:rPr>
                <w:rFonts w:ascii="宋体" w:hAnsi="宋体" w:cs="宋体" w:eastAsia="宋体" w:hint="default"/>
                <w:sz w:val="20"/>
                <w:szCs w:val="20"/>
              </w:rPr>
            </w:pPr>
            <w:r>
              <w:rPr>
                <w:rFonts w:ascii="宋体" w:hAnsi="宋体" w:cs="宋体" w:eastAsia="宋体" w:hint="default"/>
                <w:spacing w:val="-2"/>
                <w:sz w:val="20"/>
                <w:szCs w:val="20"/>
              </w:rPr>
              <w:t>润的比重（%）</w:t>
            </w:r>
            <w:r>
              <w:rPr>
                <w:rFonts w:ascii="宋体" w:hAnsi="宋体" w:cs="宋体" w:eastAsia="宋体" w:hint="default"/>
                <w:sz w:val="20"/>
                <w:szCs w:val="20"/>
              </w:rPr>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229"/>
              <w:jc w:val="left"/>
              <w:rPr>
                <w:rFonts w:ascii="宋体" w:hAnsi="宋体" w:cs="宋体" w:eastAsia="宋体" w:hint="default"/>
                <w:sz w:val="20"/>
                <w:szCs w:val="20"/>
              </w:rPr>
            </w:pPr>
            <w:r>
              <w:rPr>
                <w:rFonts w:ascii="宋体" w:hAnsi="宋体" w:cs="宋体" w:eastAsia="宋体" w:hint="default"/>
                <w:sz w:val="20"/>
                <w:szCs w:val="20"/>
              </w:rPr>
              <w:t>北京泰豪智能科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264"/>
              <w:jc w:val="left"/>
              <w:rPr>
                <w:rFonts w:ascii="宋体" w:hAnsi="宋体" w:cs="宋体" w:eastAsia="宋体" w:hint="default"/>
                <w:sz w:val="20"/>
                <w:szCs w:val="20"/>
              </w:rPr>
            </w:pPr>
            <w:r>
              <w:rPr>
                <w:rFonts w:ascii="宋体" w:hAnsi="宋体" w:cs="宋体" w:eastAsia="宋体" w:hint="default"/>
                <w:sz w:val="20"/>
                <w:szCs w:val="20"/>
              </w:rPr>
              <w:t>智能建筑产品和系</w:t>
            </w:r>
            <w:r>
              <w:rPr>
                <w:rFonts w:ascii="宋体" w:hAnsi="宋体" w:cs="宋体" w:eastAsia="宋体" w:hint="default"/>
                <w:w w:val="100"/>
                <w:sz w:val="20"/>
                <w:szCs w:val="20"/>
              </w:rPr>
              <w:t> </w:t>
            </w:r>
            <w:r>
              <w:rPr>
                <w:rFonts w:ascii="宋体" w:hAnsi="宋体" w:cs="宋体" w:eastAsia="宋体" w:hint="default"/>
                <w:sz w:val="20"/>
                <w:szCs w:val="20"/>
              </w:rPr>
              <w:t>统集成解决方案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637,897,406.45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17,173,972.11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14,331,390.13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13.54</w:t>
            </w:r>
          </w:p>
        </w:tc>
      </w:tr>
      <w:tr>
        <w:trPr>
          <w:trHeight w:val="74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229"/>
              <w:jc w:val="left"/>
              <w:rPr>
                <w:rFonts w:ascii="宋体" w:hAnsi="宋体" w:cs="宋体" w:eastAsia="宋体" w:hint="default"/>
                <w:sz w:val="20"/>
                <w:szCs w:val="20"/>
              </w:rPr>
            </w:pPr>
            <w:r>
              <w:rPr>
                <w:rFonts w:ascii="宋体" w:hAnsi="宋体" w:cs="宋体" w:eastAsia="宋体" w:hint="default"/>
                <w:sz w:val="20"/>
                <w:szCs w:val="20"/>
              </w:rPr>
              <w:t>江西清华泰豪三</w:t>
            </w:r>
            <w:r>
              <w:rPr>
                <w:rFonts w:ascii="宋体" w:hAnsi="宋体" w:cs="宋体" w:eastAsia="宋体" w:hint="default"/>
                <w:w w:val="100"/>
                <w:sz w:val="20"/>
                <w:szCs w:val="20"/>
              </w:rPr>
              <w:t> </w:t>
            </w:r>
            <w:r>
              <w:rPr>
                <w:rFonts w:ascii="宋体" w:hAnsi="宋体" w:cs="宋体" w:eastAsia="宋体" w:hint="default"/>
                <w:sz w:val="20"/>
                <w:szCs w:val="20"/>
              </w:rPr>
              <w:t>波电机有限公司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101"/>
              <w:jc w:val="left"/>
              <w:rPr>
                <w:rFonts w:ascii="宋体" w:hAnsi="宋体" w:cs="宋体" w:eastAsia="宋体" w:hint="default"/>
                <w:sz w:val="20"/>
                <w:szCs w:val="20"/>
              </w:rPr>
            </w:pPr>
            <w:r>
              <w:rPr>
                <w:rFonts w:ascii="宋体" w:hAnsi="宋体" w:cs="宋体" w:eastAsia="宋体" w:hint="default"/>
                <w:spacing w:val="-5"/>
                <w:sz w:val="20"/>
                <w:szCs w:val="20"/>
              </w:rPr>
              <w:t>电源、电机及成套设</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209,761,563.42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27,978,807.09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24,003,970.56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44.47</w:t>
            </w:r>
          </w:p>
        </w:tc>
      </w:tr>
      <w:tr>
        <w:trPr>
          <w:trHeight w:val="317" w:hRule="exact"/>
        </w:trPr>
        <w:tc>
          <w:tcPr>
            <w:tcW w:w="1745"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军用改装车及军用</w:t>
            </w:r>
          </w:p>
        </w:tc>
        <w:tc>
          <w:tcPr>
            <w:tcW w:w="148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4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方舱的研制生产及</w:t>
            </w:r>
          </w:p>
        </w:tc>
        <w:tc>
          <w:tcPr>
            <w:tcW w:w="148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45"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229"/>
              <w:jc w:val="left"/>
              <w:rPr>
                <w:rFonts w:ascii="宋体" w:hAnsi="宋体" w:cs="宋体" w:eastAsia="宋体" w:hint="default"/>
                <w:sz w:val="20"/>
                <w:szCs w:val="20"/>
              </w:rPr>
            </w:pPr>
            <w:r>
              <w:rPr>
                <w:rFonts w:ascii="宋体" w:hAnsi="宋体" w:cs="宋体" w:eastAsia="宋体" w:hint="default"/>
                <w:sz w:val="20"/>
                <w:szCs w:val="20"/>
              </w:rPr>
              <w:t>衡阳泰豪通信车</w:t>
            </w:r>
            <w:r>
              <w:rPr>
                <w:rFonts w:ascii="宋体" w:hAnsi="宋体" w:cs="宋体" w:eastAsia="宋体" w:hint="default"/>
                <w:w w:val="100"/>
                <w:sz w:val="20"/>
                <w:szCs w:val="20"/>
              </w:rPr>
              <w:t> </w:t>
            </w:r>
            <w:r>
              <w:rPr>
                <w:rFonts w:ascii="宋体" w:hAnsi="宋体" w:cs="宋体" w:eastAsia="宋体" w:hint="default"/>
                <w:sz w:val="20"/>
                <w:szCs w:val="20"/>
              </w:rPr>
              <w:t>辆有限公司</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64"/>
              <w:jc w:val="left"/>
              <w:rPr>
                <w:rFonts w:ascii="宋体" w:hAnsi="宋体" w:cs="宋体" w:eastAsia="宋体" w:hint="default"/>
                <w:sz w:val="20"/>
                <w:szCs w:val="20"/>
              </w:rPr>
            </w:pPr>
            <w:r>
              <w:rPr>
                <w:rFonts w:ascii="宋体" w:hAnsi="宋体" w:cs="宋体" w:eastAsia="宋体" w:hint="default"/>
                <w:sz w:val="20"/>
                <w:szCs w:val="20"/>
              </w:rPr>
              <w:t>销售；民用车改装、</w:t>
            </w:r>
            <w:r>
              <w:rPr>
                <w:rFonts w:ascii="宋体" w:hAnsi="宋体" w:cs="宋体" w:eastAsia="宋体" w:hint="default"/>
                <w:w w:val="100"/>
                <w:sz w:val="20"/>
                <w:szCs w:val="20"/>
              </w:rPr>
              <w:t> </w:t>
            </w:r>
            <w:r>
              <w:rPr>
                <w:rFonts w:ascii="宋体" w:hAnsi="宋体" w:cs="宋体" w:eastAsia="宋体" w:hint="default"/>
                <w:spacing w:val="-5"/>
                <w:sz w:val="20"/>
                <w:szCs w:val="20"/>
              </w:rPr>
              <w:t>生产、销售及其它机</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326,792,845.89</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22,922,849.47</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20,027,310.74</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37.10</w:t>
            </w:r>
          </w:p>
        </w:tc>
      </w:tr>
      <w:tr>
        <w:trPr>
          <w:trHeight w:val="312" w:hRule="exact"/>
        </w:trPr>
        <w:tc>
          <w:tcPr>
            <w:tcW w:w="1745"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电产品的研制和销</w:t>
            </w:r>
          </w:p>
        </w:tc>
        <w:tc>
          <w:tcPr>
            <w:tcW w:w="148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45"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售</w:t>
            </w:r>
          </w:p>
        </w:tc>
        <w:tc>
          <w:tcPr>
            <w:tcW w:w="1486"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
        </w:tc>
      </w:tr>
      <w:tr>
        <w:trPr>
          <w:trHeight w:val="74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229"/>
              <w:jc w:val="left"/>
              <w:rPr>
                <w:rFonts w:ascii="宋体" w:hAnsi="宋体" w:cs="宋体" w:eastAsia="宋体" w:hint="default"/>
                <w:sz w:val="20"/>
                <w:szCs w:val="20"/>
              </w:rPr>
            </w:pPr>
            <w:r>
              <w:rPr>
                <w:rFonts w:ascii="宋体" w:hAnsi="宋体" w:cs="宋体" w:eastAsia="宋体" w:hint="default"/>
                <w:sz w:val="20"/>
                <w:szCs w:val="20"/>
              </w:rPr>
              <w:t>南昌创业投资有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103" w:right="101"/>
              <w:jc w:val="left"/>
              <w:rPr>
                <w:rFonts w:ascii="宋体" w:hAnsi="宋体" w:cs="宋体" w:eastAsia="宋体" w:hint="default"/>
                <w:sz w:val="20"/>
                <w:szCs w:val="20"/>
              </w:rPr>
            </w:pPr>
            <w:r>
              <w:rPr>
                <w:rFonts w:ascii="宋体" w:hAnsi="宋体" w:cs="宋体" w:eastAsia="宋体" w:hint="default"/>
                <w:spacing w:val="-5"/>
                <w:sz w:val="20"/>
                <w:szCs w:val="20"/>
              </w:rPr>
              <w:t>实业投资、投资咨询</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服务、产权经纪</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-1,081,329.53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65,519,766.20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30.35</w:t>
            </w:r>
          </w:p>
        </w:tc>
      </w:tr>
    </w:tbl>
    <w:p>
      <w:pPr>
        <w:spacing w:line="240" w:lineRule="auto" w:before="1"/>
        <w:rPr>
          <w:rFonts w:ascii="宋体" w:hAnsi="宋体" w:cs="宋体" w:eastAsia="宋体" w:hint="default"/>
          <w:sz w:val="20"/>
          <w:szCs w:val="20"/>
        </w:rPr>
      </w:pPr>
    </w:p>
    <w:p>
      <w:pPr>
        <w:pStyle w:val="Heading3"/>
        <w:spacing w:line="240" w:lineRule="auto"/>
        <w:ind w:left="999" w:right="968"/>
        <w:jc w:val="left"/>
        <w:rPr>
          <w:b w:val="0"/>
          <w:bCs w:val="0"/>
        </w:rPr>
      </w:pPr>
      <w:r>
        <w:rPr/>
        <w:t>（</w:t>
      </w:r>
      <w:r>
        <w:rPr>
          <w:rFonts w:ascii="Times New Roman" w:hAnsi="Times New Roman" w:cs="Times New Roman" w:eastAsia="Times New Roman" w:hint="default"/>
        </w:rPr>
        <w:t>8</w:t>
      </w:r>
      <w:r>
        <w:rPr/>
        <w:t>）主要供应商、客户情况</w:t>
      </w:r>
      <w:r>
        <w:rPr>
          <w:b w:val="0"/>
          <w:bCs w:val="0"/>
        </w:rPr>
      </w:r>
    </w:p>
    <w:p>
      <w:pPr>
        <w:pStyle w:val="BodyText"/>
        <w:spacing w:line="240" w:lineRule="auto" w:before="21"/>
        <w:ind w:left="0" w:right="97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979" w:type="dxa"/>
        <w:tblLayout w:type="fixed"/>
        <w:tblCellMar>
          <w:top w:w="0" w:type="dxa"/>
          <w:left w:w="0" w:type="dxa"/>
          <w:bottom w:w="0" w:type="dxa"/>
          <w:right w:w="0" w:type="dxa"/>
        </w:tblCellMar>
        <w:tblLook w:val="01E0"/>
      </w:tblPr>
      <w:tblGrid>
        <w:gridCol w:w="2396"/>
        <w:gridCol w:w="2096"/>
        <w:gridCol w:w="2296"/>
        <w:gridCol w:w="1516"/>
      </w:tblGrid>
      <w:tr>
        <w:trPr>
          <w:trHeight w:val="6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前五名客户的销售金额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3" w:right="0"/>
              <w:jc w:val="left"/>
              <w:rPr>
                <w:rFonts w:ascii="Times New Roman" w:hAnsi="Times New Roman" w:cs="Times New Roman" w:eastAsia="Times New Roman" w:hint="default"/>
                <w:sz w:val="20"/>
                <w:szCs w:val="20"/>
              </w:rPr>
            </w:pPr>
            <w:r>
              <w:rPr>
                <w:rFonts w:ascii="Times New Roman"/>
                <w:sz w:val="20"/>
              </w:rPr>
              <w:t>301,635,665.66</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4" w:right="0"/>
              <w:jc w:val="left"/>
              <w:rPr>
                <w:rFonts w:ascii="宋体" w:hAnsi="宋体" w:cs="宋体" w:eastAsia="宋体" w:hint="default"/>
                <w:sz w:val="20"/>
                <w:szCs w:val="20"/>
              </w:rPr>
            </w:pPr>
            <w:r>
              <w:rPr>
                <w:rFonts w:ascii="宋体" w:hAnsi="宋体" w:cs="宋体" w:eastAsia="宋体" w:hint="default"/>
                <w:sz w:val="20"/>
                <w:szCs w:val="20"/>
              </w:rPr>
              <w:t>占销售总额比重（</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1" w:right="0"/>
              <w:jc w:val="left"/>
              <w:rPr>
                <w:rFonts w:ascii="Times New Roman" w:hAnsi="Times New Roman" w:cs="Times New Roman" w:eastAsia="Times New Roman" w:hint="default"/>
                <w:sz w:val="20"/>
                <w:szCs w:val="20"/>
              </w:rPr>
            </w:pPr>
            <w:r>
              <w:rPr>
                <w:rFonts w:ascii="Times New Roman"/>
                <w:sz w:val="20"/>
              </w:rPr>
              <w:t>10.17</w:t>
            </w:r>
          </w:p>
        </w:tc>
      </w:tr>
    </w:tbl>
    <w:p>
      <w:pPr>
        <w:spacing w:after="0" w:line="240" w:lineRule="auto"/>
        <w:jc w:val="left"/>
        <w:rPr>
          <w:rFonts w:ascii="Times New Roman" w:hAnsi="Times New Roman" w:cs="Times New Roman" w:eastAsia="Times New Roman" w:hint="default"/>
          <w:sz w:val="20"/>
          <w:szCs w:val="20"/>
        </w:rPr>
        <w:sectPr>
          <w:pgSz w:w="11910" w:h="16840"/>
          <w:pgMar w:header="0" w:footer="962" w:top="1360" w:bottom="1180" w:left="800" w:right="820"/>
        </w:sectPr>
      </w:pPr>
    </w:p>
    <w:p>
      <w:pPr>
        <w:spacing w:line="240" w:lineRule="auto" w:before="10"/>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396"/>
        <w:gridCol w:w="2096"/>
        <w:gridCol w:w="2296"/>
        <w:gridCol w:w="1516"/>
      </w:tblGrid>
      <w:tr>
        <w:trPr>
          <w:trHeight w:val="650" w:hRule="exact"/>
        </w:trPr>
        <w:tc>
          <w:tcPr>
            <w:tcW w:w="2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20"/>
                <w:szCs w:val="20"/>
              </w:rPr>
            </w:pPr>
            <w:r>
              <w:rPr>
                <w:rFonts w:ascii="宋体" w:hAnsi="宋体" w:cs="宋体" w:eastAsia="宋体" w:hint="default"/>
                <w:sz w:val="20"/>
                <w:szCs w:val="20"/>
              </w:rPr>
              <w:t>前五名供应商采购金额</w:t>
            </w:r>
          </w:p>
        </w:tc>
        <w:tc>
          <w:tcPr>
            <w:tcW w:w="2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3" w:right="0"/>
              <w:jc w:val="left"/>
              <w:rPr>
                <w:rFonts w:ascii="Times New Roman" w:hAnsi="Times New Roman" w:cs="Times New Roman" w:eastAsia="Times New Roman" w:hint="default"/>
                <w:sz w:val="20"/>
                <w:szCs w:val="20"/>
              </w:rPr>
            </w:pPr>
            <w:r>
              <w:rPr>
                <w:rFonts w:ascii="Times New Roman"/>
                <w:sz w:val="20"/>
              </w:rPr>
              <w:t>176,978,335.74</w:t>
            </w:r>
          </w:p>
        </w:tc>
        <w:tc>
          <w:tcPr>
            <w:tcW w:w="2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left="214" w:right="0"/>
              <w:jc w:val="left"/>
              <w:rPr>
                <w:rFonts w:ascii="宋体" w:hAnsi="宋体" w:cs="宋体" w:eastAsia="宋体" w:hint="default"/>
                <w:sz w:val="20"/>
                <w:szCs w:val="20"/>
              </w:rPr>
            </w:pPr>
            <w:r>
              <w:rPr>
                <w:rFonts w:ascii="宋体" w:hAnsi="宋体" w:cs="宋体" w:eastAsia="宋体" w:hint="default"/>
                <w:sz w:val="20"/>
                <w:szCs w:val="20"/>
              </w:rPr>
              <w:t>占采购总额比重（</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8.17</w:t>
            </w:r>
          </w:p>
        </w:tc>
      </w:tr>
    </w:tbl>
    <w:p>
      <w:pPr>
        <w:spacing w:line="240" w:lineRule="auto" w:before="10"/>
        <w:rPr>
          <w:rFonts w:ascii="宋体" w:hAnsi="宋体" w:cs="宋体" w:eastAsia="宋体" w:hint="default"/>
          <w:sz w:val="24"/>
          <w:szCs w:val="24"/>
        </w:rPr>
      </w:pPr>
    </w:p>
    <w:p>
      <w:pPr>
        <w:pStyle w:val="Heading3"/>
        <w:spacing w:line="240" w:lineRule="auto"/>
        <w:ind w:left="562" w:right="99"/>
        <w:jc w:val="left"/>
        <w:rPr>
          <w:b w:val="0"/>
          <w:bCs w:val="0"/>
        </w:rPr>
      </w:pPr>
      <w:r>
        <w:rPr>
          <w:rFonts w:ascii="Times New Roman" w:hAnsi="Times New Roman" w:cs="Times New Roman" w:eastAsia="Times New Roman" w:hint="default"/>
        </w:rPr>
        <w:t>3</w:t>
      </w:r>
      <w:r>
        <w:rPr/>
        <w:t>、对公司未来发展的展望</w:t>
      </w:r>
      <w:r>
        <w:rPr>
          <w:b w:val="0"/>
          <w:bCs w:val="0"/>
        </w:rPr>
      </w:r>
    </w:p>
    <w:p>
      <w:pPr>
        <w:pStyle w:val="BodyText"/>
        <w:spacing w:line="240" w:lineRule="auto" w:before="21"/>
        <w:ind w:left="351" w:right="99"/>
        <w:jc w:val="left"/>
      </w:pPr>
      <w:r>
        <w:rPr/>
        <w:t>（</w:t>
      </w:r>
      <w:r>
        <w:rPr>
          <w:rFonts w:ascii="Times New Roman" w:hAnsi="Times New Roman" w:cs="Times New Roman" w:eastAsia="Times New Roman" w:hint="default"/>
        </w:rPr>
        <w:t>1</w:t>
      </w:r>
      <w:r>
        <w:rPr/>
        <w:t>）行业的发展趋势及公司面临的机遇和挑战</w:t>
      </w:r>
    </w:p>
    <w:p>
      <w:pPr>
        <w:pStyle w:val="BodyText"/>
        <w:spacing w:line="268" w:lineRule="auto" w:before="21"/>
        <w:ind w:left="140" w:right="99"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年世界经济格局正在发生复杂深刻的变化，国际金融危机的影响进一步延续，世 </w:t>
      </w:r>
      <w:r>
        <w:rPr>
          <w:spacing w:val="-5"/>
        </w:rPr>
        <w:t>界经济复苏乏力，主要发达国家经济增长动力不足。我国经济社会发展的宏观环境总体较好，</w:t>
      </w:r>
      <w:r>
        <w:rPr>
          <w:spacing w:val="-100"/>
        </w:rPr>
        <w:t> </w:t>
      </w:r>
      <w:r>
        <w:rPr>
          <w:spacing w:val="-100"/>
        </w:rPr>
      </w:r>
      <w:r>
        <w:rPr>
          <w:spacing w:val="-3"/>
        </w:rPr>
        <w:t>但发展中不平衡、不协调、不可持续问题依然突出，企业加快转型升级、转变发展方式面临</w:t>
      </w:r>
      <w:r>
        <w:rPr>
          <w:spacing w:val="-80"/>
        </w:rPr>
        <w:t> </w:t>
      </w:r>
      <w:r>
        <w:rPr>
          <w:spacing w:val="-80"/>
        </w:rPr>
      </w:r>
      <w:r>
        <w:rPr>
          <w:spacing w:val="-3"/>
        </w:rPr>
        <w:t>的压力加大。经济增长下行和物价上涨压力并存，国内劳动力、土地、燃料动力等要素成本</w:t>
      </w:r>
      <w:r>
        <w:rPr>
          <w:spacing w:val="-80"/>
        </w:rPr>
        <w:t> </w:t>
      </w:r>
      <w:r>
        <w:rPr>
          <w:spacing w:val="-80"/>
        </w:rPr>
      </w:r>
      <w:r>
        <w:rPr/>
        <w:t>价格持续攀升，将对企业盈利能力带来较大影响。具体分析公司所处的主要行业：</w:t>
      </w:r>
    </w:p>
    <w:p>
      <w:pPr>
        <w:pStyle w:val="BodyText"/>
        <w:spacing w:line="240" w:lineRule="auto" w:before="12"/>
        <w:ind w:left="351" w:right="99"/>
        <w:jc w:val="left"/>
      </w:pPr>
      <w:r>
        <w:rPr/>
        <w:t>①智能节能产业</w:t>
      </w:r>
    </w:p>
    <w:p>
      <w:pPr>
        <w:pStyle w:val="BodyText"/>
        <w:spacing w:line="240" w:lineRule="auto" w:before="37"/>
        <w:ind w:left="561" w:right="99"/>
        <w:jc w:val="left"/>
      </w:pPr>
      <w:r>
        <w:rPr/>
        <w:t>我国在哥本哈根世界气候大会上承诺，到 </w:t>
      </w:r>
      <w:r>
        <w:rPr>
          <w:rFonts w:ascii="Times New Roman" w:hAnsi="Times New Roman" w:cs="Times New Roman" w:eastAsia="Times New Roman" w:hint="default"/>
        </w:rPr>
        <w:t>2020 </w:t>
      </w:r>
      <w:r>
        <w:rPr/>
        <w:t>年，单位 </w:t>
      </w:r>
      <w:r>
        <w:rPr>
          <w:rFonts w:ascii="Times New Roman" w:hAnsi="Times New Roman" w:cs="Times New Roman" w:eastAsia="Times New Roman" w:hint="default"/>
        </w:rPr>
        <w:t>GDP </w:t>
      </w:r>
      <w:r>
        <w:rPr/>
        <w:t>碳排放较 </w:t>
      </w:r>
      <w:r>
        <w:rPr>
          <w:rFonts w:ascii="Times New Roman" w:hAnsi="Times New Roman" w:cs="Times New Roman" w:eastAsia="Times New Roman" w:hint="default"/>
        </w:rPr>
        <w:t>2005</w:t>
      </w:r>
      <w:r>
        <w:rPr>
          <w:rFonts w:ascii="Times New Roman" w:hAnsi="Times New Roman" w:cs="Times New Roman" w:eastAsia="Times New Roman" w:hint="default"/>
          <w:spacing w:val="51"/>
        </w:rPr>
        <w:t> </w:t>
      </w:r>
      <w:r>
        <w:rPr/>
        <w:t>年下降</w:t>
      </w:r>
    </w:p>
    <w:p>
      <w:pPr>
        <w:pStyle w:val="BodyText"/>
        <w:spacing w:line="240" w:lineRule="auto" w:before="21"/>
        <w:ind w:left="140" w:right="0"/>
        <w:jc w:val="both"/>
      </w:pPr>
      <w:r>
        <w:rPr>
          <w:rFonts w:ascii="Times New Roman" w:hAnsi="Times New Roman" w:cs="Times New Roman" w:eastAsia="Times New Roman" w:hint="default"/>
        </w:rPr>
        <w:t>40%-45%</w:t>
      </w:r>
      <w:r>
        <w:rPr/>
        <w:t>，作为当今世界第一大碳排放国家，我们的节能减排压力巨大。</w:t>
      </w:r>
    </w:p>
    <w:p>
      <w:pPr>
        <w:pStyle w:val="BodyText"/>
        <w:spacing w:line="256" w:lineRule="auto" w:before="21"/>
        <w:ind w:left="139" w:right="215" w:firstLine="421"/>
        <w:jc w:val="both"/>
      </w:pPr>
      <w:r>
        <w:rPr>
          <w:spacing w:val="-2"/>
        </w:rPr>
        <w:t>《建筑业发展</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规划》提出，十二五期间全国建筑业总产值、建筑业增加值年均</w:t>
      </w:r>
      <w:r>
        <w:rPr/>
        <w:t> 增长</w:t>
      </w:r>
      <w:r>
        <w:rPr>
          <w:spacing w:val="-67"/>
        </w:rPr>
        <w:t> </w:t>
      </w:r>
      <w:r>
        <w:rPr>
          <w:rFonts w:ascii="Times New Roman" w:hAnsi="Times New Roman" w:cs="Times New Roman" w:eastAsia="Times New Roman" w:hint="default"/>
        </w:rPr>
        <w:t>15%</w:t>
      </w:r>
      <w:r>
        <w:rPr/>
        <w:t>以上，高于同期</w:t>
      </w:r>
      <w:r>
        <w:rPr>
          <w:spacing w:val="-67"/>
        </w:rPr>
        <w:t> </w:t>
      </w:r>
      <w:r>
        <w:rPr>
          <w:rFonts w:ascii="Times New Roman" w:hAnsi="Times New Roman" w:cs="Times New Roman" w:eastAsia="Times New Roman" w:hint="default"/>
        </w:rPr>
        <w:t>GDP</w:t>
      </w:r>
      <w:r>
        <w:rPr>
          <w:rFonts w:ascii="Times New Roman" w:hAnsi="Times New Roman" w:cs="Times New Roman" w:eastAsia="Times New Roman" w:hint="default"/>
          <w:spacing w:val="20"/>
        </w:rPr>
        <w:t> </w:t>
      </w:r>
      <w:r>
        <w:rPr/>
        <w:t>增速。建筑业的发展将扩大新增建筑的节能需求，同时既有 </w:t>
      </w:r>
      <w:r>
        <w:rPr>
          <w:spacing w:val="-2"/>
        </w:rPr>
        <w:t>建筑的节能改造也会保持稳定市场容量。我们预计，至</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期末建筑节能总投资将达到</w:t>
      </w:r>
      <w:r>
        <w:rPr>
          <w:spacing w:val="-83"/>
        </w:rPr>
        <w:t> </w:t>
      </w:r>
      <w:r>
        <w:rPr>
          <w:rFonts w:ascii="Times New Roman" w:hAnsi="Times New Roman" w:cs="Times New Roman" w:eastAsia="Times New Roman" w:hint="default"/>
        </w:rPr>
        <w:t>1.08</w:t>
      </w:r>
      <w:r>
        <w:rPr>
          <w:rFonts w:ascii="Times New Roman" w:hAnsi="Times New Roman" w:cs="Times New Roman" w:eastAsia="Times New Roman" w:hint="default"/>
          <w:spacing w:val="-4"/>
        </w:rPr>
        <w:t> </w:t>
      </w:r>
      <w:r>
        <w:rPr>
          <w:spacing w:val="-5"/>
        </w:rPr>
        <w:t>万亿元，其中，新增市场</w:t>
      </w:r>
      <w:r>
        <w:rPr>
          <w:spacing w:val="-57"/>
        </w:rPr>
        <w:t> </w:t>
      </w:r>
      <w:r>
        <w:rPr>
          <w:rFonts w:ascii="Times New Roman" w:hAnsi="Times New Roman" w:cs="Times New Roman" w:eastAsia="Times New Roman" w:hint="default"/>
        </w:rPr>
        <w:t>4300</w:t>
      </w:r>
      <w:r>
        <w:rPr>
          <w:rFonts w:ascii="Times New Roman" w:hAnsi="Times New Roman" w:cs="Times New Roman" w:eastAsia="Times New Roman" w:hint="default"/>
          <w:spacing w:val="-4"/>
        </w:rPr>
        <w:t> </w:t>
      </w:r>
      <w:r>
        <w:rPr>
          <w:spacing w:val="-3"/>
        </w:rPr>
        <w:t>亿，既有节能改造市场</w:t>
      </w:r>
      <w:r>
        <w:rPr>
          <w:spacing w:val="-57"/>
        </w:rPr>
        <w:t> </w:t>
      </w:r>
      <w:r>
        <w:rPr>
          <w:rFonts w:ascii="Times New Roman" w:hAnsi="Times New Roman" w:cs="Times New Roman" w:eastAsia="Times New Roman" w:hint="default"/>
        </w:rPr>
        <w:t>6500</w:t>
      </w:r>
      <w:r>
        <w:rPr>
          <w:rFonts w:ascii="Times New Roman" w:hAnsi="Times New Roman" w:cs="Times New Roman" w:eastAsia="Times New Roman" w:hint="default"/>
          <w:spacing w:val="-4"/>
        </w:rPr>
        <w:t> </w:t>
      </w:r>
      <w:r>
        <w:rPr/>
        <w:t>亿。公共建筑领域政策制订 </w:t>
      </w:r>
      <w:r>
        <w:rPr>
          <w:spacing w:val="-5"/>
          <w:w w:val="99"/>
        </w:rPr>
        <w:t>已经出台，住宅建筑领域仍有待开发。根据《关于进一步推进公共建筑节能工作的通知》，</w:t>
      </w:r>
      <w:r>
        <w:rPr>
          <w:rFonts w:ascii="Times New Roman" w:hAnsi="Times New Roman" w:cs="Times New Roman" w:eastAsia="Times New Roman" w:hint="default"/>
          <w:spacing w:val="-5"/>
          <w:w w:val="99"/>
        </w:rPr>
        <w:t>"</w:t>
      </w:r>
      <w:r>
        <w:rPr>
          <w:rFonts w:ascii="Times New Roman" w:hAnsi="Times New Roman" w:cs="Times New Roman" w:eastAsia="Times New Roman" w:hint="default"/>
          <w:spacing w:val="-32"/>
          <w:w w:val="99"/>
        </w:rPr>
        <w:t> </w:t>
      </w:r>
      <w:r>
        <w:rPr/>
        <w:t>十二五</w:t>
      </w:r>
      <w:r>
        <w:rPr>
          <w:rFonts w:ascii="Times New Roman" w:hAnsi="Times New Roman" w:cs="Times New Roman" w:eastAsia="Times New Roman" w:hint="default"/>
        </w:rPr>
        <w:t>"</w:t>
      </w:r>
      <w:r>
        <w:rPr/>
        <w:t>末期公共建筑单位面积能耗下降</w:t>
      </w:r>
      <w:r>
        <w:rPr>
          <w:spacing w:val="-63"/>
        </w:rPr>
        <w:t> </w:t>
      </w:r>
      <w:r>
        <w:rPr>
          <w:rFonts w:ascii="Times New Roman" w:hAnsi="Times New Roman" w:cs="Times New Roman" w:eastAsia="Times New Roman" w:hint="default"/>
        </w:rPr>
        <w:t>10</w:t>
      </w:r>
      <w:r>
        <w:rPr/>
        <w:t>％，其中大型公共建筑能耗降低</w:t>
      </w:r>
      <w:r>
        <w:rPr>
          <w:spacing w:val="-63"/>
        </w:rPr>
        <w:t> </w:t>
      </w:r>
      <w:r>
        <w:rPr>
          <w:rFonts w:ascii="Times New Roman" w:hAnsi="Times New Roman" w:cs="Times New Roman" w:eastAsia="Times New Roman" w:hint="default"/>
          <w:spacing w:val="-3"/>
        </w:rPr>
        <w:t>15%</w:t>
      </w:r>
      <w:r>
        <w:rPr>
          <w:spacing w:val="-3"/>
        </w:rPr>
        <w:t>，补贴标准</w:t>
      </w:r>
      <w:r>
        <w:rPr/>
        <w:t> 原则上按照每平米</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 </w:t>
      </w:r>
      <w:r>
        <w:rPr>
          <w:spacing w:val="-6"/>
        </w:rPr>
        <w:t>元执行。在住建部此次初步确定的近</w:t>
      </w:r>
      <w:r>
        <w:rPr>
          <w:spacing w:val="-53"/>
        </w:rPr>
        <w:t> </w:t>
      </w:r>
      <w:r>
        <w:rPr>
          <w:rFonts w:ascii="Times New Roman" w:hAnsi="Times New Roman" w:cs="Times New Roman" w:eastAsia="Times New Roman" w:hint="default"/>
          <w:spacing w:val="-1"/>
        </w:rPr>
        <w:t>40 </w:t>
      </w:r>
      <w:r>
        <w:rPr/>
        <w:t>座公共建筑节能改造重点城市</w:t>
      </w:r>
    </w:p>
    <w:p>
      <w:pPr>
        <w:pStyle w:val="BodyText"/>
        <w:spacing w:line="240" w:lineRule="auto" w:before="5"/>
        <w:ind w:left="139" w:right="0"/>
        <w:jc w:val="both"/>
      </w:pPr>
      <w:r>
        <w:rPr/>
        <w:t>中，以每座重点城市未来两年公共建筑节能改造项目面积</w:t>
      </w:r>
      <w:r>
        <w:rPr>
          <w:spacing w:val="-76"/>
        </w:rPr>
        <w:t> </w:t>
      </w:r>
      <w:r>
        <w:rPr>
          <w:rFonts w:ascii="Times New Roman" w:hAnsi="Times New Roman" w:cs="Times New Roman" w:eastAsia="Times New Roman" w:hint="default"/>
        </w:rPr>
        <w:t>400</w:t>
      </w:r>
      <w:r>
        <w:rPr>
          <w:rFonts w:ascii="Times New Roman" w:hAnsi="Times New Roman" w:cs="Times New Roman" w:eastAsia="Times New Roman" w:hint="default"/>
          <w:spacing w:val="-23"/>
        </w:rPr>
        <w:t> </w:t>
      </w:r>
      <w:r>
        <w:rPr>
          <w:spacing w:val="-4"/>
        </w:rPr>
        <w:t>万平方米计算，重点城市智节</w:t>
      </w:r>
    </w:p>
    <w:p>
      <w:pPr>
        <w:pStyle w:val="BodyText"/>
        <w:spacing w:line="256" w:lineRule="auto" w:before="21"/>
        <w:ind w:left="561" w:right="99" w:hanging="422"/>
        <w:jc w:val="left"/>
      </w:pPr>
      <w:r>
        <w:rPr/>
        <w:t>能建筑市场规模在</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亿元左右。因此市场潜力巨大。 </w:t>
      </w:r>
      <w:r>
        <w:rPr>
          <w:spacing w:val="-3"/>
        </w:rPr>
        <w:t>未来建筑智能高低端市场将出现分化，低端竞争白热化，高端培养行业龙头。低端市场</w:t>
      </w:r>
    </w:p>
    <w:p>
      <w:pPr>
        <w:pStyle w:val="BodyText"/>
        <w:spacing w:line="273" w:lineRule="auto" w:before="22"/>
        <w:ind w:left="139" w:right="216"/>
        <w:jc w:val="both"/>
      </w:pPr>
      <w:r>
        <w:rPr>
          <w:spacing w:val="-3"/>
        </w:rPr>
        <w:t>由于资质标准不规范，壁垒较低，竞争将日趋激烈，逐渐有规模较小不具备核心能力的厂商</w:t>
      </w:r>
      <w:r>
        <w:rPr>
          <w:spacing w:val="-81"/>
        </w:rPr>
        <w:t> </w:t>
      </w:r>
      <w:r>
        <w:rPr>
          <w:spacing w:val="-81"/>
        </w:rPr>
      </w:r>
      <w:r>
        <w:rPr>
          <w:spacing w:val="-3"/>
        </w:rPr>
        <w:t>被淘汰。高端市场的增长将超过行业平均水平，但对行业竞争者的资质、资金和技术能力都</w:t>
      </w:r>
      <w:r>
        <w:rPr>
          <w:spacing w:val="-81"/>
        </w:rPr>
        <w:t> </w:t>
      </w:r>
      <w:r>
        <w:rPr>
          <w:spacing w:val="-81"/>
        </w:rPr>
      </w:r>
      <w:r>
        <w:rPr/>
        <w:t>将提出很高的要求。</w:t>
      </w:r>
    </w:p>
    <w:p>
      <w:pPr>
        <w:pStyle w:val="BodyText"/>
        <w:spacing w:line="273" w:lineRule="auto" w:before="7"/>
        <w:ind w:left="139" w:right="217" w:firstLine="421"/>
        <w:jc w:val="both"/>
      </w:pPr>
      <w:r>
        <w:rPr>
          <w:spacing w:val="-3"/>
        </w:rPr>
        <w:t>未来，公司将依靠城市智能、安防、节能解决方案技术，大力研究开发城市综合体、大</w:t>
      </w:r>
      <w:r>
        <w:rPr/>
        <w:t> 型机房、绿色机场的智能节能解决方案，发展</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产品、光伏产品和节能产品。</w:t>
      </w:r>
    </w:p>
    <w:p>
      <w:pPr>
        <w:pStyle w:val="BodyText"/>
        <w:spacing w:line="256" w:lineRule="auto"/>
        <w:ind w:left="139" w:right="213" w:firstLine="421"/>
        <w:jc w:val="both"/>
      </w:pPr>
      <w:r>
        <w:rPr/>
        <w:t>以合同能源管理（</w:t>
      </w:r>
      <w:r>
        <w:rPr>
          <w:rFonts w:ascii="Times New Roman" w:hAnsi="Times New Roman" w:cs="Times New Roman" w:eastAsia="Times New Roman" w:hint="default"/>
        </w:rPr>
        <w:t>EMC</w:t>
      </w:r>
      <w:r>
        <w:rPr/>
        <w:t>）为主要实施方式的节能服务产业将面临较大的发展空间，在 </w:t>
      </w:r>
      <w:r>
        <w:rPr>
          <w:spacing w:val="-2"/>
        </w:rPr>
        <w:t>当前激励政策维持稳定的情况下，</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期间节能服务产业产值及投资额增速均有望保持</w:t>
      </w:r>
      <w:r>
        <w:rPr>
          <w:spacing w:val="-82"/>
        </w:rPr>
        <w:t> </w:t>
      </w:r>
      <w:r>
        <w:rPr>
          <w:rFonts w:ascii="Times New Roman" w:hAnsi="Times New Roman" w:cs="Times New Roman" w:eastAsia="Times New Roman" w:hint="default"/>
        </w:rPr>
        <w:t>50%</w:t>
      </w:r>
      <w:r>
        <w:rPr/>
        <w:t>以上。保守估计，未来建筑领域的节能服务产值及投资额有望在未来维持</w:t>
      </w:r>
      <w:r>
        <w:rPr>
          <w:spacing w:val="30"/>
        </w:rPr>
        <w:t> </w:t>
      </w:r>
      <w:r>
        <w:rPr>
          <w:rFonts w:ascii="Times New Roman" w:hAnsi="Times New Roman" w:cs="Times New Roman" w:eastAsia="Times New Roman" w:hint="default"/>
        </w:rPr>
        <w:t>30%-50%</w:t>
      </w:r>
      <w:r>
        <w:rPr/>
        <w:t>增</w:t>
      </w:r>
      <w:r>
        <w:rPr>
          <w:spacing w:val="-99"/>
        </w:rPr>
        <w:t> </w:t>
      </w:r>
      <w:r>
        <w:rPr/>
        <w:t>速。</w:t>
      </w:r>
    </w:p>
    <w:p>
      <w:pPr>
        <w:pStyle w:val="BodyText"/>
        <w:spacing w:line="273" w:lineRule="auto" w:before="22"/>
        <w:ind w:left="140" w:right="217" w:firstLine="421"/>
        <w:jc w:val="both"/>
      </w:pPr>
      <w:r>
        <w:rPr>
          <w:spacing w:val="-3"/>
        </w:rPr>
        <w:t>公司是智能节能领域龙头企业，是目前唯一一家强弱电系统集成均覆盖的建筑智能系统</w:t>
      </w:r>
      <w:r>
        <w:rPr/>
        <w:t> </w:t>
      </w:r>
      <w:r>
        <w:rPr>
          <w:spacing w:val="-3"/>
        </w:rPr>
        <w:t>集成商，主营业务产业链完整、产品线齐全。产业链完整，有利于控制成本，提高利润水平</w:t>
      </w:r>
      <w:r>
        <w:rPr>
          <w:spacing w:val="-84"/>
        </w:rPr>
        <w:t> </w:t>
      </w:r>
      <w:r>
        <w:rPr>
          <w:spacing w:val="-84"/>
        </w:rPr>
      </w:r>
      <w:r>
        <w:rPr/>
        <w:t>产品线齐全保证了公司在大型建筑智能项目中的竞争力。</w:t>
      </w:r>
    </w:p>
    <w:p>
      <w:pPr>
        <w:pStyle w:val="BodyText"/>
        <w:spacing w:line="273" w:lineRule="auto" w:before="7"/>
        <w:ind w:left="561" w:right="99" w:hanging="210"/>
        <w:jc w:val="left"/>
      </w:pPr>
      <w:r>
        <w:rPr/>
        <w:t>②电机电源产业 </w:t>
      </w:r>
      <w:r>
        <w:rPr>
          <w:spacing w:val="-3"/>
        </w:rPr>
        <w:t>中国的电机电源产品市场，分为高、中、低端三个档次，高端产品形成了国外品牌一统</w:t>
      </w:r>
    </w:p>
    <w:p>
      <w:pPr>
        <w:pStyle w:val="BodyText"/>
        <w:spacing w:line="273" w:lineRule="auto" w:before="7"/>
        <w:ind w:left="140" w:right="99"/>
        <w:jc w:val="left"/>
      </w:pPr>
      <w:r>
        <w:rPr>
          <w:spacing w:val="-5"/>
        </w:rPr>
        <w:t>天下的局面，它们凭借品牌影响、产品品质占据主要市场份额。但随着国内厂商的快速发展，</w:t>
      </w:r>
      <w:r>
        <w:rPr>
          <w:spacing w:val="-98"/>
        </w:rPr>
        <w:t> </w:t>
      </w:r>
      <w:r>
        <w:rPr>
          <w:spacing w:val="-98"/>
        </w:rPr>
      </w:r>
      <w:r>
        <w:rPr>
          <w:spacing w:val="-3"/>
        </w:rPr>
        <w:t>其市场份额正日益萎缩。中低端产品市场则集中于广东江浙一带，但无论是品牌运作还是市</w:t>
      </w:r>
      <w:r>
        <w:rPr>
          <w:spacing w:val="-79"/>
        </w:rPr>
        <w:t> </w:t>
      </w:r>
      <w:r>
        <w:rPr>
          <w:spacing w:val="-79"/>
        </w:rPr>
      </w:r>
      <w:r>
        <w:rPr>
          <w:spacing w:val="-5"/>
        </w:rPr>
        <w:t>场推广都缺乏整体统筹的有效方案，品牌形象得不到有效提升。未来，随着国家对节能减排，</w:t>
      </w:r>
      <w:r>
        <w:rPr>
          <w:spacing w:val="-100"/>
        </w:rPr>
        <w:t> </w:t>
      </w:r>
      <w:r>
        <w:rPr>
          <w:spacing w:val="-100"/>
        </w:rPr>
      </w:r>
      <w:r>
        <w:rPr/>
        <w:t>转变经济发展政策的进一步落实，电机电源产业的竞争格局有望得到改变。</w:t>
      </w:r>
    </w:p>
    <w:p>
      <w:pPr>
        <w:pStyle w:val="BodyText"/>
        <w:spacing w:line="256" w:lineRule="auto" w:before="7"/>
        <w:ind w:left="139" w:right="216"/>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spacing w:val="-9"/>
        </w:rPr>
        <w:t>月，</w:t>
      </w:r>
      <w:r>
        <w:rPr>
          <w:rFonts w:ascii="Times New Roman" w:hAnsi="Times New Roman" w:cs="Times New Roman" w:eastAsia="Times New Roman" w:hint="default"/>
          <w:spacing w:val="-9"/>
        </w:rPr>
        <w:t>"</w:t>
      </w:r>
      <w:r>
        <w:rPr>
          <w:spacing w:val="-9"/>
        </w:rPr>
        <w:t>十二五</w:t>
      </w:r>
      <w:r>
        <w:rPr>
          <w:rFonts w:ascii="Times New Roman" w:hAnsi="Times New Roman" w:cs="Times New Roman" w:eastAsia="Times New Roman" w:hint="default"/>
          <w:spacing w:val="-9"/>
        </w:rPr>
        <w:t>"</w:t>
      </w:r>
      <w:r>
        <w:rPr>
          <w:spacing w:val="-9"/>
        </w:rPr>
        <w:t>规划明确提出：</w:t>
      </w:r>
      <w:r>
        <w:rPr>
          <w:rFonts w:ascii="Times New Roman" w:hAnsi="Times New Roman" w:cs="Times New Roman" w:eastAsia="Times New Roman" w:hint="default"/>
          <w:spacing w:val="-9"/>
        </w:rPr>
        <w:t>"</w:t>
      </w:r>
      <w:r>
        <w:rPr>
          <w:spacing w:val="-9"/>
        </w:rPr>
        <w:t>十二五</w:t>
      </w:r>
      <w:r>
        <w:rPr>
          <w:rFonts w:ascii="Times New Roman" w:hAnsi="Times New Roman" w:cs="Times New Roman" w:eastAsia="Times New Roman" w:hint="default"/>
          <w:spacing w:val="-9"/>
        </w:rPr>
        <w:t>"</w:t>
      </w:r>
      <w:r>
        <w:rPr>
          <w:spacing w:val="-9"/>
        </w:rPr>
        <w:t>期间，我国</w:t>
      </w:r>
      <w:r>
        <w:rPr>
          <w:spacing w:val="-53"/>
        </w:rPr>
        <w:t> </w:t>
      </w:r>
      <w:r>
        <w:rPr>
          <w:rFonts w:ascii="Times New Roman" w:hAnsi="Times New Roman" w:cs="Times New Roman" w:eastAsia="Times New Roman" w:hint="default"/>
        </w:rPr>
        <w:t>GDP</w:t>
      </w:r>
      <w:r>
        <w:rPr>
          <w:rFonts w:ascii="Times New Roman" w:hAnsi="Times New Roman" w:cs="Times New Roman" w:eastAsia="Times New Roman" w:hint="default"/>
          <w:spacing w:val="46"/>
        </w:rPr>
        <w:t> </w:t>
      </w:r>
      <w:r>
        <w:rPr/>
        <w:t>年均增长</w:t>
      </w:r>
      <w:r>
        <w:rPr>
          <w:spacing w:val="-53"/>
        </w:rPr>
        <w:t> </w:t>
      </w:r>
      <w:r>
        <w:rPr>
          <w:rFonts w:ascii="Times New Roman" w:hAnsi="Times New Roman" w:cs="Times New Roman" w:eastAsia="Times New Roman" w:hint="default"/>
          <w:spacing w:val="-14"/>
        </w:rPr>
        <w:t>7%</w:t>
      </w:r>
      <w:r>
        <w:rPr>
          <w:spacing w:val="-14"/>
        </w:rPr>
        <w:t>，单位</w:t>
      </w:r>
      <w:r>
        <w:rPr>
          <w:spacing w:val="-53"/>
        </w:rPr>
        <w:t> </w:t>
      </w:r>
      <w:r>
        <w:rPr>
          <w:rFonts w:ascii="Times New Roman" w:hAnsi="Times New Roman" w:cs="Times New Roman" w:eastAsia="Times New Roman" w:hint="default"/>
        </w:rPr>
        <w:t>GDP</w:t>
      </w:r>
      <w:r>
        <w:rPr>
          <w:rFonts w:ascii="Times New Roman" w:hAnsi="Times New Roman" w:cs="Times New Roman" w:eastAsia="Times New Roman" w:hint="default"/>
          <w:spacing w:val="46"/>
        </w:rPr>
        <w:t> </w:t>
      </w:r>
      <w:r>
        <w:rPr/>
        <w:t>能 源消耗和二氧化碳排放分别降低 </w:t>
      </w:r>
      <w:r>
        <w:rPr>
          <w:rFonts w:ascii="Times New Roman" w:hAnsi="Times New Roman" w:cs="Times New Roman" w:eastAsia="Times New Roman" w:hint="default"/>
        </w:rPr>
        <w:t>16%</w:t>
      </w:r>
      <w:r>
        <w:rPr/>
        <w:t>和</w:t>
      </w:r>
      <w:r>
        <w:rPr>
          <w:spacing w:val="-28"/>
        </w:rPr>
        <w:t> </w:t>
      </w:r>
      <w:r>
        <w:rPr>
          <w:rFonts w:ascii="Times New Roman" w:hAnsi="Times New Roman" w:cs="Times New Roman" w:eastAsia="Times New Roman" w:hint="default"/>
        </w:rPr>
        <w:t>17%</w:t>
      </w:r>
      <w:r>
        <w:rPr/>
        <w:t>。要提高能源利用效率，顺利实现节能减排目 </w:t>
      </w:r>
      <w:r>
        <w:rPr>
          <w:spacing w:val="-3"/>
        </w:rPr>
        <w:t>标，就必须在能源生产、能源输送和能源消费三个环节同时采取有效措施。电力消费占能源</w:t>
      </w:r>
    </w:p>
    <w:p>
      <w:pPr>
        <w:spacing w:after="0" w:line="256" w:lineRule="auto"/>
        <w:jc w:val="both"/>
        <w:sectPr>
          <w:pgSz w:w="11910" w:h="16840"/>
          <w:pgMar w:header="0" w:footer="962" w:top="1360" w:bottom="1180" w:left="1660" w:right="1580"/>
        </w:sectPr>
      </w:pPr>
    </w:p>
    <w:p>
      <w:pPr>
        <w:pStyle w:val="BodyText"/>
        <w:spacing w:line="256" w:lineRule="auto" w:before="25"/>
        <w:ind w:left="119" w:right="217"/>
        <w:jc w:val="both"/>
      </w:pPr>
      <w:r>
        <w:rPr>
          <w:spacing w:val="-1"/>
        </w:rPr>
        <w:t>消费的</w:t>
      </w:r>
      <w:r>
        <w:rPr>
          <w:rFonts w:ascii="Times New Roman" w:hAnsi="Times New Roman" w:cs="Times New Roman" w:eastAsia="Times New Roman" w:hint="default"/>
          <w:spacing w:val="-1"/>
        </w:rPr>
        <w:t>"</w:t>
      </w:r>
      <w:r>
        <w:rPr>
          <w:spacing w:val="-1"/>
        </w:rPr>
        <w:t>半壁江山</w:t>
      </w:r>
      <w:r>
        <w:rPr>
          <w:rFonts w:ascii="Times New Roman" w:hAnsi="Times New Roman" w:cs="Times New Roman" w:eastAsia="Times New Roman" w:hint="default"/>
          <w:spacing w:val="-1"/>
        </w:rPr>
        <w:t>"</w:t>
      </w:r>
      <w:r>
        <w:rPr>
          <w:spacing w:val="-1"/>
        </w:rPr>
        <w:t>，而电机用电量又占全社会用电量的</w:t>
      </w:r>
      <w:r>
        <w:rPr>
          <w:rFonts w:ascii="Times New Roman" w:hAnsi="Times New Roman" w:cs="Times New Roman" w:eastAsia="Times New Roman" w:hint="default"/>
          <w:spacing w:val="-1"/>
        </w:rPr>
        <w:t>"</w:t>
      </w:r>
      <w:r>
        <w:rPr>
          <w:spacing w:val="-1"/>
        </w:rPr>
        <w:t>半壁江山</w:t>
      </w:r>
      <w:r>
        <w:rPr>
          <w:rFonts w:ascii="Times New Roman" w:hAnsi="Times New Roman" w:cs="Times New Roman" w:eastAsia="Times New Roman" w:hint="default"/>
          <w:spacing w:val="-1"/>
        </w:rPr>
        <w:t>"</w:t>
      </w:r>
      <w:r>
        <w:rPr>
          <w:spacing w:val="-1"/>
        </w:rPr>
        <w:t>，因此提高电机能效将是</w:t>
      </w:r>
      <w:r>
        <w:rPr>
          <w:spacing w:val="-85"/>
        </w:rPr>
        <w:t> </w:t>
      </w:r>
      <w:r>
        <w:rPr>
          <w:spacing w:val="-85"/>
        </w:rPr>
      </w:r>
      <w:r>
        <w:rPr/>
        <w:t>我国节能减排政策中必不可少的重要环节。</w:t>
      </w:r>
    </w:p>
    <w:p>
      <w:pPr>
        <w:pStyle w:val="BodyText"/>
        <w:spacing w:line="256" w:lineRule="auto" w:before="22"/>
        <w:ind w:left="119" w:right="214" w:firstLine="421"/>
        <w:jc w:val="both"/>
      </w:pPr>
      <w:r>
        <w:rPr>
          <w:spacing w:val="2"/>
        </w:rPr>
        <w:t>粗略估计，如果将在用的普通电机全部更换为高效电机，每年可节省用电量约</w:t>
      </w:r>
      <w:r>
        <w:rPr>
          <w:spacing w:val="23"/>
        </w:rPr>
        <w:t> </w:t>
      </w:r>
      <w:r>
        <w:rPr>
          <w:rFonts w:ascii="Times New Roman" w:hAnsi="Times New Roman" w:cs="Times New Roman" w:eastAsia="Times New Roman" w:hint="default"/>
        </w:rPr>
        <w:t>600</w:t>
      </w:r>
      <w:r>
        <w:rPr/>
        <w:t>～ </w:t>
      </w:r>
      <w:r>
        <w:rPr>
          <w:rFonts w:ascii="Times New Roman" w:hAnsi="Times New Roman" w:cs="Times New Roman" w:eastAsia="Times New Roman" w:hint="default"/>
        </w:rPr>
        <w:t>1000 </w:t>
      </w:r>
      <w:r>
        <w:rPr/>
        <w:t>亿千瓦时；在其他条件不变情况下，可使我国全社会用电量降低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个百分点左右，使 我国能源消费总量和单位</w:t>
      </w:r>
      <w:r>
        <w:rPr>
          <w:spacing w:val="-54"/>
        </w:rPr>
        <w:t> </w:t>
      </w:r>
      <w:r>
        <w:rPr>
          <w:rFonts w:ascii="Times New Roman" w:hAnsi="Times New Roman" w:cs="Times New Roman" w:eastAsia="Times New Roman" w:hint="default"/>
        </w:rPr>
        <w:t>GDP</w:t>
      </w:r>
      <w:r>
        <w:rPr>
          <w:rFonts w:ascii="Times New Roman" w:hAnsi="Times New Roman" w:cs="Times New Roman" w:eastAsia="Times New Roman" w:hint="default"/>
          <w:spacing w:val="-1"/>
        </w:rPr>
        <w:t> </w:t>
      </w:r>
      <w:r>
        <w:rPr/>
        <w:t>能耗下降</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个百分点左右。</w:t>
      </w:r>
    </w:p>
    <w:p>
      <w:pPr>
        <w:pStyle w:val="BodyText"/>
        <w:spacing w:line="273" w:lineRule="auto" w:before="5"/>
        <w:ind w:left="119" w:right="110" w:firstLine="421"/>
        <w:jc w:val="left"/>
      </w:pPr>
      <w:r>
        <w:rPr>
          <w:spacing w:val="-3"/>
        </w:rPr>
        <w:t>在节能减排任务艰巨的政策背景下，高效电机所带来的节能效果不可小觑。大力推广高</w:t>
      </w:r>
      <w:r>
        <w:rPr/>
        <w:t> 效电机将是节能减排政策的必然选择。</w:t>
      </w:r>
    </w:p>
    <w:p>
      <w:pPr>
        <w:pStyle w:val="BodyText"/>
        <w:spacing w:line="256" w:lineRule="auto" w:before="7"/>
        <w:ind w:left="119" w:right="101" w:firstLine="42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15"/>
        </w:rPr>
        <w:t> </w:t>
      </w:r>
      <w:r>
        <w:rPr/>
        <w:t>日，财政部、发改委在湖南省湘潭市联合召开</w:t>
      </w:r>
      <w:r>
        <w:rPr>
          <w:rFonts w:ascii="Times New Roman" w:hAnsi="Times New Roman" w:cs="Times New Roman" w:eastAsia="Times New Roman" w:hint="default"/>
        </w:rPr>
        <w:t>"</w:t>
      </w:r>
      <w:r>
        <w:rPr/>
        <w:t>全国高效电机推广工作 </w:t>
      </w:r>
      <w:r>
        <w:rPr>
          <w:spacing w:val="-2"/>
        </w:rPr>
        <w:t>会议</w:t>
      </w:r>
      <w:r>
        <w:rPr>
          <w:rFonts w:ascii="Times New Roman" w:hAnsi="Times New Roman" w:cs="Times New Roman" w:eastAsia="Times New Roman" w:hint="default"/>
          <w:spacing w:val="-2"/>
        </w:rPr>
        <w:t>"</w:t>
      </w:r>
      <w:r>
        <w:rPr>
          <w:spacing w:val="-2"/>
        </w:rPr>
        <w:t>。会议再次强调了通过财政补贴等方式大力推广高效电机的重要性、必要性和紧迫性，</w:t>
      </w:r>
      <w:r>
        <w:rPr>
          <w:spacing w:val="-100"/>
        </w:rPr>
        <w:t> </w:t>
      </w:r>
      <w:r>
        <w:rPr>
          <w:spacing w:val="-100"/>
        </w:rPr>
      </w:r>
      <w:r>
        <w:rPr/>
        <w:t>并表示了国家大力推进本项工作的坚定决心。会议明确了</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年高效电机推广任务：全年</w:t>
      </w:r>
    </w:p>
    <w:p>
      <w:pPr>
        <w:pStyle w:val="BodyText"/>
        <w:spacing w:line="240" w:lineRule="auto" w:before="5"/>
        <w:ind w:left="119" w:right="0"/>
        <w:jc w:val="both"/>
      </w:pPr>
      <w:r>
        <w:rPr/>
        <w:t>推广高效电机</w:t>
      </w:r>
      <w:r>
        <w:rPr>
          <w:spacing w:val="-52"/>
        </w:rPr>
        <w:t> </w:t>
      </w:r>
      <w:r>
        <w:rPr>
          <w:rFonts w:ascii="Times New Roman" w:hAnsi="Times New Roman" w:cs="Times New Roman" w:eastAsia="Times New Roman" w:hint="default"/>
        </w:rPr>
        <w:t>3177</w:t>
      </w:r>
      <w:r>
        <w:rPr>
          <w:rFonts w:ascii="Times New Roman" w:hAnsi="Times New Roman" w:cs="Times New Roman" w:eastAsia="Times New Roman" w:hint="default"/>
          <w:spacing w:val="1"/>
        </w:rPr>
        <w:t> </w:t>
      </w:r>
      <w:r>
        <w:rPr/>
        <w:t>万千瓦，其中低压高效电机</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万千瓦，高压高效电机</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万千瓦，</w:t>
      </w:r>
    </w:p>
    <w:p>
      <w:pPr>
        <w:pStyle w:val="BodyText"/>
        <w:spacing w:line="261" w:lineRule="auto" w:before="21"/>
        <w:ind w:left="119" w:right="216"/>
        <w:jc w:val="both"/>
      </w:pPr>
      <w:r>
        <w:rPr/>
        <w:t>稀土永磁电机</w:t>
      </w:r>
      <w:r>
        <w:rPr>
          <w:spacing w:val="-41"/>
        </w:rPr>
        <w:t> </w:t>
      </w:r>
      <w:r>
        <w:rPr>
          <w:rFonts w:ascii="Times New Roman" w:hAnsi="Times New Roman" w:cs="Times New Roman" w:eastAsia="Times New Roman" w:hint="default"/>
        </w:rPr>
        <w:t>177</w:t>
      </w:r>
      <w:r>
        <w:rPr>
          <w:rFonts w:ascii="Times New Roman" w:hAnsi="Times New Roman" w:cs="Times New Roman" w:eastAsia="Times New Roman" w:hint="default"/>
          <w:spacing w:val="12"/>
        </w:rPr>
        <w:t> </w:t>
      </w:r>
      <w:r>
        <w:rPr>
          <w:spacing w:val="-4"/>
        </w:rPr>
        <w:t>万千瓦。电机市场发展前景广阔。但也应该看到，国际国内经济发展的不</w:t>
      </w:r>
      <w:r>
        <w:rPr>
          <w:spacing w:val="-102"/>
        </w:rPr>
        <w:t> </w:t>
      </w:r>
      <w:r>
        <w:rPr>
          <w:spacing w:val="-102"/>
        </w:rPr>
      </w:r>
      <w:r>
        <w:rPr>
          <w:spacing w:val="-3"/>
        </w:rPr>
        <w:t>确定因素依然较多，通货膨胀预期加剧和国际贸易保护主义抬头，人民币升值的压力，以及</w:t>
      </w:r>
      <w:r>
        <w:rPr>
          <w:spacing w:val="-81"/>
        </w:rPr>
        <w:t> </w:t>
      </w:r>
      <w:r>
        <w:rPr>
          <w:spacing w:val="-81"/>
        </w:rPr>
      </w:r>
      <w:r>
        <w:rPr/>
        <w:t>原材料、燃料、劳动力等要素成本上涨的问题将会困扰着公司的发展，</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年国家主动调 低经济增长目标，也必然在一定程度上影响部分领域经济的发展。</w:t>
      </w:r>
    </w:p>
    <w:p>
      <w:pPr>
        <w:pStyle w:val="BodyText"/>
        <w:spacing w:line="273" w:lineRule="auto" w:before="18"/>
        <w:ind w:left="119" w:right="100" w:firstLine="421"/>
        <w:jc w:val="left"/>
      </w:pPr>
      <w:r>
        <w:rPr>
          <w:spacing w:val="-3"/>
        </w:rPr>
        <w:t>公司是电机电源行业的传统优势企业，近年来，通过不断的技术创新和资本扩张，已经</w:t>
      </w:r>
      <w:r>
        <w:rPr/>
        <w:t> </w:t>
      </w:r>
      <w:r>
        <w:rPr>
          <w:spacing w:val="-5"/>
        </w:rPr>
        <w:t>形成了较为明显的竞争优势，报告期内对沈阳电机的整合，进一步巩固了这一竞争优势地位，</w:t>
      </w:r>
      <w:r>
        <w:rPr>
          <w:spacing w:val="-100"/>
        </w:rPr>
        <w:t> </w:t>
      </w:r>
      <w:r>
        <w:rPr>
          <w:spacing w:val="-100"/>
        </w:rPr>
      </w:r>
      <w:r>
        <w:rPr/>
        <w:t>并完善了公司的电机产业链，公司就此跨入到重工业领域。</w:t>
      </w:r>
    </w:p>
    <w:p>
      <w:pPr>
        <w:pStyle w:val="BodyText"/>
        <w:spacing w:line="273" w:lineRule="auto" w:before="7"/>
        <w:ind w:left="541" w:right="110" w:hanging="210"/>
        <w:jc w:val="left"/>
      </w:pPr>
      <w:r>
        <w:rPr/>
        <w:t>③装备信息产业 </w:t>
      </w:r>
      <w:r>
        <w:rPr>
          <w:spacing w:val="-3"/>
        </w:rPr>
        <w:t>近年来，中国所处的周边环境日趋复杂，随着国民经济总量的不断提高，国家安全的需</w:t>
      </w:r>
    </w:p>
    <w:p>
      <w:pPr>
        <w:pStyle w:val="BodyText"/>
        <w:spacing w:line="266" w:lineRule="auto" w:before="7"/>
        <w:ind w:left="119" w:right="216"/>
        <w:jc w:val="both"/>
      </w:pPr>
      <w:r>
        <w:rPr>
          <w:spacing w:val="-2"/>
        </w:rPr>
        <w:t>求也比较增加。</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规划将推动中国国防的深入变革，对装备需求的结构也将产生深远</w:t>
      </w:r>
      <w:r>
        <w:rPr>
          <w:spacing w:val="-81"/>
        </w:rPr>
        <w:t> </w:t>
      </w:r>
      <w:r>
        <w:rPr>
          <w:spacing w:val="-81"/>
        </w:rPr>
      </w:r>
      <w:r>
        <w:rPr>
          <w:spacing w:val="-3"/>
        </w:rPr>
        <w:t>影响，以适应未来信息化联合作战的要求，这对国内的装备制造业既是机遇也是挑战。公司</w:t>
      </w:r>
      <w:r>
        <w:rPr>
          <w:spacing w:val="-81"/>
        </w:rPr>
        <w:t> </w:t>
      </w:r>
      <w:r>
        <w:rPr>
          <w:spacing w:val="-81"/>
        </w:rPr>
      </w:r>
      <w:r>
        <w:rPr>
          <w:spacing w:val="-3"/>
        </w:rPr>
        <w:t>在装备制造业中既有自己的优势产品，也有新的技术，未来有望凭借自身特点在国内装备产</w:t>
      </w:r>
      <w:r>
        <w:rPr>
          <w:spacing w:val="-79"/>
        </w:rPr>
        <w:t> </w:t>
      </w:r>
      <w:r>
        <w:rPr>
          <w:spacing w:val="-79"/>
        </w:rPr>
      </w:r>
      <w:r>
        <w:rPr/>
        <w:t>业中成为一支不可忽视的力量。</w:t>
      </w:r>
    </w:p>
    <w:p>
      <w:pPr>
        <w:pStyle w:val="BodyText"/>
        <w:spacing w:line="256" w:lineRule="auto" w:before="14"/>
        <w:ind w:left="541" w:right="110" w:hanging="211"/>
        <w:jc w:val="left"/>
      </w:pPr>
      <w:r>
        <w:rPr/>
        <w:t>（</w:t>
      </w:r>
      <w:r>
        <w:rPr>
          <w:rFonts w:ascii="Times New Roman" w:hAnsi="Times New Roman" w:cs="Times New Roman" w:eastAsia="Times New Roman" w:hint="default"/>
        </w:rPr>
        <w:t>2</w:t>
      </w:r>
      <w:r>
        <w:rPr/>
        <w:t>）公司的发展战略 </w:t>
      </w:r>
      <w:r>
        <w:rPr>
          <w:spacing w:val="-6"/>
        </w:rPr>
        <w:t>致力信息技术应用，创导智能科技生活，使公司成为引领中国智能节能产业发展的企业，</w:t>
      </w:r>
    </w:p>
    <w:p>
      <w:pPr>
        <w:pStyle w:val="BodyText"/>
        <w:spacing w:line="240" w:lineRule="auto" w:before="22"/>
        <w:ind w:left="119" w:right="0"/>
        <w:jc w:val="both"/>
      </w:pPr>
      <w:r>
        <w:rPr/>
        <w:t>实现电机电源产品专业国际化和装备信息产品相关规模化发展。</w:t>
      </w:r>
    </w:p>
    <w:p>
      <w:pPr>
        <w:pStyle w:val="BodyText"/>
        <w:spacing w:line="240" w:lineRule="auto" w:before="37"/>
        <w:ind w:left="331" w:right="110"/>
        <w:jc w:val="left"/>
      </w:pPr>
      <w:r>
        <w:rPr/>
        <w:t>（</w:t>
      </w:r>
      <w:r>
        <w:rPr>
          <w:rFonts w:ascii="Times New Roman" w:hAnsi="Times New Roman" w:cs="Times New Roman" w:eastAsia="Times New Roman" w:hint="default"/>
        </w:rPr>
        <w:t>3</w:t>
      </w:r>
      <w:r>
        <w:rPr/>
        <w:t>）新年度经营计划</w:t>
      </w:r>
    </w:p>
    <w:p>
      <w:pPr>
        <w:pStyle w:val="BodyText"/>
        <w:spacing w:line="268" w:lineRule="auto" w:before="21"/>
        <w:ind w:left="119" w:right="100"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年，公司确立</w:t>
      </w:r>
      <w:r>
        <w:rPr>
          <w:rFonts w:ascii="Times New Roman" w:hAnsi="Times New Roman" w:cs="Times New Roman" w:eastAsia="Times New Roman" w:hint="default"/>
        </w:rPr>
        <w:t>"</w:t>
      </w:r>
      <w:r>
        <w:rPr/>
        <w:t>突出主营业务，提升主导产品，强化绩效管理</w:t>
      </w:r>
      <w:r>
        <w:rPr>
          <w:rFonts w:ascii="Times New Roman" w:hAnsi="Times New Roman" w:cs="Times New Roman" w:eastAsia="Times New Roman" w:hint="default"/>
        </w:rPr>
        <w:t>"</w:t>
      </w:r>
      <w:r>
        <w:rPr/>
        <w:t>的主题，将着力做</w:t>
      </w:r>
      <w:r>
        <w:rPr>
          <w:spacing w:val="1"/>
        </w:rPr>
        <w:t> </w:t>
      </w:r>
      <w:r>
        <w:rPr>
          <w:spacing w:val="-3"/>
        </w:rPr>
        <w:t>好以下工作：①组织实施《内部控制规范》；②落实核算单位考核新体系、完善员工激励体</w:t>
      </w:r>
      <w:r>
        <w:rPr>
          <w:spacing w:val="-84"/>
        </w:rPr>
        <w:t> </w:t>
      </w:r>
      <w:r>
        <w:rPr>
          <w:spacing w:val="-84"/>
        </w:rPr>
      </w:r>
      <w:r>
        <w:rPr>
          <w:spacing w:val="-3"/>
        </w:rPr>
        <w:t>系；③实施公司信息化应用系统升级改造；④集聚资源专注于公司主营业务及主导产品的发</w:t>
      </w:r>
      <w:r>
        <w:rPr>
          <w:spacing w:val="-79"/>
        </w:rPr>
        <w:t> </w:t>
      </w:r>
      <w:r>
        <w:rPr>
          <w:spacing w:val="-79"/>
        </w:rPr>
      </w:r>
      <w:r>
        <w:rPr>
          <w:spacing w:val="-5"/>
        </w:rPr>
        <w:t>展，加大主导产品研发及市场推进力度；⑤在产业发展方面：重点推进沈阳电机的一期技改、</w:t>
      </w:r>
      <w:r>
        <w:rPr>
          <w:spacing w:val="-98"/>
        </w:rPr>
        <w:t> </w:t>
      </w:r>
      <w:r>
        <w:rPr>
          <w:spacing w:val="-98"/>
        </w:rPr>
      </w:r>
      <w:r>
        <w:rPr/>
        <w:t>江西国科整合及发展规划、完成泰豪软件收购及拓展智能电网业务。</w:t>
      </w:r>
    </w:p>
    <w:p>
      <w:pPr>
        <w:pStyle w:val="BodyText"/>
        <w:spacing w:line="240" w:lineRule="auto" w:before="12"/>
        <w:ind w:left="331" w:right="110"/>
        <w:jc w:val="left"/>
      </w:pPr>
      <w:r>
        <w:rPr/>
        <w:t>（</w:t>
      </w:r>
      <w:r>
        <w:rPr>
          <w:rFonts w:ascii="Times New Roman" w:hAnsi="Times New Roman" w:cs="Times New Roman" w:eastAsia="Times New Roman" w:hint="default"/>
        </w:rPr>
        <w:t>4</w:t>
      </w:r>
      <w:r>
        <w:rPr/>
        <w:t>）资金需求及使用计划</w:t>
      </w:r>
    </w:p>
    <w:p>
      <w:pPr>
        <w:pStyle w:val="BodyText"/>
        <w:spacing w:line="240" w:lineRule="auto" w:before="21"/>
        <w:ind w:left="540" w:right="11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年公司资金主要来源于：公司自有资金、银行贷款、再融资资金</w:t>
      </w:r>
    </w:p>
    <w:p>
      <w:pPr>
        <w:pStyle w:val="BodyText"/>
        <w:spacing w:line="256" w:lineRule="auto" w:before="21"/>
        <w:ind w:left="331" w:right="4829" w:hanging="1"/>
        <w:jc w:val="left"/>
      </w:pPr>
      <w:r>
        <w:rPr/>
        <w:t>（</w:t>
      </w:r>
      <w:r>
        <w:rPr>
          <w:rFonts w:ascii="Times New Roman" w:hAnsi="Times New Roman" w:cs="Times New Roman" w:eastAsia="Times New Roman" w:hint="default"/>
        </w:rPr>
        <w:t>5</w:t>
      </w:r>
      <w:r>
        <w:rPr/>
        <w:t>）公司面临的主要风险及应对策略 风险分析：</w:t>
      </w:r>
    </w:p>
    <w:p>
      <w:pPr>
        <w:pStyle w:val="BodyText"/>
        <w:spacing w:line="240" w:lineRule="auto" w:before="22"/>
        <w:ind w:left="331" w:right="110"/>
        <w:jc w:val="left"/>
      </w:pPr>
      <w:r>
        <w:rPr/>
        <w:t>①宏观经济环境不确定的风险</w:t>
      </w:r>
    </w:p>
    <w:p>
      <w:pPr>
        <w:pStyle w:val="BodyText"/>
        <w:spacing w:line="256" w:lineRule="auto" w:before="37"/>
        <w:ind w:left="120" w:right="110"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年，中国经济将继续面临调结构和促发展矛盾，国内各要素价格的不断上涨，将 进一步加剧经济发展的不确定性，这势必对公司的盈利能力形成一定的影响。</w:t>
      </w:r>
    </w:p>
    <w:p>
      <w:pPr>
        <w:pStyle w:val="BodyText"/>
        <w:spacing w:line="273" w:lineRule="auto" w:before="22"/>
        <w:ind w:left="541" w:right="733" w:hanging="210"/>
        <w:jc w:val="left"/>
      </w:pPr>
      <w:r>
        <w:rPr/>
        <w:t>②业务板块较多，存在管理风险 公司目前业务板块较多，涉及三大业务板块多个领域，造成公司管理成本增加。</w:t>
      </w:r>
    </w:p>
    <w:p>
      <w:pPr>
        <w:pStyle w:val="BodyText"/>
        <w:spacing w:line="240" w:lineRule="auto" w:before="7"/>
        <w:ind w:left="331" w:right="110"/>
        <w:jc w:val="left"/>
      </w:pPr>
      <w:r>
        <w:rPr/>
        <w:t>③新业务推广风险</w:t>
      </w:r>
    </w:p>
    <w:p>
      <w:pPr>
        <w:pStyle w:val="BodyText"/>
        <w:spacing w:line="240" w:lineRule="auto" w:before="37"/>
        <w:ind w:left="435" w:right="110"/>
        <w:jc w:val="left"/>
      </w:pPr>
      <w:r>
        <w:rPr/>
        <w:t>公司近几年通过投资并购手段加快公司业务发展，在</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spacing w:val="-4"/>
        </w:rPr>
        <w:t>年收购了沈阳电机，进军电动</w:t>
      </w:r>
    </w:p>
    <w:p>
      <w:pPr>
        <w:spacing w:after="0" w:line="240" w:lineRule="auto"/>
        <w:jc w:val="left"/>
        <w:sectPr>
          <w:pgSz w:w="11910" w:h="16840"/>
          <w:pgMar w:header="0" w:footer="962" w:top="1400" w:bottom="1180" w:left="1680" w:right="1580"/>
        </w:sectPr>
      </w:pPr>
    </w:p>
    <w:p>
      <w:pPr>
        <w:pStyle w:val="BodyText"/>
        <w:spacing w:line="273" w:lineRule="auto" w:before="25"/>
        <w:ind w:left="120" w:right="1049"/>
        <w:jc w:val="left"/>
      </w:pPr>
      <w:r>
        <w:rPr>
          <w:spacing w:val="-3"/>
        </w:rPr>
        <w:t>机领域，增资扩股了江西国科，进入引信弹药领域等，新业务的发展均存在无法达到预期效</w:t>
      </w:r>
      <w:r>
        <w:rPr>
          <w:spacing w:val="-81"/>
        </w:rPr>
        <w:t> </w:t>
      </w:r>
      <w:r>
        <w:rPr>
          <w:spacing w:val="-81"/>
        </w:rPr>
      </w:r>
      <w:r>
        <w:rPr/>
        <w:t>果的可能性。</w:t>
      </w:r>
    </w:p>
    <w:p>
      <w:pPr>
        <w:pStyle w:val="BodyText"/>
        <w:spacing w:line="273" w:lineRule="auto" w:before="7"/>
        <w:ind w:left="435" w:right="1049" w:hanging="1"/>
        <w:jc w:val="left"/>
      </w:pPr>
      <w:r>
        <w:rPr/>
        <w:t>应对策略： 结合行业及公司的实际情况，公司将建立健全公司内部控制制度，提高公司盈利能力；</w:t>
      </w:r>
    </w:p>
    <w:p>
      <w:pPr>
        <w:pStyle w:val="BodyText"/>
        <w:spacing w:line="273" w:lineRule="auto" w:before="7"/>
        <w:ind w:left="120" w:right="1049"/>
        <w:jc w:val="left"/>
      </w:pPr>
      <w:r>
        <w:rPr>
          <w:spacing w:val="-3"/>
        </w:rPr>
        <w:t>继续加大新技术、新产品的研发，提升公司产品的核心竞争力；加大对新业务领域的调研及</w:t>
      </w:r>
      <w:r>
        <w:rPr>
          <w:spacing w:val="-81"/>
        </w:rPr>
        <w:t> </w:t>
      </w:r>
      <w:r>
        <w:rPr>
          <w:spacing w:val="-81"/>
        </w:rPr>
      </w:r>
      <w:r>
        <w:rPr/>
        <w:t>市场开发等手段应对公司所面临的风险。</w:t>
      </w:r>
    </w:p>
    <w:p>
      <w:pPr>
        <w:pStyle w:val="BodyText"/>
        <w:spacing w:line="240" w:lineRule="auto" w:before="7"/>
        <w:ind w:left="435" w:right="1049"/>
        <w:jc w:val="left"/>
      </w:pPr>
      <w:r>
        <w:rPr/>
        <w:t>公司是否编制并披露年度的盈利预测：否</w:t>
      </w:r>
    </w:p>
    <w:p>
      <w:pPr>
        <w:spacing w:line="240" w:lineRule="auto" w:before="1"/>
        <w:rPr>
          <w:rFonts w:ascii="宋体" w:hAnsi="宋体" w:cs="宋体" w:eastAsia="宋体" w:hint="default"/>
          <w:sz w:val="29"/>
          <w:szCs w:val="29"/>
        </w:rPr>
      </w:pPr>
    </w:p>
    <w:p>
      <w:pPr>
        <w:pStyle w:val="BodyText"/>
        <w:spacing w:line="283" w:lineRule="auto"/>
        <w:ind w:left="120" w:right="76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r>
        <w:rPr>
          <w:w w:val="99"/>
        </w:rPr>
        <w:t> </w:t>
      </w:r>
      <w:r>
        <w:rPr/>
        <w:t>被投资的公司情况</w:t>
      </w:r>
    </w:p>
    <w:tbl>
      <w:tblPr>
        <w:tblW w:w="0" w:type="auto"/>
        <w:jc w:val="left"/>
        <w:tblInd w:w="104" w:type="dxa"/>
        <w:tblLayout w:type="fixed"/>
        <w:tblCellMar>
          <w:top w:w="0" w:type="dxa"/>
          <w:left w:w="0" w:type="dxa"/>
          <w:bottom w:w="0" w:type="dxa"/>
          <w:right w:w="0" w:type="dxa"/>
        </w:tblCellMar>
        <w:tblLook w:val="01E0"/>
      </w:tblPr>
      <w:tblGrid>
        <w:gridCol w:w="2710"/>
        <w:gridCol w:w="5096"/>
        <w:gridCol w:w="1439"/>
      </w:tblGrid>
      <w:tr>
        <w:trPr>
          <w:trHeight w:val="95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占被投资公</w:t>
            </w:r>
          </w:p>
          <w:p>
            <w:pPr>
              <w:pStyle w:val="TableParagraph"/>
              <w:spacing w:line="273" w:lineRule="auto" w:before="37"/>
              <w:ind w:left="448" w:right="186"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司权益的比 例</w:t>
            </w:r>
            <w:r>
              <w:rPr>
                <w:rFonts w:ascii="Times New Roman" w:hAnsi="Times New Roman" w:cs="Times New Roman" w:eastAsia="Times New Roman" w:hint="default"/>
                <w:sz w:val="21"/>
                <w:szCs w:val="21"/>
              </w:rPr>
              <w:t>(%)</w:t>
            </w:r>
          </w:p>
        </w:tc>
      </w:tr>
      <w:tr>
        <w:trPr>
          <w:trHeight w:val="32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电机及配件制造、销售；技术转让及咨询服务等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上海泰豪智能节能技术有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合同能源管理、建筑建筑和节能领域的技术开发等、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承接节能工程、建筑智能化工程等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长春泰豪电子装备有限公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天线、雷达、光机电一体化产品</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深圳泰豪晟大创业投资有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创业投资业务、代理创业投资、创业投资咨询及管理</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衡阳泰豪通信车辆有限公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军用改装车及军用方舱的研制生产及销售；民用车改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装、生产、销售及其它机电产品的研制和销售</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90.19</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北京泰豪太阳能科技有限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生产和销售逆变器、汇流箱、配电柜</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北京东方亦阳太阳能发电</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技术开发、咨询、服务、转让；投资及投资管理；销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售机械设备</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湖北恒泰节能技术有限公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合同能源管理、建筑和节能领域的技术开发等、承接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节能工程、建筑智能化工程等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上海张阳太阳能发电有限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太阳能发电系统的开发、设计，环保节能产品的开发，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合同能源管理等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江西国科军工产业有限公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民爆行业的研究；机械、电子产品的加工；投资；咨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询、服务等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w:t>
            </w:r>
          </w:p>
        </w:tc>
      </w:tr>
      <w:tr>
        <w:trPr>
          <w:trHeight w:val="1264"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16"/>
                <w:sz w:val="21"/>
                <w:szCs w:val="21"/>
              </w:rPr>
              <w:t>遵义市高新产业园股份有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高新技术产品的研发、销售和技术服务；高新技术项</w:t>
            </w:r>
          </w:p>
          <w:p>
            <w:pPr>
              <w:pStyle w:val="TableParagraph"/>
              <w:spacing w:line="273" w:lineRule="auto" w:before="37"/>
              <w:ind w:left="100" w:right="94"/>
              <w:jc w:val="both"/>
              <w:rPr>
                <w:rFonts w:ascii="宋体" w:hAnsi="宋体" w:cs="宋体" w:eastAsia="宋体" w:hint="default"/>
                <w:sz w:val="21"/>
                <w:szCs w:val="21"/>
              </w:rPr>
            </w:pPr>
            <w:r>
              <w:rPr>
                <w:rFonts w:ascii="宋体" w:hAnsi="宋体" w:cs="宋体" w:eastAsia="宋体" w:hint="default"/>
                <w:sz w:val="21"/>
                <w:szCs w:val="21"/>
              </w:rPr>
              <w:t>目及创业型、中小企业的引进；孵化及产业化服务；</w:t>
            </w:r>
            <w:r>
              <w:rPr>
                <w:rFonts w:ascii="宋体" w:hAnsi="宋体" w:cs="宋体" w:eastAsia="宋体" w:hint="default"/>
                <w:spacing w:val="-60"/>
                <w:sz w:val="21"/>
                <w:szCs w:val="21"/>
              </w:rPr>
              <w:t> </w:t>
            </w:r>
            <w:r>
              <w:rPr>
                <w:rFonts w:ascii="宋体" w:hAnsi="宋体" w:cs="宋体" w:eastAsia="宋体" w:hint="default"/>
                <w:sz w:val="21"/>
                <w:szCs w:val="21"/>
              </w:rPr>
              <w:t>智能节能的设计和施工；环保工程项目投资、建设、</w:t>
            </w:r>
            <w:r>
              <w:rPr>
                <w:rFonts w:ascii="宋体" w:hAnsi="宋体" w:cs="宋体" w:eastAsia="宋体" w:hint="default"/>
                <w:spacing w:val="-60"/>
                <w:sz w:val="21"/>
                <w:szCs w:val="21"/>
              </w:rPr>
              <w:t> </w:t>
            </w:r>
            <w:r>
              <w:rPr>
                <w:rFonts w:ascii="宋体" w:hAnsi="宋体" w:cs="宋体" w:eastAsia="宋体" w:hint="default"/>
                <w:sz w:val="21"/>
                <w:szCs w:val="21"/>
              </w:rPr>
              <w:t>运营和维护</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上海星浩股权投资中心（有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股权投资、实业投资</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3.764</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西安开天铁路电气股份有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铁路及轨道交通装备的研发、制造、销售及技术咨询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3.26</w:t>
            </w:r>
          </w:p>
        </w:tc>
      </w:tr>
      <w:tr>
        <w:trPr>
          <w:trHeight w:val="326"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芯通科技（成都）有限公司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通信设备及元器件、芯片、软件的研究、开发、生产</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5.67</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泰豪晟大股权投资管理有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受托管理股权投资基金、受托管理创业投资企业创业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80" w:left="1680" w:right="740"/>
        </w:sectPr>
      </w:pPr>
    </w:p>
    <w:p>
      <w:pPr>
        <w:pStyle w:val="BodyText"/>
        <w:spacing w:line="240" w:lineRule="auto" w:before="16"/>
        <w:ind w:left="1040" w:right="6463"/>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83" w:lineRule="auto" w:before="83"/>
        <w:ind w:left="1251" w:right="646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6"/>
        <w:rPr>
          <w:rFonts w:ascii="宋体" w:hAnsi="宋体" w:cs="宋体" w:eastAsia="宋体" w:hint="default"/>
          <w:sz w:val="23"/>
          <w:szCs w:val="23"/>
        </w:rPr>
      </w:pPr>
    </w:p>
    <w:p>
      <w:pPr>
        <w:pStyle w:val="BodyText"/>
        <w:spacing w:line="240" w:lineRule="auto" w:before="35"/>
        <w:ind w:left="1040" w:right="646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委托贷款情况</w:t>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24"/>
        <w:gridCol w:w="1178"/>
        <w:gridCol w:w="634"/>
        <w:gridCol w:w="635"/>
        <w:gridCol w:w="734"/>
        <w:gridCol w:w="1048"/>
        <w:gridCol w:w="1046"/>
        <w:gridCol w:w="1048"/>
        <w:gridCol w:w="1046"/>
        <w:gridCol w:w="1354"/>
      </w:tblGrid>
      <w:tr>
        <w:trPr>
          <w:trHeight w:val="1262"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借款方名称</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72" w:right="159" w:hanging="210"/>
              <w:jc w:val="left"/>
              <w:rPr>
                <w:rFonts w:ascii="宋体" w:hAnsi="宋体" w:cs="宋体" w:eastAsia="宋体" w:hint="default"/>
                <w:sz w:val="21"/>
                <w:szCs w:val="21"/>
              </w:rPr>
            </w:pPr>
            <w:r>
              <w:rPr>
                <w:rFonts w:ascii="宋体" w:hAnsi="宋体" w:cs="宋体" w:eastAsia="宋体" w:hint="default"/>
                <w:sz w:val="21"/>
                <w:szCs w:val="21"/>
              </w:rPr>
              <w:t>委托贷款 金额</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4" w:right="0"/>
              <w:jc w:val="both"/>
              <w:rPr>
                <w:rFonts w:ascii="宋体" w:hAnsi="宋体" w:cs="宋体" w:eastAsia="宋体" w:hint="default"/>
                <w:sz w:val="21"/>
                <w:szCs w:val="21"/>
              </w:rPr>
            </w:pPr>
            <w:r>
              <w:rPr>
                <w:rFonts w:ascii="宋体" w:hAnsi="宋体" w:cs="宋体" w:eastAsia="宋体" w:hint="default"/>
                <w:sz w:val="21"/>
                <w:szCs w:val="21"/>
              </w:rPr>
              <w:t>贷</w:t>
            </w:r>
          </w:p>
          <w:p>
            <w:pPr>
              <w:pStyle w:val="TableParagraph"/>
              <w:spacing w:line="273" w:lineRule="auto" w:before="37"/>
              <w:ind w:left="204" w:right="203"/>
              <w:jc w:val="both"/>
              <w:rPr>
                <w:rFonts w:ascii="宋体" w:hAnsi="宋体" w:cs="宋体" w:eastAsia="宋体" w:hint="default"/>
                <w:sz w:val="21"/>
                <w:szCs w:val="21"/>
              </w:rPr>
            </w:pPr>
            <w:r>
              <w:rPr>
                <w:rFonts w:ascii="宋体" w:hAnsi="宋体" w:cs="宋体" w:eastAsia="宋体" w:hint="default"/>
                <w:sz w:val="21"/>
                <w:szCs w:val="21"/>
              </w:rPr>
              <w:t>款 期 限</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4" w:right="0"/>
              <w:jc w:val="both"/>
              <w:rPr>
                <w:rFonts w:ascii="宋体" w:hAnsi="宋体" w:cs="宋体" w:eastAsia="宋体" w:hint="default"/>
                <w:sz w:val="21"/>
                <w:szCs w:val="21"/>
              </w:rPr>
            </w:pPr>
            <w:r>
              <w:rPr>
                <w:rFonts w:ascii="宋体" w:hAnsi="宋体" w:cs="宋体" w:eastAsia="宋体" w:hint="default"/>
                <w:sz w:val="21"/>
                <w:szCs w:val="21"/>
              </w:rPr>
              <w:t>贷</w:t>
            </w:r>
          </w:p>
          <w:p>
            <w:pPr>
              <w:pStyle w:val="TableParagraph"/>
              <w:spacing w:line="273" w:lineRule="auto" w:before="37"/>
              <w:ind w:left="204" w:right="204"/>
              <w:jc w:val="both"/>
              <w:rPr>
                <w:rFonts w:ascii="宋体" w:hAnsi="宋体" w:cs="宋体" w:eastAsia="宋体" w:hint="default"/>
                <w:sz w:val="21"/>
                <w:szCs w:val="21"/>
              </w:rPr>
            </w:pPr>
            <w:r>
              <w:rPr>
                <w:rFonts w:ascii="宋体" w:hAnsi="宋体" w:cs="宋体" w:eastAsia="宋体" w:hint="default"/>
                <w:sz w:val="21"/>
                <w:szCs w:val="21"/>
              </w:rPr>
              <w:t>款 利 率</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0" w:right="147"/>
              <w:jc w:val="left"/>
              <w:rPr>
                <w:rFonts w:ascii="宋体" w:hAnsi="宋体" w:cs="宋体" w:eastAsia="宋体" w:hint="default"/>
                <w:sz w:val="21"/>
                <w:szCs w:val="21"/>
              </w:rPr>
            </w:pPr>
            <w:r>
              <w:rPr>
                <w:rFonts w:ascii="宋体" w:hAnsi="宋体" w:cs="宋体" w:eastAsia="宋体" w:hint="default"/>
                <w:sz w:val="21"/>
                <w:szCs w:val="21"/>
              </w:rPr>
              <w:t>是否 逾期</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1" w:right="199"/>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1" w:right="198" w:hanging="210"/>
              <w:jc w:val="left"/>
              <w:rPr>
                <w:rFonts w:ascii="宋体" w:hAnsi="宋体" w:cs="宋体" w:eastAsia="宋体" w:hint="default"/>
                <w:sz w:val="21"/>
                <w:szCs w:val="21"/>
              </w:rPr>
            </w:pPr>
            <w:r>
              <w:rPr>
                <w:rFonts w:ascii="宋体" w:hAnsi="宋体" w:cs="宋体" w:eastAsia="宋体" w:hint="default"/>
                <w:sz w:val="21"/>
                <w:szCs w:val="21"/>
              </w:rPr>
              <w:t>是否展 期</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1" w:right="199" w:hanging="210"/>
              <w:jc w:val="left"/>
              <w:rPr>
                <w:rFonts w:ascii="宋体" w:hAnsi="宋体" w:cs="宋体" w:eastAsia="宋体" w:hint="default"/>
                <w:sz w:val="21"/>
                <w:szCs w:val="21"/>
              </w:rPr>
            </w:pPr>
            <w:r>
              <w:rPr>
                <w:rFonts w:ascii="宋体" w:hAnsi="宋体" w:cs="宋体" w:eastAsia="宋体" w:hint="default"/>
                <w:sz w:val="21"/>
                <w:szCs w:val="21"/>
              </w:rPr>
              <w:t>是否涉 诉</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资金来</w:t>
            </w:r>
          </w:p>
          <w:p>
            <w:pPr>
              <w:pStyle w:val="TableParagraph"/>
              <w:spacing w:line="273" w:lineRule="auto" w:before="37"/>
              <w:ind w:left="201" w:right="198"/>
              <w:jc w:val="both"/>
              <w:rPr>
                <w:rFonts w:ascii="宋体" w:hAnsi="宋体" w:cs="宋体" w:eastAsia="宋体" w:hint="default"/>
                <w:sz w:val="21"/>
                <w:szCs w:val="21"/>
              </w:rPr>
            </w:pPr>
            <w:r>
              <w:rPr>
                <w:rFonts w:ascii="宋体" w:hAnsi="宋体" w:cs="宋体" w:eastAsia="宋体" w:hint="default"/>
                <w:sz w:val="21"/>
                <w:szCs w:val="21"/>
              </w:rPr>
              <w:t>源是否 为幕集 资金</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sz w:val="21"/>
                <w:szCs w:val="21"/>
              </w:rPr>
              <w:t>关联关系</w:t>
            </w:r>
          </w:p>
        </w:tc>
      </w:tr>
      <w:tr>
        <w:trPr>
          <w:trHeight w:val="952"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长春泰豪电</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3" w:lineRule="auto" w:before="37"/>
              <w:ind w:left="100" w:right="59"/>
              <w:jc w:val="left"/>
              <w:rPr>
                <w:rFonts w:ascii="宋体" w:hAnsi="宋体" w:cs="宋体" w:eastAsia="宋体" w:hint="default"/>
                <w:sz w:val="21"/>
                <w:szCs w:val="21"/>
              </w:rPr>
            </w:pPr>
            <w:r>
              <w:rPr>
                <w:rFonts w:ascii="宋体" w:hAnsi="宋体" w:cs="宋体" w:eastAsia="宋体" w:hint="default"/>
                <w:spacing w:val="31"/>
                <w:sz w:val="21"/>
                <w:szCs w:val="21"/>
              </w:rPr>
              <w:t>子装备有限</w:t>
            </w:r>
            <w:r>
              <w:rPr>
                <w:rFonts w:ascii="宋体" w:hAnsi="宋体" w:cs="宋体" w:eastAsia="宋体" w:hint="default"/>
                <w:spacing w:val="-66"/>
                <w:sz w:val="21"/>
                <w:szCs w:val="21"/>
              </w:rPr>
              <w:t> </w:t>
            </w:r>
            <w:r>
              <w:rPr>
                <w:rFonts w:ascii="宋体" w:hAnsi="宋体" w:cs="宋体" w:eastAsia="宋体" w:hint="default"/>
                <w:sz w:val="21"/>
                <w:szCs w:val="21"/>
              </w:rPr>
              <w:t>公司</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7" w:right="0"/>
              <w:jc w:val="left"/>
              <w:rPr>
                <w:rFonts w:ascii="Times New Roman" w:hAnsi="Times New Roman" w:cs="Times New Roman" w:eastAsia="Times New Roman" w:hint="default"/>
                <w:sz w:val="21"/>
                <w:szCs w:val="21"/>
              </w:rPr>
            </w:pPr>
            <w:r>
              <w:rPr>
                <w:rFonts w:ascii="Times New Roman"/>
                <w:sz w:val="21"/>
              </w:rPr>
              <w:t>2,000.00</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5.4</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86"/>
              <w:jc w:val="righ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line="240" w:lineRule="auto" w:before="5"/>
        <w:rPr>
          <w:rFonts w:ascii="宋体" w:hAnsi="宋体" w:cs="宋体" w:eastAsia="宋体" w:hint="default"/>
          <w:sz w:val="22"/>
          <w:szCs w:val="22"/>
        </w:rPr>
      </w:pPr>
    </w:p>
    <w:p>
      <w:pPr>
        <w:pStyle w:val="BodyText"/>
        <w:spacing w:line="240" w:lineRule="auto" w:before="35"/>
        <w:ind w:left="1040" w:right="6463"/>
        <w:jc w:val="left"/>
      </w:pPr>
      <w:r>
        <w:rPr>
          <w:rFonts w:ascii="Times New Roman" w:hAnsi="Times New Roman" w:cs="Times New Roman" w:eastAsia="Times New Roman" w:hint="default"/>
        </w:rPr>
        <w:t>2</w:t>
      </w:r>
      <w:r>
        <w:rPr/>
        <w:t>、</w:t>
      </w:r>
      <w:r>
        <w:rPr>
          <w:spacing w:val="-2"/>
        </w:rPr>
        <w:t> </w:t>
      </w:r>
      <w:r>
        <w:rPr/>
        <w:t>募集资金总体使用情况</w:t>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24" w:type="dxa"/>
        <w:tblLayout w:type="fixed"/>
        <w:tblCellMar>
          <w:top w:w="0" w:type="dxa"/>
          <w:left w:w="0" w:type="dxa"/>
          <w:bottom w:w="0" w:type="dxa"/>
          <w:right w:w="0" w:type="dxa"/>
        </w:tblCellMar>
        <w:tblLook w:val="01E0"/>
      </w:tblPr>
      <w:tblGrid>
        <w:gridCol w:w="947"/>
        <w:gridCol w:w="947"/>
        <w:gridCol w:w="1056"/>
        <w:gridCol w:w="1706"/>
        <w:gridCol w:w="1610"/>
        <w:gridCol w:w="1423"/>
        <w:gridCol w:w="1610"/>
      </w:tblGrid>
      <w:tr>
        <w:trPr>
          <w:trHeight w:val="952"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60" w:right="150"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61" w:right="149"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0" w:right="98"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0" w:right="109"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73" w:right="165"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8" w:right="17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8"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3" w:lineRule="auto" w:before="37"/>
              <w:ind w:left="693" w:right="165" w:hanging="526"/>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638"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9" w:right="0"/>
              <w:jc w:val="left"/>
              <w:rPr>
                <w:rFonts w:ascii="Times New Roman" w:hAnsi="Times New Roman" w:cs="Times New Roman" w:eastAsia="Times New Roman" w:hint="default"/>
                <w:sz w:val="21"/>
                <w:szCs w:val="21"/>
              </w:rPr>
            </w:pPr>
            <w:r>
              <w:rPr>
                <w:rFonts w:ascii="Times New Roman"/>
                <w:sz w:val="21"/>
              </w:rPr>
              <w:t>2009</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09"/>
              <w:jc w:val="right"/>
              <w:rPr>
                <w:rFonts w:ascii="宋体" w:hAnsi="宋体" w:cs="宋体" w:eastAsia="宋体" w:hint="default"/>
                <w:sz w:val="21"/>
                <w:szCs w:val="21"/>
              </w:rPr>
            </w:pPr>
            <w:r>
              <w:rPr>
                <w:rFonts w:ascii="宋体" w:hAnsi="宋体" w:cs="宋体" w:eastAsia="宋体" w:hint="default"/>
                <w:sz w:val="21"/>
                <w:szCs w:val="21"/>
              </w:rPr>
              <w:t>配股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61,103.41</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11,076.86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56,936.88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4,166.53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继续</w:t>
            </w:r>
            <w:r>
              <w:rPr>
                <w:rFonts w:ascii="宋体" w:hAnsi="宋体" w:cs="宋体" w:eastAsia="宋体" w:hint="default"/>
                <w:spacing w:val="-79"/>
                <w:sz w:val="21"/>
                <w:szCs w:val="21"/>
              </w:rPr>
              <w:t> </w:t>
            </w:r>
            <w:r>
              <w:rPr>
                <w:rFonts w:ascii="宋体" w:hAnsi="宋体" w:cs="宋体" w:eastAsia="宋体" w:hint="default"/>
                <w:spacing w:val="13"/>
                <w:sz w:val="21"/>
                <w:szCs w:val="21"/>
              </w:rPr>
              <w:t>投入</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r>
      <w:tr>
        <w:trPr>
          <w:trHeight w:val="328"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35"/>
              <w:jc w:val="righ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61,103.41</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11,076.86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56,936.88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4,166.53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1040" w:right="0"/>
        <w:jc w:val="both"/>
      </w:pPr>
      <w:r>
        <w:rPr/>
        <w:t>（</w:t>
      </w:r>
      <w:r>
        <w:rPr>
          <w:rFonts w:ascii="Times New Roman" w:hAnsi="Times New Roman" w:cs="Times New Roman" w:eastAsia="Times New Roman" w:hint="default"/>
        </w:rPr>
        <w:t>1</w:t>
      </w:r>
      <w:r>
        <w:rPr/>
        <w:t>）</w:t>
      </w:r>
      <w:r>
        <w:rPr>
          <w:spacing w:val="89"/>
        </w:rPr>
        <w:t> </w:t>
      </w:r>
      <w:r>
        <w:rPr/>
        <w:t>募集资金基本情况</w:t>
      </w:r>
    </w:p>
    <w:p>
      <w:pPr>
        <w:pStyle w:val="BodyText"/>
        <w:spacing w:line="240" w:lineRule="auto" w:before="21"/>
        <w:ind w:left="1459" w:right="997"/>
        <w:jc w:val="left"/>
      </w:pPr>
      <w:r>
        <w:rPr/>
        <w:t>经中国证券监督管理委员会证监许可</w:t>
      </w:r>
      <w:r>
        <w:rPr>
          <w:rFonts w:ascii="Times New Roman" w:hAnsi="Times New Roman" w:cs="Times New Roman" w:eastAsia="Times New Roman" w:hint="default"/>
        </w:rPr>
        <w:t>[2009]670 </w:t>
      </w:r>
      <w:r>
        <w:rPr/>
        <w:t>号文核准，于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p>
    <w:p>
      <w:pPr>
        <w:pStyle w:val="BodyText"/>
        <w:spacing w:line="240" w:lineRule="auto" w:before="21"/>
        <w:ind w:left="1040"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84,942,478</w:t>
      </w:r>
      <w:r>
        <w:rPr>
          <w:rFonts w:ascii="Times New Roman" w:hAnsi="Times New Roman" w:cs="Times New Roman" w:eastAsia="Times New Roman" w:hint="default"/>
          <w:spacing w:val="-8"/>
        </w:rPr>
        <w:t> </w:t>
      </w:r>
      <w:r>
        <w:rPr/>
        <w:t>股，每股发行价格人民币</w:t>
      </w:r>
      <w:r>
        <w:rPr>
          <w:spacing w:val="-61"/>
        </w:rPr>
        <w:t> </w:t>
      </w:r>
      <w:r>
        <w:rPr>
          <w:rFonts w:ascii="Times New Roman" w:hAnsi="Times New Roman" w:cs="Times New Roman" w:eastAsia="Times New Roman" w:hint="default"/>
        </w:rPr>
        <w:t>7.56</w:t>
      </w:r>
      <w:r>
        <w:rPr>
          <w:rFonts w:ascii="Times New Roman" w:hAnsi="Times New Roman" w:cs="Times New Roman" w:eastAsia="Times New Roman" w:hint="default"/>
          <w:spacing w:val="-9"/>
        </w:rPr>
        <w:t> </w:t>
      </w:r>
      <w:r>
        <w:rPr>
          <w:spacing w:val="-3"/>
        </w:rPr>
        <w:t>元，募</w:t>
      </w:r>
    </w:p>
    <w:p>
      <w:pPr>
        <w:pStyle w:val="BodyText"/>
        <w:spacing w:line="240" w:lineRule="auto" w:before="21"/>
        <w:ind w:left="1040" w:right="0"/>
        <w:jc w:val="both"/>
      </w:pPr>
      <w:r>
        <w:rPr/>
        <w:t>集资金共计人民币</w:t>
      </w:r>
      <w:r>
        <w:rPr>
          <w:spacing w:val="-53"/>
        </w:rPr>
        <w:t> </w:t>
      </w:r>
      <w:r>
        <w:rPr>
          <w:rFonts w:ascii="Times New Roman" w:hAnsi="Times New Roman" w:cs="Times New Roman" w:eastAsia="Times New Roman" w:hint="default"/>
        </w:rPr>
        <w:t>64,216.51</w:t>
      </w:r>
      <w:r>
        <w:rPr>
          <w:rFonts w:ascii="Times New Roman" w:hAnsi="Times New Roman" w:cs="Times New Roman" w:eastAsia="Times New Roman" w:hint="default"/>
          <w:spacing w:val="1"/>
        </w:rPr>
        <w:t> </w:t>
      </w:r>
      <w:r>
        <w:rPr/>
        <w:t>万元，扣除发行费用</w:t>
      </w:r>
      <w:r>
        <w:rPr>
          <w:spacing w:val="-53"/>
        </w:rPr>
        <w:t> </w:t>
      </w:r>
      <w:r>
        <w:rPr>
          <w:rFonts w:ascii="Times New Roman" w:hAnsi="Times New Roman" w:cs="Times New Roman" w:eastAsia="Times New Roman" w:hint="default"/>
        </w:rPr>
        <w:t>3,113.10</w:t>
      </w:r>
      <w:r>
        <w:rPr>
          <w:rFonts w:ascii="Times New Roman" w:hAnsi="Times New Roman" w:cs="Times New Roman" w:eastAsia="Times New Roman" w:hint="default"/>
          <w:spacing w:val="-1"/>
        </w:rPr>
        <w:t> </w:t>
      </w:r>
      <w:r>
        <w:rPr/>
        <w:t>万元，实际募集资金净额为人民</w:t>
      </w:r>
    </w:p>
    <w:p>
      <w:pPr>
        <w:pStyle w:val="BodyText"/>
        <w:spacing w:line="256" w:lineRule="auto" w:before="21"/>
        <w:ind w:left="1040" w:right="1117"/>
        <w:jc w:val="both"/>
      </w:pPr>
      <w:r>
        <w:rPr/>
        <w:t>币</w:t>
      </w:r>
      <w:r>
        <w:rPr>
          <w:spacing w:val="-50"/>
        </w:rPr>
        <w:t> </w:t>
      </w:r>
      <w:r>
        <w:rPr>
          <w:rFonts w:ascii="Times New Roman" w:hAnsi="Times New Roman" w:cs="Times New Roman" w:eastAsia="Times New Roman" w:hint="default"/>
          <w:spacing w:val="-1"/>
        </w:rPr>
        <w:t>61,103.41</w:t>
      </w:r>
      <w:r>
        <w:rPr>
          <w:rFonts w:ascii="Times New Roman" w:hAnsi="Times New Roman" w:cs="Times New Roman" w:eastAsia="Times New Roman" w:hint="default"/>
          <w:spacing w:val="2"/>
        </w:rPr>
        <w:t> </w:t>
      </w:r>
      <w:r>
        <w:rPr>
          <w:spacing w:val="-10"/>
        </w:rPr>
        <w:t>万元。该募集资金已于</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1"/>
        </w:rPr>
        <w:t>日收讫并经中磊会计师事务所有限公司中</w:t>
      </w:r>
      <w:r>
        <w:rPr/>
        <w:t> 磊验字</w:t>
      </w:r>
      <w:r>
        <w:rPr>
          <w:rFonts w:ascii="Times New Roman" w:hAnsi="Times New Roman" w:cs="Times New Roman" w:eastAsia="Times New Roman" w:hint="default"/>
        </w:rPr>
        <w:t>[2009]2005</w:t>
      </w:r>
      <w:r>
        <w:rPr>
          <w:rFonts w:ascii="Times New Roman" w:hAnsi="Times New Roman" w:cs="Times New Roman" w:eastAsia="Times New Roman" w:hint="default"/>
          <w:spacing w:val="-5"/>
        </w:rPr>
        <w:t> </w:t>
      </w:r>
      <w:r>
        <w:rPr/>
        <w:t>号《验资报告》验证。</w:t>
      </w:r>
    </w:p>
    <w:p>
      <w:pPr>
        <w:pStyle w:val="BodyText"/>
        <w:spacing w:line="240" w:lineRule="auto" w:before="5"/>
        <w:ind w:left="1461" w:right="997"/>
        <w:jc w:val="left"/>
      </w:pPr>
      <w:r>
        <w:rPr/>
        <w:t>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年度使用募集资金</w:t>
      </w:r>
      <w:r>
        <w:rPr>
          <w:spacing w:val="-52"/>
        </w:rPr>
        <w:t> </w:t>
      </w:r>
      <w:r>
        <w:rPr>
          <w:rFonts w:ascii="Times New Roman" w:hAnsi="Times New Roman" w:cs="Times New Roman" w:eastAsia="Times New Roman" w:hint="default"/>
        </w:rPr>
        <w:t>11,076.86</w:t>
      </w:r>
      <w:r>
        <w:rPr>
          <w:rFonts w:ascii="Times New Roman" w:hAnsi="Times New Roman" w:cs="Times New Roman" w:eastAsia="Times New Roman" w:hint="default"/>
          <w:spacing w:val="1"/>
        </w:rPr>
        <w:t> </w:t>
      </w:r>
      <w:r>
        <w:rPr/>
        <w:t>万元，已累计使用募集资金</w:t>
      </w:r>
      <w:r>
        <w:rPr>
          <w:spacing w:val="-52"/>
        </w:rPr>
        <w:t> </w:t>
      </w:r>
      <w:r>
        <w:rPr>
          <w:rFonts w:ascii="Times New Roman" w:hAnsi="Times New Roman" w:cs="Times New Roman" w:eastAsia="Times New Roman" w:hint="default"/>
        </w:rPr>
        <w:t>56,936.88</w:t>
      </w:r>
      <w:r>
        <w:rPr>
          <w:rFonts w:ascii="Times New Roman" w:hAnsi="Times New Roman" w:cs="Times New Roman" w:eastAsia="Times New Roman" w:hint="default"/>
          <w:spacing w:val="1"/>
        </w:rPr>
        <w:t> </w:t>
      </w:r>
      <w:r>
        <w:rPr/>
        <w:t>万元。截</w:t>
      </w:r>
    </w:p>
    <w:p>
      <w:pPr>
        <w:pStyle w:val="BodyText"/>
        <w:spacing w:line="240" w:lineRule="auto" w:before="21"/>
        <w:ind w:left="1040" w:right="0"/>
        <w:jc w:val="both"/>
      </w:pPr>
      <w:r>
        <w:rPr/>
        <w:t>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日，募集资金余额</w:t>
      </w:r>
      <w:r>
        <w:rPr>
          <w:spacing w:val="-54"/>
        </w:rPr>
        <w:t> </w:t>
      </w:r>
      <w:r>
        <w:rPr>
          <w:rFonts w:ascii="Times New Roman" w:hAnsi="Times New Roman" w:cs="Times New Roman" w:eastAsia="Times New Roman" w:hint="default"/>
        </w:rPr>
        <w:t>4,310.16</w:t>
      </w:r>
      <w:r>
        <w:rPr>
          <w:rFonts w:ascii="Times New Roman" w:hAnsi="Times New Roman" w:cs="Times New Roman" w:eastAsia="Times New Roman" w:hint="default"/>
          <w:spacing w:val="-2"/>
        </w:rPr>
        <w:t> </w:t>
      </w:r>
      <w:r>
        <w:rPr/>
        <w:t>万元，其中本期利息收入</w:t>
      </w:r>
      <w:r>
        <w:rPr>
          <w:spacing w:val="-54"/>
        </w:rPr>
        <w:t> </w:t>
      </w:r>
      <w:r>
        <w:rPr>
          <w:rFonts w:ascii="Times New Roman" w:hAnsi="Times New Roman" w:cs="Times New Roman" w:eastAsia="Times New Roman" w:hint="default"/>
        </w:rPr>
        <w:t>36.98</w:t>
      </w:r>
      <w:r>
        <w:rPr>
          <w:rFonts w:ascii="Times New Roman" w:hAnsi="Times New Roman" w:cs="Times New Roman" w:eastAsia="Times New Roman" w:hint="default"/>
          <w:spacing w:val="-1"/>
        </w:rPr>
        <w:t> </w:t>
      </w:r>
      <w:r>
        <w:rPr/>
        <w:t>万元。</w:t>
      </w:r>
    </w:p>
    <w:p>
      <w:pPr>
        <w:pStyle w:val="BodyText"/>
        <w:spacing w:line="256" w:lineRule="auto" w:before="21"/>
        <w:ind w:left="1461" w:right="1108" w:hanging="316"/>
        <w:jc w:val="left"/>
      </w:pPr>
      <w:r>
        <w:rPr/>
        <w:t>（</w:t>
      </w:r>
      <w:r>
        <w:rPr>
          <w:rFonts w:ascii="Times New Roman" w:hAnsi="Times New Roman" w:cs="Times New Roman" w:eastAsia="Times New Roman" w:hint="default"/>
        </w:rPr>
        <w:t>2</w:t>
      </w:r>
      <w:r>
        <w:rPr/>
        <w:t>）募集资金管理情况 为加强和规范募集资金的管理</w:t>
      </w:r>
      <w:r>
        <w:rPr>
          <w:rFonts w:ascii="Times New Roman" w:hAnsi="Times New Roman" w:cs="Times New Roman" w:eastAsia="Times New Roman" w:hint="default"/>
        </w:rPr>
        <w:t>,</w:t>
      </w:r>
      <w:r>
        <w:rPr/>
        <w:t>提高资金的使用效率</w:t>
      </w:r>
      <w:r>
        <w:rPr>
          <w:rFonts w:ascii="Times New Roman" w:hAnsi="Times New Roman" w:cs="Times New Roman" w:eastAsia="Times New Roman" w:hint="default"/>
        </w:rPr>
        <w:t>,</w:t>
      </w:r>
      <w:r>
        <w:rPr/>
        <w:t>维护全体股东的合法利益，公司根</w:t>
      </w:r>
    </w:p>
    <w:p>
      <w:pPr>
        <w:pStyle w:val="BodyText"/>
        <w:spacing w:line="273" w:lineRule="auto" w:before="5"/>
        <w:ind w:left="1040" w:right="997"/>
        <w:jc w:val="left"/>
      </w:pPr>
      <w:r>
        <w:rPr>
          <w:spacing w:val="-34"/>
        </w:rPr>
        <w:t>据</w:t>
      </w:r>
      <w:r>
        <w:rPr/>
        <w:t>《公司法</w:t>
      </w:r>
      <w:r>
        <w:rPr>
          <w:spacing w:val="-105"/>
        </w:rPr>
        <w:t>》</w:t>
      </w:r>
      <w:r>
        <w:rPr>
          <w:spacing w:val="-140"/>
        </w:rPr>
        <w:t>、</w:t>
      </w:r>
      <w:r>
        <w:rPr/>
        <w:t>《证券法</w:t>
      </w:r>
      <w:r>
        <w:rPr>
          <w:spacing w:val="-34"/>
        </w:rPr>
        <w:t>》</w:t>
      </w:r>
      <w:r>
        <w:rPr>
          <w:spacing w:val="1"/>
        </w:rPr>
        <w:t>以</w:t>
      </w:r>
      <w:r>
        <w:rPr>
          <w:spacing w:val="-34"/>
        </w:rPr>
        <w:t>及</w:t>
      </w:r>
      <w:r>
        <w:rPr/>
        <w:t>《上海证券交易所上市规则</w:t>
      </w:r>
      <w:r>
        <w:rPr>
          <w:spacing w:val="-34"/>
        </w:rPr>
        <w:t>》</w:t>
      </w:r>
      <w:r>
        <w:rPr/>
        <w:t>等有关法律</w:t>
      </w:r>
      <w:r>
        <w:rPr>
          <w:spacing w:val="-34"/>
        </w:rPr>
        <w:t>、</w:t>
      </w:r>
      <w:r>
        <w:rPr/>
        <w:t>法规的规定和要</w:t>
      </w:r>
      <w:r>
        <w:rPr>
          <w:spacing w:val="1"/>
        </w:rPr>
        <w:t>求</w:t>
      </w:r>
      <w:r>
        <w:rPr/>
        <w:t>，</w:t>
      </w:r>
      <w:r>
        <w:rPr/>
        <w:t> 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 </w:t>
      </w:r>
      <w:r>
        <w:rPr/>
        <w:t>月修订了原</w:t>
      </w:r>
      <w:r>
        <w:rPr>
          <w:spacing w:val="-5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2"/>
        </w:rPr>
        <w:t>制</w:t>
      </w:r>
      <w:r>
        <w:rPr/>
        <w:t>定的《募集资金使用管理办法</w:t>
      </w:r>
      <w:r>
        <w:rPr>
          <w:spacing w:val="-105"/>
        </w:rPr>
        <w:t>》</w:t>
      </w:r>
      <w:r>
        <w:rPr/>
        <w:t>，</w:t>
      </w:r>
      <w:r>
        <w:rPr>
          <w:spacing w:val="-2"/>
        </w:rPr>
        <w:t>根</w:t>
      </w:r>
      <w:r>
        <w:rPr/>
        <w:t>据《管理办法》</w:t>
      </w:r>
    </w:p>
    <w:p>
      <w:pPr>
        <w:pStyle w:val="BodyText"/>
        <w:spacing w:line="264" w:lineRule="auto"/>
        <w:ind w:left="1039" w:right="1116" w:hanging="1"/>
        <w:jc w:val="both"/>
      </w:pPr>
      <w:r>
        <w:rPr/>
        <w:t>的要求并结合公司经营需要，公司开设</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spacing w:val="-3"/>
        </w:rPr>
        <w:t>个募集资金专用账户，并与保荐人海通证券、募集</w:t>
      </w:r>
      <w:r>
        <w:rPr/>
        <w:t> </w:t>
      </w:r>
      <w:r>
        <w:rPr>
          <w:spacing w:val="-3"/>
        </w:rPr>
        <w:t>资金存储银行（中国工商银行南昌市北京西路支行、中国银行南昌市西湖支行、招商银行南</w:t>
      </w:r>
      <w:r>
        <w:rPr>
          <w:spacing w:val="-82"/>
        </w:rPr>
        <w:t> </w:t>
      </w:r>
      <w:r>
        <w:rPr>
          <w:spacing w:val="-82"/>
        </w:rPr>
      </w:r>
      <w:r>
        <w:rPr>
          <w:spacing w:val="-3"/>
        </w:rPr>
        <w:t>昌分行福州路支行、浦发银行南昌市长天支行和中国建设银行南昌市铁路支行）签订《募集</w:t>
      </w:r>
      <w:r>
        <w:rPr>
          <w:spacing w:val="-82"/>
        </w:rPr>
        <w:t> </w:t>
      </w:r>
      <w:r>
        <w:rPr>
          <w:spacing w:val="-82"/>
        </w:rPr>
      </w:r>
      <w:r>
        <w:rPr>
          <w:spacing w:val="-9"/>
        </w:rPr>
        <w:t>资金专户存储监管协议》。公司将募集资金</w:t>
      </w:r>
      <w:r>
        <w:rPr>
          <w:spacing w:val="-43"/>
        </w:rPr>
        <w:t> </w:t>
      </w:r>
      <w:r>
        <w:rPr>
          <w:rFonts w:ascii="Times New Roman" w:hAnsi="Times New Roman" w:cs="Times New Roman" w:eastAsia="Times New Roman" w:hint="default"/>
          <w:spacing w:val="-1"/>
        </w:rPr>
        <w:t>61,103.41</w:t>
      </w:r>
      <w:r>
        <w:rPr>
          <w:rFonts w:ascii="Times New Roman" w:hAnsi="Times New Roman" w:cs="Times New Roman" w:eastAsia="Times New Roman" w:hint="default"/>
          <w:spacing w:val="10"/>
        </w:rPr>
        <w:t> </w:t>
      </w:r>
      <w:r>
        <w:rPr>
          <w:spacing w:val="-3"/>
        </w:rPr>
        <w:t>万元分别存放在上述专用账户上，并严</w:t>
      </w:r>
      <w:r>
        <w:rPr>
          <w:spacing w:val="-103"/>
        </w:rPr>
        <w:t> </w:t>
      </w:r>
      <w:r>
        <w:rPr>
          <w:spacing w:val="-103"/>
        </w:rPr>
      </w:r>
      <w:r>
        <w:rPr/>
        <w:t>格按照该协议要求使用募集资金。</w:t>
      </w:r>
    </w:p>
    <w:p>
      <w:pPr>
        <w:pStyle w:val="BodyText"/>
        <w:spacing w:line="264" w:lineRule="auto" w:before="16"/>
        <w:ind w:left="1040" w:right="1117" w:firstLine="421"/>
        <w:jc w:val="both"/>
      </w:pPr>
      <w:r>
        <w:rPr/>
        <w:t>公司据根</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日第一次临时股东大会决议通过家用静音电源技术改造项目 </w:t>
      </w:r>
      <w:r>
        <w:rPr>
          <w:spacing w:val="-3"/>
        </w:rPr>
        <w:t>原实施主体由江西泰豪电源技术有限公司变更为泰豪科技股份有限公司、江西泰豪科技进出</w:t>
      </w:r>
      <w:r>
        <w:rPr>
          <w:spacing w:val="-79"/>
        </w:rPr>
        <w:t> </w:t>
      </w:r>
      <w:r>
        <w:rPr>
          <w:spacing w:val="-79"/>
        </w:rPr>
      </w:r>
      <w:r>
        <w:rPr/>
        <w:t>口有限公司、江西泰豪电源技术有限公司三个实施主体。为此，公司于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289" w:lineRule="exact"/>
        <w:ind w:left="1039" w:right="0"/>
        <w:jc w:val="both"/>
      </w:pPr>
      <w:r>
        <w:rPr/>
        <w:t>对江西泰豪科技进出口有限公司（简称进出口公司）增资</w:t>
      </w:r>
      <w:r>
        <w:rPr>
          <w:spacing w:val="-49"/>
        </w:rPr>
        <w:t> </w:t>
      </w:r>
      <w:r>
        <w:rPr>
          <w:rFonts w:ascii="Times New Roman" w:hAnsi="Times New Roman" w:cs="Times New Roman" w:eastAsia="Times New Roman" w:hint="default"/>
        </w:rPr>
        <w:t>7800</w:t>
      </w:r>
      <w:r>
        <w:rPr>
          <w:rFonts w:ascii="Times New Roman" w:hAnsi="Times New Roman" w:cs="Times New Roman" w:eastAsia="Times New Roman" w:hint="default"/>
          <w:spacing w:val="4"/>
        </w:rPr>
        <w:t> </w:t>
      </w:r>
      <w:r>
        <w:rPr/>
        <w:t>万元，由公司募集资金账户</w:t>
      </w:r>
    </w:p>
    <w:p>
      <w:pPr>
        <w:spacing w:after="0" w:line="289" w:lineRule="exact"/>
        <w:jc w:val="both"/>
        <w:sectPr>
          <w:pgSz w:w="11910" w:h="16840"/>
          <w:pgMar w:header="0" w:footer="962" w:top="1440" w:bottom="1180" w:left="760" w:right="680"/>
        </w:sectPr>
      </w:pPr>
    </w:p>
    <w:p>
      <w:pPr>
        <w:pStyle w:val="BodyText"/>
        <w:spacing w:line="256" w:lineRule="auto" w:before="25"/>
        <w:ind w:left="120" w:right="1157"/>
        <w:jc w:val="both"/>
      </w:pPr>
      <w:r>
        <w:rPr>
          <w:spacing w:val="-8"/>
        </w:rPr>
        <w:t>工行北京西路支行（账号</w:t>
      </w:r>
      <w:r>
        <w:rPr>
          <w:spacing w:val="-39"/>
        </w:rPr>
        <w:t> </w:t>
      </w:r>
      <w:r>
        <w:rPr>
          <w:rFonts w:ascii="Times New Roman" w:hAnsi="Times New Roman" w:cs="Times New Roman" w:eastAsia="Times New Roman" w:hint="default"/>
          <w:spacing w:val="-5"/>
        </w:rPr>
        <w:t>15022060293xxxx6404</w:t>
      </w:r>
      <w:r>
        <w:rPr>
          <w:spacing w:val="-5"/>
        </w:rPr>
        <w:t>）转款至进出口公司的工行北京西路支行（账</w:t>
      </w:r>
      <w:r>
        <w:rPr>
          <w:spacing w:val="-100"/>
        </w:rPr>
        <w:t> </w:t>
      </w:r>
      <w:r>
        <w:rPr>
          <w:spacing w:val="-100"/>
        </w:rPr>
      </w:r>
      <w:r>
        <w:rPr/>
        <w:t>号为</w:t>
      </w:r>
      <w:r>
        <w:rPr>
          <w:spacing w:val="-46"/>
        </w:rPr>
        <w:t> </w:t>
      </w:r>
      <w:r>
        <w:rPr>
          <w:rFonts w:ascii="Times New Roman" w:hAnsi="Times New Roman" w:cs="Times New Roman" w:eastAsia="Times New Roman" w:hint="default"/>
        </w:rPr>
        <w:t>15022060193xxxx6569</w:t>
      </w:r>
      <w:r>
        <w:rPr/>
        <w:t>）用于建设发电机分厂；并于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日对江西泰豪电</w:t>
      </w:r>
    </w:p>
    <w:p>
      <w:pPr>
        <w:pStyle w:val="BodyText"/>
        <w:spacing w:line="256" w:lineRule="auto" w:before="5"/>
        <w:ind w:left="119" w:right="1156"/>
        <w:jc w:val="both"/>
      </w:pPr>
      <w:r>
        <w:rPr>
          <w:spacing w:val="-4"/>
        </w:rPr>
        <w:t>源技术有限公司（简称电源技术公司）增资</w:t>
      </w:r>
      <w:r>
        <w:rPr>
          <w:spacing w:val="-64"/>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1"/>
        </w:rPr>
        <w:t> </w:t>
      </w:r>
      <w:r>
        <w:rPr/>
        <w:t>万元，由公司募集资金账户中行南昌市西 </w:t>
      </w:r>
      <w:r>
        <w:rPr>
          <w:spacing w:val="-5"/>
        </w:rPr>
        <w:t>湖支行（账号为</w:t>
      </w:r>
      <w:r>
        <w:rPr>
          <w:spacing w:val="-42"/>
        </w:rPr>
        <w:t> </w:t>
      </w:r>
      <w:r>
        <w:rPr>
          <w:rFonts w:ascii="Times New Roman" w:hAnsi="Times New Roman" w:cs="Times New Roman" w:eastAsia="Times New Roman" w:hint="default"/>
          <w:spacing w:val="-3"/>
        </w:rPr>
        <w:t>2037xxxx1339</w:t>
      </w:r>
      <w:r>
        <w:rPr>
          <w:spacing w:val="-3"/>
        </w:rPr>
        <w:t>（原</w:t>
      </w:r>
      <w:r>
        <w:rPr>
          <w:spacing w:val="-42"/>
        </w:rPr>
        <w:t> </w:t>
      </w:r>
      <w:r>
        <w:rPr>
          <w:rFonts w:ascii="Times New Roman" w:hAnsi="Times New Roman" w:cs="Times New Roman" w:eastAsia="Times New Roman" w:hint="default"/>
          <w:spacing w:val="-5"/>
        </w:rPr>
        <w:t>7253049172xxxx7001</w:t>
      </w:r>
      <w:r>
        <w:rPr>
          <w:spacing w:val="-5"/>
        </w:rPr>
        <w:t>））转款至电源技术公司的中行南昌</w:t>
      </w:r>
      <w:r>
        <w:rPr>
          <w:spacing w:val="-99"/>
        </w:rPr>
        <w:t> </w:t>
      </w:r>
      <w:r>
        <w:rPr>
          <w:spacing w:val="-99"/>
        </w:rPr>
      </w:r>
      <w:r>
        <w:rPr>
          <w:spacing w:val="-2"/>
        </w:rPr>
        <w:t>市西湖支行（</w:t>
      </w:r>
      <w:r>
        <w:rPr>
          <w:rFonts w:ascii="Times New Roman" w:hAnsi="Times New Roman" w:cs="Times New Roman" w:eastAsia="Times New Roman" w:hint="default"/>
          <w:spacing w:val="-2"/>
        </w:rPr>
        <w:t>2022xxxx8350</w:t>
      </w:r>
      <w:r>
        <w:rPr>
          <w:spacing w:val="-2"/>
        </w:rPr>
        <w:t>（原</w:t>
      </w:r>
      <w:r>
        <w:rPr>
          <w:spacing w:val="-44"/>
        </w:rPr>
        <w:t> </w:t>
      </w:r>
      <w:r>
        <w:rPr>
          <w:rFonts w:ascii="Times New Roman" w:hAnsi="Times New Roman" w:cs="Times New Roman" w:eastAsia="Times New Roman" w:hint="default"/>
          <w:spacing w:val="-4"/>
        </w:rPr>
        <w:t>7253620780xxxx2001</w:t>
      </w:r>
      <w:r>
        <w:rPr>
          <w:spacing w:val="-4"/>
        </w:rPr>
        <w:t>））用于建设总装分厂。该增资资金已</w:t>
      </w:r>
      <w:r>
        <w:rPr>
          <w:spacing w:val="-100"/>
        </w:rPr>
        <w:t> </w:t>
      </w:r>
      <w:r>
        <w:rPr>
          <w:spacing w:val="-100"/>
        </w:rPr>
      </w:r>
      <w:r>
        <w:rPr/>
        <w:t>由中磊会计师事务所有限公司中磊赣验字</w:t>
      </w:r>
      <w:r>
        <w:rPr>
          <w:rFonts w:ascii="Times New Roman" w:hAnsi="Times New Roman" w:cs="Times New Roman" w:eastAsia="Times New Roman" w:hint="default"/>
        </w:rPr>
        <w:t>[2009]18 </w:t>
      </w:r>
      <w:r>
        <w:rPr/>
        <w:t>和 </w:t>
      </w:r>
      <w:r>
        <w:rPr>
          <w:rFonts w:ascii="Times New Roman" w:hAnsi="Times New Roman" w:cs="Times New Roman" w:eastAsia="Times New Roman" w:hint="default"/>
        </w:rPr>
        <w:t>19</w:t>
      </w:r>
      <w:r>
        <w:rPr>
          <w:rFonts w:ascii="Times New Roman" w:hAnsi="Times New Roman" w:cs="Times New Roman" w:eastAsia="Times New Roman" w:hint="default"/>
          <w:spacing w:val="-30"/>
        </w:rPr>
        <w:t> </w:t>
      </w:r>
      <w:r>
        <w:rPr/>
        <w:t>号《验资报告》验证。公司对上述 资金账号实行专款专用，并接受银行和保荐人监管。</w:t>
      </w:r>
    </w:p>
    <w:p>
      <w:pPr>
        <w:pStyle w:val="BodyText"/>
        <w:spacing w:line="264" w:lineRule="auto" w:before="22"/>
        <w:ind w:left="119" w:right="1153" w:firstLine="421"/>
        <w:jc w:val="both"/>
      </w:pPr>
      <w:r>
        <w:rPr/>
        <w:t>截至到</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日，公司存放在招商银行南昌分行福州路支行、浦发银行南昌 </w:t>
      </w:r>
      <w:r>
        <w:rPr>
          <w:spacing w:val="2"/>
        </w:rPr>
        <w:t>市长天支行和中国建设银行南昌市铁路支行的募集资金已经全部用于补充流动资金并使用</w:t>
      </w:r>
      <w:r>
        <w:rPr>
          <w:spacing w:val="-85"/>
        </w:rPr>
        <w:t> </w:t>
      </w:r>
      <w:r>
        <w:rPr>
          <w:spacing w:val="-85"/>
        </w:rPr>
      </w:r>
      <w:r>
        <w:rPr/>
        <w:t>完毕，因此以上三个账户在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年不作为募集资金专用账户管理。</w:t>
      </w:r>
    </w:p>
    <w:p>
      <w:pPr>
        <w:pStyle w:val="BodyText"/>
        <w:spacing w:line="289" w:lineRule="exact"/>
        <w:ind w:left="435" w:right="0"/>
        <w:jc w:val="left"/>
      </w:pPr>
      <w:r>
        <w:rPr/>
        <w:t>截止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日，募集资金余额为</w:t>
      </w:r>
      <w:r>
        <w:rPr>
          <w:spacing w:val="-54"/>
        </w:rPr>
        <w:t> </w:t>
      </w:r>
      <w:r>
        <w:rPr>
          <w:rFonts w:ascii="Times New Roman" w:hAnsi="Times New Roman" w:cs="Times New Roman" w:eastAsia="Times New Roman" w:hint="default"/>
        </w:rPr>
        <w:t>4,310.16</w:t>
      </w:r>
      <w:r>
        <w:rPr>
          <w:rFonts w:ascii="Times New Roman" w:hAnsi="Times New Roman" w:cs="Times New Roman" w:eastAsia="Times New Roman" w:hint="default"/>
          <w:spacing w:val="-1"/>
        </w:rPr>
        <w:t> </w:t>
      </w:r>
      <w:r>
        <w:rPr/>
        <w:t>万元，具体构成如下：</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546"/>
        <w:gridCol w:w="2198"/>
        <w:gridCol w:w="2468"/>
        <w:gridCol w:w="1730"/>
        <w:gridCol w:w="1610"/>
      </w:tblGrid>
      <w:tr>
        <w:trPr>
          <w:trHeight w:val="562" w:hRule="exact"/>
        </w:trPr>
        <w:tc>
          <w:tcPr>
            <w:tcW w:w="5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3"/>
              <w:ind w:left="13"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19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23"/>
              <w:ind w:left="695" w:right="0"/>
              <w:jc w:val="left"/>
              <w:rPr>
                <w:rFonts w:ascii="宋体" w:hAnsi="宋体" w:cs="宋体" w:eastAsia="宋体" w:hint="default"/>
                <w:sz w:val="20"/>
                <w:szCs w:val="20"/>
              </w:rPr>
            </w:pPr>
            <w:r>
              <w:rPr>
                <w:rFonts w:ascii="宋体" w:hAnsi="宋体" w:cs="宋体" w:eastAsia="宋体" w:hint="default"/>
                <w:sz w:val="20"/>
                <w:szCs w:val="20"/>
              </w:rPr>
              <w:t>银行名称</w:t>
            </w:r>
          </w:p>
        </w:tc>
        <w:tc>
          <w:tcPr>
            <w:tcW w:w="2468" w:type="dxa"/>
            <w:tcBorders>
              <w:top w:val="single" w:sz="6" w:space="0" w:color="000000"/>
              <w:left w:val="single" w:sz="12" w:space="0" w:color="000000"/>
              <w:bottom w:val="single" w:sz="12" w:space="0" w:color="000000"/>
              <w:right w:val="single" w:sz="11"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账号</w:t>
            </w:r>
          </w:p>
        </w:tc>
        <w:tc>
          <w:tcPr>
            <w:tcW w:w="1730" w:type="dxa"/>
            <w:tcBorders>
              <w:top w:val="single" w:sz="6" w:space="0" w:color="000000"/>
              <w:left w:val="single" w:sz="11" w:space="0" w:color="000000"/>
              <w:bottom w:val="single" w:sz="12" w:space="0" w:color="000000"/>
              <w:right w:val="single" w:sz="11" w:space="0" w:color="000000"/>
            </w:tcBorders>
          </w:tcPr>
          <w:p>
            <w:pPr>
              <w:pStyle w:val="TableParagraph"/>
              <w:spacing w:line="240" w:lineRule="auto" w:before="123"/>
              <w:ind w:left="455" w:right="0"/>
              <w:jc w:val="left"/>
              <w:rPr>
                <w:rFonts w:ascii="宋体" w:hAnsi="宋体" w:cs="宋体" w:eastAsia="宋体" w:hint="default"/>
                <w:sz w:val="20"/>
                <w:szCs w:val="20"/>
              </w:rPr>
            </w:pPr>
            <w:r>
              <w:rPr>
                <w:rFonts w:ascii="宋体" w:hAnsi="宋体" w:cs="宋体" w:eastAsia="宋体" w:hint="default"/>
                <w:spacing w:val="2"/>
                <w:sz w:val="20"/>
                <w:szCs w:val="20"/>
              </w:rPr>
              <w:t>年初余额</w:t>
            </w:r>
          </w:p>
        </w:tc>
        <w:tc>
          <w:tcPr>
            <w:tcW w:w="1610"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123"/>
              <w:ind w:left="397"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554" w:hRule="exact"/>
        </w:trPr>
        <w:tc>
          <w:tcPr>
            <w:tcW w:w="54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8"/>
              <w:ind w:left="29" w:right="0"/>
              <w:jc w:val="center"/>
              <w:rPr>
                <w:rFonts w:ascii="宋体" w:hAnsi="宋体" w:cs="宋体" w:eastAsia="宋体" w:hint="default"/>
                <w:sz w:val="20"/>
                <w:szCs w:val="20"/>
              </w:rPr>
            </w:pPr>
            <w:r>
              <w:rPr>
                <w:rFonts w:ascii="宋体"/>
                <w:w w:val="99"/>
                <w:sz w:val="20"/>
              </w:rPr>
              <w:t>1</w:t>
            </w:r>
            <w:r>
              <w:rPr>
                <w:rFonts w:ascii="宋体"/>
                <w:sz w:val="20"/>
              </w:rPr>
            </w:r>
          </w:p>
        </w:tc>
        <w:tc>
          <w:tcPr>
            <w:tcW w:w="21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8"/>
              <w:ind w:left="14" w:right="0"/>
              <w:jc w:val="left"/>
              <w:rPr>
                <w:rFonts w:ascii="宋体" w:hAnsi="宋体" w:cs="宋体" w:eastAsia="宋体" w:hint="default"/>
                <w:sz w:val="20"/>
                <w:szCs w:val="20"/>
              </w:rPr>
            </w:pPr>
            <w:r>
              <w:rPr>
                <w:rFonts w:ascii="宋体" w:hAnsi="宋体" w:cs="宋体" w:eastAsia="宋体" w:hint="default"/>
                <w:sz w:val="20"/>
                <w:szCs w:val="20"/>
              </w:rPr>
              <w:t>工行北京西路支行</w:t>
            </w:r>
          </w:p>
        </w:tc>
        <w:tc>
          <w:tcPr>
            <w:tcW w:w="2468" w:type="dxa"/>
            <w:tcBorders>
              <w:top w:val="single" w:sz="12" w:space="0" w:color="000000"/>
              <w:left w:val="single" w:sz="12" w:space="0" w:color="000000"/>
              <w:bottom w:val="single" w:sz="12" w:space="0" w:color="000000"/>
              <w:right w:val="single" w:sz="11" w:space="0" w:color="000000"/>
            </w:tcBorders>
          </w:tcPr>
          <w:p>
            <w:pPr>
              <w:pStyle w:val="TableParagraph"/>
              <w:spacing w:line="240" w:lineRule="auto" w:before="108"/>
              <w:ind w:left="14" w:right="0"/>
              <w:jc w:val="left"/>
              <w:rPr>
                <w:rFonts w:ascii="宋体" w:hAnsi="宋体" w:cs="宋体" w:eastAsia="宋体" w:hint="default"/>
                <w:sz w:val="20"/>
                <w:szCs w:val="20"/>
              </w:rPr>
            </w:pPr>
            <w:r>
              <w:rPr>
                <w:rFonts w:ascii="宋体"/>
                <w:sz w:val="20"/>
              </w:rPr>
              <w:t>15022060293xxxx6404</w:t>
            </w:r>
          </w:p>
        </w:tc>
        <w:tc>
          <w:tcPr>
            <w:tcW w:w="1730" w:type="dxa"/>
            <w:tcBorders>
              <w:top w:val="single" w:sz="12" w:space="0" w:color="000000"/>
              <w:left w:val="single" w:sz="11" w:space="0" w:color="000000"/>
              <w:bottom w:val="single" w:sz="12" w:space="0" w:color="000000"/>
              <w:right w:val="single" w:sz="11" w:space="0" w:color="000000"/>
            </w:tcBorders>
          </w:tcPr>
          <w:p>
            <w:pPr>
              <w:pStyle w:val="TableParagraph"/>
              <w:spacing w:line="240" w:lineRule="auto" w:before="108"/>
              <w:ind w:right="124"/>
              <w:jc w:val="right"/>
              <w:rPr>
                <w:rFonts w:ascii="宋体" w:hAnsi="宋体" w:cs="宋体" w:eastAsia="宋体" w:hint="default"/>
                <w:sz w:val="20"/>
                <w:szCs w:val="20"/>
              </w:rPr>
            </w:pPr>
            <w:r>
              <w:rPr>
                <w:rFonts w:ascii="宋体"/>
                <w:sz w:val="20"/>
              </w:rPr>
              <w:t>5,857.00</w:t>
            </w:r>
          </w:p>
        </w:tc>
        <w:tc>
          <w:tcPr>
            <w:tcW w:w="1610" w:type="dxa"/>
            <w:tcBorders>
              <w:top w:val="single" w:sz="12" w:space="0" w:color="000000"/>
              <w:left w:val="single" w:sz="11" w:space="0" w:color="000000"/>
              <w:bottom w:val="single" w:sz="12" w:space="0" w:color="000000"/>
              <w:right w:val="single" w:sz="6" w:space="0" w:color="000000"/>
            </w:tcBorders>
          </w:tcPr>
          <w:p>
            <w:pPr>
              <w:pStyle w:val="TableParagraph"/>
              <w:spacing w:line="240" w:lineRule="auto" w:before="108"/>
              <w:ind w:right="337"/>
              <w:jc w:val="right"/>
              <w:rPr>
                <w:rFonts w:ascii="宋体" w:hAnsi="宋体" w:cs="宋体" w:eastAsia="宋体" w:hint="default"/>
                <w:sz w:val="20"/>
                <w:szCs w:val="20"/>
              </w:rPr>
            </w:pPr>
            <w:r>
              <w:rPr>
                <w:rFonts w:ascii="宋体"/>
                <w:w w:val="99"/>
                <w:sz w:val="20"/>
              </w:rPr>
              <w:t>-</w:t>
            </w:r>
            <w:r>
              <w:rPr>
                <w:rFonts w:ascii="宋体"/>
                <w:sz w:val="20"/>
              </w:rPr>
            </w:r>
          </w:p>
        </w:tc>
      </w:tr>
      <w:tr>
        <w:trPr>
          <w:trHeight w:val="562" w:hRule="exact"/>
        </w:trPr>
        <w:tc>
          <w:tcPr>
            <w:tcW w:w="54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w w:val="99"/>
                <w:sz w:val="20"/>
              </w:rPr>
              <w:t>2</w:t>
            </w:r>
            <w:r>
              <w:rPr>
                <w:rFonts w:ascii="宋体"/>
                <w:sz w:val="20"/>
              </w:rPr>
            </w:r>
          </w:p>
        </w:tc>
        <w:tc>
          <w:tcPr>
            <w:tcW w:w="2198"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23"/>
              <w:ind w:left="14" w:right="0"/>
              <w:jc w:val="left"/>
              <w:rPr>
                <w:rFonts w:ascii="宋体" w:hAnsi="宋体" w:cs="宋体" w:eastAsia="宋体" w:hint="default"/>
                <w:sz w:val="20"/>
                <w:szCs w:val="20"/>
              </w:rPr>
            </w:pPr>
            <w:r>
              <w:rPr>
                <w:rFonts w:ascii="宋体" w:hAnsi="宋体" w:cs="宋体" w:eastAsia="宋体" w:hint="default"/>
                <w:sz w:val="20"/>
                <w:szCs w:val="20"/>
              </w:rPr>
              <w:t>中行南昌市西湖支行</w:t>
            </w:r>
          </w:p>
        </w:tc>
        <w:tc>
          <w:tcPr>
            <w:tcW w:w="2468" w:type="dxa"/>
            <w:tcBorders>
              <w:top w:val="single" w:sz="12" w:space="0" w:color="000000"/>
              <w:left w:val="single" w:sz="12" w:space="0" w:color="000000"/>
              <w:bottom w:val="single" w:sz="6" w:space="0" w:color="000000"/>
              <w:right w:val="single" w:sz="11" w:space="0" w:color="000000"/>
            </w:tcBorders>
          </w:tcPr>
          <w:p>
            <w:pPr>
              <w:pStyle w:val="TableParagraph"/>
              <w:spacing w:line="247" w:lineRule="exact"/>
              <w:ind w:left="14" w:right="0"/>
              <w:jc w:val="left"/>
              <w:rPr>
                <w:rFonts w:ascii="宋体" w:hAnsi="宋体" w:cs="宋体" w:eastAsia="宋体" w:hint="default"/>
                <w:sz w:val="20"/>
                <w:szCs w:val="20"/>
              </w:rPr>
            </w:pPr>
            <w:r>
              <w:rPr>
                <w:rFonts w:ascii="宋体" w:hAnsi="宋体" w:cs="宋体" w:eastAsia="宋体" w:hint="default"/>
                <w:sz w:val="20"/>
                <w:szCs w:val="20"/>
              </w:rPr>
              <w:t>2037xxxx1339（原</w:t>
            </w:r>
          </w:p>
          <w:p>
            <w:pPr>
              <w:pStyle w:val="TableParagraph"/>
              <w:spacing w:line="252" w:lineRule="exact"/>
              <w:ind w:left="14" w:right="0"/>
              <w:jc w:val="left"/>
              <w:rPr>
                <w:rFonts w:ascii="宋体" w:hAnsi="宋体" w:cs="宋体" w:eastAsia="宋体" w:hint="default"/>
                <w:sz w:val="20"/>
                <w:szCs w:val="20"/>
              </w:rPr>
            </w:pPr>
            <w:r>
              <w:rPr>
                <w:rFonts w:ascii="宋体" w:hAnsi="宋体" w:cs="宋体" w:eastAsia="宋体" w:hint="default"/>
                <w:sz w:val="20"/>
                <w:szCs w:val="20"/>
              </w:rPr>
              <w:t>7253049172xxxx7001）</w:t>
            </w:r>
          </w:p>
        </w:tc>
        <w:tc>
          <w:tcPr>
            <w:tcW w:w="1730" w:type="dxa"/>
            <w:tcBorders>
              <w:top w:val="single" w:sz="12" w:space="0" w:color="000000"/>
              <w:left w:val="single" w:sz="11" w:space="0" w:color="000000"/>
              <w:bottom w:val="single" w:sz="6" w:space="0" w:color="000000"/>
              <w:right w:val="single" w:sz="11"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621.98</w:t>
            </w:r>
          </w:p>
        </w:tc>
        <w:tc>
          <w:tcPr>
            <w:tcW w:w="1610" w:type="dxa"/>
            <w:tcBorders>
              <w:top w:val="single" w:sz="12" w:space="0" w:color="000000"/>
              <w:left w:val="single" w:sz="11" w:space="0" w:color="000000"/>
              <w:bottom w:val="single" w:sz="6" w:space="0" w:color="000000"/>
              <w:right w:val="single" w:sz="6" w:space="0" w:color="000000"/>
            </w:tcBorders>
          </w:tcPr>
          <w:p>
            <w:pPr>
              <w:pStyle w:val="TableParagraph"/>
              <w:spacing w:line="240" w:lineRule="auto" w:before="123"/>
              <w:ind w:right="337"/>
              <w:jc w:val="right"/>
              <w:rPr>
                <w:rFonts w:ascii="宋体" w:hAnsi="宋体" w:cs="宋体" w:eastAsia="宋体" w:hint="default"/>
                <w:sz w:val="20"/>
                <w:szCs w:val="20"/>
              </w:rPr>
            </w:pPr>
            <w:r>
              <w:rPr>
                <w:rFonts w:ascii="宋体"/>
                <w:w w:val="99"/>
                <w:sz w:val="20"/>
              </w:rPr>
              <w:t>-</w:t>
            </w:r>
            <w:r>
              <w:rPr>
                <w:rFonts w:ascii="宋体"/>
                <w:sz w:val="20"/>
              </w:rPr>
            </w:r>
          </w:p>
        </w:tc>
      </w:tr>
      <w:tr>
        <w:trPr>
          <w:trHeight w:val="554" w:hRule="exact"/>
        </w:trPr>
        <w:tc>
          <w:tcPr>
            <w:tcW w:w="5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9" w:right="0"/>
              <w:jc w:val="center"/>
              <w:rPr>
                <w:rFonts w:ascii="宋体" w:hAnsi="宋体" w:cs="宋体" w:eastAsia="宋体" w:hint="default"/>
                <w:sz w:val="20"/>
                <w:szCs w:val="20"/>
              </w:rPr>
            </w:pPr>
            <w:r>
              <w:rPr>
                <w:rFonts w:ascii="宋体"/>
                <w:w w:val="99"/>
                <w:sz w:val="20"/>
              </w:rPr>
              <w:t>3</w:t>
            </w:r>
            <w:r>
              <w:rPr>
                <w:rFonts w:ascii="宋体"/>
                <w:sz w:val="20"/>
              </w:rPr>
            </w:r>
          </w:p>
        </w:tc>
        <w:tc>
          <w:tcPr>
            <w:tcW w:w="219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23"/>
              <w:ind w:left="14" w:right="0"/>
              <w:jc w:val="left"/>
              <w:rPr>
                <w:rFonts w:ascii="宋体" w:hAnsi="宋体" w:cs="宋体" w:eastAsia="宋体" w:hint="default"/>
                <w:sz w:val="20"/>
                <w:szCs w:val="20"/>
              </w:rPr>
            </w:pPr>
            <w:r>
              <w:rPr>
                <w:rFonts w:ascii="宋体" w:hAnsi="宋体" w:cs="宋体" w:eastAsia="宋体" w:hint="default"/>
                <w:sz w:val="20"/>
                <w:szCs w:val="20"/>
              </w:rPr>
              <w:t>工行北京西路支行</w:t>
            </w:r>
          </w:p>
        </w:tc>
        <w:tc>
          <w:tcPr>
            <w:tcW w:w="2468" w:type="dxa"/>
            <w:tcBorders>
              <w:top w:val="single" w:sz="6" w:space="0" w:color="000000"/>
              <w:left w:val="single" w:sz="12" w:space="0" w:color="000000"/>
              <w:bottom w:val="single" w:sz="6" w:space="0" w:color="000000"/>
              <w:right w:val="single" w:sz="11" w:space="0" w:color="000000"/>
            </w:tcBorders>
          </w:tcPr>
          <w:p>
            <w:pPr>
              <w:pStyle w:val="TableParagraph"/>
              <w:spacing w:line="240" w:lineRule="auto" w:before="123"/>
              <w:ind w:left="14" w:right="0"/>
              <w:jc w:val="left"/>
              <w:rPr>
                <w:rFonts w:ascii="宋体" w:hAnsi="宋体" w:cs="宋体" w:eastAsia="宋体" w:hint="default"/>
                <w:sz w:val="20"/>
                <w:szCs w:val="20"/>
              </w:rPr>
            </w:pPr>
            <w:r>
              <w:rPr>
                <w:rFonts w:ascii="宋体"/>
                <w:sz w:val="20"/>
              </w:rPr>
              <w:t>15022060193xxxx6569</w:t>
            </w:r>
          </w:p>
        </w:tc>
        <w:tc>
          <w:tcPr>
            <w:tcW w:w="1730"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1,346.87</w:t>
            </w:r>
          </w:p>
        </w:tc>
        <w:tc>
          <w:tcPr>
            <w:tcW w:w="1610"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935.31</w:t>
            </w:r>
          </w:p>
        </w:tc>
      </w:tr>
      <w:tr>
        <w:trPr>
          <w:trHeight w:val="554" w:hRule="exact"/>
        </w:trPr>
        <w:tc>
          <w:tcPr>
            <w:tcW w:w="5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w w:val="99"/>
                <w:sz w:val="20"/>
              </w:rPr>
              <w:t>4</w:t>
            </w:r>
            <w:r>
              <w:rPr>
                <w:rFonts w:ascii="宋体"/>
                <w:sz w:val="20"/>
              </w:rPr>
            </w:r>
          </w:p>
        </w:tc>
        <w:tc>
          <w:tcPr>
            <w:tcW w:w="219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23"/>
              <w:ind w:left="14" w:right="0"/>
              <w:jc w:val="left"/>
              <w:rPr>
                <w:rFonts w:ascii="宋体" w:hAnsi="宋体" w:cs="宋体" w:eastAsia="宋体" w:hint="default"/>
                <w:sz w:val="20"/>
                <w:szCs w:val="20"/>
              </w:rPr>
            </w:pPr>
            <w:r>
              <w:rPr>
                <w:rFonts w:ascii="宋体" w:hAnsi="宋体" w:cs="宋体" w:eastAsia="宋体" w:hint="default"/>
                <w:sz w:val="20"/>
                <w:szCs w:val="20"/>
              </w:rPr>
              <w:t>中行南昌市西湖支行</w:t>
            </w:r>
          </w:p>
        </w:tc>
        <w:tc>
          <w:tcPr>
            <w:tcW w:w="2468" w:type="dxa"/>
            <w:tcBorders>
              <w:top w:val="single" w:sz="6" w:space="0" w:color="000000"/>
              <w:left w:val="single" w:sz="12" w:space="0" w:color="000000"/>
              <w:bottom w:val="single" w:sz="6" w:space="0" w:color="000000"/>
              <w:right w:val="single" w:sz="11" w:space="0" w:color="000000"/>
            </w:tcBorders>
          </w:tcPr>
          <w:p>
            <w:pPr>
              <w:pStyle w:val="TableParagraph"/>
              <w:spacing w:line="254" w:lineRule="exact"/>
              <w:ind w:left="14" w:right="0"/>
              <w:jc w:val="left"/>
              <w:rPr>
                <w:rFonts w:ascii="宋体" w:hAnsi="宋体" w:cs="宋体" w:eastAsia="宋体" w:hint="default"/>
                <w:sz w:val="20"/>
                <w:szCs w:val="20"/>
              </w:rPr>
            </w:pPr>
            <w:r>
              <w:rPr>
                <w:rFonts w:ascii="宋体" w:hAnsi="宋体" w:cs="宋体" w:eastAsia="宋体" w:hint="default"/>
                <w:sz w:val="20"/>
                <w:szCs w:val="20"/>
              </w:rPr>
              <w:t>2022xxxx8350（原</w:t>
            </w:r>
          </w:p>
          <w:p>
            <w:pPr>
              <w:pStyle w:val="TableParagraph"/>
              <w:spacing w:line="259" w:lineRule="exact"/>
              <w:ind w:left="14" w:right="0"/>
              <w:jc w:val="left"/>
              <w:rPr>
                <w:rFonts w:ascii="宋体" w:hAnsi="宋体" w:cs="宋体" w:eastAsia="宋体" w:hint="default"/>
                <w:sz w:val="20"/>
                <w:szCs w:val="20"/>
              </w:rPr>
            </w:pPr>
            <w:r>
              <w:rPr>
                <w:rFonts w:ascii="宋体" w:hAnsi="宋体" w:cs="宋体" w:eastAsia="宋体" w:hint="default"/>
                <w:sz w:val="20"/>
                <w:szCs w:val="20"/>
              </w:rPr>
              <w:t>7253620780xxxx2001）</w:t>
            </w:r>
          </w:p>
        </w:tc>
        <w:tc>
          <w:tcPr>
            <w:tcW w:w="1730"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7,524.19</w:t>
            </w:r>
          </w:p>
        </w:tc>
        <w:tc>
          <w:tcPr>
            <w:tcW w:w="1610"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3,374.85</w:t>
            </w:r>
          </w:p>
        </w:tc>
      </w:tr>
      <w:tr>
        <w:trPr>
          <w:trHeight w:val="554" w:hRule="exact"/>
        </w:trPr>
        <w:tc>
          <w:tcPr>
            <w:tcW w:w="5212" w:type="dxa"/>
            <w:gridSpan w:val="3"/>
            <w:tcBorders>
              <w:top w:val="single" w:sz="6" w:space="0" w:color="000000"/>
              <w:left w:val="single" w:sz="6" w:space="0" w:color="000000"/>
              <w:bottom w:val="single" w:sz="6" w:space="0" w:color="000000"/>
              <w:right w:val="single" w:sz="11" w:space="0" w:color="000000"/>
            </w:tcBorders>
          </w:tcPr>
          <w:p>
            <w:pPr>
              <w:pStyle w:val="TableParagraph"/>
              <w:spacing w:line="240" w:lineRule="auto" w:before="123"/>
              <w:ind w:left="29" w:right="0"/>
              <w:jc w:val="center"/>
              <w:rPr>
                <w:rFonts w:ascii="宋体" w:hAnsi="宋体" w:cs="宋体" w:eastAsia="宋体" w:hint="default"/>
                <w:sz w:val="20"/>
                <w:szCs w:val="20"/>
              </w:rPr>
            </w:pPr>
            <w:r>
              <w:rPr>
                <w:rFonts w:ascii="宋体" w:hAnsi="宋体" w:cs="宋体" w:eastAsia="宋体" w:hint="default"/>
                <w:sz w:val="20"/>
                <w:szCs w:val="20"/>
              </w:rPr>
              <w:t>总计</w:t>
            </w:r>
          </w:p>
        </w:tc>
        <w:tc>
          <w:tcPr>
            <w:tcW w:w="1730"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15,350.04</w:t>
            </w:r>
          </w:p>
        </w:tc>
        <w:tc>
          <w:tcPr>
            <w:tcW w:w="1610"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123"/>
              <w:ind w:right="124"/>
              <w:jc w:val="right"/>
              <w:rPr>
                <w:rFonts w:ascii="宋体" w:hAnsi="宋体" w:cs="宋体" w:eastAsia="宋体" w:hint="default"/>
                <w:sz w:val="20"/>
                <w:szCs w:val="20"/>
              </w:rPr>
            </w:pPr>
            <w:r>
              <w:rPr>
                <w:rFonts w:ascii="宋体"/>
                <w:sz w:val="20"/>
              </w:rPr>
              <w:t>4,310.16</w:t>
            </w:r>
          </w:p>
        </w:tc>
      </w:tr>
    </w:tbl>
    <w:p>
      <w:pPr>
        <w:spacing w:line="240" w:lineRule="auto" w:before="5"/>
        <w:rPr>
          <w:rFonts w:ascii="宋体" w:hAnsi="宋体" w:cs="宋体" w:eastAsia="宋体" w:hint="default"/>
          <w:sz w:val="16"/>
          <w:szCs w:val="16"/>
        </w:rPr>
      </w:pPr>
    </w:p>
    <w:p>
      <w:pPr>
        <w:pStyle w:val="BodyText"/>
        <w:spacing w:line="240" w:lineRule="auto" w:before="35"/>
        <w:ind w:left="119" w:right="0"/>
        <w:jc w:val="left"/>
      </w:pPr>
      <w:r>
        <w:rPr>
          <w:rFonts w:ascii="Times New Roman" w:hAnsi="Times New Roman" w:cs="Times New Roman" w:eastAsia="Times New Roman" w:hint="default"/>
        </w:rPr>
        <w:t>3</w:t>
      </w:r>
      <w:r>
        <w:rPr/>
        <w:t>、</w:t>
      </w:r>
      <w:r>
        <w:rPr>
          <w:spacing w:val="-2"/>
        </w:rPr>
        <w:t> </w:t>
      </w:r>
      <w:r>
        <w:rPr/>
        <w:t>承诺项目使用情况</w:t>
      </w:r>
    </w:p>
    <w:p>
      <w:pPr>
        <w:pStyle w:val="BodyText"/>
        <w:spacing w:line="240" w:lineRule="auto" w:before="52"/>
        <w:ind w:left="6314"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49"/>
        <w:gridCol w:w="1140"/>
        <w:gridCol w:w="1080"/>
        <w:gridCol w:w="1080"/>
        <w:gridCol w:w="799"/>
        <w:gridCol w:w="798"/>
        <w:gridCol w:w="799"/>
        <w:gridCol w:w="978"/>
        <w:gridCol w:w="1020"/>
      </w:tblGrid>
      <w:tr>
        <w:trPr>
          <w:trHeight w:val="1262"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52" w:right="140" w:hanging="210"/>
              <w:jc w:val="left"/>
              <w:rPr>
                <w:rFonts w:ascii="宋体" w:hAnsi="宋体" w:cs="宋体" w:eastAsia="宋体" w:hint="default"/>
                <w:sz w:val="21"/>
                <w:szCs w:val="21"/>
              </w:rPr>
            </w:pPr>
            <w:r>
              <w:rPr>
                <w:rFonts w:ascii="宋体" w:hAnsi="宋体" w:cs="宋体" w:eastAsia="宋体" w:hint="default"/>
                <w:sz w:val="21"/>
                <w:szCs w:val="21"/>
              </w:rPr>
              <w:t>是否变更 项目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82" w:right="180"/>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2" w:right="17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6" w:right="164"/>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7" w:right="186"/>
              <w:jc w:val="both"/>
              <w:rPr>
                <w:rFonts w:ascii="宋体" w:hAnsi="宋体" w:cs="宋体" w:eastAsia="宋体" w:hint="default"/>
                <w:sz w:val="21"/>
                <w:szCs w:val="21"/>
              </w:rPr>
            </w:pPr>
            <w:r>
              <w:rPr>
                <w:rFonts w:ascii="宋体" w:hAnsi="宋体" w:cs="宋体" w:eastAsia="宋体" w:hint="default"/>
                <w:sz w:val="21"/>
                <w:szCs w:val="21"/>
              </w:rPr>
              <w:t>是否符 合预计 收益</w:t>
            </w:r>
          </w:p>
        </w:tc>
      </w:tr>
      <w:tr>
        <w:trPr>
          <w:trHeight w:val="640"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静音电源</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38,103.41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33,936.88</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center"/>
              <w:rPr>
                <w:rFonts w:ascii="Times New Roman" w:hAnsi="Times New Roman" w:cs="Times New Roman" w:eastAsia="Times New Roman" w:hint="default"/>
                <w:sz w:val="21"/>
                <w:szCs w:val="21"/>
              </w:rPr>
            </w:pPr>
            <w:r>
              <w:rPr>
                <w:rFonts w:ascii="Times New Roman"/>
                <w:sz w:val="21"/>
              </w:rPr>
              <w:t>100%</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693.50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车载通讯</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技术改造项目</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12,000.00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12,000.00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center"/>
              <w:rPr>
                <w:rFonts w:ascii="Times New Roman" w:hAnsi="Times New Roman" w:cs="Times New Roman" w:eastAsia="Times New Roman" w:hint="default"/>
                <w:sz w:val="21"/>
                <w:szCs w:val="21"/>
              </w:rPr>
            </w:pPr>
            <w:r>
              <w:rPr>
                <w:rFonts w:ascii="Times New Roman"/>
                <w:sz w:val="21"/>
              </w:rPr>
              <w:t>100%</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0" w:right="0"/>
              <w:jc w:val="center"/>
              <w:rPr>
                <w:rFonts w:ascii="Times New Roman" w:hAnsi="Times New Roman" w:cs="Times New Roman" w:eastAsia="Times New Roman" w:hint="default"/>
                <w:sz w:val="21"/>
                <w:szCs w:val="21"/>
              </w:rPr>
            </w:pPr>
            <w:r>
              <w:rPr>
                <w:rFonts w:ascii="Times New Roman"/>
                <w:sz w:val="21"/>
              </w:rPr>
              <w:t>11,000.00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0" w:right="0"/>
              <w:jc w:val="center"/>
              <w:rPr>
                <w:rFonts w:ascii="Times New Roman" w:hAnsi="Times New Roman" w:cs="Times New Roman" w:eastAsia="Times New Roman" w:hint="default"/>
                <w:sz w:val="21"/>
                <w:szCs w:val="21"/>
              </w:rPr>
            </w:pPr>
            <w:r>
              <w:rPr>
                <w:rFonts w:ascii="Times New Roman"/>
                <w:sz w:val="21"/>
              </w:rPr>
              <w:t>11,000.00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8"/>
              <w:jc w:val="center"/>
              <w:rPr>
                <w:rFonts w:ascii="Times New Roman" w:hAnsi="Times New Roman" w:cs="Times New Roman" w:eastAsia="Times New Roman" w:hint="default"/>
                <w:sz w:val="21"/>
                <w:szCs w:val="21"/>
              </w:rPr>
            </w:pPr>
            <w:r>
              <w:rPr>
                <w:rFonts w:ascii="Times New Roman"/>
                <w:sz w:val="21"/>
              </w:rPr>
              <w:t>100%</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 w:right="0"/>
              <w:jc w:val="center"/>
              <w:rPr>
                <w:rFonts w:ascii="Times New Roman" w:hAnsi="Times New Roman" w:cs="Times New Roman" w:eastAsia="Times New Roman" w:hint="default"/>
                <w:sz w:val="21"/>
                <w:szCs w:val="21"/>
              </w:rPr>
            </w:pPr>
            <w:r>
              <w:rPr>
                <w:rFonts w:ascii="Times New Roman"/>
                <w:sz w:val="21"/>
              </w:rPr>
              <w:t>61,103.41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 w:right="0"/>
              <w:jc w:val="center"/>
              <w:rPr>
                <w:rFonts w:ascii="Times New Roman" w:hAnsi="Times New Roman" w:cs="Times New Roman" w:eastAsia="Times New Roman" w:hint="default"/>
                <w:sz w:val="21"/>
                <w:szCs w:val="21"/>
              </w:rPr>
            </w:pPr>
            <w:r>
              <w:rPr>
                <w:rFonts w:ascii="Times New Roman"/>
                <w:sz w:val="21"/>
              </w:rPr>
              <w:t>56,936.88</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99"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540" w:right="0"/>
        <w:jc w:val="left"/>
        <w:rPr>
          <w:rFonts w:ascii="Times New Roman" w:hAnsi="Times New Roman" w:cs="Times New Roman" w:eastAsia="Times New Roman" w:hint="default"/>
        </w:rPr>
      </w:pPr>
      <w:r>
        <w:rPr>
          <w:spacing w:val="-5"/>
        </w:rPr>
        <w:t>一是静音电源技术改造项目，投资总额</w:t>
      </w:r>
      <w:r>
        <w:rPr>
          <w:spacing w:val="-53"/>
        </w:rPr>
        <w:t> </w:t>
      </w:r>
      <w:r>
        <w:rPr>
          <w:rFonts w:ascii="Times New Roman" w:hAnsi="Times New Roman" w:cs="Times New Roman" w:eastAsia="Times New Roman" w:hint="default"/>
        </w:rPr>
        <w:t>50,178 </w:t>
      </w:r>
      <w:r>
        <w:rPr>
          <w:spacing w:val="-10"/>
        </w:rPr>
        <w:t>万元，募集资金投资</w:t>
      </w:r>
      <w:r>
        <w:rPr>
          <w:spacing w:val="-53"/>
        </w:rPr>
        <w:t> </w:t>
      </w:r>
      <w:r>
        <w:rPr>
          <w:rFonts w:ascii="Times New Roman" w:hAnsi="Times New Roman" w:cs="Times New Roman" w:eastAsia="Times New Roman" w:hint="default"/>
        </w:rPr>
        <w:t>38,103.41 </w:t>
      </w:r>
      <w:r>
        <w:rPr>
          <w:spacing w:val="-13"/>
        </w:rPr>
        <w:t>万元。</w:t>
      </w:r>
      <w:r>
        <w:rPr>
          <w:rFonts w:ascii="Times New Roman" w:hAnsi="Times New Roman" w:cs="Times New Roman" w:eastAsia="Times New Roman" w:hint="default"/>
          <w:spacing w:val="-13"/>
        </w:rPr>
        <w:t>2011</w:t>
      </w:r>
    </w:p>
    <w:p>
      <w:pPr>
        <w:pStyle w:val="BodyText"/>
        <w:spacing w:line="256" w:lineRule="auto" w:before="21"/>
        <w:ind w:left="119" w:right="1154"/>
        <w:jc w:val="both"/>
      </w:pPr>
      <w:r>
        <w:rPr/>
        <w:t>年使用募集资金</w:t>
      </w:r>
      <w:r>
        <w:rPr>
          <w:spacing w:val="-52"/>
        </w:rPr>
        <w:t> </w:t>
      </w:r>
      <w:r>
        <w:rPr>
          <w:rFonts w:ascii="Times New Roman" w:hAnsi="Times New Roman" w:cs="Times New Roman" w:eastAsia="Times New Roman" w:hint="default"/>
        </w:rPr>
        <w:t>7,292.27</w:t>
      </w:r>
      <w:r>
        <w:rPr>
          <w:rFonts w:ascii="Times New Roman" w:hAnsi="Times New Roman" w:cs="Times New Roman" w:eastAsia="Times New Roman" w:hint="default"/>
          <w:spacing w:val="1"/>
        </w:rPr>
        <w:t> </w:t>
      </w:r>
      <w:r>
        <w:rPr/>
        <w:t>万元，已累计使用募集资金</w:t>
      </w:r>
      <w:r>
        <w:rPr>
          <w:spacing w:val="-52"/>
        </w:rPr>
        <w:t> </w:t>
      </w:r>
      <w:r>
        <w:rPr>
          <w:rFonts w:ascii="Times New Roman" w:hAnsi="Times New Roman" w:cs="Times New Roman" w:eastAsia="Times New Roman" w:hint="default"/>
        </w:rPr>
        <w:t>33,936.88</w:t>
      </w:r>
      <w:r>
        <w:rPr>
          <w:rFonts w:ascii="Times New Roman" w:hAnsi="Times New Roman" w:cs="Times New Roman" w:eastAsia="Times New Roman" w:hint="default"/>
          <w:spacing w:val="1"/>
        </w:rPr>
        <w:t> </w:t>
      </w:r>
      <w:r>
        <w:rPr/>
        <w:t>万元。以工作量计算工程项 目进度为 </w:t>
      </w:r>
      <w:r>
        <w:rPr>
          <w:rFonts w:ascii="Times New Roman" w:hAnsi="Times New Roman" w:cs="Times New Roman" w:eastAsia="Times New Roman" w:hint="default"/>
        </w:rPr>
        <w:t>100%</w:t>
      </w:r>
      <w:r>
        <w:rPr/>
        <w:t>，该项目的剩余部分设备安装调试尚在进行中，预计在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年中期完工。 该项目本年实现效益</w:t>
      </w:r>
      <w:r>
        <w:rPr>
          <w:spacing w:val="-56"/>
        </w:rPr>
        <w:t> </w:t>
      </w:r>
      <w:r>
        <w:rPr>
          <w:rFonts w:ascii="Times New Roman" w:hAnsi="Times New Roman" w:cs="Times New Roman" w:eastAsia="Times New Roman" w:hint="default"/>
        </w:rPr>
        <w:t>693.50</w:t>
      </w:r>
      <w:r>
        <w:rPr>
          <w:rFonts w:ascii="Times New Roman" w:hAnsi="Times New Roman" w:cs="Times New Roman" w:eastAsia="Times New Roman" w:hint="default"/>
          <w:spacing w:val="-3"/>
        </w:rPr>
        <w:t> </w:t>
      </w:r>
      <w:r>
        <w:rPr/>
        <w:t>万元；项目可行性和效益性未发生重大变化。</w:t>
      </w:r>
    </w:p>
    <w:p>
      <w:pPr>
        <w:pStyle w:val="BodyText"/>
        <w:spacing w:line="240" w:lineRule="auto" w:before="5"/>
        <w:ind w:left="541" w:right="0"/>
        <w:jc w:val="left"/>
      </w:pPr>
      <w:r>
        <w:rPr/>
        <w:t>二是车载通讯系统技术改造项目，投资总额</w:t>
      </w:r>
      <w:r>
        <w:rPr>
          <w:spacing w:val="-52"/>
        </w:rPr>
        <w:t> </w:t>
      </w:r>
      <w:r>
        <w:rPr>
          <w:rFonts w:ascii="Times New Roman" w:hAnsi="Times New Roman" w:cs="Times New Roman" w:eastAsia="Times New Roman" w:hint="default"/>
        </w:rPr>
        <w:t>15,157</w:t>
      </w:r>
      <w:r>
        <w:rPr>
          <w:rFonts w:ascii="Times New Roman" w:hAnsi="Times New Roman" w:cs="Times New Roman" w:eastAsia="Times New Roman" w:hint="default"/>
          <w:spacing w:val="1"/>
        </w:rPr>
        <w:t> </w:t>
      </w:r>
      <w:r>
        <w:rPr/>
        <w:t>万元，募集资金投资</w:t>
      </w:r>
      <w:r>
        <w:rPr>
          <w:spacing w:val="-52"/>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万元。</w:t>
      </w:r>
    </w:p>
    <w:p>
      <w:pPr>
        <w:pStyle w:val="BodyText"/>
        <w:spacing w:line="240" w:lineRule="auto" w:before="21"/>
        <w:ind w:left="119"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年使用募集资金</w:t>
      </w:r>
      <w:r>
        <w:rPr>
          <w:spacing w:val="-39"/>
        </w:rPr>
        <w:t> </w:t>
      </w:r>
      <w:r>
        <w:rPr>
          <w:rFonts w:ascii="Times New Roman" w:hAnsi="Times New Roman" w:cs="Times New Roman" w:eastAsia="Times New Roman" w:hint="default"/>
        </w:rPr>
        <w:t>3,784.59</w:t>
      </w:r>
      <w:r>
        <w:rPr>
          <w:rFonts w:ascii="Times New Roman" w:hAnsi="Times New Roman" w:cs="Times New Roman" w:eastAsia="Times New Roman" w:hint="default"/>
          <w:spacing w:val="14"/>
        </w:rPr>
        <w:t> </w:t>
      </w:r>
      <w:r>
        <w:rPr/>
        <w:t>万元，已累计使用募集资金</w:t>
      </w:r>
      <w:r>
        <w:rPr>
          <w:spacing w:val="-39"/>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4"/>
        </w:rPr>
        <w:t> </w:t>
      </w:r>
      <w:r>
        <w:rPr/>
        <w:t>万元，该项目在</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p>
    <w:p>
      <w:pPr>
        <w:pStyle w:val="BodyText"/>
        <w:spacing w:line="240" w:lineRule="auto" w:before="21"/>
        <w:ind w:left="119"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日完工，本期未实现效益；项目可行性和效益性未发生重大变化。</w:t>
      </w:r>
    </w:p>
    <w:p>
      <w:pPr>
        <w:spacing w:after="0" w:line="240" w:lineRule="auto"/>
        <w:jc w:val="both"/>
        <w:sectPr>
          <w:pgSz w:w="11910" w:h="16840"/>
          <w:pgMar w:header="0" w:footer="962" w:top="1400" w:bottom="1180" w:left="1680" w:right="640"/>
        </w:sectPr>
      </w:pPr>
    </w:p>
    <w:p>
      <w:pPr>
        <w:pStyle w:val="BodyText"/>
        <w:spacing w:line="240" w:lineRule="auto" w:before="16"/>
        <w:ind w:left="120" w:right="1005"/>
        <w:jc w:val="left"/>
      </w:pPr>
      <w:r>
        <w:rPr>
          <w:rFonts w:ascii="Times New Roman" w:hAnsi="Times New Roman" w:cs="Times New Roman" w:eastAsia="Times New Roman" w:hint="default"/>
        </w:rPr>
        <w:t>4</w:t>
      </w:r>
      <w:r>
        <w:rPr/>
        <w:t>、</w:t>
      </w:r>
      <w:r>
        <w:rPr>
          <w:spacing w:val="-2"/>
        </w:rPr>
        <w:t> </w:t>
      </w:r>
      <w:r>
        <w:rPr/>
        <w:t>非募集资金项目情况</w:t>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63"/>
        <w:gridCol w:w="1992"/>
        <w:gridCol w:w="2278"/>
        <w:gridCol w:w="2467"/>
      </w:tblGrid>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亦庄研发基地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194,592,153.28</w:t>
            </w:r>
          </w:p>
        </w:tc>
        <w:tc>
          <w:tcPr>
            <w:tcW w:w="2278"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沈阳科技产业园项目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9,986,191.02</w:t>
            </w:r>
          </w:p>
        </w:tc>
        <w:tc>
          <w:tcPr>
            <w:tcW w:w="2278"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其他工程</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3,801,151.95</w:t>
            </w:r>
          </w:p>
        </w:tc>
        <w:tc>
          <w:tcPr>
            <w:tcW w:w="2278"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208,379,496.25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435" w:right="2653"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ind w:left="120" w:right="100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20" w:right="1005"/>
        <w:jc w:val="left"/>
      </w:pPr>
      <w:r>
        <w:rPr>
          <w:rFonts w:ascii="Times New Roman" w:hAnsi="Times New Roman" w:cs="Times New Roman" w:eastAsia="Times New Roman" w:hint="default"/>
        </w:rPr>
        <w:t>1</w:t>
      </w:r>
      <w:r>
        <w:rPr/>
        <w:t>、</w:t>
      </w:r>
      <w:r>
        <w:rPr>
          <w:spacing w:val="-2"/>
        </w:rPr>
        <w:t> </w:t>
      </w:r>
      <w:r>
        <w:rPr/>
        <w:t>董事会会议情况及决议内容</w:t>
      </w:r>
    </w:p>
    <w:p>
      <w:pPr>
        <w:pStyle w:val="BodyText"/>
        <w:spacing w:line="272" w:lineRule="exact" w:before="59"/>
        <w:ind w:left="120" w:right="1115" w:firstLine="420"/>
        <w:jc w:val="both"/>
      </w:pPr>
      <w:r>
        <w:rPr>
          <w:spacing w:val="-3"/>
        </w:rPr>
        <w:t>（1）2011</w:t>
      </w:r>
      <w:r>
        <w:rPr>
          <w:spacing w:val="-52"/>
        </w:rPr>
        <w:t> </w:t>
      </w:r>
      <w:r>
        <w:rPr/>
        <w:t>年</w:t>
      </w:r>
      <w:r>
        <w:rPr>
          <w:spacing w:val="-52"/>
        </w:rPr>
        <w:t> </w:t>
      </w:r>
      <w:r>
        <w:rPr/>
        <w:t>1</w:t>
      </w:r>
      <w:r>
        <w:rPr>
          <w:spacing w:val="-51"/>
        </w:rPr>
        <w:t> </w:t>
      </w:r>
      <w:r>
        <w:rPr/>
        <w:t>月</w:t>
      </w:r>
      <w:r>
        <w:rPr>
          <w:spacing w:val="-53"/>
        </w:rPr>
        <w:t> </w:t>
      </w:r>
      <w:r>
        <w:rPr/>
        <w:t>21</w:t>
      </w:r>
      <w:r>
        <w:rPr>
          <w:spacing w:val="-51"/>
        </w:rPr>
        <w:t> </w:t>
      </w:r>
      <w:r>
        <w:rPr/>
        <w:t>日召开</w:t>
      </w:r>
      <w:r>
        <w:rPr>
          <w:spacing w:val="-52"/>
        </w:rPr>
        <w:t> </w:t>
      </w:r>
      <w:r>
        <w:rPr/>
        <w:t>4</w:t>
      </w:r>
      <w:r>
        <w:rPr>
          <w:spacing w:val="-51"/>
        </w:rPr>
        <w:t> </w:t>
      </w:r>
      <w:r>
        <w:rPr/>
        <w:t>届</w:t>
      </w:r>
      <w:r>
        <w:rPr>
          <w:spacing w:val="-53"/>
        </w:rPr>
        <w:t> </w:t>
      </w:r>
      <w:r>
        <w:rPr/>
        <w:t>16</w:t>
      </w:r>
      <w:r>
        <w:rPr>
          <w:spacing w:val="-52"/>
        </w:rPr>
        <w:t> </w:t>
      </w:r>
      <w:r>
        <w:rPr>
          <w:spacing w:val="-3"/>
        </w:rPr>
        <w:t>次董事会，审议通过了《关于投资设立全资子公司</w:t>
      </w:r>
      <w:r>
        <w:rPr/>
        <w:t> </w:t>
      </w:r>
      <w:r>
        <w:rPr>
          <w:spacing w:val="-8"/>
        </w:rPr>
        <w:t>泰豪沈阳电机有限公司的议案》；《关于为控股子公司衡阳泰豪通信车辆有限公司提供担保的</w:t>
      </w:r>
      <w:r>
        <w:rPr>
          <w:spacing w:val="-82"/>
        </w:rPr>
        <w:t> </w:t>
      </w:r>
      <w:r>
        <w:rPr>
          <w:spacing w:val="-82"/>
        </w:rPr>
      </w:r>
      <w:r>
        <w:rPr>
          <w:spacing w:val="-27"/>
        </w:rPr>
        <w:t>议案》。</w:t>
      </w:r>
    </w:p>
    <w:p>
      <w:pPr>
        <w:pStyle w:val="BodyText"/>
        <w:spacing w:line="272" w:lineRule="exact"/>
        <w:ind w:left="120" w:right="1117" w:firstLine="420"/>
        <w:jc w:val="both"/>
      </w:pPr>
      <w:r>
        <w:rPr>
          <w:spacing w:val="-3"/>
        </w:rPr>
        <w:t>（2）2011</w:t>
      </w:r>
      <w:r>
        <w:rPr>
          <w:spacing w:val="-52"/>
        </w:rPr>
        <w:t> </w:t>
      </w:r>
      <w:r>
        <w:rPr/>
        <w:t>年</w:t>
      </w:r>
      <w:r>
        <w:rPr>
          <w:spacing w:val="-52"/>
        </w:rPr>
        <w:t> </w:t>
      </w:r>
      <w:r>
        <w:rPr/>
        <w:t>1</w:t>
      </w:r>
      <w:r>
        <w:rPr>
          <w:spacing w:val="-51"/>
        </w:rPr>
        <w:t> </w:t>
      </w:r>
      <w:r>
        <w:rPr/>
        <w:t>月</w:t>
      </w:r>
      <w:r>
        <w:rPr>
          <w:spacing w:val="-53"/>
        </w:rPr>
        <w:t> </w:t>
      </w:r>
      <w:r>
        <w:rPr/>
        <w:t>28</w:t>
      </w:r>
      <w:r>
        <w:rPr>
          <w:spacing w:val="-51"/>
        </w:rPr>
        <w:t> </w:t>
      </w:r>
      <w:r>
        <w:rPr/>
        <w:t>日召开</w:t>
      </w:r>
      <w:r>
        <w:rPr>
          <w:spacing w:val="-52"/>
        </w:rPr>
        <w:t> </w:t>
      </w:r>
      <w:r>
        <w:rPr/>
        <w:t>4</w:t>
      </w:r>
      <w:r>
        <w:rPr>
          <w:spacing w:val="-51"/>
        </w:rPr>
        <w:t> </w:t>
      </w:r>
      <w:r>
        <w:rPr/>
        <w:t>届</w:t>
      </w:r>
      <w:r>
        <w:rPr>
          <w:spacing w:val="-53"/>
        </w:rPr>
        <w:t> </w:t>
      </w:r>
      <w:r>
        <w:rPr/>
        <w:t>17</w:t>
      </w:r>
      <w:r>
        <w:rPr>
          <w:spacing w:val="-52"/>
        </w:rPr>
        <w:t> </w:t>
      </w:r>
      <w:r>
        <w:rPr>
          <w:spacing w:val="-3"/>
        </w:rPr>
        <w:t>次董事会，审议通过了《关于投资江西国科军工产</w:t>
      </w:r>
      <w:r>
        <w:rPr/>
        <w:t> </w:t>
      </w:r>
      <w:r>
        <w:rPr>
          <w:spacing w:val="-5"/>
        </w:rPr>
        <w:t>业有限公司并整合原股东所属五家装备企业的议案》。</w:t>
      </w:r>
    </w:p>
    <w:p>
      <w:pPr>
        <w:pStyle w:val="BodyText"/>
        <w:spacing w:line="272" w:lineRule="exact"/>
        <w:ind w:left="120" w:right="1115" w:firstLine="420"/>
        <w:jc w:val="both"/>
      </w:pPr>
      <w:r>
        <w:rPr>
          <w:spacing w:val="-3"/>
        </w:rPr>
        <w:t>（3）2011</w:t>
      </w:r>
      <w:r>
        <w:rPr>
          <w:spacing w:val="-52"/>
        </w:rPr>
        <w:t> </w:t>
      </w:r>
      <w:r>
        <w:rPr/>
        <w:t>年</w:t>
      </w:r>
      <w:r>
        <w:rPr>
          <w:spacing w:val="-52"/>
        </w:rPr>
        <w:t> </w:t>
      </w:r>
      <w:r>
        <w:rPr/>
        <w:t>3</w:t>
      </w:r>
      <w:r>
        <w:rPr>
          <w:spacing w:val="-51"/>
        </w:rPr>
        <w:t> </w:t>
      </w:r>
      <w:r>
        <w:rPr/>
        <w:t>月</w:t>
      </w:r>
      <w:r>
        <w:rPr>
          <w:spacing w:val="-53"/>
        </w:rPr>
        <w:t> </w:t>
      </w:r>
      <w:r>
        <w:rPr/>
        <w:t>16</w:t>
      </w:r>
      <w:r>
        <w:rPr>
          <w:spacing w:val="-51"/>
        </w:rPr>
        <w:t> </w:t>
      </w:r>
      <w:r>
        <w:rPr/>
        <w:t>日召开</w:t>
      </w:r>
      <w:r>
        <w:rPr>
          <w:spacing w:val="-52"/>
        </w:rPr>
        <w:t> </w:t>
      </w:r>
      <w:r>
        <w:rPr/>
        <w:t>4</w:t>
      </w:r>
      <w:r>
        <w:rPr>
          <w:spacing w:val="-51"/>
        </w:rPr>
        <w:t> </w:t>
      </w:r>
      <w:r>
        <w:rPr/>
        <w:t>届</w:t>
      </w:r>
      <w:r>
        <w:rPr>
          <w:spacing w:val="-53"/>
        </w:rPr>
        <w:t> </w:t>
      </w:r>
      <w:r>
        <w:rPr/>
        <w:t>18</w:t>
      </w:r>
      <w:r>
        <w:rPr>
          <w:spacing w:val="-52"/>
        </w:rPr>
        <w:t> </w:t>
      </w:r>
      <w:r>
        <w:rPr>
          <w:spacing w:val="-3"/>
        </w:rPr>
        <w:t>次董事会，审议通过了《关于对控股子公司深圳泰</w:t>
      </w:r>
      <w:r>
        <w:rPr/>
        <w:t> </w:t>
      </w:r>
      <w:r>
        <w:rPr>
          <w:spacing w:val="-8"/>
        </w:rPr>
        <w:t>豪晟大创业投资有限公司增资的议案》；《关于控股子公司深圳泰豪晟大创业投资有限公司投</w:t>
      </w:r>
      <w:r>
        <w:rPr>
          <w:spacing w:val="-82"/>
        </w:rPr>
        <w:t> </w:t>
      </w:r>
      <w:r>
        <w:rPr>
          <w:spacing w:val="-82"/>
        </w:rPr>
      </w:r>
      <w:r>
        <w:rPr>
          <w:spacing w:val="-6"/>
        </w:rPr>
        <w:t>资芯通科技（成都）有限公司的议案》。</w:t>
      </w:r>
    </w:p>
    <w:p>
      <w:pPr>
        <w:pStyle w:val="BodyText"/>
        <w:spacing w:line="246" w:lineRule="exact"/>
        <w:ind w:left="540" w:right="1005"/>
        <w:jc w:val="left"/>
      </w:pPr>
      <w:r>
        <w:rPr/>
        <w:t>（4）2011</w:t>
      </w:r>
      <w:r>
        <w:rPr>
          <w:spacing w:val="-50"/>
        </w:rPr>
        <w:t> </w:t>
      </w:r>
      <w:r>
        <w:rPr/>
        <w:t>年</w:t>
      </w:r>
      <w:r>
        <w:rPr>
          <w:spacing w:val="-50"/>
        </w:rPr>
        <w:t> </w:t>
      </w:r>
      <w:r>
        <w:rPr/>
        <w:t>3</w:t>
      </w:r>
      <w:r>
        <w:rPr>
          <w:spacing w:val="-50"/>
        </w:rPr>
        <w:t> </w:t>
      </w:r>
      <w:r>
        <w:rPr/>
        <w:t>月</w:t>
      </w:r>
      <w:r>
        <w:rPr>
          <w:spacing w:val="-50"/>
        </w:rPr>
        <w:t> </w:t>
      </w:r>
      <w:r>
        <w:rPr/>
        <w:t>20</w:t>
      </w:r>
      <w:r>
        <w:rPr>
          <w:spacing w:val="-49"/>
        </w:rPr>
        <w:t> </w:t>
      </w:r>
      <w:r>
        <w:rPr/>
        <w:t>日召开</w:t>
      </w:r>
      <w:r>
        <w:rPr>
          <w:spacing w:val="-50"/>
        </w:rPr>
        <w:t> </w:t>
      </w:r>
      <w:r>
        <w:rPr/>
        <w:t>4</w:t>
      </w:r>
      <w:r>
        <w:rPr>
          <w:spacing w:val="-50"/>
        </w:rPr>
        <w:t> </w:t>
      </w:r>
      <w:r>
        <w:rPr/>
        <w:t>届</w:t>
      </w:r>
      <w:r>
        <w:rPr>
          <w:spacing w:val="-50"/>
        </w:rPr>
        <w:t> </w:t>
      </w:r>
      <w:r>
        <w:rPr/>
        <w:t>19</w:t>
      </w:r>
      <w:r>
        <w:rPr>
          <w:spacing w:val="-50"/>
        </w:rPr>
        <w:t> </w:t>
      </w:r>
      <w:r>
        <w:rPr/>
        <w:t>次董事会，审议通过了《公司</w:t>
      </w:r>
      <w:r>
        <w:rPr>
          <w:spacing w:val="-50"/>
        </w:rPr>
        <w:t> </w:t>
      </w:r>
      <w:r>
        <w:rPr/>
        <w:t>2010</w:t>
      </w:r>
      <w:r>
        <w:rPr>
          <w:spacing w:val="-50"/>
        </w:rPr>
        <w:t> </w:t>
      </w:r>
      <w:r>
        <w:rPr/>
        <w:t>年度总裁工作</w:t>
      </w:r>
    </w:p>
    <w:p>
      <w:pPr>
        <w:pStyle w:val="BodyText"/>
        <w:spacing w:line="272" w:lineRule="exact"/>
        <w:ind w:left="120" w:right="1005"/>
        <w:jc w:val="left"/>
      </w:pPr>
      <w:r>
        <w:rPr/>
        <w:t>报告</w:t>
      </w:r>
      <w:r>
        <w:rPr>
          <w:spacing w:val="-105"/>
        </w:rPr>
        <w:t>》；</w:t>
      </w:r>
      <w:r>
        <w:rPr/>
        <w:t>《</w:t>
      </w:r>
      <w:r>
        <w:rPr>
          <w:spacing w:val="-2"/>
        </w:rPr>
        <w:t>公</w:t>
      </w:r>
      <w:r>
        <w:rPr/>
        <w:t>司</w:t>
      </w:r>
      <w:r>
        <w:rPr>
          <w:spacing w:val="-51"/>
        </w:rPr>
        <w:t> </w:t>
      </w:r>
      <w:r>
        <w:rPr/>
        <w:t>2010</w:t>
      </w:r>
      <w:r>
        <w:rPr>
          <w:spacing w:val="-51"/>
        </w:rPr>
        <w:t> </w:t>
      </w:r>
      <w:r>
        <w:rPr/>
        <w:t>年</w:t>
      </w:r>
      <w:r>
        <w:rPr>
          <w:spacing w:val="-2"/>
        </w:rPr>
        <w:t>度</w:t>
      </w:r>
      <w:r>
        <w:rPr/>
        <w:t>董事会工作报告</w:t>
      </w:r>
      <w:r>
        <w:rPr>
          <w:spacing w:val="-105"/>
        </w:rPr>
        <w:t>》；</w:t>
      </w:r>
      <w:r>
        <w:rPr/>
        <w:t>《</w:t>
      </w:r>
      <w:r>
        <w:rPr>
          <w:spacing w:val="-2"/>
        </w:rPr>
        <w:t>公</w:t>
      </w:r>
      <w:r>
        <w:rPr/>
        <w:t>司</w:t>
      </w:r>
      <w:r>
        <w:rPr>
          <w:spacing w:val="-51"/>
        </w:rPr>
        <w:t> </w:t>
      </w:r>
      <w:r>
        <w:rPr/>
        <w:t>2010</w:t>
      </w:r>
      <w:r>
        <w:rPr>
          <w:spacing w:val="-51"/>
        </w:rPr>
        <w:t> </w:t>
      </w:r>
      <w:r>
        <w:rPr/>
        <w:t>年</w:t>
      </w:r>
      <w:r>
        <w:rPr>
          <w:spacing w:val="-2"/>
        </w:rPr>
        <w:t>度</w:t>
      </w:r>
      <w:r>
        <w:rPr/>
        <w:t>财务决算报告</w:t>
      </w:r>
      <w:r>
        <w:rPr>
          <w:spacing w:val="-105"/>
        </w:rPr>
        <w:t>》；</w:t>
      </w:r>
      <w:r>
        <w:rPr/>
        <w:t>《公司</w:t>
      </w:r>
      <w:r>
        <w:rPr>
          <w:spacing w:val="-51"/>
        </w:rPr>
        <w:t> </w:t>
      </w:r>
      <w:r>
        <w:rPr/>
        <w:t>2010</w:t>
      </w:r>
      <w:r>
        <w:rPr>
          <w:spacing w:val="-51"/>
        </w:rPr>
        <w:t> </w:t>
      </w:r>
      <w:r>
        <w:rPr/>
        <w:t>年</w:t>
      </w:r>
    </w:p>
    <w:p>
      <w:pPr>
        <w:pStyle w:val="BodyText"/>
        <w:spacing w:line="272" w:lineRule="exact"/>
        <w:ind w:left="120" w:right="1005"/>
        <w:jc w:val="left"/>
      </w:pPr>
      <w:r>
        <w:rPr/>
        <w:t>年度报告</w:t>
      </w:r>
      <w:r>
        <w:rPr>
          <w:spacing w:val="-136"/>
        </w:rPr>
        <w:t>》</w:t>
      </w:r>
      <w:r>
        <w:rPr>
          <w:spacing w:val="-2"/>
        </w:rPr>
        <w:t>（</w:t>
      </w:r>
      <w:r>
        <w:rPr/>
        <w:t>全文和摘要</w:t>
      </w:r>
      <w:r>
        <w:rPr>
          <w:spacing w:val="-106"/>
        </w:rPr>
        <w:t>）</w:t>
      </w:r>
      <w:r>
        <w:rPr>
          <w:spacing w:val="-136"/>
        </w:rPr>
        <w:t>；</w:t>
      </w:r>
      <w:r>
        <w:rPr>
          <w:spacing w:val="-1"/>
        </w:rPr>
        <w:t>《公</w:t>
      </w:r>
      <w:r>
        <w:rPr/>
        <w:t>司</w:t>
      </w:r>
      <w:r>
        <w:rPr>
          <w:spacing w:val="-53"/>
        </w:rPr>
        <w:t> </w:t>
      </w:r>
      <w:r>
        <w:rPr>
          <w:spacing w:val="-1"/>
        </w:rPr>
        <w:t>201</w:t>
      </w:r>
      <w:r>
        <w:rPr/>
        <w:t>0</w:t>
      </w:r>
      <w:r>
        <w:rPr>
          <w:spacing w:val="-52"/>
        </w:rPr>
        <w:t> </w:t>
      </w:r>
      <w:r>
        <w:rPr>
          <w:spacing w:val="-1"/>
        </w:rPr>
        <w:t>年度利润</w:t>
      </w:r>
      <w:r>
        <w:rPr>
          <w:spacing w:val="-2"/>
        </w:rPr>
        <w:t>分</w:t>
      </w:r>
      <w:r>
        <w:rPr>
          <w:spacing w:val="-1"/>
        </w:rPr>
        <w:t>配的预案</w:t>
      </w:r>
      <w:r>
        <w:rPr>
          <w:spacing w:val="-105"/>
        </w:rPr>
        <w:t>》</w:t>
      </w:r>
      <w:r>
        <w:rPr>
          <w:spacing w:val="-137"/>
        </w:rPr>
        <w:t>；</w:t>
      </w:r>
      <w:r>
        <w:rPr/>
        <w:t>《关于续聘中磊会计师事务所</w:t>
      </w:r>
    </w:p>
    <w:p>
      <w:pPr>
        <w:pStyle w:val="BodyText"/>
        <w:spacing w:line="272" w:lineRule="exact"/>
        <w:ind w:left="120" w:right="1005"/>
        <w:jc w:val="left"/>
      </w:pPr>
      <w:r>
        <w:rPr/>
        <w:t>有限责任为本公司</w:t>
      </w:r>
      <w:r>
        <w:rPr>
          <w:spacing w:val="-48"/>
        </w:rPr>
        <w:t> </w:t>
      </w:r>
      <w:r>
        <w:rPr/>
        <w:t>2011</w:t>
      </w:r>
      <w:r>
        <w:rPr>
          <w:spacing w:val="-48"/>
        </w:rPr>
        <w:t> </w:t>
      </w:r>
      <w:r>
        <w:rPr/>
        <w:t>年度审计机构及报酬的议案</w:t>
      </w:r>
      <w:r>
        <w:rPr>
          <w:spacing w:val="-105"/>
        </w:rPr>
        <w:t>》；</w:t>
      </w:r>
      <w:r>
        <w:rPr/>
        <w:t>《</w:t>
      </w:r>
      <w:r>
        <w:rPr>
          <w:spacing w:val="-2"/>
        </w:rPr>
        <w:t>公</w:t>
      </w:r>
      <w:r>
        <w:rPr/>
        <w:t>司董事会审计委员关于中磊会计</w:t>
      </w:r>
    </w:p>
    <w:p>
      <w:pPr>
        <w:pStyle w:val="BodyText"/>
        <w:spacing w:line="272" w:lineRule="exact"/>
        <w:ind w:left="120" w:right="1005"/>
        <w:jc w:val="left"/>
      </w:pPr>
      <w:r>
        <w:rPr>
          <w:spacing w:val="-1"/>
        </w:rPr>
        <w:t>师事务所有限责任公司从</w:t>
      </w:r>
      <w:r>
        <w:rPr/>
        <w:t>事</w:t>
      </w:r>
      <w:r>
        <w:rPr>
          <w:spacing w:val="-53"/>
        </w:rPr>
        <w:t> </w:t>
      </w:r>
      <w:r>
        <w:rPr>
          <w:spacing w:val="-1"/>
        </w:rPr>
        <w:t>201</w:t>
      </w:r>
      <w:r>
        <w:rPr/>
        <w:t>0</w:t>
      </w:r>
      <w:r>
        <w:rPr>
          <w:spacing w:val="-52"/>
        </w:rPr>
        <w:t> </w:t>
      </w:r>
      <w:r>
        <w:rPr>
          <w:spacing w:val="-2"/>
        </w:rPr>
        <w:t>年</w:t>
      </w:r>
      <w:r>
        <w:rPr>
          <w:spacing w:val="-1"/>
        </w:rPr>
        <w:t>度公司审计工作的总结报告</w:t>
      </w:r>
      <w:r>
        <w:rPr>
          <w:spacing w:val="-104"/>
        </w:rPr>
        <w:t>》</w:t>
      </w:r>
      <w:r>
        <w:rPr>
          <w:spacing w:val="-198"/>
        </w:rPr>
        <w:t>；</w:t>
      </w:r>
      <w:r>
        <w:rPr>
          <w:spacing w:val="-1"/>
        </w:rPr>
        <w:t>《关</w:t>
      </w:r>
      <w:r>
        <w:rPr>
          <w:spacing w:val="-2"/>
        </w:rPr>
        <w:t>于</w:t>
      </w:r>
      <w:r>
        <w:rPr>
          <w:spacing w:val="-1"/>
        </w:rPr>
        <w:t>公</w:t>
      </w:r>
      <w:r>
        <w:rPr/>
        <w:t>司</w:t>
      </w:r>
      <w:r>
        <w:rPr>
          <w:spacing w:val="-53"/>
        </w:rPr>
        <w:t> </w:t>
      </w:r>
      <w:r>
        <w:rPr>
          <w:spacing w:val="-1"/>
        </w:rPr>
        <w:t>201</w:t>
      </w:r>
      <w:r>
        <w:rPr/>
        <w:t>1</w:t>
      </w:r>
      <w:r>
        <w:rPr>
          <w:spacing w:val="-52"/>
        </w:rPr>
        <w:t> </w:t>
      </w:r>
      <w:r>
        <w:rPr>
          <w:spacing w:val="-2"/>
        </w:rPr>
        <w:t>年</w:t>
      </w:r>
      <w:r>
        <w:rPr>
          <w:spacing w:val="-1"/>
        </w:rPr>
        <w:t>度银行</w:t>
      </w:r>
      <w:r>
        <w:rPr/>
      </w:r>
    </w:p>
    <w:p>
      <w:pPr>
        <w:pStyle w:val="BodyText"/>
        <w:spacing w:line="272" w:lineRule="exact" w:before="26"/>
        <w:ind w:left="120" w:right="1005"/>
        <w:jc w:val="left"/>
      </w:pPr>
      <w:r>
        <w:rPr/>
        <w:t>授信额度授权的议案</w:t>
      </w:r>
      <w:r>
        <w:rPr>
          <w:spacing w:val="-105"/>
        </w:rPr>
        <w:t>》</w:t>
      </w:r>
      <w:r>
        <w:rPr>
          <w:spacing w:val="-198"/>
        </w:rPr>
        <w:t>；</w:t>
      </w:r>
      <w:r>
        <w:rPr>
          <w:spacing w:val="-2"/>
        </w:rPr>
        <w:t>《</w:t>
      </w:r>
      <w:r>
        <w:rPr>
          <w:spacing w:val="-1"/>
        </w:rPr>
        <w:t>关于公</w:t>
      </w:r>
      <w:r>
        <w:rPr/>
        <w:t>司</w:t>
      </w:r>
      <w:r>
        <w:rPr>
          <w:spacing w:val="-53"/>
        </w:rPr>
        <w:t> </w:t>
      </w:r>
      <w:r>
        <w:rPr>
          <w:spacing w:val="-1"/>
        </w:rPr>
        <w:t>201</w:t>
      </w:r>
      <w:r>
        <w:rPr/>
        <w:t>0</w:t>
      </w:r>
      <w:r>
        <w:rPr>
          <w:spacing w:val="-52"/>
        </w:rPr>
        <w:t> </w:t>
      </w:r>
      <w:r>
        <w:rPr>
          <w:spacing w:val="-1"/>
        </w:rPr>
        <w:t>年度日常</w:t>
      </w:r>
      <w:r>
        <w:rPr>
          <w:spacing w:val="-2"/>
        </w:rPr>
        <w:t>关</w:t>
      </w:r>
      <w:r>
        <w:rPr>
          <w:spacing w:val="-1"/>
        </w:rPr>
        <w:t>联交易执行情况以</w:t>
      </w:r>
      <w:r>
        <w:rPr/>
        <w:t>及</w:t>
      </w:r>
      <w:r>
        <w:rPr>
          <w:spacing w:val="-53"/>
        </w:rPr>
        <w:t> </w:t>
      </w:r>
      <w:r>
        <w:rPr>
          <w:spacing w:val="-1"/>
        </w:rPr>
        <w:t>201</w:t>
      </w:r>
      <w:r>
        <w:rPr/>
        <w:t>1</w:t>
      </w:r>
      <w:r>
        <w:rPr>
          <w:spacing w:val="-52"/>
        </w:rPr>
        <w:t> </w:t>
      </w:r>
      <w:r>
        <w:rPr>
          <w:spacing w:val="-1"/>
        </w:rPr>
        <w:t>年度日常</w:t>
      </w:r>
      <w:r>
        <w:rPr>
          <w:spacing w:val="-2"/>
        </w:rPr>
        <w:t>关</w:t>
      </w:r>
      <w:r>
        <w:rPr/>
        <w:t>联</w:t>
      </w:r>
      <w:r>
        <w:rPr/>
        <w:t> 交易预计的议案</w:t>
      </w:r>
      <w:r>
        <w:rPr>
          <w:spacing w:val="-105"/>
        </w:rPr>
        <w:t>》</w:t>
      </w:r>
      <w:r>
        <w:rPr/>
        <w:t>。</w:t>
      </w:r>
    </w:p>
    <w:p>
      <w:pPr>
        <w:pStyle w:val="BodyText"/>
        <w:spacing w:line="272" w:lineRule="exact"/>
        <w:ind w:left="120" w:right="1115" w:firstLine="420"/>
        <w:jc w:val="both"/>
      </w:pPr>
      <w:r>
        <w:rPr/>
        <w:t>（5）2011</w:t>
      </w:r>
      <w:r>
        <w:rPr>
          <w:spacing w:val="-50"/>
        </w:rPr>
        <w:t> </w:t>
      </w:r>
      <w:r>
        <w:rPr/>
        <w:t>年</w:t>
      </w:r>
      <w:r>
        <w:rPr>
          <w:spacing w:val="-49"/>
        </w:rPr>
        <w:t> </w:t>
      </w:r>
      <w:r>
        <w:rPr/>
        <w:t>4</w:t>
      </w:r>
      <w:r>
        <w:rPr>
          <w:spacing w:val="-50"/>
        </w:rPr>
        <w:t> </w:t>
      </w:r>
      <w:r>
        <w:rPr/>
        <w:t>月</w:t>
      </w:r>
      <w:r>
        <w:rPr>
          <w:spacing w:val="-51"/>
        </w:rPr>
        <w:t> </w:t>
      </w:r>
      <w:r>
        <w:rPr/>
        <w:t>8</w:t>
      </w:r>
      <w:r>
        <w:rPr>
          <w:spacing w:val="-49"/>
        </w:rPr>
        <w:t> </w:t>
      </w:r>
      <w:r>
        <w:rPr/>
        <w:t>日召开</w:t>
      </w:r>
      <w:r>
        <w:rPr>
          <w:spacing w:val="-49"/>
        </w:rPr>
        <w:t> </w:t>
      </w:r>
      <w:r>
        <w:rPr/>
        <w:t>4</w:t>
      </w:r>
      <w:r>
        <w:rPr>
          <w:spacing w:val="-50"/>
        </w:rPr>
        <w:t> </w:t>
      </w:r>
      <w:r>
        <w:rPr/>
        <w:t>届</w:t>
      </w:r>
      <w:r>
        <w:rPr>
          <w:spacing w:val="-49"/>
        </w:rPr>
        <w:t> </w:t>
      </w:r>
      <w:r>
        <w:rPr/>
        <w:t>20</w:t>
      </w:r>
      <w:r>
        <w:rPr>
          <w:spacing w:val="-50"/>
        </w:rPr>
        <w:t> </w:t>
      </w:r>
      <w:r>
        <w:rPr/>
        <w:t>次董事会，审议通过《关于投资设立遵义市高新产</w:t>
      </w:r>
      <w:r>
        <w:rPr>
          <w:spacing w:val="-1"/>
        </w:rPr>
        <w:t> </w:t>
      </w:r>
      <w:r>
        <w:rPr>
          <w:spacing w:val="-13"/>
        </w:rPr>
        <w:t>业园股份有限公司的议案》；《关于投资孟加拉电站项目的议案》；《关于为全资子公司江西清</w:t>
      </w:r>
      <w:r>
        <w:rPr>
          <w:spacing w:val="-77"/>
        </w:rPr>
        <w:t> </w:t>
      </w:r>
      <w:r>
        <w:rPr>
          <w:spacing w:val="-77"/>
        </w:rPr>
      </w:r>
      <w:r>
        <w:rPr>
          <w:spacing w:val="-8"/>
        </w:rPr>
        <w:t>华泰豪三波电机有限公司提供担保的议案》；《关于为参股子公司上海信业智能科技股份有限</w:t>
      </w:r>
      <w:r>
        <w:rPr>
          <w:spacing w:val="-82"/>
        </w:rPr>
        <w:t> </w:t>
      </w:r>
      <w:r>
        <w:rPr>
          <w:spacing w:val="-82"/>
        </w:rPr>
      </w:r>
      <w:r>
        <w:rPr>
          <w:spacing w:val="-6"/>
        </w:rPr>
        <w:t>公司提供担保的议；《关于为参股子公司南昌</w:t>
      </w:r>
      <w:r>
        <w:rPr>
          <w:spacing w:val="-45"/>
        </w:rPr>
        <w:t> </w:t>
      </w:r>
      <w:r>
        <w:rPr/>
        <w:t>ABB</w:t>
      </w:r>
      <w:r>
        <w:rPr>
          <w:spacing w:val="-43"/>
        </w:rPr>
        <w:t> </w:t>
      </w:r>
      <w:r>
        <w:rPr>
          <w:spacing w:val="-7"/>
        </w:rPr>
        <w:t>发电机有限公司提供担保的议案》。</w:t>
      </w:r>
    </w:p>
    <w:p>
      <w:pPr>
        <w:pStyle w:val="BodyText"/>
        <w:spacing w:line="272" w:lineRule="exact"/>
        <w:ind w:left="120" w:right="1115" w:firstLine="420"/>
        <w:jc w:val="both"/>
      </w:pPr>
      <w:r>
        <w:rPr>
          <w:spacing w:val="-3"/>
        </w:rPr>
        <w:t>（6）2011</w:t>
      </w:r>
      <w:r>
        <w:rPr>
          <w:spacing w:val="-52"/>
        </w:rPr>
        <w:t> </w:t>
      </w:r>
      <w:r>
        <w:rPr/>
        <w:t>年</w:t>
      </w:r>
      <w:r>
        <w:rPr>
          <w:spacing w:val="-52"/>
        </w:rPr>
        <w:t> </w:t>
      </w:r>
      <w:r>
        <w:rPr/>
        <w:t>4</w:t>
      </w:r>
      <w:r>
        <w:rPr>
          <w:spacing w:val="-51"/>
        </w:rPr>
        <w:t> </w:t>
      </w:r>
      <w:r>
        <w:rPr/>
        <w:t>月</w:t>
      </w:r>
      <w:r>
        <w:rPr>
          <w:spacing w:val="-53"/>
        </w:rPr>
        <w:t> </w:t>
      </w:r>
      <w:r>
        <w:rPr/>
        <w:t>21</w:t>
      </w:r>
      <w:r>
        <w:rPr>
          <w:spacing w:val="-51"/>
        </w:rPr>
        <w:t> </w:t>
      </w:r>
      <w:r>
        <w:rPr/>
        <w:t>日召开</w:t>
      </w:r>
      <w:r>
        <w:rPr>
          <w:spacing w:val="-52"/>
        </w:rPr>
        <w:t> </w:t>
      </w:r>
      <w:r>
        <w:rPr/>
        <w:t>4</w:t>
      </w:r>
      <w:r>
        <w:rPr>
          <w:spacing w:val="-51"/>
        </w:rPr>
        <w:t> </w:t>
      </w:r>
      <w:r>
        <w:rPr/>
        <w:t>届</w:t>
      </w:r>
      <w:r>
        <w:rPr>
          <w:spacing w:val="-53"/>
        </w:rPr>
        <w:t> </w:t>
      </w:r>
      <w:r>
        <w:rPr/>
        <w:t>21</w:t>
      </w:r>
      <w:r>
        <w:rPr>
          <w:spacing w:val="-52"/>
        </w:rPr>
        <w:t> </w:t>
      </w:r>
      <w:r>
        <w:rPr>
          <w:spacing w:val="-3"/>
        </w:rPr>
        <w:t>次董事会，审议通过了《泰豪科技股份有限公司首</w:t>
      </w:r>
      <w:r>
        <w:rPr/>
        <w:t> </w:t>
      </w:r>
      <w:r>
        <w:rPr>
          <w:spacing w:val="-13"/>
        </w:rPr>
        <w:t>期股票期权激励计划（草案）》；《泰豪科技股份有限公司股票期权激励计划实施考核办法（草</w:t>
      </w:r>
      <w:r>
        <w:rPr>
          <w:spacing w:val="-75"/>
        </w:rPr>
        <w:t> </w:t>
      </w:r>
      <w:r>
        <w:rPr>
          <w:spacing w:val="-75"/>
        </w:rPr>
      </w:r>
      <w:r>
        <w:rPr>
          <w:spacing w:val="-10"/>
        </w:rPr>
        <w:t>案）；《关于提请股东大会授权董事会办理股票期权相关事宜的议案》。</w:t>
      </w:r>
    </w:p>
    <w:p>
      <w:pPr>
        <w:pStyle w:val="BodyText"/>
        <w:spacing w:line="272" w:lineRule="exact"/>
        <w:ind w:left="119" w:right="1113" w:firstLine="420"/>
        <w:jc w:val="both"/>
      </w:pPr>
      <w:r>
        <w:rPr/>
        <w:t>（7）2011</w:t>
      </w:r>
      <w:r>
        <w:rPr>
          <w:spacing w:val="-50"/>
        </w:rPr>
        <w:t> </w:t>
      </w:r>
      <w:r>
        <w:rPr/>
        <w:t>年</w:t>
      </w:r>
      <w:r>
        <w:rPr>
          <w:spacing w:val="-50"/>
        </w:rPr>
        <w:t> </w:t>
      </w:r>
      <w:r>
        <w:rPr/>
        <w:t>4</w:t>
      </w:r>
      <w:r>
        <w:rPr>
          <w:spacing w:val="-50"/>
        </w:rPr>
        <w:t> </w:t>
      </w:r>
      <w:r>
        <w:rPr/>
        <w:t>月</w:t>
      </w:r>
      <w:r>
        <w:rPr>
          <w:spacing w:val="-50"/>
        </w:rPr>
        <w:t> </w:t>
      </w:r>
      <w:r>
        <w:rPr/>
        <w:t>26</w:t>
      </w:r>
      <w:r>
        <w:rPr>
          <w:spacing w:val="-49"/>
        </w:rPr>
        <w:t> </w:t>
      </w:r>
      <w:r>
        <w:rPr/>
        <w:t>日召开</w:t>
      </w:r>
      <w:r>
        <w:rPr>
          <w:spacing w:val="-50"/>
        </w:rPr>
        <w:t> </w:t>
      </w:r>
      <w:r>
        <w:rPr/>
        <w:t>4</w:t>
      </w:r>
      <w:r>
        <w:rPr>
          <w:spacing w:val="-50"/>
        </w:rPr>
        <w:t> </w:t>
      </w:r>
      <w:r>
        <w:rPr/>
        <w:t>届</w:t>
      </w:r>
      <w:r>
        <w:rPr>
          <w:spacing w:val="-50"/>
        </w:rPr>
        <w:t> </w:t>
      </w:r>
      <w:r>
        <w:rPr/>
        <w:t>22</w:t>
      </w:r>
      <w:r>
        <w:rPr>
          <w:spacing w:val="-50"/>
        </w:rPr>
        <w:t> </w:t>
      </w:r>
      <w:r>
        <w:rPr/>
        <w:t>次董事会，审议通过了《关于审议公司</w:t>
      </w:r>
      <w:r>
        <w:rPr>
          <w:spacing w:val="-50"/>
        </w:rPr>
        <w:t> </w:t>
      </w:r>
      <w:r>
        <w:rPr/>
        <w:t>2011</w:t>
      </w:r>
      <w:r>
        <w:rPr>
          <w:spacing w:val="-49"/>
        </w:rPr>
        <w:t> </w:t>
      </w:r>
      <w:r>
        <w:rPr/>
        <w:t>年第</w:t>
      </w:r>
      <w:r>
        <w:rPr/>
        <w:t> </w:t>
      </w:r>
      <w:r>
        <w:rPr>
          <w:spacing w:val="-13"/>
        </w:rPr>
        <w:t>一季度报告的议案》；《关于张宇宙先生、范新先生辞去公司董事的议案》；《关于增补毛勇先</w:t>
      </w:r>
      <w:r>
        <w:rPr>
          <w:spacing w:val="-77"/>
        </w:rPr>
        <w:t> </w:t>
      </w:r>
      <w:r>
        <w:rPr>
          <w:spacing w:val="-77"/>
        </w:rPr>
      </w:r>
      <w:r>
        <w:rPr>
          <w:spacing w:val="-8"/>
        </w:rPr>
        <w:t>生、李春生先生为公司董事候选人的议案》；《关于公司全资子公司北京泰豪太阳能电源技术</w:t>
      </w:r>
      <w:r>
        <w:rPr>
          <w:spacing w:val="-83"/>
        </w:rPr>
        <w:t> </w:t>
      </w:r>
      <w:r>
        <w:rPr>
          <w:spacing w:val="-83"/>
        </w:rPr>
      </w:r>
      <w:r>
        <w:rPr>
          <w:spacing w:val="-8"/>
        </w:rPr>
        <w:t>有限公司设立全资子公司北京东方亦阳太阳能发电有限公司的议案》；《关于公司全资子公司</w:t>
      </w:r>
      <w:r>
        <w:rPr>
          <w:spacing w:val="-82"/>
        </w:rPr>
        <w:t> </w:t>
      </w:r>
      <w:r>
        <w:rPr>
          <w:spacing w:val="-82"/>
        </w:rPr>
      </w:r>
      <w:r>
        <w:rPr>
          <w:spacing w:val="-8"/>
        </w:rPr>
        <w:t>上海泰豪智能节能技术有限公司设立全资子公司上海张阳太阳能发电有限公司的议案》；《关</w:t>
      </w:r>
      <w:r>
        <w:rPr>
          <w:spacing w:val="-80"/>
        </w:rPr>
        <w:t> </w:t>
      </w:r>
      <w:r>
        <w:rPr>
          <w:spacing w:val="-80"/>
        </w:rPr>
      </w:r>
      <w:r>
        <w:rPr>
          <w:spacing w:val="2"/>
        </w:rPr>
        <w:t>于公司全资子公司北京泰豪太阳能电源技术有限公司设立全资子公司北京泰豪太阳能科技</w:t>
      </w:r>
      <w:r>
        <w:rPr>
          <w:spacing w:val="-85"/>
        </w:rPr>
        <w:t> </w:t>
      </w:r>
      <w:r>
        <w:rPr>
          <w:spacing w:val="-85"/>
        </w:rPr>
      </w:r>
      <w:r>
        <w:rPr>
          <w:spacing w:val="-8"/>
        </w:rPr>
        <w:t>有限公司的议案》；《关于公司全资子公司上海泰豪智能节能技术有限公司设立全资子公司湖</w:t>
      </w:r>
    </w:p>
    <w:p>
      <w:pPr>
        <w:pStyle w:val="BodyText"/>
        <w:spacing w:line="246" w:lineRule="exact"/>
        <w:ind w:left="119" w:right="1005"/>
        <w:jc w:val="left"/>
      </w:pPr>
      <w:r>
        <w:rPr/>
        <w:t>北恒泰节能技术有限公司的议案</w:t>
      </w:r>
      <w:r>
        <w:rPr>
          <w:spacing w:val="-105"/>
        </w:rPr>
        <w:t>》</w:t>
      </w:r>
      <w:r>
        <w:rPr>
          <w:spacing w:val="-106"/>
        </w:rPr>
        <w:t>；</w:t>
      </w:r>
      <w:r>
        <w:rPr>
          <w:spacing w:val="-1"/>
        </w:rPr>
        <w:t>《关于召开公</w:t>
      </w:r>
      <w:r>
        <w:rPr/>
        <w:t>司</w:t>
      </w:r>
      <w:r>
        <w:rPr>
          <w:spacing w:val="-53"/>
        </w:rPr>
        <w:t> </w:t>
      </w:r>
      <w:r>
        <w:rPr>
          <w:spacing w:val="-1"/>
        </w:rPr>
        <w:t>201</w:t>
      </w:r>
      <w:r>
        <w:rPr/>
        <w:t>0</w:t>
      </w:r>
      <w:r>
        <w:rPr>
          <w:spacing w:val="-52"/>
        </w:rPr>
        <w:t> </w:t>
      </w:r>
      <w:r>
        <w:rPr>
          <w:spacing w:val="-2"/>
        </w:rPr>
        <w:t>年</w:t>
      </w:r>
      <w:r>
        <w:rPr>
          <w:spacing w:val="-1"/>
        </w:rPr>
        <w:t>度股东大会的议案</w:t>
      </w:r>
      <w:r>
        <w:rPr>
          <w:spacing w:val="-104"/>
        </w:rPr>
        <w:t>》</w:t>
      </w:r>
      <w:r>
        <w:rPr/>
        <w:t>。</w:t>
      </w:r>
    </w:p>
    <w:p>
      <w:pPr>
        <w:pStyle w:val="BodyText"/>
        <w:spacing w:line="272" w:lineRule="exact" w:before="26"/>
        <w:ind w:left="120" w:right="1117" w:firstLine="420"/>
        <w:jc w:val="both"/>
      </w:pPr>
      <w:r>
        <w:rPr>
          <w:spacing w:val="-3"/>
        </w:rPr>
        <w:t>（8）2011</w:t>
      </w:r>
      <w:r>
        <w:rPr>
          <w:spacing w:val="-52"/>
        </w:rPr>
        <w:t> </w:t>
      </w:r>
      <w:r>
        <w:rPr/>
        <w:t>年</w:t>
      </w:r>
      <w:r>
        <w:rPr>
          <w:spacing w:val="-52"/>
        </w:rPr>
        <w:t> </w:t>
      </w:r>
      <w:r>
        <w:rPr/>
        <w:t>5</w:t>
      </w:r>
      <w:r>
        <w:rPr>
          <w:spacing w:val="-51"/>
        </w:rPr>
        <w:t> </w:t>
      </w:r>
      <w:r>
        <w:rPr/>
        <w:t>月</w:t>
      </w:r>
      <w:r>
        <w:rPr>
          <w:spacing w:val="-53"/>
        </w:rPr>
        <w:t> </w:t>
      </w:r>
      <w:r>
        <w:rPr/>
        <w:t>13</w:t>
      </w:r>
      <w:r>
        <w:rPr>
          <w:spacing w:val="-51"/>
        </w:rPr>
        <w:t> </w:t>
      </w:r>
      <w:r>
        <w:rPr/>
        <w:t>日召开</w:t>
      </w:r>
      <w:r>
        <w:rPr>
          <w:spacing w:val="-52"/>
        </w:rPr>
        <w:t> </w:t>
      </w:r>
      <w:r>
        <w:rPr/>
        <w:t>4</w:t>
      </w:r>
      <w:r>
        <w:rPr>
          <w:spacing w:val="-51"/>
        </w:rPr>
        <w:t> </w:t>
      </w:r>
      <w:r>
        <w:rPr/>
        <w:t>届</w:t>
      </w:r>
      <w:r>
        <w:rPr>
          <w:spacing w:val="-53"/>
        </w:rPr>
        <w:t> </w:t>
      </w:r>
      <w:r>
        <w:rPr/>
        <w:t>23</w:t>
      </w:r>
      <w:r>
        <w:rPr>
          <w:spacing w:val="-52"/>
        </w:rPr>
        <w:t> </w:t>
      </w:r>
      <w:r>
        <w:rPr>
          <w:spacing w:val="-3"/>
        </w:rPr>
        <w:t>次董事会，审议通过了《泰豪科技股份有限公司董</w:t>
      </w:r>
      <w:r>
        <w:rPr/>
        <w:t> </w:t>
      </w:r>
      <w:r>
        <w:rPr>
          <w:spacing w:val="-11"/>
        </w:rPr>
        <w:t>事会秘书工作制度》。</w:t>
      </w:r>
    </w:p>
    <w:p>
      <w:pPr>
        <w:pStyle w:val="BodyText"/>
        <w:spacing w:line="245" w:lineRule="exact"/>
        <w:ind w:left="540" w:right="1005"/>
        <w:jc w:val="left"/>
      </w:pPr>
      <w:r>
        <w:rPr>
          <w:spacing w:val="-3"/>
        </w:rPr>
        <w:t>（9）2011</w:t>
      </w:r>
      <w:r>
        <w:rPr>
          <w:spacing w:val="-52"/>
        </w:rPr>
        <w:t> </w:t>
      </w:r>
      <w:r>
        <w:rPr/>
        <w:t>年</w:t>
      </w:r>
      <w:r>
        <w:rPr>
          <w:spacing w:val="-52"/>
        </w:rPr>
        <w:t> </w:t>
      </w:r>
      <w:r>
        <w:rPr/>
        <w:t>7</w:t>
      </w:r>
      <w:r>
        <w:rPr>
          <w:spacing w:val="-51"/>
        </w:rPr>
        <w:t> </w:t>
      </w:r>
      <w:r>
        <w:rPr/>
        <w:t>月</w:t>
      </w:r>
      <w:r>
        <w:rPr>
          <w:spacing w:val="-53"/>
        </w:rPr>
        <w:t> </w:t>
      </w:r>
      <w:r>
        <w:rPr/>
        <w:t>12</w:t>
      </w:r>
      <w:r>
        <w:rPr>
          <w:spacing w:val="-51"/>
        </w:rPr>
        <w:t> </w:t>
      </w:r>
      <w:r>
        <w:rPr/>
        <w:t>日召开</w:t>
      </w:r>
      <w:r>
        <w:rPr>
          <w:spacing w:val="-52"/>
        </w:rPr>
        <w:t> </w:t>
      </w:r>
      <w:r>
        <w:rPr/>
        <w:t>4</w:t>
      </w:r>
      <w:r>
        <w:rPr>
          <w:spacing w:val="-51"/>
        </w:rPr>
        <w:t> </w:t>
      </w:r>
      <w:r>
        <w:rPr/>
        <w:t>届</w:t>
      </w:r>
      <w:r>
        <w:rPr>
          <w:spacing w:val="-53"/>
        </w:rPr>
        <w:t> </w:t>
      </w:r>
      <w:r>
        <w:rPr/>
        <w:t>24</w:t>
      </w:r>
      <w:r>
        <w:rPr>
          <w:spacing w:val="-52"/>
        </w:rPr>
        <w:t> </w:t>
      </w:r>
      <w:r>
        <w:rPr>
          <w:spacing w:val="-3"/>
        </w:rPr>
        <w:t>次董事会，审议通过了《关于江西证监局对公司股</w:t>
      </w:r>
    </w:p>
    <w:p>
      <w:pPr>
        <w:pStyle w:val="BodyText"/>
        <w:spacing w:line="272" w:lineRule="exact"/>
        <w:ind w:left="120" w:right="1005"/>
        <w:jc w:val="left"/>
      </w:pPr>
      <w:r>
        <w:rPr/>
        <w:t>权激励现场检查有关问题的整改报告的议案</w:t>
      </w:r>
      <w:r>
        <w:rPr>
          <w:spacing w:val="-105"/>
        </w:rPr>
        <w:t>》</w:t>
      </w:r>
      <w:r>
        <w:rPr/>
        <w:t>。</w:t>
      </w:r>
    </w:p>
    <w:p>
      <w:pPr>
        <w:pStyle w:val="BodyText"/>
        <w:spacing w:line="274" w:lineRule="exact"/>
        <w:ind w:left="539" w:right="1005"/>
        <w:jc w:val="left"/>
      </w:pPr>
      <w:r>
        <w:rPr/>
        <w:t>（10）2011</w:t>
      </w:r>
      <w:r>
        <w:rPr>
          <w:spacing w:val="-59"/>
        </w:rPr>
        <w:t> </w:t>
      </w:r>
      <w:r>
        <w:rPr/>
        <w:t>年</w:t>
      </w:r>
      <w:r>
        <w:rPr>
          <w:spacing w:val="-59"/>
        </w:rPr>
        <w:t> </w:t>
      </w:r>
      <w:r>
        <w:rPr/>
        <w:t>8</w:t>
      </w:r>
      <w:r>
        <w:rPr>
          <w:spacing w:val="-58"/>
        </w:rPr>
        <w:t> </w:t>
      </w:r>
      <w:r>
        <w:rPr/>
        <w:t>月</w:t>
      </w:r>
      <w:r>
        <w:rPr>
          <w:spacing w:val="-60"/>
        </w:rPr>
        <w:t> </w:t>
      </w:r>
      <w:r>
        <w:rPr/>
        <w:t>5</w:t>
      </w:r>
      <w:r>
        <w:rPr>
          <w:spacing w:val="-58"/>
        </w:rPr>
        <w:t> </w:t>
      </w:r>
      <w:r>
        <w:rPr/>
        <w:t>日召开</w:t>
      </w:r>
      <w:r>
        <w:rPr>
          <w:spacing w:val="-59"/>
        </w:rPr>
        <w:t> </w:t>
      </w:r>
      <w:r>
        <w:rPr/>
        <w:t>4</w:t>
      </w:r>
      <w:r>
        <w:rPr>
          <w:spacing w:val="-58"/>
        </w:rPr>
        <w:t> </w:t>
      </w:r>
      <w:r>
        <w:rPr/>
        <w:t>届</w:t>
      </w:r>
      <w:r>
        <w:rPr>
          <w:spacing w:val="-60"/>
        </w:rPr>
        <w:t> </w:t>
      </w:r>
      <w:r>
        <w:rPr/>
        <w:t>25</w:t>
      </w:r>
      <w:r>
        <w:rPr>
          <w:spacing w:val="-59"/>
        </w:rPr>
        <w:t> </w:t>
      </w:r>
      <w:r>
        <w:rPr/>
        <w:t>次董事会，审议通过了《泰豪科技股份有限公司首</w:t>
      </w:r>
    </w:p>
    <w:p>
      <w:pPr>
        <w:spacing w:after="0" w:line="274" w:lineRule="exact"/>
        <w:jc w:val="left"/>
        <w:sectPr>
          <w:pgSz w:w="11910" w:h="16840"/>
          <w:pgMar w:header="0" w:footer="962" w:top="1440" w:bottom="1180" w:left="1680" w:right="680"/>
        </w:sectPr>
      </w:pPr>
    </w:p>
    <w:p>
      <w:pPr>
        <w:pStyle w:val="BodyText"/>
        <w:spacing w:line="272" w:lineRule="exact" w:before="52"/>
        <w:ind w:left="120" w:right="214" w:hanging="1"/>
        <w:jc w:val="both"/>
      </w:pPr>
      <w:r>
        <w:rPr/>
        <w:t>期股票期</w:t>
      </w:r>
      <w:r>
        <w:rPr>
          <w:spacing w:val="1"/>
        </w:rPr>
        <w:t>权</w:t>
      </w:r>
      <w:r>
        <w:rPr/>
        <w:t>激励计划</w:t>
      </w:r>
      <w:r>
        <w:rPr>
          <w:spacing w:val="1"/>
        </w:rPr>
        <w:t>（</w:t>
      </w:r>
      <w:r>
        <w:rPr/>
        <w:t>草案修订稿</w:t>
      </w:r>
      <w:r>
        <w:rPr>
          <w:spacing w:val="-104"/>
        </w:rPr>
        <w:t>）</w:t>
      </w:r>
      <w:r>
        <w:rPr>
          <w:spacing w:val="-105"/>
        </w:rPr>
        <w:t>》；</w:t>
      </w:r>
      <w:r>
        <w:rPr/>
        <w:t>《泰豪科技股份有</w:t>
      </w:r>
      <w:r>
        <w:rPr>
          <w:spacing w:val="1"/>
        </w:rPr>
        <w:t>限</w:t>
      </w:r>
      <w:r>
        <w:rPr/>
        <w:t>公司股权</w:t>
      </w:r>
      <w:r>
        <w:rPr>
          <w:spacing w:val="1"/>
        </w:rPr>
        <w:t>激</w:t>
      </w:r>
      <w:r>
        <w:rPr/>
        <w:t>励激励计</w:t>
      </w:r>
      <w:r>
        <w:rPr>
          <w:spacing w:val="1"/>
        </w:rPr>
        <w:t>划</w:t>
      </w:r>
      <w:r>
        <w:rPr/>
        <w:t>实施考核</w:t>
      </w:r>
      <w:r>
        <w:rPr/>
        <w:t> 办法</w:t>
      </w:r>
      <w:r>
        <w:rPr>
          <w:spacing w:val="-105"/>
        </w:rPr>
        <w:t>》</w:t>
      </w:r>
      <w:r>
        <w:rPr>
          <w:spacing w:val="-178"/>
        </w:rPr>
        <w:t>；</w:t>
      </w:r>
      <w:r>
        <w:rPr/>
        <w:t>《关</w:t>
      </w:r>
      <w:r>
        <w:rPr>
          <w:spacing w:val="-2"/>
        </w:rPr>
        <w:t>于</w:t>
      </w:r>
      <w:r>
        <w:rPr/>
        <w:t>提请股东大会授权董事会办理股票期权相关事宜的议案</w:t>
      </w:r>
      <w:r>
        <w:rPr>
          <w:spacing w:val="-105"/>
        </w:rPr>
        <w:t>》</w:t>
      </w:r>
      <w:r>
        <w:rPr>
          <w:spacing w:val="-178"/>
        </w:rPr>
        <w:t>；</w:t>
      </w:r>
      <w:r>
        <w:rPr>
          <w:spacing w:val="-2"/>
        </w:rPr>
        <w:t>《</w:t>
      </w:r>
      <w:r>
        <w:rPr/>
        <w:t>关于召开公司</w:t>
      </w:r>
      <w:r>
        <w:rPr>
          <w:spacing w:val="-53"/>
        </w:rPr>
        <w:t> </w:t>
      </w:r>
      <w:r>
        <w:rPr/>
        <w:t>2011</w:t>
      </w:r>
      <w:r>
        <w:rPr/>
        <w:t> 年第一次临时股东大会的议案</w:t>
      </w:r>
      <w:r>
        <w:rPr>
          <w:spacing w:val="-105"/>
        </w:rPr>
        <w:t>》</w:t>
      </w:r>
      <w:r>
        <w:rPr/>
        <w:t>。</w:t>
      </w:r>
    </w:p>
    <w:p>
      <w:pPr>
        <w:pStyle w:val="BodyText"/>
        <w:spacing w:line="246" w:lineRule="exact"/>
        <w:ind w:left="540" w:right="110"/>
        <w:jc w:val="left"/>
      </w:pPr>
      <w:r>
        <w:rPr/>
        <w:t>（11）2011</w:t>
      </w:r>
      <w:r>
        <w:rPr>
          <w:spacing w:val="-58"/>
        </w:rPr>
        <w:t> </w:t>
      </w:r>
      <w:r>
        <w:rPr/>
        <w:t>年</w:t>
      </w:r>
      <w:r>
        <w:rPr>
          <w:spacing w:val="-58"/>
        </w:rPr>
        <w:t> </w:t>
      </w:r>
      <w:r>
        <w:rPr/>
        <w:t>8</w:t>
      </w:r>
      <w:r>
        <w:rPr>
          <w:spacing w:val="-57"/>
        </w:rPr>
        <w:t> </w:t>
      </w:r>
      <w:r>
        <w:rPr/>
        <w:t>月</w:t>
      </w:r>
      <w:r>
        <w:rPr>
          <w:spacing w:val="-59"/>
        </w:rPr>
        <w:t> </w:t>
      </w:r>
      <w:r>
        <w:rPr/>
        <w:t>24</w:t>
      </w:r>
      <w:r>
        <w:rPr>
          <w:spacing w:val="-57"/>
        </w:rPr>
        <w:t> </w:t>
      </w:r>
      <w:r>
        <w:rPr/>
        <w:t>日召开</w:t>
      </w:r>
      <w:r>
        <w:rPr>
          <w:spacing w:val="-58"/>
        </w:rPr>
        <w:t> </w:t>
      </w:r>
      <w:r>
        <w:rPr/>
        <w:t>4</w:t>
      </w:r>
      <w:r>
        <w:rPr>
          <w:spacing w:val="-57"/>
        </w:rPr>
        <w:t> </w:t>
      </w:r>
      <w:r>
        <w:rPr/>
        <w:t>届</w:t>
      </w:r>
      <w:r>
        <w:rPr>
          <w:spacing w:val="-59"/>
        </w:rPr>
        <w:t> </w:t>
      </w:r>
      <w:r>
        <w:rPr/>
        <w:t>26</w:t>
      </w:r>
      <w:r>
        <w:rPr>
          <w:spacing w:val="-58"/>
        </w:rPr>
        <w:t> </w:t>
      </w:r>
      <w:r>
        <w:rPr/>
        <w:t>次董事会，审议通过了《关于公司</w:t>
      </w:r>
      <w:r>
        <w:rPr>
          <w:spacing w:val="-58"/>
        </w:rPr>
        <w:t> </w:t>
      </w:r>
      <w:r>
        <w:rPr/>
        <w:t>2011</w:t>
      </w:r>
      <w:r>
        <w:rPr>
          <w:spacing w:val="-57"/>
        </w:rPr>
        <w:t> </w:t>
      </w:r>
      <w:r>
        <w:rPr/>
        <w:t>年半年度</w:t>
      </w:r>
    </w:p>
    <w:p>
      <w:pPr>
        <w:pStyle w:val="BodyText"/>
        <w:spacing w:line="272" w:lineRule="exact"/>
        <w:ind w:left="120" w:right="0"/>
        <w:jc w:val="both"/>
      </w:pPr>
      <w:r>
        <w:rPr/>
        <w:t>报告的议案</w:t>
      </w:r>
      <w:r>
        <w:rPr>
          <w:spacing w:val="-106"/>
        </w:rPr>
        <w:t>》</w:t>
      </w:r>
      <w:r>
        <w:rPr>
          <w:spacing w:val="-105"/>
        </w:rPr>
        <w:t>；</w:t>
      </w:r>
      <w:r>
        <w:rPr/>
        <w:t>《关于公司</w:t>
      </w:r>
      <w:r>
        <w:rPr>
          <w:spacing w:val="-54"/>
        </w:rPr>
        <w:t> </w:t>
      </w:r>
      <w:r>
        <w:rPr/>
        <w:t>2011</w:t>
      </w:r>
      <w:r>
        <w:rPr>
          <w:spacing w:val="-52"/>
        </w:rPr>
        <w:t> </w:t>
      </w:r>
      <w:r>
        <w:rPr/>
        <w:t>年半</w:t>
      </w:r>
      <w:r>
        <w:rPr>
          <w:spacing w:val="-2"/>
        </w:rPr>
        <w:t>年</w:t>
      </w:r>
      <w:r>
        <w:rPr/>
        <w:t>度募集资金存放与实际使用情况的专项报告的议案</w:t>
      </w:r>
      <w:r>
        <w:rPr>
          <w:spacing w:val="-106"/>
        </w:rPr>
        <w:t>》</w:t>
      </w:r>
      <w:r>
        <w:rPr/>
        <w:t>；</w:t>
      </w:r>
    </w:p>
    <w:p>
      <w:pPr>
        <w:pStyle w:val="BodyText"/>
        <w:spacing w:line="272" w:lineRule="exact"/>
        <w:ind w:left="120" w:right="0"/>
        <w:jc w:val="both"/>
      </w:pPr>
      <w:r>
        <w:rPr/>
        <w:t>《关于为子全资公司江西泰豪电源技术有限公司提供贷款担保的议案</w:t>
      </w:r>
      <w:r>
        <w:rPr>
          <w:spacing w:val="-106"/>
        </w:rPr>
        <w:t>》</w:t>
      </w:r>
      <w:r>
        <w:rPr/>
        <w:t>。</w:t>
      </w:r>
    </w:p>
    <w:p>
      <w:pPr>
        <w:pStyle w:val="BodyText"/>
        <w:spacing w:line="272" w:lineRule="exact" w:before="26"/>
        <w:ind w:left="120" w:right="212" w:firstLine="420"/>
        <w:jc w:val="left"/>
      </w:pPr>
      <w:r>
        <w:rPr/>
        <w:t>（12）2011</w:t>
      </w:r>
      <w:r>
        <w:rPr>
          <w:spacing w:val="-59"/>
        </w:rPr>
        <w:t> </w:t>
      </w:r>
      <w:r>
        <w:rPr/>
        <w:t>年</w:t>
      </w:r>
      <w:r>
        <w:rPr>
          <w:spacing w:val="-59"/>
        </w:rPr>
        <w:t> </w:t>
      </w:r>
      <w:r>
        <w:rPr/>
        <w:t>9</w:t>
      </w:r>
      <w:r>
        <w:rPr>
          <w:spacing w:val="-58"/>
        </w:rPr>
        <w:t> </w:t>
      </w:r>
      <w:r>
        <w:rPr/>
        <w:t>月</w:t>
      </w:r>
      <w:r>
        <w:rPr>
          <w:spacing w:val="-59"/>
        </w:rPr>
        <w:t> </w:t>
      </w:r>
      <w:r>
        <w:rPr/>
        <w:t>1</w:t>
      </w:r>
      <w:r>
        <w:rPr>
          <w:spacing w:val="-58"/>
        </w:rPr>
        <w:t> </w:t>
      </w:r>
      <w:r>
        <w:rPr/>
        <w:t>日召开</w:t>
      </w:r>
      <w:r>
        <w:rPr>
          <w:spacing w:val="-59"/>
        </w:rPr>
        <w:t> </w:t>
      </w:r>
      <w:r>
        <w:rPr/>
        <w:t>4</w:t>
      </w:r>
      <w:r>
        <w:rPr>
          <w:spacing w:val="-58"/>
        </w:rPr>
        <w:t> </w:t>
      </w:r>
      <w:r>
        <w:rPr/>
        <w:t>届</w:t>
      </w:r>
      <w:r>
        <w:rPr>
          <w:spacing w:val="-59"/>
        </w:rPr>
        <w:t> </w:t>
      </w:r>
      <w:r>
        <w:rPr/>
        <w:t>27</w:t>
      </w:r>
      <w:r>
        <w:rPr>
          <w:spacing w:val="-59"/>
        </w:rPr>
        <w:t> </w:t>
      </w:r>
      <w:r>
        <w:rPr/>
        <w:t>次董事会，审议通过了《关于确定股票期权激励计</w:t>
      </w:r>
      <w:r>
        <w:rPr/>
        <w:t> </w:t>
      </w:r>
      <w:r>
        <w:rPr>
          <w:spacing w:val="-9"/>
        </w:rPr>
        <w:t>划授予相关事项的议案》。</w:t>
      </w:r>
    </w:p>
    <w:p>
      <w:pPr>
        <w:pStyle w:val="BodyText"/>
        <w:spacing w:line="246" w:lineRule="exact"/>
        <w:ind w:left="315" w:right="100"/>
        <w:jc w:val="center"/>
      </w:pPr>
      <w:r>
        <w:rPr>
          <w:spacing w:val="-3"/>
        </w:rPr>
        <w:t>（13）2011</w:t>
      </w:r>
      <w:r>
        <w:rPr>
          <w:spacing w:val="-52"/>
        </w:rPr>
        <w:t> </w:t>
      </w:r>
      <w:r>
        <w:rPr/>
        <w:t>年</w:t>
      </w:r>
      <w:r>
        <w:rPr>
          <w:spacing w:val="-52"/>
        </w:rPr>
        <w:t> </w:t>
      </w:r>
      <w:r>
        <w:rPr/>
        <w:t>9</w:t>
      </w:r>
      <w:r>
        <w:rPr>
          <w:spacing w:val="-51"/>
        </w:rPr>
        <w:t> </w:t>
      </w:r>
      <w:r>
        <w:rPr/>
        <w:t>月</w:t>
      </w:r>
      <w:r>
        <w:rPr>
          <w:spacing w:val="-53"/>
        </w:rPr>
        <w:t> </w:t>
      </w:r>
      <w:r>
        <w:rPr/>
        <w:t>14</w:t>
      </w:r>
      <w:r>
        <w:rPr>
          <w:spacing w:val="-51"/>
        </w:rPr>
        <w:t> </w:t>
      </w:r>
      <w:r>
        <w:rPr/>
        <w:t>日召开</w:t>
      </w:r>
      <w:r>
        <w:rPr>
          <w:spacing w:val="-52"/>
        </w:rPr>
        <w:t> </w:t>
      </w:r>
      <w:r>
        <w:rPr/>
        <w:t>4</w:t>
      </w:r>
      <w:r>
        <w:rPr>
          <w:spacing w:val="-51"/>
        </w:rPr>
        <w:t> </w:t>
      </w:r>
      <w:r>
        <w:rPr/>
        <w:t>届</w:t>
      </w:r>
      <w:r>
        <w:rPr>
          <w:spacing w:val="-53"/>
        </w:rPr>
        <w:t> </w:t>
      </w:r>
      <w:r>
        <w:rPr/>
        <w:t>28</w:t>
      </w:r>
      <w:r>
        <w:rPr>
          <w:spacing w:val="-52"/>
        </w:rPr>
        <w:t> </w:t>
      </w:r>
      <w:r>
        <w:rPr>
          <w:spacing w:val="-3"/>
        </w:rPr>
        <w:t>次董事会，审议通过了《关于转让同方人工环境有</w:t>
      </w:r>
    </w:p>
    <w:p>
      <w:pPr>
        <w:pStyle w:val="BodyText"/>
        <w:spacing w:line="272" w:lineRule="exact"/>
        <w:ind w:left="119" w:right="0"/>
        <w:jc w:val="both"/>
      </w:pPr>
      <w:r>
        <w:rPr/>
        <w:t>限公司股权的议案</w:t>
      </w:r>
      <w:r>
        <w:rPr>
          <w:spacing w:val="-105"/>
        </w:rPr>
        <w:t>》；</w:t>
      </w:r>
      <w:r>
        <w:rPr>
          <w:spacing w:val="-2"/>
        </w:rPr>
        <w:t>《</w:t>
      </w:r>
      <w:r>
        <w:rPr>
          <w:spacing w:val="-1"/>
        </w:rPr>
        <w:t>关于召开公</w:t>
      </w:r>
      <w:r>
        <w:rPr/>
        <w:t>司</w:t>
      </w:r>
      <w:r>
        <w:rPr>
          <w:spacing w:val="-53"/>
        </w:rPr>
        <w:t> </w:t>
      </w:r>
      <w:r>
        <w:rPr>
          <w:spacing w:val="-1"/>
        </w:rPr>
        <w:t>201</w:t>
      </w:r>
      <w:r>
        <w:rPr/>
        <w:t>1</w:t>
      </w:r>
      <w:r>
        <w:rPr>
          <w:spacing w:val="-52"/>
        </w:rPr>
        <w:t> </w:t>
      </w:r>
      <w:r>
        <w:rPr>
          <w:spacing w:val="-1"/>
        </w:rPr>
        <w:t>年</w:t>
      </w:r>
      <w:r>
        <w:rPr>
          <w:spacing w:val="-2"/>
        </w:rPr>
        <w:t>第</w:t>
      </w:r>
      <w:r>
        <w:rPr>
          <w:spacing w:val="-1"/>
        </w:rPr>
        <w:t>二次临时股东大会的通知</w:t>
      </w:r>
      <w:r>
        <w:rPr>
          <w:spacing w:val="-105"/>
        </w:rPr>
        <w:t>》</w:t>
      </w:r>
      <w:r>
        <w:rPr/>
        <w:t>。</w:t>
      </w:r>
    </w:p>
    <w:p>
      <w:pPr>
        <w:pStyle w:val="BodyText"/>
        <w:spacing w:line="237" w:lineRule="auto" w:before="1"/>
        <w:ind w:left="119" w:right="112" w:firstLine="315"/>
        <w:jc w:val="both"/>
      </w:pPr>
      <w:r>
        <w:rPr/>
        <w:t>（14）2011</w:t>
      </w:r>
      <w:r>
        <w:rPr>
          <w:spacing w:val="-48"/>
        </w:rPr>
        <w:t> </w:t>
      </w:r>
      <w:r>
        <w:rPr/>
        <w:t>年</w:t>
      </w:r>
      <w:r>
        <w:rPr>
          <w:spacing w:val="-48"/>
        </w:rPr>
        <w:t> </w:t>
      </w:r>
      <w:r>
        <w:rPr/>
        <w:t>10</w:t>
      </w:r>
      <w:r>
        <w:rPr>
          <w:spacing w:val="-47"/>
        </w:rPr>
        <w:t> </w:t>
      </w:r>
      <w:r>
        <w:rPr/>
        <w:t>月</w:t>
      </w:r>
      <w:r>
        <w:rPr>
          <w:spacing w:val="-49"/>
        </w:rPr>
        <w:t> </w:t>
      </w:r>
      <w:r>
        <w:rPr/>
        <w:t>10</w:t>
      </w:r>
      <w:r>
        <w:rPr>
          <w:spacing w:val="-48"/>
        </w:rPr>
        <w:t> </w:t>
      </w:r>
      <w:r>
        <w:rPr/>
        <w:t>日召开</w:t>
      </w:r>
      <w:r>
        <w:rPr>
          <w:spacing w:val="-48"/>
        </w:rPr>
        <w:t> </w:t>
      </w:r>
      <w:r>
        <w:rPr/>
        <w:t>4</w:t>
      </w:r>
      <w:r>
        <w:rPr>
          <w:spacing w:val="-48"/>
        </w:rPr>
        <w:t> </w:t>
      </w:r>
      <w:r>
        <w:rPr/>
        <w:t>届</w:t>
      </w:r>
      <w:r>
        <w:rPr>
          <w:spacing w:val="-48"/>
        </w:rPr>
        <w:t> </w:t>
      </w:r>
      <w:r>
        <w:rPr/>
        <w:t>29</w:t>
      </w:r>
      <w:r>
        <w:rPr>
          <w:spacing w:val="-47"/>
        </w:rPr>
        <w:t> </w:t>
      </w:r>
      <w:r>
        <w:rPr/>
        <w:t>次董事会，审议通过了《关于转让南昌</w:t>
      </w:r>
      <w:r>
        <w:rPr>
          <w:spacing w:val="-48"/>
        </w:rPr>
        <w:t> </w:t>
      </w:r>
      <w:r>
        <w:rPr/>
        <w:t>ABB</w:t>
      </w:r>
      <w:r>
        <w:rPr>
          <w:spacing w:val="-47"/>
        </w:rPr>
        <w:t> </w:t>
      </w:r>
      <w:r>
        <w:rPr/>
        <w:t>发电</w:t>
      </w:r>
      <w:r>
        <w:rPr/>
        <w:t> </w:t>
      </w:r>
      <w:r>
        <w:rPr>
          <w:spacing w:val="-13"/>
        </w:rPr>
        <w:t>机有限公司股权的议案》；《关于对泰豪沈阳电机有限公司增资的议案》；《关于对泰豪沈阳电</w:t>
      </w:r>
      <w:r>
        <w:rPr>
          <w:spacing w:val="-78"/>
        </w:rPr>
        <w:t> </w:t>
      </w:r>
      <w:r>
        <w:rPr>
          <w:spacing w:val="-78"/>
        </w:rPr>
      </w:r>
      <w:r>
        <w:rPr>
          <w:spacing w:val="-8"/>
        </w:rPr>
        <w:t>机有限公司提供担保的议案》；《关于对泰豪科技（深圳）电力技术有限公司贷款提供担保的</w:t>
      </w:r>
      <w:r>
        <w:rPr>
          <w:spacing w:val="-84"/>
        </w:rPr>
        <w:t> </w:t>
      </w:r>
      <w:r>
        <w:rPr>
          <w:spacing w:val="-84"/>
        </w:rPr>
      </w:r>
      <w:r>
        <w:rPr>
          <w:spacing w:val="-24"/>
        </w:rPr>
        <w:t>议案》；《关于修改&lt;公司章程&gt;的议案》；《关于召开公司</w:t>
      </w:r>
      <w:r>
        <w:rPr>
          <w:spacing w:val="-44"/>
        </w:rPr>
        <w:t> </w:t>
      </w:r>
      <w:r>
        <w:rPr>
          <w:spacing w:val="-1"/>
        </w:rPr>
        <w:t>2011</w:t>
      </w:r>
      <w:r>
        <w:rPr>
          <w:spacing w:val="-43"/>
        </w:rPr>
        <w:t> </w:t>
      </w:r>
      <w:r>
        <w:rPr>
          <w:spacing w:val="-8"/>
        </w:rPr>
        <w:t>年第三次临时股东大会的通知》。</w:t>
      </w:r>
    </w:p>
    <w:p>
      <w:pPr>
        <w:pStyle w:val="BodyText"/>
        <w:spacing w:line="272" w:lineRule="exact" w:before="25"/>
        <w:ind w:left="120" w:right="215" w:firstLine="315"/>
        <w:jc w:val="both"/>
      </w:pPr>
      <w:r>
        <w:rPr/>
        <w:t>（15）2011</w:t>
      </w:r>
      <w:r>
        <w:rPr>
          <w:spacing w:val="-47"/>
        </w:rPr>
        <w:t> </w:t>
      </w:r>
      <w:r>
        <w:rPr/>
        <w:t>年</w:t>
      </w:r>
      <w:r>
        <w:rPr>
          <w:spacing w:val="-46"/>
        </w:rPr>
        <w:t> </w:t>
      </w:r>
      <w:r>
        <w:rPr/>
        <w:t>10</w:t>
      </w:r>
      <w:r>
        <w:rPr>
          <w:spacing w:val="-46"/>
        </w:rPr>
        <w:t> </w:t>
      </w:r>
      <w:r>
        <w:rPr/>
        <w:t>月</w:t>
      </w:r>
      <w:r>
        <w:rPr>
          <w:spacing w:val="-48"/>
        </w:rPr>
        <w:t> </w:t>
      </w:r>
      <w:r>
        <w:rPr/>
        <w:t>20</w:t>
      </w:r>
      <w:r>
        <w:rPr>
          <w:spacing w:val="-47"/>
        </w:rPr>
        <w:t> </w:t>
      </w:r>
      <w:r>
        <w:rPr/>
        <w:t>日召开</w:t>
      </w:r>
      <w:r>
        <w:rPr>
          <w:spacing w:val="-46"/>
        </w:rPr>
        <w:t> </w:t>
      </w:r>
      <w:r>
        <w:rPr/>
        <w:t>4</w:t>
      </w:r>
      <w:r>
        <w:rPr>
          <w:spacing w:val="-47"/>
        </w:rPr>
        <w:t> </w:t>
      </w:r>
      <w:r>
        <w:rPr/>
        <w:t>届</w:t>
      </w:r>
      <w:r>
        <w:rPr>
          <w:spacing w:val="-48"/>
        </w:rPr>
        <w:t> </w:t>
      </w:r>
      <w:r>
        <w:rPr/>
        <w:t>30</w:t>
      </w:r>
      <w:r>
        <w:rPr>
          <w:spacing w:val="-46"/>
        </w:rPr>
        <w:t> </w:t>
      </w:r>
      <w:r>
        <w:rPr/>
        <w:t>次董事会，审议通过了《关于公司符合非公开发</w:t>
      </w:r>
      <w:r>
        <w:rPr/>
        <w:t> </w:t>
      </w:r>
      <w:r>
        <w:rPr>
          <w:spacing w:val="-8"/>
        </w:rPr>
        <w:t>行股份购买资产相关法律法规规定的议案》；《关于向泰豪集团有限公司、泰豪地产控股有限</w:t>
      </w:r>
      <w:r>
        <w:rPr>
          <w:spacing w:val="-83"/>
        </w:rPr>
        <w:t> </w:t>
      </w:r>
      <w:r>
        <w:rPr>
          <w:spacing w:val="-83"/>
        </w:rPr>
      </w:r>
      <w:r>
        <w:rPr>
          <w:spacing w:val="-5"/>
        </w:rPr>
        <w:t>公司、黄代放发行股份购买资产暨关联交易的预案》；《关于&lt;泰豪科技股份有限公司非公开</w:t>
      </w:r>
      <w:r>
        <w:rPr/>
        <w:t> </w:t>
      </w:r>
      <w:r>
        <w:rPr>
          <w:spacing w:val="-8"/>
        </w:rPr>
        <w:t>发行股份购买资产暨关联交易预案&gt;的议案》；《关于本次发行股份购买资产符合&lt;关于规范上</w:t>
      </w:r>
      <w:r>
        <w:rPr>
          <w:spacing w:val="-95"/>
        </w:rPr>
        <w:t> </w:t>
      </w:r>
      <w:r>
        <w:rPr>
          <w:spacing w:val="-95"/>
        </w:rPr>
      </w:r>
      <w:r>
        <w:rPr>
          <w:spacing w:val="-8"/>
        </w:rPr>
        <w:t>市公司重大资产重组若干问题的规定&gt;第四条规定的议案》；《关于&lt;泰豪科技与泰豪集团、赣</w:t>
      </w:r>
      <w:r>
        <w:rPr>
          <w:spacing w:val="-79"/>
        </w:rPr>
        <w:t> </w:t>
      </w:r>
      <w:r>
        <w:rPr>
          <w:spacing w:val="-79"/>
        </w:rPr>
      </w:r>
      <w:r>
        <w:rPr>
          <w:spacing w:val="-4"/>
        </w:rPr>
        <w:t>能股份、泰豪地产、丰源电力、涂彦彬、黄代放、刘花兰发行股份购买资产协议&gt;、&lt;泰豪科</w:t>
      </w:r>
      <w:r>
        <w:rPr>
          <w:spacing w:val="-71"/>
        </w:rPr>
        <w:t> </w:t>
      </w:r>
      <w:r>
        <w:rPr>
          <w:spacing w:val="-71"/>
        </w:rPr>
      </w:r>
      <w:r>
        <w:rPr>
          <w:spacing w:val="-3"/>
        </w:rPr>
        <w:t>技与泰豪集团、赣能股份、泰豪地产、丰源电力、涂彦彬、黄代放、刘花兰发行股份购买资</w:t>
      </w:r>
      <w:r>
        <w:rPr>
          <w:spacing w:val="-81"/>
        </w:rPr>
        <w:t> </w:t>
      </w:r>
      <w:r>
        <w:rPr>
          <w:spacing w:val="-81"/>
        </w:rPr>
      </w:r>
      <w:r>
        <w:rPr>
          <w:spacing w:val="-5"/>
        </w:rPr>
        <w:t>产之利润补偿协议&gt;的议案》；《关于提请股东大会授权董事会办理本次非公开发行股份购买</w:t>
      </w:r>
      <w:r>
        <w:rPr/>
        <w:t> </w:t>
      </w:r>
      <w:r>
        <w:rPr>
          <w:spacing w:val="-10"/>
        </w:rPr>
        <w:t>资产相关事宜的议案》。</w:t>
      </w:r>
    </w:p>
    <w:p>
      <w:pPr>
        <w:pStyle w:val="BodyText"/>
        <w:spacing w:line="272" w:lineRule="exact"/>
        <w:ind w:left="120" w:right="218" w:firstLine="315"/>
        <w:jc w:val="both"/>
      </w:pPr>
      <w:r>
        <w:rPr>
          <w:spacing w:val="-3"/>
        </w:rPr>
        <w:t>（16）2011</w:t>
      </w:r>
      <w:r>
        <w:rPr>
          <w:spacing w:val="-52"/>
        </w:rPr>
        <w:t> </w:t>
      </w:r>
      <w:r>
        <w:rPr/>
        <w:t>年</w:t>
      </w:r>
      <w:r>
        <w:rPr>
          <w:spacing w:val="-54"/>
        </w:rPr>
        <w:t> </w:t>
      </w:r>
      <w:r>
        <w:rPr/>
        <w:t>10</w:t>
      </w:r>
      <w:r>
        <w:rPr>
          <w:spacing w:val="-53"/>
        </w:rPr>
        <w:t> </w:t>
      </w:r>
      <w:r>
        <w:rPr/>
        <w:t>月</w:t>
      </w:r>
      <w:r>
        <w:rPr>
          <w:spacing w:val="-53"/>
        </w:rPr>
        <w:t> </w:t>
      </w:r>
      <w:r>
        <w:rPr/>
        <w:t>24</w:t>
      </w:r>
      <w:r>
        <w:rPr>
          <w:spacing w:val="-53"/>
        </w:rPr>
        <w:t> </w:t>
      </w:r>
      <w:r>
        <w:rPr/>
        <w:t>日召开</w:t>
      </w:r>
      <w:r>
        <w:rPr>
          <w:spacing w:val="-53"/>
        </w:rPr>
        <w:t> </w:t>
      </w:r>
      <w:r>
        <w:rPr/>
        <w:t>4</w:t>
      </w:r>
      <w:r>
        <w:rPr>
          <w:spacing w:val="-52"/>
        </w:rPr>
        <w:t> </w:t>
      </w:r>
      <w:r>
        <w:rPr/>
        <w:t>届</w:t>
      </w:r>
      <w:r>
        <w:rPr>
          <w:spacing w:val="-54"/>
        </w:rPr>
        <w:t> </w:t>
      </w:r>
      <w:r>
        <w:rPr/>
        <w:t>31</w:t>
      </w:r>
      <w:r>
        <w:rPr>
          <w:spacing w:val="-52"/>
        </w:rPr>
        <w:t> </w:t>
      </w:r>
      <w:r>
        <w:rPr>
          <w:spacing w:val="-3"/>
        </w:rPr>
        <w:t>次董事会，审议通过了《关于审议公司</w:t>
      </w:r>
      <w:r>
        <w:rPr>
          <w:spacing w:val="-53"/>
        </w:rPr>
        <w:t> </w:t>
      </w:r>
      <w:r>
        <w:rPr/>
        <w:t>2011</w:t>
      </w:r>
      <w:r>
        <w:rPr>
          <w:spacing w:val="-52"/>
        </w:rPr>
        <w:t> </w:t>
      </w:r>
      <w:r>
        <w:rPr/>
        <w:t>年第</w:t>
      </w:r>
      <w:r>
        <w:rPr/>
        <w:t> </w:t>
      </w:r>
      <w:r>
        <w:rPr>
          <w:spacing w:val="-11"/>
        </w:rPr>
        <w:t>三季度报告的议案》。</w:t>
      </w:r>
    </w:p>
    <w:p>
      <w:pPr>
        <w:pStyle w:val="BodyText"/>
        <w:spacing w:line="272" w:lineRule="exact"/>
        <w:ind w:left="120" w:right="215" w:firstLine="315"/>
        <w:jc w:val="both"/>
      </w:pPr>
      <w:r>
        <w:rPr/>
        <w:t>（17）2011</w:t>
      </w:r>
      <w:r>
        <w:rPr>
          <w:spacing w:val="-47"/>
        </w:rPr>
        <w:t> </w:t>
      </w:r>
      <w:r>
        <w:rPr/>
        <w:t>年</w:t>
      </w:r>
      <w:r>
        <w:rPr>
          <w:spacing w:val="-46"/>
        </w:rPr>
        <w:t> </w:t>
      </w:r>
      <w:r>
        <w:rPr/>
        <w:t>11</w:t>
      </w:r>
      <w:r>
        <w:rPr>
          <w:spacing w:val="-46"/>
        </w:rPr>
        <w:t> </w:t>
      </w:r>
      <w:r>
        <w:rPr/>
        <w:t>月</w:t>
      </w:r>
      <w:r>
        <w:rPr>
          <w:spacing w:val="-48"/>
        </w:rPr>
        <w:t> </w:t>
      </w:r>
      <w:r>
        <w:rPr/>
        <w:t>30</w:t>
      </w:r>
      <w:r>
        <w:rPr>
          <w:spacing w:val="-47"/>
        </w:rPr>
        <w:t> </w:t>
      </w:r>
      <w:r>
        <w:rPr/>
        <w:t>日召开</w:t>
      </w:r>
      <w:r>
        <w:rPr>
          <w:spacing w:val="-46"/>
        </w:rPr>
        <w:t> </w:t>
      </w:r>
      <w:r>
        <w:rPr/>
        <w:t>4</w:t>
      </w:r>
      <w:r>
        <w:rPr>
          <w:spacing w:val="-47"/>
        </w:rPr>
        <w:t> </w:t>
      </w:r>
      <w:r>
        <w:rPr/>
        <w:t>届</w:t>
      </w:r>
      <w:r>
        <w:rPr>
          <w:spacing w:val="-48"/>
        </w:rPr>
        <w:t> </w:t>
      </w:r>
      <w:r>
        <w:rPr/>
        <w:t>32</w:t>
      </w:r>
      <w:r>
        <w:rPr>
          <w:spacing w:val="-46"/>
        </w:rPr>
        <w:t> </w:t>
      </w:r>
      <w:r>
        <w:rPr/>
        <w:t>次董事会，审议通过了《关于公司对上海泰豪智</w:t>
      </w:r>
      <w:r>
        <w:rPr/>
        <w:t> </w:t>
      </w:r>
      <w:r>
        <w:rPr>
          <w:spacing w:val="-3"/>
        </w:rPr>
        <w:t>能节能技术有限公司增资的议案》；《关于为上海泰豪智能节能技术有限公司提供担保的议</w:t>
      </w:r>
      <w:r>
        <w:rPr>
          <w:spacing w:val="-100"/>
        </w:rPr>
        <w:t> </w:t>
      </w:r>
      <w:r>
        <w:rPr>
          <w:spacing w:val="-100"/>
        </w:rPr>
      </w:r>
      <w:r>
        <w:rPr>
          <w:spacing w:val="-9"/>
        </w:rPr>
        <w:t>案》；《关于修订&lt;泰豪科技股份有限公司内幕知情人登记管理制度&gt;的议案》。</w:t>
      </w:r>
    </w:p>
    <w:p>
      <w:pPr>
        <w:pStyle w:val="BodyText"/>
        <w:spacing w:line="272" w:lineRule="exact"/>
        <w:ind w:left="120" w:right="215" w:firstLine="315"/>
        <w:jc w:val="both"/>
      </w:pPr>
      <w:r>
        <w:rPr>
          <w:spacing w:val="-3"/>
        </w:rPr>
        <w:t>（18）2011</w:t>
      </w:r>
      <w:r>
        <w:rPr>
          <w:spacing w:val="-52"/>
        </w:rPr>
        <w:t> </w:t>
      </w:r>
      <w:r>
        <w:rPr/>
        <w:t>年</w:t>
      </w:r>
      <w:r>
        <w:rPr>
          <w:spacing w:val="-52"/>
        </w:rPr>
        <w:t> </w:t>
      </w:r>
      <w:r>
        <w:rPr/>
        <w:t>12</w:t>
      </w:r>
      <w:r>
        <w:rPr>
          <w:spacing w:val="-51"/>
        </w:rPr>
        <w:t> </w:t>
      </w:r>
      <w:r>
        <w:rPr/>
        <w:t>月</w:t>
      </w:r>
      <w:r>
        <w:rPr>
          <w:spacing w:val="-53"/>
        </w:rPr>
        <w:t> </w:t>
      </w:r>
      <w:r>
        <w:rPr/>
        <w:t>7</w:t>
      </w:r>
      <w:r>
        <w:rPr>
          <w:spacing w:val="-51"/>
        </w:rPr>
        <w:t> </w:t>
      </w:r>
      <w:r>
        <w:rPr/>
        <w:t>日召开</w:t>
      </w:r>
      <w:r>
        <w:rPr>
          <w:spacing w:val="-52"/>
        </w:rPr>
        <w:t> </w:t>
      </w:r>
      <w:r>
        <w:rPr/>
        <w:t>4</w:t>
      </w:r>
      <w:r>
        <w:rPr>
          <w:spacing w:val="-51"/>
        </w:rPr>
        <w:t> </w:t>
      </w:r>
      <w:r>
        <w:rPr/>
        <w:t>届</w:t>
      </w:r>
      <w:r>
        <w:rPr>
          <w:spacing w:val="-53"/>
        </w:rPr>
        <w:t> </w:t>
      </w:r>
      <w:r>
        <w:rPr/>
        <w:t>33</w:t>
      </w:r>
      <w:r>
        <w:rPr>
          <w:spacing w:val="-52"/>
        </w:rPr>
        <w:t> </w:t>
      </w:r>
      <w:r>
        <w:rPr>
          <w:spacing w:val="-3"/>
        </w:rPr>
        <w:t>次董事会，审议通过了《关于泰豪科技股份有限公</w:t>
      </w:r>
      <w:r>
        <w:rPr/>
        <w:t> </w:t>
      </w:r>
      <w:r>
        <w:rPr>
          <w:spacing w:val="-8"/>
        </w:rPr>
        <w:t>司发行股份购买资产暨关联交易的议案》；《关于泰豪科技股份有限公司发行股份购买资产暨</w:t>
      </w:r>
      <w:r>
        <w:rPr>
          <w:spacing w:val="-82"/>
        </w:rPr>
        <w:t> </w:t>
      </w:r>
      <w:r>
        <w:rPr>
          <w:spacing w:val="-82"/>
        </w:rPr>
      </w:r>
      <w:r>
        <w:rPr>
          <w:spacing w:val="-5"/>
        </w:rPr>
        <w:t>关联交易报告书（草案）及摘要的议案》；《关于&lt;泰豪科技与泰豪集团、赣能股份、泰豪地</w:t>
      </w:r>
      <w:r>
        <w:rPr/>
        <w:t> </w:t>
      </w:r>
      <w:r>
        <w:rPr>
          <w:spacing w:val="-3"/>
        </w:rPr>
        <w:t>产、丰源电力、涂彦彬、黄代放、刘花兰发行股份购买资产协议补充协议&gt;、&lt;泰豪科技与泰</w:t>
      </w:r>
    </w:p>
    <w:p>
      <w:pPr>
        <w:pStyle w:val="BodyText"/>
        <w:spacing w:line="272" w:lineRule="exact"/>
        <w:ind w:left="120" w:right="215"/>
        <w:jc w:val="both"/>
      </w:pPr>
      <w:r>
        <w:rPr>
          <w:spacing w:val="-3"/>
        </w:rPr>
        <w:t>豪集团、赣能股份、泰豪地产、丰源电力、涂彦彬、黄代放、刘花兰发行股份购买资产之利</w:t>
      </w:r>
      <w:r>
        <w:rPr>
          <w:spacing w:val="-81"/>
        </w:rPr>
        <w:t> </w:t>
      </w:r>
      <w:r>
        <w:rPr>
          <w:spacing w:val="-81"/>
        </w:rPr>
      </w:r>
      <w:r>
        <w:rPr>
          <w:spacing w:val="-10"/>
        </w:rPr>
        <w:t>润补偿协议补充协议&gt;的议案》；《关于本次交易定价的依据及平台合理性说明的议案》；《关</w:t>
      </w:r>
    </w:p>
    <w:p>
      <w:pPr>
        <w:pStyle w:val="BodyText"/>
        <w:spacing w:line="272" w:lineRule="exact"/>
        <w:ind w:left="120" w:right="215"/>
        <w:jc w:val="both"/>
      </w:pPr>
      <w:r>
        <w:rPr/>
        <w:t>于批准本次发行股票购买资产暨关联交易相关财务报告及盈利预测报告的议案</w:t>
      </w:r>
      <w:r>
        <w:rPr>
          <w:spacing w:val="-105"/>
        </w:rPr>
        <w:t>》</w:t>
      </w:r>
      <w:r>
        <w:rPr>
          <w:spacing w:val="-198"/>
        </w:rPr>
        <w:t>；</w:t>
      </w:r>
      <w:r>
        <w:rPr>
          <w:spacing w:val="-2"/>
        </w:rPr>
        <w:t>《</w:t>
      </w:r>
      <w:r>
        <w:rPr/>
        <w:t>公司董事</w:t>
      </w:r>
      <w:r>
        <w:rPr/>
        <w:t> 会关于发行股票购买资产暨关联交易履行法定程序的完备性</w:t>
      </w:r>
      <w:r>
        <w:rPr>
          <w:spacing w:val="-94"/>
        </w:rPr>
        <w:t>、</w:t>
      </w:r>
      <w:r>
        <w:rPr/>
        <w:t>合规性及提交法律文件的有效</w:t>
      </w:r>
      <w:r>
        <w:rPr/>
        <w:t> 性说明的议案</w:t>
      </w:r>
      <w:r>
        <w:rPr>
          <w:spacing w:val="-105"/>
        </w:rPr>
        <w:t>》；</w:t>
      </w:r>
      <w:r>
        <w:rPr>
          <w:spacing w:val="-1"/>
        </w:rPr>
        <w:t>《关</w:t>
      </w:r>
      <w:r>
        <w:rPr>
          <w:spacing w:val="-2"/>
        </w:rPr>
        <w:t>于</w:t>
      </w:r>
      <w:r>
        <w:rPr>
          <w:spacing w:val="-1"/>
        </w:rPr>
        <w:t>召开公</w:t>
      </w:r>
      <w:r>
        <w:rPr/>
        <w:t>司</w:t>
      </w:r>
      <w:r>
        <w:rPr>
          <w:spacing w:val="-53"/>
        </w:rPr>
        <w:t> </w:t>
      </w:r>
      <w:r>
        <w:rPr>
          <w:spacing w:val="-1"/>
        </w:rPr>
        <w:t>201</w:t>
      </w:r>
      <w:r>
        <w:rPr/>
        <w:t>1</w:t>
      </w:r>
      <w:r>
        <w:rPr>
          <w:spacing w:val="-52"/>
        </w:rPr>
        <w:t> </w:t>
      </w:r>
      <w:r>
        <w:rPr>
          <w:spacing w:val="-1"/>
        </w:rPr>
        <w:t>年第四次</w:t>
      </w:r>
      <w:r>
        <w:rPr>
          <w:spacing w:val="-2"/>
        </w:rPr>
        <w:t>临</w:t>
      </w:r>
      <w:r>
        <w:rPr>
          <w:spacing w:val="-1"/>
        </w:rPr>
        <w:t>时股东大会的通知</w:t>
      </w:r>
      <w:r>
        <w:rPr>
          <w:spacing w:val="-105"/>
        </w:rPr>
        <w:t>》</w:t>
      </w:r>
      <w:r>
        <w:rPr/>
        <w:t>。</w:t>
      </w:r>
    </w:p>
    <w:p>
      <w:pPr>
        <w:spacing w:line="240" w:lineRule="auto" w:before="9"/>
        <w:rPr>
          <w:rFonts w:ascii="宋体" w:hAnsi="宋体" w:cs="宋体" w:eastAsia="宋体" w:hint="default"/>
          <w:sz w:val="25"/>
          <w:szCs w:val="25"/>
        </w:rPr>
      </w:pPr>
    </w:p>
    <w:p>
      <w:pPr>
        <w:pStyle w:val="BodyText"/>
        <w:spacing w:line="240" w:lineRule="auto"/>
        <w:ind w:left="120" w:right="0"/>
        <w:jc w:val="both"/>
      </w:pPr>
      <w:r>
        <w:rPr>
          <w:rFonts w:ascii="Times New Roman" w:hAnsi="Times New Roman" w:cs="Times New Roman" w:eastAsia="Times New Roman" w:hint="default"/>
        </w:rPr>
        <w:t>2</w:t>
      </w:r>
      <w:r>
        <w:rPr/>
        <w:t>、</w:t>
      </w:r>
      <w:r>
        <w:rPr>
          <w:spacing w:val="-2"/>
        </w:rPr>
        <w:t> </w:t>
      </w:r>
      <w:r>
        <w:rPr/>
        <w:t>董事会对股东大会决议的执行情况</w:t>
      </w:r>
    </w:p>
    <w:p>
      <w:pPr>
        <w:pStyle w:val="BodyText"/>
        <w:spacing w:line="240" w:lineRule="auto" w:before="53"/>
        <w:ind w:left="315" w:right="203"/>
        <w:jc w:val="center"/>
      </w:pPr>
      <w:r>
        <w:rPr/>
        <w:t>（</w:t>
      </w:r>
      <w:r>
        <w:rPr>
          <w:rFonts w:ascii="Times New Roman" w:hAnsi="Times New Roman" w:cs="Times New Roman" w:eastAsia="Times New Roman" w:hint="default"/>
        </w:rPr>
        <w:t>1</w:t>
      </w:r>
      <w:r>
        <w:rPr/>
        <w:t>）经公司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年度股东大会审议通过，</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日在《上海证券报》和《中国</w:t>
      </w:r>
    </w:p>
    <w:p>
      <w:pPr>
        <w:pStyle w:val="BodyText"/>
        <w:spacing w:line="240" w:lineRule="auto" w:before="21"/>
        <w:ind w:left="119" w:right="0"/>
        <w:jc w:val="both"/>
      </w:pPr>
      <w:r>
        <w:rPr>
          <w:spacing w:val="-4"/>
        </w:rPr>
        <w:t>证券报》刊登了公司</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年度利润分配实施公告，公司以总股本</w:t>
      </w:r>
      <w:r>
        <w:rPr>
          <w:spacing w:val="-62"/>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9"/>
        </w:rPr>
        <w:t> </w:t>
      </w:r>
      <w:r>
        <w:rPr>
          <w:spacing w:val="-6"/>
        </w:rPr>
        <w:t>股为基数，向</w:t>
      </w:r>
    </w:p>
    <w:p>
      <w:pPr>
        <w:pStyle w:val="BodyText"/>
        <w:spacing w:line="240" w:lineRule="auto" w:before="21"/>
        <w:ind w:left="119" w:right="0"/>
        <w:jc w:val="both"/>
        <w:rPr>
          <w:rFonts w:ascii="Times New Roman" w:hAnsi="Times New Roman" w:cs="Times New Roman" w:eastAsia="Times New Roman" w:hint="default"/>
        </w:rPr>
      </w:pPr>
      <w:r>
        <w:rPr/>
        <w:t>股权登记日在册的全体股东以每</w:t>
      </w:r>
      <w:r>
        <w:rPr>
          <w:spacing w:val="-19"/>
        </w:rPr>
        <w:t> </w:t>
      </w:r>
      <w:r>
        <w:rPr>
          <w:rFonts w:ascii="Times New Roman" w:hAnsi="Times New Roman" w:cs="Times New Roman" w:eastAsia="Times New Roman" w:hint="default"/>
        </w:rPr>
        <w:t>10 </w:t>
      </w:r>
      <w:r>
        <w:rPr>
          <w:rFonts w:ascii="Times New Roman" w:hAnsi="Times New Roman" w:cs="Times New Roman" w:eastAsia="Times New Roman" w:hint="default"/>
          <w:spacing w:val="-20"/>
        </w:rPr>
        <w:t> </w:t>
      </w:r>
      <w:r>
        <w:rPr/>
        <w:t>股派现金红利</w:t>
      </w:r>
      <w:r>
        <w:rPr>
          <w:spacing w:val="-1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 </w:t>
      </w:r>
      <w:r>
        <w:rPr>
          <w:rFonts w:ascii="Times New Roman" w:hAnsi="Times New Roman" w:cs="Times New Roman" w:eastAsia="Times New Roman" w:hint="default"/>
          <w:spacing w:val="-18"/>
        </w:rPr>
        <w:t> </w:t>
      </w:r>
      <w:r>
        <w:rPr/>
        <w:t>元</w:t>
      </w:r>
      <w:r>
        <w:rPr>
          <w:spacing w:val="-2"/>
        </w:rPr>
        <w:t>（</w:t>
      </w:r>
      <w:r>
        <w:rPr/>
        <w:t>含税</w:t>
      </w:r>
      <w:r>
        <w:rPr>
          <w:spacing w:val="-105"/>
        </w:rPr>
        <w:t>）</w:t>
      </w:r>
      <w:r>
        <w:rPr/>
        <w:t>，分</w:t>
      </w:r>
      <w:r>
        <w:rPr>
          <w:spacing w:val="-2"/>
        </w:rPr>
        <w:t>配</w:t>
      </w:r>
      <w:r>
        <w:rPr/>
        <w:t>红利</w:t>
      </w:r>
      <w:r>
        <w:rPr>
          <w:spacing w:val="-1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p>
    <w:p>
      <w:pPr>
        <w:pStyle w:val="BodyText"/>
        <w:spacing w:line="240" w:lineRule="auto" w:before="21"/>
        <w:ind w:left="119" w:right="0"/>
        <w:jc w:val="both"/>
      </w:pPr>
      <w:r>
        <w:rPr/>
        <w:t>元。</w:t>
      </w:r>
    </w:p>
    <w:p>
      <w:pPr>
        <w:pStyle w:val="BodyText"/>
        <w:spacing w:line="268" w:lineRule="auto" w:before="37"/>
        <w:ind w:left="119" w:right="216" w:firstLine="211"/>
        <w:jc w:val="both"/>
      </w:pPr>
      <w:r>
        <w:rPr>
          <w:spacing w:val="-3"/>
        </w:rPr>
        <w:t>（</w:t>
      </w:r>
      <w:r>
        <w:rPr>
          <w:rFonts w:ascii="Times New Roman" w:hAnsi="Times New Roman" w:cs="Times New Roman" w:eastAsia="Times New Roman" w:hint="default"/>
          <w:spacing w:val="-3"/>
        </w:rPr>
        <w:t>2</w:t>
      </w:r>
      <w:r>
        <w:rPr>
          <w:spacing w:val="-3"/>
        </w:rPr>
        <w:t>）在股东大会授权范围内，</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年公司实施投资设立全资子公司泰豪沈阳电机有限公 </w:t>
      </w:r>
      <w:r>
        <w:rPr>
          <w:spacing w:val="-3"/>
        </w:rPr>
        <w:t>司，投资江西国科军工产业有限公司并整合原股东所属五家装备企业，投资设立遵义市高新</w:t>
      </w:r>
      <w:r>
        <w:rPr>
          <w:spacing w:val="-79"/>
        </w:rPr>
        <w:t> </w:t>
      </w:r>
      <w:r>
        <w:rPr>
          <w:spacing w:val="-79"/>
        </w:rPr>
      </w:r>
      <w:r>
        <w:rPr>
          <w:spacing w:val="-3"/>
        </w:rPr>
        <w:t>产业园股份有限公司；控股子公司深圳泰豪晟大创业投资有限公司投资芯通科技（成都）有</w:t>
      </w:r>
      <w:r>
        <w:rPr>
          <w:spacing w:val="-81"/>
        </w:rPr>
        <w:t> </w:t>
      </w:r>
      <w:r>
        <w:rPr>
          <w:spacing w:val="-81"/>
        </w:rPr>
      </w:r>
      <w:r>
        <w:rPr>
          <w:spacing w:val="-3"/>
        </w:rPr>
        <w:t>限公司。公司对控股子公司深圳泰豪晟大创业投资有限公司、泰豪沈阳电机有限公司、上海</w:t>
      </w:r>
      <w:r>
        <w:rPr>
          <w:spacing w:val="-81"/>
        </w:rPr>
        <w:t> </w:t>
      </w:r>
      <w:r>
        <w:rPr>
          <w:spacing w:val="-81"/>
        </w:rPr>
      </w:r>
      <w:r>
        <w:rPr/>
        <w:t>泰豪智能节能技术有限公司进行了增资，以上投资行为均为公司产业发展的需要。</w:t>
      </w:r>
    </w:p>
    <w:p>
      <w:pPr>
        <w:spacing w:after="0" w:line="268" w:lineRule="auto"/>
        <w:jc w:val="both"/>
        <w:sectPr>
          <w:pgSz w:w="11910" w:h="16840"/>
          <w:pgMar w:header="0" w:footer="962" w:top="1380" w:bottom="1180" w:left="1680" w:right="1580"/>
        </w:sectPr>
      </w:pPr>
    </w:p>
    <w:p>
      <w:pPr>
        <w:pStyle w:val="BodyText"/>
        <w:spacing w:line="309" w:lineRule="auto" w:before="16"/>
        <w:ind w:left="120" w:right="203" w:hanging="1"/>
        <w:jc w:val="left"/>
      </w:pPr>
      <w:r>
        <w:rPr>
          <w:rFonts w:ascii="Times New Roman" w:hAnsi="Times New Roman" w:cs="Times New Roman" w:eastAsia="Times New Roman" w:hint="default"/>
        </w:rPr>
        <w:t>3</w:t>
      </w:r>
      <w:r>
        <w:rPr/>
        <w:t>、</w:t>
      </w:r>
      <w:r>
        <w:rPr>
          <w:spacing w:val="16"/>
        </w:rPr>
        <w:t> </w:t>
      </w:r>
      <w:r>
        <w:rPr>
          <w:spacing w:val="-3"/>
        </w:rPr>
        <w:t>董事会下设的审计委员会相关工作制度的建立健全情况、主要内容以及履职情况汇总报</w:t>
      </w:r>
      <w:r>
        <w:rPr/>
        <w:t> 告</w:t>
      </w:r>
    </w:p>
    <w:p>
      <w:pPr>
        <w:pStyle w:val="BodyText"/>
        <w:spacing w:line="273" w:lineRule="auto" w:before="7"/>
        <w:ind w:left="120" w:right="217" w:firstLine="420"/>
        <w:jc w:val="both"/>
      </w:pPr>
      <w:r>
        <w:rPr>
          <w:spacing w:val="-8"/>
        </w:rPr>
        <w:t>根据《上市公司治理准则》、《公司章程》等有关规定，公司设立董事会审计委员会，并</w:t>
      </w:r>
      <w:r>
        <w:rPr/>
        <w:t> </w:t>
      </w:r>
      <w:r>
        <w:rPr>
          <w:spacing w:val="-8"/>
        </w:rPr>
        <w:t>制定了《董事会专门委员会实施细则》、《审计委员会年报工作规程》等制度。审计委员会共</w:t>
      </w:r>
      <w:r>
        <w:rPr>
          <w:spacing w:val="-84"/>
        </w:rPr>
        <w:t> </w:t>
      </w:r>
      <w:r>
        <w:rPr>
          <w:spacing w:val="-84"/>
        </w:rPr>
      </w:r>
      <w:r>
        <w:rPr/>
        <w:t>由</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名成员组成，其中独立董事</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名，由独立董事担任召集人。</w:t>
      </w:r>
    </w:p>
    <w:p>
      <w:pPr>
        <w:pStyle w:val="BodyText"/>
        <w:spacing w:line="266" w:lineRule="auto"/>
        <w:ind w:left="120" w:right="215" w:firstLine="421"/>
        <w:jc w:val="both"/>
      </w:pPr>
      <w:r>
        <w:rPr>
          <w:spacing w:val="-3"/>
        </w:rPr>
        <w:t>报告期内，审计委员会能尽职尽责对公司财务状况和公司治理进行监督向董事会提供意</w:t>
      </w:r>
      <w:r>
        <w:rPr/>
        <w:t> </w:t>
      </w:r>
      <w:r>
        <w:rPr>
          <w:spacing w:val="-3"/>
        </w:rPr>
        <w:t>见，并能按照工作制度积极开展工作。履职情况如下：根据上海证券交易所下发的《关于做</w:t>
      </w:r>
      <w:r>
        <w:rPr>
          <w:spacing w:val="-80"/>
        </w:rPr>
        <w:t> </w:t>
      </w:r>
      <w:r>
        <w:rPr>
          <w:spacing w:val="-80"/>
        </w:rPr>
      </w:r>
      <w:r>
        <w:rPr/>
        <w:t>好上市公司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5"/>
        </w:rPr>
        <w:t>年年度报告工作的通知》要求，审计委员会在</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年度审计工作中积极履 行职责。</w:t>
      </w:r>
    </w:p>
    <w:p>
      <w:pPr>
        <w:pStyle w:val="BodyText"/>
        <w:spacing w:line="256" w:lineRule="auto" w:before="14"/>
        <w:ind w:left="119" w:right="217" w:firstLine="211"/>
        <w:jc w:val="both"/>
      </w:pPr>
      <w:r>
        <w:rPr/>
        <w:t>（</w:t>
      </w:r>
      <w:r>
        <w:rPr>
          <w:rFonts w:ascii="Times New Roman" w:hAnsi="Times New Roman" w:cs="Times New Roman" w:eastAsia="Times New Roman" w:hint="default"/>
        </w:rPr>
        <w:t>1</w:t>
      </w:r>
      <w:r>
        <w:rPr/>
        <w:t>）确定年度审计工作的时间安排；审计委员会与中磊会计师事务所的年审注册会计师 </w:t>
      </w:r>
      <w:r>
        <w:rPr>
          <w:spacing w:val="-6"/>
        </w:rPr>
        <w:t>经过协商，确定了</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3"/>
        </w:rPr>
        <w:t>年度审计工作计划和时间安排，并于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日提交第四届审 计委员会第五次会议审议通过。</w:t>
      </w:r>
    </w:p>
    <w:p>
      <w:pPr>
        <w:pStyle w:val="BodyText"/>
        <w:spacing w:line="240" w:lineRule="auto" w:before="22"/>
        <w:ind w:left="314" w:right="203"/>
        <w:jc w:val="center"/>
      </w:pPr>
      <w:r>
        <w:rPr>
          <w:spacing w:val="-4"/>
        </w:rPr>
        <w:t>（</w:t>
      </w:r>
      <w:r>
        <w:rPr>
          <w:rFonts w:ascii="Times New Roman" w:hAnsi="Times New Roman" w:cs="Times New Roman" w:eastAsia="Times New Roman" w:hint="default"/>
          <w:spacing w:val="-4"/>
        </w:rPr>
        <w:t>2</w:t>
      </w:r>
      <w:r>
        <w:rPr>
          <w:spacing w:val="-4"/>
        </w:rPr>
        <w:t>）审阅公司财务会计报表，并发表意见；审计委员会于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t>日召开第四届第</w:t>
      </w:r>
    </w:p>
    <w:p>
      <w:pPr>
        <w:pStyle w:val="BodyText"/>
        <w:spacing w:line="240" w:lineRule="auto" w:before="21"/>
        <w:ind w:left="119" w:right="0"/>
        <w:jc w:val="both"/>
      </w:pPr>
      <w:r>
        <w:rPr/>
        <w:t>五次会议，首次审阅了公司编制的</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年度财务会计报表，认为：公司财务会计报表的编</w:t>
      </w:r>
    </w:p>
    <w:p>
      <w:pPr>
        <w:pStyle w:val="BodyText"/>
        <w:spacing w:line="240" w:lineRule="auto" w:before="21"/>
        <w:ind w:left="119" w:right="0"/>
        <w:jc w:val="both"/>
        <w:rPr>
          <w:rFonts w:ascii="Times New Roman" w:hAnsi="Times New Roman" w:cs="Times New Roman" w:eastAsia="Times New Roman" w:hint="default"/>
        </w:rPr>
      </w:pPr>
      <w:r>
        <w:rPr/>
        <w:t>制符合我国新《企业会计准则》和《企业会计制度》的规定，基本反映了公司 </w:t>
      </w:r>
      <w:r>
        <w:rPr>
          <w:rFonts w:ascii="Times New Roman" w:hAnsi="Times New Roman" w:cs="Times New Roman" w:eastAsia="Times New Roman" w:hint="default"/>
        </w:rPr>
        <w:t>2011  </w:t>
      </w:r>
      <w:r>
        <w:rPr/>
        <w:t>年</w:t>
      </w:r>
      <w:r>
        <w:rPr>
          <w:spacing w:val="4"/>
        </w:rPr>
        <w:t> </w:t>
      </w:r>
      <w:r>
        <w:rPr>
          <w:rFonts w:ascii="Times New Roman" w:hAnsi="Times New Roman" w:cs="Times New Roman" w:eastAsia="Times New Roman" w:hint="default"/>
        </w:rPr>
        <w:t>12</w:t>
      </w:r>
    </w:p>
    <w:p>
      <w:pPr>
        <w:pStyle w:val="BodyText"/>
        <w:spacing w:line="240" w:lineRule="auto" w:before="21"/>
        <w:ind w:left="119" w:right="0"/>
        <w:jc w:val="both"/>
        <w:rPr>
          <w:rFonts w:ascii="Times New Roman" w:hAnsi="Times New Roman" w:cs="Times New Roman" w:eastAsia="Times New Roman" w:hint="default"/>
        </w:rPr>
      </w:pP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日的财务状况和</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年度的经营成果和现金流量</w:t>
      </w:r>
      <w:r>
        <w:rPr>
          <w:spacing w:val="-105"/>
        </w:rPr>
        <w:t>，</w:t>
      </w:r>
      <w:r>
        <w:rPr/>
        <w:t>同意</w:t>
      </w:r>
      <w:r>
        <w:rPr>
          <w:spacing w:val="-2"/>
        </w:rPr>
        <w:t>以</w:t>
      </w:r>
      <w:r>
        <w:rPr/>
        <w:t>此财务报表为基础开展</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p>
    <w:p>
      <w:pPr>
        <w:pStyle w:val="BodyText"/>
        <w:spacing w:line="264" w:lineRule="auto" w:before="21"/>
        <w:ind w:left="119" w:right="216"/>
        <w:jc w:val="both"/>
      </w:pPr>
      <w:r>
        <w:rPr/>
        <w:t>年度的财务审计工作。</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日，年审注册会计师出具初步审计意见。审计委员会 </w:t>
      </w:r>
      <w:r>
        <w:rPr>
          <w:spacing w:val="-3"/>
        </w:rPr>
        <w:t>二次审阅了经审计的公司财务会计报表，认为公司经审计的财务会计报表与未经审计的财务</w:t>
      </w:r>
      <w:r>
        <w:rPr>
          <w:spacing w:val="-79"/>
        </w:rPr>
        <w:t> </w:t>
      </w:r>
      <w:r>
        <w:rPr>
          <w:spacing w:val="-79"/>
        </w:rPr>
      </w:r>
      <w:r>
        <w:rPr>
          <w:spacing w:val="-6"/>
        </w:rPr>
        <w:t>报表不存在重大差异，反映了公司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日的财务状况和</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年度的经营成果和</w:t>
      </w:r>
    </w:p>
    <w:p>
      <w:pPr>
        <w:pStyle w:val="BodyText"/>
        <w:spacing w:line="289" w:lineRule="exact"/>
        <w:ind w:left="119" w:right="0"/>
        <w:jc w:val="both"/>
      </w:pPr>
      <w:r>
        <w:rPr/>
        <w:t>现金流量，同意以此报表为基础编制公司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年度报告。</w:t>
      </w:r>
    </w:p>
    <w:p>
      <w:pPr>
        <w:pStyle w:val="BodyText"/>
        <w:spacing w:line="266" w:lineRule="auto" w:before="21"/>
        <w:ind w:left="120" w:right="216" w:firstLine="211"/>
        <w:jc w:val="both"/>
      </w:pPr>
      <w:r>
        <w:rPr/>
        <w:t>（</w:t>
      </w:r>
      <w:r>
        <w:rPr>
          <w:rFonts w:ascii="Times New Roman" w:hAnsi="Times New Roman" w:cs="Times New Roman" w:eastAsia="Times New Roman" w:hint="default"/>
        </w:rPr>
        <w:t>3</w:t>
      </w:r>
      <w:r>
        <w:rPr/>
        <w:t>）督促会计师事务所提交审计报告；</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日，年审注册会计师正式进场启 </w:t>
      </w:r>
      <w:r>
        <w:rPr>
          <w:spacing w:val="-3"/>
        </w:rPr>
        <w:t>动审计工作。在审计期间，审计委员会先后三次通过书面方式发出《督促函》，督促会计师</w:t>
      </w:r>
      <w:r>
        <w:rPr>
          <w:spacing w:val="-84"/>
        </w:rPr>
        <w:t> </w:t>
      </w:r>
      <w:r>
        <w:rPr>
          <w:spacing w:val="-84"/>
        </w:rPr>
      </w:r>
      <w:r>
        <w:rPr>
          <w:spacing w:val="-3"/>
        </w:rPr>
        <w:t>事务所和年审注册会计师严格按照约定时间进行审计工作，把握好审计进程，及时提交审计</w:t>
      </w:r>
      <w:r>
        <w:rPr>
          <w:spacing w:val="-79"/>
        </w:rPr>
        <w:t> </w:t>
      </w:r>
      <w:r>
        <w:rPr>
          <w:spacing w:val="-79"/>
        </w:rPr>
      </w:r>
      <w:r>
        <w:rPr/>
        <w:t>报告。会计师事务所均做出书面反馈。</w:t>
      </w:r>
    </w:p>
    <w:p>
      <w:pPr>
        <w:pStyle w:val="BodyText"/>
        <w:spacing w:line="240" w:lineRule="auto" w:before="14"/>
        <w:ind w:left="315" w:right="203"/>
        <w:jc w:val="center"/>
      </w:pPr>
      <w:r>
        <w:rPr/>
        <w:t>（</w:t>
      </w:r>
      <w:r>
        <w:rPr>
          <w:rFonts w:ascii="Times New Roman" w:hAnsi="Times New Roman" w:cs="Times New Roman" w:eastAsia="Times New Roman" w:hint="default"/>
        </w:rPr>
        <w:t>4</w:t>
      </w:r>
      <w:r>
        <w:rPr/>
        <w:t>）召开会议审议年度财务会计报表：</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日，年审注册会计师出具正式审</w:t>
      </w:r>
    </w:p>
    <w:p>
      <w:pPr>
        <w:pStyle w:val="BodyText"/>
        <w:spacing w:line="240" w:lineRule="auto" w:before="21"/>
        <w:ind w:left="120" w:right="0"/>
        <w:jc w:val="both"/>
      </w:pPr>
      <w:r>
        <w:rPr>
          <w:spacing w:val="-5"/>
        </w:rPr>
        <w:t>计报告。审计委员会于</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65"/>
        </w:rPr>
        <w:t> </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t>日召开第四届第六次会议，对年度财务会计报表进行了表决，</w:t>
      </w:r>
    </w:p>
    <w:p>
      <w:pPr>
        <w:pStyle w:val="BodyText"/>
        <w:spacing w:line="256" w:lineRule="auto" w:before="21"/>
        <w:ind w:left="120" w:right="215"/>
        <w:jc w:val="both"/>
      </w:pPr>
      <w:r>
        <w:rPr/>
        <w:t>同意续聘中磊会计师事务所有限责任公司为公司</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年度审计机构，并将上述事项提交董 事会审议。</w:t>
      </w:r>
    </w:p>
    <w:p>
      <w:pPr>
        <w:spacing w:line="240" w:lineRule="auto" w:before="12"/>
        <w:rPr>
          <w:rFonts w:ascii="宋体" w:hAnsi="宋体" w:cs="宋体" w:eastAsia="宋体" w:hint="default"/>
          <w:sz w:val="27"/>
          <w:szCs w:val="27"/>
        </w:rPr>
      </w:pPr>
    </w:p>
    <w:p>
      <w:pPr>
        <w:pStyle w:val="BodyText"/>
        <w:spacing w:line="283" w:lineRule="auto"/>
        <w:ind w:left="540" w:right="110" w:hanging="421"/>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11"/>
        </w:rPr>
        <w:t>报告期内，薪酬与考核委员会根据《上市治理准则》、《公司章程》、《董事会议事规则》</w:t>
      </w:r>
    </w:p>
    <w:p>
      <w:pPr>
        <w:pStyle w:val="BodyText"/>
        <w:spacing w:line="274" w:lineRule="exact"/>
        <w:ind w:left="120" w:right="0"/>
        <w:jc w:val="both"/>
      </w:pPr>
      <w:r>
        <w:rPr/>
        <w:t>以及董事会赋予的职权和义务，认真履行职责。</w:t>
      </w:r>
    </w:p>
    <w:p>
      <w:pPr>
        <w:pStyle w:val="BodyText"/>
        <w:spacing w:line="240" w:lineRule="auto" w:before="37"/>
        <w:ind w:left="541" w:right="110"/>
        <w:jc w:val="left"/>
      </w:pPr>
      <w:r>
        <w:rPr/>
        <w:t>薪酬与考核委员会共由</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名成员组成，其中独立董事</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名，由独立董事担任召集人。报</w:t>
      </w:r>
    </w:p>
    <w:p>
      <w:pPr>
        <w:pStyle w:val="BodyText"/>
        <w:spacing w:line="264" w:lineRule="auto" w:before="21"/>
        <w:ind w:left="120" w:right="215"/>
        <w:jc w:val="both"/>
      </w:pPr>
      <w:r>
        <w:rPr/>
        <w:t>告期内，薪酬与考核委员会对</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年年报中披露公司高级管理人员薪酬进行了审核，认为 </w:t>
      </w:r>
      <w:r>
        <w:rPr>
          <w:spacing w:val="-3"/>
        </w:rPr>
        <w:t>公司能够严格按照高管薪酬和有关考核制度，制定的薪酬发放程序符合有关法律、法规及公</w:t>
      </w:r>
      <w:r>
        <w:rPr>
          <w:spacing w:val="-79"/>
        </w:rPr>
        <w:t> </w:t>
      </w:r>
      <w:r>
        <w:rPr>
          <w:spacing w:val="-79"/>
        </w:rPr>
      </w:r>
      <w:r>
        <w:rPr/>
        <w:t>司章程的规定。根据《公司激励基金管理办法》确定的标准，不予计提激励基金。</w:t>
      </w:r>
    </w:p>
    <w:p>
      <w:pPr>
        <w:spacing w:line="240" w:lineRule="auto" w:before="6"/>
        <w:rPr>
          <w:rFonts w:ascii="宋体" w:hAnsi="宋体" w:cs="宋体" w:eastAsia="宋体" w:hint="default"/>
          <w:sz w:val="27"/>
          <w:szCs w:val="27"/>
        </w:rPr>
      </w:pPr>
    </w:p>
    <w:p>
      <w:pPr>
        <w:pStyle w:val="BodyText"/>
        <w:spacing w:line="271" w:lineRule="auto"/>
        <w:ind w:left="120" w:right="200" w:hanging="1"/>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为加强外部单位报送信息的管理联合披露，公司已于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年制订了《内幕信息知情人登记 </w:t>
      </w:r>
      <w:r>
        <w:rPr>
          <w:spacing w:val="-8"/>
        </w:rPr>
        <w:t>备案制度》。公司严格执行《内幕信息知情人登记备案制度》，规范公司信息披露行为，防范</w:t>
      </w:r>
      <w:r>
        <w:rPr>
          <w:spacing w:val="-84"/>
        </w:rPr>
        <w:t> </w:t>
      </w:r>
      <w:r>
        <w:rPr>
          <w:spacing w:val="-84"/>
        </w:rPr>
      </w:r>
      <w:r>
        <w:rPr/>
        <w:t>公司内幕信息知情人进行内幕交易，维护广大投资者利益。</w:t>
      </w:r>
    </w:p>
    <w:p>
      <w:pPr>
        <w:spacing w:line="240" w:lineRule="auto" w:before="13"/>
        <w:rPr>
          <w:rFonts w:ascii="宋体" w:hAnsi="宋体" w:cs="宋体" w:eastAsia="宋体" w:hint="default"/>
          <w:sz w:val="26"/>
          <w:szCs w:val="26"/>
        </w:rPr>
      </w:pPr>
    </w:p>
    <w:p>
      <w:pPr>
        <w:pStyle w:val="BodyText"/>
        <w:spacing w:line="240" w:lineRule="auto"/>
        <w:ind w:left="120" w:right="0"/>
        <w:jc w:val="both"/>
      </w:pPr>
      <w:r>
        <w:rPr>
          <w:rFonts w:ascii="Times New Roman" w:hAnsi="Times New Roman" w:cs="Times New Roman" w:eastAsia="Times New Roman" w:hint="default"/>
        </w:rPr>
        <w:t>6</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w:t>
      </w:r>
    </w:p>
    <w:p>
      <w:pPr>
        <w:spacing w:after="0" w:line="240" w:lineRule="auto"/>
        <w:jc w:val="both"/>
        <w:sectPr>
          <w:pgSz w:w="11910" w:h="16840"/>
          <w:pgMar w:header="0" w:footer="962" w:top="1440" w:bottom="1180" w:left="1680" w:right="1580"/>
        </w:sectPr>
      </w:pPr>
    </w:p>
    <w:p>
      <w:pPr>
        <w:pStyle w:val="BodyText"/>
        <w:spacing w:line="300" w:lineRule="auto" w:before="16"/>
        <w:ind w:left="640" w:right="5884" w:hanging="420"/>
        <w:jc w:val="left"/>
      </w:pPr>
      <w:r>
        <w:rPr/>
        <w:t>计划和实施方案 一、公司基本情况介绍</w:t>
      </w:r>
    </w:p>
    <w:p>
      <w:pPr>
        <w:pStyle w:val="BodyText"/>
        <w:spacing w:line="275" w:lineRule="exact"/>
        <w:ind w:left="641" w:right="87"/>
        <w:jc w:val="left"/>
      </w:pPr>
      <w:r>
        <w:rPr/>
        <w:t>泰豪</w:t>
      </w:r>
      <w:r>
        <w:rPr>
          <w:spacing w:val="-2"/>
        </w:rPr>
        <w:t>科</w:t>
      </w:r>
      <w:r>
        <w:rPr/>
        <w:t>技股份有限公司简称“泰豪科技</w:t>
      </w:r>
      <w:r>
        <w:rPr>
          <w:spacing w:val="-105"/>
        </w:rPr>
        <w:t>”</w:t>
      </w:r>
      <w:r>
        <w:rPr>
          <w:spacing w:val="-2"/>
        </w:rPr>
        <w:t>，</w:t>
      </w:r>
      <w:r>
        <w:rPr/>
        <w:t>股票代码为</w:t>
      </w:r>
      <w:r>
        <w:rPr>
          <w:spacing w:val="-41"/>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t>，于</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02</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2"/>
        </w:rPr>
        <w:t>在</w:t>
      </w:r>
      <w:r>
        <w:rPr/>
        <w:t>上海</w:t>
      </w:r>
    </w:p>
    <w:p>
      <w:pPr>
        <w:pStyle w:val="BodyText"/>
        <w:spacing w:line="240" w:lineRule="auto" w:before="21"/>
        <w:ind w:left="220" w:right="87"/>
        <w:jc w:val="left"/>
      </w:pPr>
      <w:r>
        <w:rPr/>
        <w:t>证券交易所上市。截至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日，公司注册资本</w:t>
      </w:r>
      <w:r>
        <w:rPr>
          <w:spacing w:val="-46"/>
        </w:rPr>
        <w:t> </w:t>
      </w:r>
      <w:r>
        <w:rPr>
          <w:rFonts w:ascii="Times New Roman" w:hAnsi="Times New Roman" w:cs="Times New Roman" w:eastAsia="Times New Roman" w:hint="default"/>
        </w:rPr>
        <w:t>455,325,712.00</w:t>
      </w:r>
      <w:r>
        <w:rPr>
          <w:rFonts w:ascii="Times New Roman" w:hAnsi="Times New Roman" w:cs="Times New Roman" w:eastAsia="Times New Roman" w:hint="default"/>
          <w:spacing w:val="5"/>
        </w:rPr>
        <w:t> </w:t>
      </w:r>
      <w:r>
        <w:rPr/>
        <w:t>元，经审计的总</w:t>
      </w:r>
    </w:p>
    <w:p>
      <w:pPr>
        <w:pStyle w:val="BodyText"/>
        <w:spacing w:line="256" w:lineRule="auto" w:before="21"/>
        <w:ind w:left="219" w:right="110"/>
        <w:jc w:val="left"/>
      </w:pPr>
      <w:r>
        <w:rPr/>
        <w:t>资产</w:t>
      </w:r>
      <w:r>
        <w:rPr>
          <w:spacing w:val="-55"/>
        </w:rPr>
        <w:t> </w:t>
      </w:r>
      <w:r>
        <w:rPr>
          <w:rFonts w:ascii="Times New Roman" w:hAnsi="Times New Roman" w:cs="Times New Roman" w:eastAsia="Times New Roman" w:hint="default"/>
        </w:rPr>
        <w:t>4,852,961,584.45</w:t>
      </w:r>
      <w:r>
        <w:rPr>
          <w:rFonts w:ascii="Times New Roman" w:hAnsi="Times New Roman" w:cs="Times New Roman" w:eastAsia="Times New Roman" w:hint="default"/>
          <w:spacing w:val="-2"/>
        </w:rPr>
        <w:t> </w:t>
      </w:r>
      <w:r>
        <w:rPr>
          <w:spacing w:val="-7"/>
        </w:rPr>
        <w:t>元，净资产</w:t>
      </w:r>
      <w:r>
        <w:rPr>
          <w:spacing w:val="-55"/>
        </w:rPr>
        <w:t> </w:t>
      </w:r>
      <w:r>
        <w:rPr>
          <w:rFonts w:ascii="Times New Roman" w:hAnsi="Times New Roman" w:cs="Times New Roman" w:eastAsia="Times New Roman" w:hint="default"/>
        </w:rPr>
        <w:t>1,694,851,737.85</w:t>
      </w:r>
      <w:r>
        <w:rPr>
          <w:rFonts w:ascii="Times New Roman" w:hAnsi="Times New Roman" w:cs="Times New Roman" w:eastAsia="Times New Roman" w:hint="default"/>
          <w:spacing w:val="-2"/>
        </w:rPr>
        <w:t> </w:t>
      </w:r>
      <w:r>
        <w:rPr>
          <w:spacing w:val="-4"/>
        </w:rPr>
        <w:t>元。公司主营智能节能产业、电机电源产</w:t>
      </w:r>
      <w:r>
        <w:rPr/>
        <w:t> 业、装备信息产业。</w:t>
      </w:r>
    </w:p>
    <w:p>
      <w:pPr>
        <w:pStyle w:val="BodyText"/>
        <w:spacing w:line="240" w:lineRule="auto" w:before="22"/>
        <w:ind w:left="641" w:right="110"/>
        <w:jc w:val="left"/>
      </w:pPr>
      <w:r>
        <w:rPr/>
        <w:t>公司组织架构及控股及参股子公司情况：</w:t>
      </w:r>
    </w:p>
    <w:p>
      <w:pPr>
        <w:pStyle w:val="BodyText"/>
        <w:spacing w:line="256" w:lineRule="auto" w:before="37"/>
        <w:ind w:left="641" w:right="110" w:hanging="2"/>
        <w:jc w:val="left"/>
      </w:pPr>
      <w:r>
        <w:rPr>
          <w:rFonts w:ascii="Times New Roman" w:hAnsi="Times New Roman" w:cs="Times New Roman" w:eastAsia="Times New Roman" w:hint="default"/>
        </w:rPr>
        <w:t>1</w:t>
      </w:r>
      <w:r>
        <w:rPr/>
        <w:t>、公司（公共）职能部门： </w:t>
      </w:r>
      <w:r>
        <w:rPr>
          <w:spacing w:val="-3"/>
        </w:rPr>
        <w:t>总裁办、人力资源部、财务部、质量部、审计部、证券部、商务办、技术办、律师事务</w:t>
      </w:r>
    </w:p>
    <w:p>
      <w:pPr>
        <w:pStyle w:val="BodyText"/>
        <w:spacing w:line="240" w:lineRule="auto" w:before="22"/>
        <w:ind w:left="219" w:right="110"/>
        <w:jc w:val="left"/>
      </w:pPr>
      <w:r>
        <w:rPr/>
        <w:t>部、产业投资部</w:t>
      </w:r>
    </w:p>
    <w:p>
      <w:pPr>
        <w:pStyle w:val="BodyText"/>
        <w:spacing w:line="240" w:lineRule="auto" w:before="37"/>
        <w:ind w:left="639" w:right="110"/>
        <w:jc w:val="left"/>
      </w:pPr>
      <w:r>
        <w:rPr>
          <w:rFonts w:ascii="Times New Roman" w:hAnsi="Times New Roman" w:cs="Times New Roman" w:eastAsia="Times New Roman" w:hint="default"/>
        </w:rPr>
        <w:t>2</w:t>
      </w:r>
      <w:r>
        <w:rPr/>
        <w:t>、公司的分公司、子公司：</w:t>
      </w: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8"/>
        <w:gridCol w:w="3240"/>
        <w:gridCol w:w="1704"/>
        <w:gridCol w:w="1705"/>
        <w:gridCol w:w="1271"/>
      </w:tblGrid>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4"/>
              <w:jc w:val="right"/>
              <w:rPr>
                <w:rFonts w:ascii="宋体" w:hAnsi="宋体" w:cs="宋体" w:eastAsia="宋体" w:hint="default"/>
                <w:sz w:val="21"/>
                <w:szCs w:val="21"/>
              </w:rPr>
            </w:pPr>
            <w:r>
              <w:rPr>
                <w:rFonts w:ascii="宋体" w:hAnsi="宋体" w:cs="宋体" w:eastAsia="宋体" w:hint="default"/>
                <w:sz w:val="21"/>
                <w:szCs w:val="21"/>
              </w:rPr>
              <w:t>20000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51.00%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3640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82.42%</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北京泰豪太阳能电源技术有限公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8"/>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泰豪晟大创业投资有限公司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4"/>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20000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江西泰豪科技进出口有限公司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4"/>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江西泰豪特种电机有限公司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6"/>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90.19%</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江西清华泰豪微电机有限公司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长春泰豪电子装备有限公司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济南吉美乐电源技术有限公司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100.00%</w:t>
            </w:r>
          </w:p>
        </w:tc>
        <w:tc>
          <w:tcPr>
            <w:tcW w:w="12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61" w:lineRule="auto" w:before="35"/>
        <w:ind w:left="640" w:right="110"/>
        <w:jc w:val="left"/>
      </w:pPr>
      <w:r>
        <w:rPr/>
        <w:t>二、组织保障阶段（</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 良好的组织机构是内部控制建设工作的顺利开展和有效实施的有力保障。 </w:t>
      </w:r>
      <w:r>
        <w:rPr>
          <w:rFonts w:ascii="Times New Roman" w:hAnsi="Times New Roman" w:cs="Times New Roman" w:eastAsia="Times New Roman" w:hint="default"/>
          <w:spacing w:val="-8"/>
        </w:rPr>
        <w:t>1</w:t>
      </w:r>
      <w:r>
        <w:rPr>
          <w:spacing w:val="-8"/>
        </w:rPr>
        <w:t>、成立领导小组：（</w:t>
      </w:r>
      <w:r>
        <w:rPr>
          <w:rFonts w:ascii="Times New Roman" w:hAnsi="Times New Roman" w:cs="Times New Roman" w:eastAsia="Times New Roman" w:hint="default"/>
          <w:spacing w:val="-8"/>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 </w:t>
      </w:r>
      <w:r>
        <w:rPr/>
        <w:t>日前） </w:t>
      </w:r>
      <w:r>
        <w:rPr>
          <w:spacing w:val="-3"/>
        </w:rPr>
        <w:t>公司成立了以董事长陆致成先生为总负责人，其他高管为成员的推进实施内部控制规范</w:t>
      </w:r>
    </w:p>
    <w:p>
      <w:pPr>
        <w:pStyle w:val="BodyText"/>
        <w:spacing w:line="240" w:lineRule="auto" w:before="18"/>
        <w:ind w:left="219" w:right="110"/>
        <w:jc w:val="left"/>
      </w:pPr>
      <w:r>
        <w:rPr/>
        <w:t>领导小组。</w:t>
      </w:r>
    </w:p>
    <w:p>
      <w:pPr>
        <w:pStyle w:val="BodyText"/>
        <w:spacing w:line="273" w:lineRule="auto" w:before="37"/>
        <w:ind w:left="219" w:right="110" w:firstLine="421"/>
        <w:jc w:val="left"/>
      </w:pPr>
      <w:r>
        <w:rPr>
          <w:spacing w:val="-3"/>
        </w:rPr>
        <w:t>主要职责是审定公司内部控制实施范围、实施工作方案及咨询机构，审议重大决策、重</w:t>
      </w:r>
      <w:r>
        <w:rPr/>
        <w:t> 大风险、重大事件和重要业务流程的判断标准或判断机制，以及重大决策的审批。</w:t>
      </w:r>
    </w:p>
    <w:p>
      <w:pPr>
        <w:pStyle w:val="BodyText"/>
        <w:spacing w:line="256" w:lineRule="auto" w:before="7"/>
        <w:ind w:left="641" w:right="110" w:hanging="2"/>
        <w:jc w:val="left"/>
      </w:pPr>
      <w:r>
        <w:rPr>
          <w:rFonts w:ascii="Times New Roman" w:hAnsi="Times New Roman" w:cs="Times New Roman" w:eastAsia="Times New Roman" w:hint="default"/>
          <w:spacing w:val="-7"/>
        </w:rPr>
        <w:t>2</w:t>
      </w:r>
      <w:r>
        <w:rPr>
          <w:spacing w:val="-7"/>
        </w:rPr>
        <w:t>、成立实施工作小组：（</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1"/>
        </w:rPr>
        <w:t>日前）</w:t>
      </w:r>
      <w:r>
        <w:rPr>
          <w:spacing w:val="-101"/>
        </w:rPr>
        <w:t> </w:t>
      </w:r>
      <w:r>
        <w:rPr>
          <w:spacing w:val="-101"/>
        </w:rPr>
      </w:r>
      <w:r>
        <w:rPr>
          <w:spacing w:val="-3"/>
        </w:rPr>
        <w:t>公司成立了以公司总裁毛勇为组长，张洁卉为常务副组长，杨骏、吴菊林为副组长，公</w:t>
      </w:r>
    </w:p>
    <w:p>
      <w:pPr>
        <w:pStyle w:val="BodyText"/>
        <w:spacing w:line="273" w:lineRule="auto" w:before="22"/>
        <w:ind w:left="219" w:right="110"/>
        <w:jc w:val="left"/>
      </w:pPr>
      <w:r>
        <w:rPr>
          <w:spacing w:val="-3"/>
        </w:rPr>
        <w:t>司各职能部门经理及各子公司负责人为成员的内部控制规范实施工作小组，工作办设在质量</w:t>
      </w:r>
      <w:r>
        <w:rPr>
          <w:spacing w:val="-79"/>
        </w:rPr>
        <w:t> </w:t>
      </w:r>
      <w:r>
        <w:rPr>
          <w:spacing w:val="-79"/>
        </w:rPr>
      </w:r>
      <w:r>
        <w:rPr/>
        <w:t>部。</w:t>
      </w:r>
    </w:p>
    <w:p>
      <w:pPr>
        <w:pStyle w:val="BodyText"/>
        <w:spacing w:line="273" w:lineRule="auto" w:before="7"/>
        <w:ind w:left="219" w:right="110" w:firstLine="421"/>
        <w:jc w:val="left"/>
      </w:pPr>
      <w:r>
        <w:rPr>
          <w:spacing w:val="-3"/>
        </w:rPr>
        <w:t>主要职责是在咨询机构的协助下开展具体工作，制定内控实施工作方案、工作计划并组</w:t>
      </w:r>
      <w:r>
        <w:rPr/>
        <w:t> 织实施，确保公司内部控制的良性循环。 各实施单位也相应成立总经理负责的内部控制规范实施工作小组。</w:t>
      </w:r>
    </w:p>
    <w:p>
      <w:pPr>
        <w:pStyle w:val="BodyText"/>
        <w:spacing w:line="256" w:lineRule="auto" w:before="7"/>
        <w:ind w:left="641" w:right="110" w:hanging="2"/>
        <w:jc w:val="left"/>
      </w:pPr>
      <w:r>
        <w:rPr>
          <w:rFonts w:ascii="Times New Roman" w:hAnsi="Times New Roman" w:cs="Times New Roman" w:eastAsia="Times New Roman" w:hint="default"/>
          <w:spacing w:val="-5"/>
        </w:rPr>
        <w:t>3</w:t>
      </w:r>
      <w:r>
        <w:rPr>
          <w:spacing w:val="-5"/>
        </w:rPr>
        <w:t>、聘请第三方咨询机构提供咨询服务：（</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20 </w:t>
      </w:r>
      <w:r>
        <w:rPr/>
        <w:t>日前）</w:t>
      </w:r>
      <w:r>
        <w:rPr>
          <w:spacing w:val="-99"/>
        </w:rPr>
        <w:t> </w:t>
      </w:r>
      <w:r>
        <w:rPr>
          <w:spacing w:val="-3"/>
        </w:rPr>
        <w:t>公司拟聘请有资质和实力的咨询机构，为公司提供内部控制体系建设和有关的培训、跟</w:t>
      </w:r>
    </w:p>
    <w:p>
      <w:pPr>
        <w:pStyle w:val="BodyText"/>
        <w:spacing w:line="240" w:lineRule="auto" w:before="22"/>
        <w:ind w:left="219" w:right="110"/>
        <w:jc w:val="left"/>
      </w:pPr>
      <w:r>
        <w:rPr/>
        <w:t>踪维护等服务，满足公司内部控制建设的需要。</w:t>
      </w:r>
    </w:p>
    <w:p>
      <w:pPr>
        <w:spacing w:after="0" w:line="240" w:lineRule="auto"/>
        <w:jc w:val="left"/>
        <w:sectPr>
          <w:pgSz w:w="11910" w:h="16840"/>
          <w:pgMar w:header="0" w:footer="962" w:top="1440" w:bottom="1180" w:left="1580" w:right="1680"/>
        </w:sectPr>
      </w:pPr>
    </w:p>
    <w:p>
      <w:pPr>
        <w:spacing w:line="240" w:lineRule="auto" w:before="10"/>
        <w:rPr>
          <w:rFonts w:ascii="宋体" w:hAnsi="宋体" w:cs="宋体" w:eastAsia="宋体" w:hint="default"/>
          <w:sz w:val="7"/>
          <w:szCs w:val="7"/>
        </w:rPr>
      </w:pPr>
    </w:p>
    <w:p>
      <w:pPr>
        <w:pStyle w:val="BodyText"/>
        <w:spacing w:line="240" w:lineRule="auto" w:before="35"/>
        <w:ind w:left="120" w:right="0"/>
        <w:jc w:val="left"/>
      </w:pPr>
      <w:r>
        <w:rPr/>
        <w:t>三、内部控制启动阶段（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p>
    <w:p>
      <w:pPr>
        <w:pStyle w:val="BodyText"/>
        <w:spacing w:line="256" w:lineRule="auto" w:before="21"/>
        <w:ind w:left="541" w:right="102" w:hanging="2"/>
        <w:jc w:val="left"/>
      </w:pPr>
      <w:r>
        <w:rPr>
          <w:rFonts w:ascii="Times New Roman" w:hAnsi="Times New Roman" w:cs="Times New Roman" w:eastAsia="Times New Roman" w:hint="default"/>
        </w:rPr>
        <w:t>1</w:t>
      </w:r>
      <w:r>
        <w:rPr/>
        <w:t>、编</w:t>
      </w:r>
      <w:r>
        <w:rPr>
          <w:spacing w:val="-2"/>
        </w:rPr>
        <w:t>写</w:t>
      </w:r>
      <w:r>
        <w:rPr/>
        <w:t>内部控制实施方案</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日前） 拟定《公司内部</w:t>
      </w:r>
      <w:r>
        <w:rPr>
          <w:spacing w:val="1"/>
        </w:rPr>
        <w:t>控</w:t>
      </w:r>
      <w:r>
        <w:rPr/>
        <w:t>制规范实</w:t>
      </w:r>
      <w:r>
        <w:rPr>
          <w:spacing w:val="1"/>
        </w:rPr>
        <w:t>施</w:t>
      </w:r>
      <w:r>
        <w:rPr/>
        <w:t>工作方案</w:t>
      </w:r>
      <w:r>
        <w:rPr>
          <w:spacing w:val="-105"/>
        </w:rPr>
        <w:t>》</w:t>
      </w:r>
      <w:r>
        <w:rPr>
          <w:spacing w:val="1"/>
        </w:rPr>
        <w:t>，</w:t>
      </w:r>
      <w:r>
        <w:rPr/>
        <w:t>交领导小</w:t>
      </w:r>
      <w:r>
        <w:rPr>
          <w:spacing w:val="1"/>
        </w:rPr>
        <w:t>组</w:t>
      </w:r>
      <w:r>
        <w:rPr/>
        <w:t>审定后报</w:t>
      </w:r>
      <w:r>
        <w:rPr>
          <w:spacing w:val="1"/>
        </w:rPr>
        <w:t>江</w:t>
      </w:r>
      <w:r>
        <w:rPr/>
        <w:t>西证监局</w:t>
      </w:r>
      <w:r>
        <w:rPr>
          <w:spacing w:val="1"/>
        </w:rPr>
        <w:t>审</w:t>
      </w:r>
      <w:r>
        <w:rPr/>
        <w:t>阅，并经</w:t>
      </w:r>
    </w:p>
    <w:p>
      <w:pPr>
        <w:pStyle w:val="BodyText"/>
        <w:spacing w:line="240" w:lineRule="auto" w:before="22"/>
        <w:ind w:left="119" w:right="0"/>
        <w:jc w:val="left"/>
      </w:pPr>
      <w:r>
        <w:rPr/>
        <w:t>董事会审议后公告。</w:t>
      </w:r>
    </w:p>
    <w:p>
      <w:pPr>
        <w:pStyle w:val="BodyText"/>
        <w:spacing w:line="256" w:lineRule="auto" w:before="37"/>
        <w:ind w:left="541" w:right="0" w:hanging="2"/>
        <w:jc w:val="left"/>
      </w:pPr>
      <w:r>
        <w:rPr>
          <w:rFonts w:ascii="Times New Roman" w:hAnsi="Times New Roman" w:cs="Times New Roman" w:eastAsia="Times New Roman" w:hint="default"/>
          <w:spacing w:val="-7"/>
        </w:rPr>
        <w:t>2</w:t>
      </w:r>
      <w:r>
        <w:rPr>
          <w:spacing w:val="-7"/>
        </w:rPr>
        <w:t>、编写内部控制工作计划：（</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31 </w:t>
      </w:r>
      <w:r>
        <w:rPr/>
        <w:t>日前）</w:t>
      </w:r>
      <w:r>
        <w:rPr>
          <w:spacing w:val="-89"/>
        </w:rPr>
        <w:t> </w:t>
      </w:r>
      <w:r>
        <w:rPr>
          <w:spacing w:val="-3"/>
        </w:rPr>
        <w:t>与咨询机构一起，结合公司实际情况，编写合规、合理、操作性强的《公司内部控制规</w:t>
      </w:r>
    </w:p>
    <w:p>
      <w:pPr>
        <w:pStyle w:val="BodyText"/>
        <w:spacing w:line="240" w:lineRule="auto" w:before="22"/>
        <w:ind w:left="119" w:right="0"/>
        <w:jc w:val="left"/>
      </w:pPr>
      <w:r>
        <w:rPr/>
        <w:t>范实施详细工作计划</w:t>
      </w:r>
      <w:r>
        <w:rPr>
          <w:spacing w:val="-105"/>
        </w:rPr>
        <w:t>》</w:t>
      </w:r>
      <w:r>
        <w:rPr/>
        <w:t>。</w:t>
      </w:r>
    </w:p>
    <w:p>
      <w:pPr>
        <w:pStyle w:val="BodyText"/>
        <w:spacing w:line="240" w:lineRule="auto" w:before="37"/>
        <w:ind w:left="539" w:right="0"/>
        <w:jc w:val="left"/>
      </w:pPr>
      <w:r>
        <w:rPr>
          <w:rFonts w:ascii="Times New Roman" w:hAnsi="Times New Roman" w:cs="Times New Roman" w:eastAsia="Times New Roman" w:hint="default"/>
        </w:rPr>
        <w:t>3</w:t>
      </w:r>
      <w:r>
        <w:rPr/>
        <w:t>、召</w:t>
      </w:r>
      <w:r>
        <w:rPr>
          <w:spacing w:val="-2"/>
        </w:rPr>
        <w:t>开</w:t>
      </w:r>
      <w:r>
        <w:rPr/>
        <w:t>内部控制建设工作动员大会</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spacing w:val="-2"/>
        </w:rPr>
        <w:t>日</w:t>
      </w:r>
      <w:r>
        <w:rPr/>
        <w:t>前）</w:t>
      </w:r>
    </w:p>
    <w:p>
      <w:pPr>
        <w:pStyle w:val="BodyText"/>
        <w:spacing w:line="264" w:lineRule="auto" w:before="21"/>
        <w:ind w:left="119" w:right="116" w:firstLine="421"/>
        <w:jc w:val="both"/>
      </w:pPr>
      <w:r>
        <w:rPr>
          <w:spacing w:val="-1"/>
        </w:rPr>
        <w:t>公司拟于</w:t>
      </w:r>
      <w:r>
        <w:rPr>
          <w:spacing w:val="-51"/>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2"/>
        </w:rPr>
        <w:t> </w:t>
      </w:r>
      <w:r>
        <w:rPr>
          <w:spacing w:val="-4"/>
        </w:rPr>
        <w:t>日召开内部控制建设工作动员大会，对内部控制建设工作进行</w:t>
      </w:r>
      <w:r>
        <w:rPr/>
        <w:t> </w:t>
      </w:r>
      <w:r>
        <w:rPr>
          <w:spacing w:val="-3"/>
        </w:rPr>
        <w:t>部署和动员，提高员工对内部控制的认知，营造一个有利于内部控制建设和运行的企业内部</w:t>
      </w:r>
      <w:r>
        <w:rPr>
          <w:spacing w:val="-79"/>
        </w:rPr>
        <w:t> </w:t>
      </w:r>
      <w:r>
        <w:rPr>
          <w:spacing w:val="-79"/>
        </w:rPr>
      </w:r>
      <w:r>
        <w:rPr/>
        <w:t>氛围。</w:t>
      </w:r>
    </w:p>
    <w:p>
      <w:pPr>
        <w:spacing w:line="240" w:lineRule="auto" w:before="1"/>
        <w:rPr>
          <w:rFonts w:ascii="宋体" w:hAnsi="宋体" w:cs="宋体" w:eastAsia="宋体" w:hint="default"/>
          <w:sz w:val="25"/>
          <w:szCs w:val="25"/>
        </w:rPr>
      </w:pPr>
    </w:p>
    <w:p>
      <w:pPr>
        <w:pStyle w:val="BodyText"/>
        <w:spacing w:line="256" w:lineRule="auto"/>
        <w:ind w:left="539" w:right="0" w:hanging="420"/>
        <w:jc w:val="left"/>
      </w:pPr>
      <w:r>
        <w:rPr/>
        <w:t>四、内部控制建设阶段（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spacing w:val="-9"/>
        </w:rPr>
        <w:t>1</w:t>
      </w:r>
      <w:r>
        <w:rPr>
          <w:spacing w:val="-9"/>
        </w:rPr>
        <w:t>、确定内部控制实施的范围（见附件）：（</w:t>
      </w:r>
      <w:r>
        <w:rPr>
          <w:rFonts w:ascii="Times New Roman" w:hAnsi="Times New Roman" w:cs="Times New Roman" w:eastAsia="Times New Roman" w:hint="default"/>
          <w:spacing w:val="-9"/>
        </w:rPr>
        <w:t>2012</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日前） </w:t>
      </w:r>
      <w:r>
        <w:rPr>
          <w:spacing w:val="-3"/>
        </w:rPr>
        <w:t>公司根据自身的实际情况，对内部控制实施范围予以界定，包括股份公司及分公司、各</w:t>
      </w:r>
    </w:p>
    <w:p>
      <w:pPr>
        <w:pStyle w:val="BodyText"/>
        <w:spacing w:line="240" w:lineRule="auto" w:before="22"/>
        <w:ind w:left="119" w:right="0"/>
        <w:jc w:val="left"/>
      </w:pPr>
      <w:r>
        <w:rPr/>
        <w:t>控股子公司和控股孙公司及其重要业务流程等。</w:t>
      </w:r>
    </w:p>
    <w:p>
      <w:pPr>
        <w:pStyle w:val="BodyText"/>
        <w:spacing w:line="256" w:lineRule="auto" w:before="37"/>
        <w:ind w:left="541" w:right="0" w:firstLine="51"/>
        <w:jc w:val="left"/>
      </w:pPr>
      <w:r>
        <w:rPr>
          <w:rFonts w:ascii="Times New Roman" w:hAnsi="Times New Roman" w:cs="Times New Roman" w:eastAsia="Times New Roman" w:hint="default"/>
          <w:spacing w:val="-6"/>
        </w:rPr>
        <w:t>2</w:t>
      </w:r>
      <w:r>
        <w:rPr>
          <w:spacing w:val="-6"/>
        </w:rPr>
        <w:t>、风险识别并编制风险清单：（</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日前） </w:t>
      </w:r>
      <w:r>
        <w:rPr>
          <w:spacing w:val="-3"/>
        </w:rPr>
        <w:t>重点关注公司重要业务事项和高风险领域，抓住关键控制点，找出经营管理的核心制度</w:t>
      </w:r>
    </w:p>
    <w:p>
      <w:pPr>
        <w:pStyle w:val="BodyText"/>
        <w:spacing w:line="264" w:lineRule="auto" w:before="22"/>
        <w:ind w:left="539" w:right="0" w:hanging="420"/>
        <w:jc w:val="left"/>
      </w:pPr>
      <w:r>
        <w:rPr/>
        <w:t>流程，识别风险，并对风险进行归类和分层整理编制风险清单。 </w:t>
      </w:r>
      <w:r>
        <w:rPr>
          <w:rFonts w:ascii="Times New Roman" w:hAnsi="Times New Roman" w:cs="Times New Roman" w:eastAsia="Times New Roman" w:hint="default"/>
          <w:spacing w:val="-6"/>
        </w:rPr>
        <w:t>3</w:t>
      </w:r>
      <w:r>
        <w:rPr>
          <w:spacing w:val="-6"/>
        </w:rPr>
        <w:t>、组织内控规范及配套指引培训：（</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spacing w:val="-1"/>
        </w:rPr>
        <w:t>日前）</w:t>
      </w:r>
      <w:r>
        <w:rPr/>
        <w:t> </w:t>
      </w:r>
      <w:r>
        <w:rPr>
          <w:spacing w:val="-3"/>
        </w:rPr>
        <w:t>组织公司各部门经理以上人员、关键业务流程点的骨干人员进行《企业内部控制基本规</w:t>
      </w:r>
    </w:p>
    <w:p>
      <w:pPr>
        <w:pStyle w:val="BodyText"/>
        <w:spacing w:line="240" w:lineRule="auto" w:before="16"/>
        <w:ind w:left="119" w:right="0"/>
        <w:jc w:val="left"/>
      </w:pPr>
      <w:r>
        <w:rPr/>
        <w:t>范》及相关配套指引的培训。</w:t>
      </w:r>
    </w:p>
    <w:p>
      <w:pPr>
        <w:pStyle w:val="BodyText"/>
        <w:spacing w:line="256" w:lineRule="auto" w:before="37"/>
        <w:ind w:left="541" w:right="0" w:hanging="2"/>
        <w:jc w:val="left"/>
      </w:pPr>
      <w:r>
        <w:rPr>
          <w:rFonts w:ascii="Times New Roman" w:hAnsi="Times New Roman" w:cs="Times New Roman" w:eastAsia="Times New Roman" w:hint="default"/>
          <w:spacing w:val="-6"/>
        </w:rPr>
        <w:t>4</w:t>
      </w:r>
      <w:r>
        <w:rPr>
          <w:spacing w:val="-6"/>
        </w:rPr>
        <w:t>、寻找差距，制定整改方案：（</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日前）</w:t>
      </w:r>
      <w:r>
        <w:rPr>
          <w:spacing w:val="-102"/>
        </w:rPr>
        <w:t> </w:t>
      </w:r>
      <w:r>
        <w:rPr>
          <w:spacing w:val="-3"/>
        </w:rPr>
        <w:t>将现有的政策、制度等与风险清单进行比对，查找内部控制缺陷，建立内部控制缺陷汇</w:t>
      </w:r>
    </w:p>
    <w:p>
      <w:pPr>
        <w:pStyle w:val="BodyText"/>
        <w:spacing w:line="273" w:lineRule="auto" w:before="22"/>
        <w:ind w:left="119" w:right="0"/>
        <w:jc w:val="left"/>
      </w:pPr>
      <w:r>
        <w:rPr>
          <w:spacing w:val="-3"/>
        </w:rPr>
        <w:t>总表，记录内部控制缺陷形成的原因，表现形式和影响程度，并以控制目标为核心，制定出</w:t>
      </w:r>
      <w:r>
        <w:rPr>
          <w:spacing w:val="-80"/>
        </w:rPr>
        <w:t> </w:t>
      </w:r>
      <w:r>
        <w:rPr>
          <w:spacing w:val="-80"/>
        </w:rPr>
      </w:r>
      <w:r>
        <w:rPr/>
        <w:t>适合公司运营特点的整改方案。方案经领导小组审议后报证监局。</w:t>
      </w:r>
    </w:p>
    <w:p>
      <w:pPr>
        <w:pStyle w:val="BodyText"/>
        <w:spacing w:line="256" w:lineRule="auto" w:before="7"/>
        <w:ind w:left="541" w:right="0" w:hanging="2"/>
        <w:jc w:val="left"/>
      </w:pPr>
      <w:r>
        <w:rPr>
          <w:rFonts w:ascii="Times New Roman" w:hAnsi="Times New Roman" w:cs="Times New Roman" w:eastAsia="Times New Roman" w:hint="default"/>
          <w:spacing w:val="-7"/>
        </w:rPr>
        <w:t>5</w:t>
      </w:r>
      <w:r>
        <w:rPr>
          <w:spacing w:val="-7"/>
        </w:rPr>
        <w:t>、实施整改，评估结果：（</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rPr>
        <w:t> </w:t>
      </w:r>
      <w:r>
        <w:rPr>
          <w:spacing w:val="-1"/>
        </w:rPr>
        <w:t>日前）</w:t>
      </w:r>
      <w:r>
        <w:rPr>
          <w:spacing w:val="-94"/>
        </w:rPr>
        <w:t> </w:t>
      </w:r>
      <w:r>
        <w:rPr>
          <w:spacing w:val="-94"/>
        </w:rPr>
      </w:r>
      <w:r>
        <w:rPr>
          <w:spacing w:val="-3"/>
        </w:rPr>
        <w:t>落实整改工作，明确整改责任部门和责任人员，明确整改完成期限，包括可能调整机构</w:t>
      </w:r>
    </w:p>
    <w:p>
      <w:pPr>
        <w:pStyle w:val="BodyText"/>
        <w:spacing w:line="273" w:lineRule="auto" w:before="22"/>
        <w:ind w:left="119" w:right="0"/>
        <w:jc w:val="left"/>
      </w:pPr>
      <w:r>
        <w:rPr>
          <w:spacing w:val="-3"/>
        </w:rPr>
        <w:t>设置、人员配置、流程设计等。追踪整改进度，保留整改记录，检查整改效果，形成内控缺</w:t>
      </w:r>
      <w:r>
        <w:rPr>
          <w:spacing w:val="-81"/>
        </w:rPr>
        <w:t> </w:t>
      </w:r>
      <w:r>
        <w:rPr>
          <w:spacing w:val="-81"/>
        </w:rPr>
      </w:r>
      <w:r>
        <w:rPr/>
        <w:t>陷整改报告。报告经领导小组审议后报证监局备案。</w:t>
      </w:r>
    </w:p>
    <w:p>
      <w:pPr>
        <w:pStyle w:val="BodyText"/>
        <w:spacing w:line="256" w:lineRule="auto" w:before="7"/>
        <w:ind w:left="541" w:right="0" w:hanging="2"/>
        <w:jc w:val="left"/>
      </w:pPr>
      <w:r>
        <w:rPr>
          <w:rFonts w:ascii="Times New Roman" w:hAnsi="Times New Roman" w:cs="Times New Roman" w:eastAsia="Times New Roman" w:hint="default"/>
          <w:spacing w:val="-9"/>
        </w:rPr>
        <w:t>6</w:t>
      </w:r>
      <w:r>
        <w:rPr>
          <w:spacing w:val="-9"/>
        </w:rPr>
        <w:t>、固化实施成果，编制公司《内控手册》：（</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rPr>
        <w:t> </w:t>
      </w:r>
      <w:r>
        <w:rPr/>
        <w:t>日前）</w:t>
      </w:r>
      <w:r>
        <w:rPr>
          <w:spacing w:val="-95"/>
        </w:rPr>
        <w:t> </w:t>
      </w:r>
      <w:r>
        <w:rPr>
          <w:spacing w:val="-3"/>
        </w:rPr>
        <w:t>根据《企业内部控制规范》及相关指引的要求，结合公司经营管理实际，将制度、流程</w:t>
      </w:r>
    </w:p>
    <w:p>
      <w:pPr>
        <w:pStyle w:val="BodyText"/>
        <w:spacing w:line="273" w:lineRule="auto" w:before="22"/>
        <w:ind w:left="119" w:right="0"/>
        <w:jc w:val="left"/>
      </w:pPr>
      <w:r>
        <w:rPr>
          <w:spacing w:val="-3"/>
        </w:rPr>
        <w:t>及相关控制标准文档，归纳归总编制公司《内控手册》，经专家评审后报领导小组审议后实</w:t>
      </w:r>
      <w:r>
        <w:rPr>
          <w:spacing w:val="-84"/>
        </w:rPr>
        <w:t> </w:t>
      </w:r>
      <w:r>
        <w:rPr>
          <w:spacing w:val="-84"/>
        </w:rPr>
      </w:r>
      <w:r>
        <w:rPr/>
        <w:t>施。</w:t>
      </w:r>
    </w:p>
    <w:p>
      <w:pPr>
        <w:spacing w:line="240" w:lineRule="auto" w:before="6"/>
        <w:rPr>
          <w:rFonts w:ascii="宋体" w:hAnsi="宋体" w:cs="宋体" w:eastAsia="宋体" w:hint="default"/>
          <w:sz w:val="24"/>
          <w:szCs w:val="24"/>
        </w:rPr>
      </w:pPr>
    </w:p>
    <w:p>
      <w:pPr>
        <w:pStyle w:val="BodyText"/>
        <w:spacing w:line="256" w:lineRule="auto"/>
        <w:ind w:left="541" w:right="0" w:hanging="422"/>
        <w:jc w:val="left"/>
      </w:pPr>
      <w:r>
        <w:rPr/>
        <w:t>五、内部控制自我评价阶段（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 </w:t>
      </w:r>
      <w:r>
        <w:rPr>
          <w:spacing w:val="2"/>
        </w:rPr>
        <w:t>实施内部控制自我评价，应按照内控评价规定程序，有序开展自我评价工作。预计在</w:t>
      </w:r>
    </w:p>
    <w:p>
      <w:pPr>
        <w:pStyle w:val="BodyText"/>
        <w:spacing w:line="240" w:lineRule="auto" w:before="22"/>
        <w:ind w:left="119"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月完成内部控制自我评价报告的编写。</w:t>
      </w:r>
    </w:p>
    <w:p>
      <w:pPr>
        <w:pStyle w:val="BodyText"/>
        <w:spacing w:line="256" w:lineRule="auto" w:before="21"/>
        <w:ind w:left="541" w:right="0" w:hanging="2"/>
        <w:jc w:val="left"/>
      </w:pPr>
      <w:r>
        <w:rPr>
          <w:rFonts w:ascii="Times New Roman" w:hAnsi="Times New Roman" w:cs="Times New Roman" w:eastAsia="Times New Roman" w:hint="default"/>
        </w:rPr>
        <w:t>1</w:t>
      </w:r>
      <w:r>
        <w:rPr/>
        <w:t>、编制自我评价工作计划： </w:t>
      </w:r>
      <w:r>
        <w:rPr>
          <w:spacing w:val="-3"/>
        </w:rPr>
        <w:t>根据公司的实际情况，围绕内部控制环境、风险评估、控制活动、内部监督等因素，确</w:t>
      </w:r>
    </w:p>
    <w:p>
      <w:pPr>
        <w:pStyle w:val="BodyText"/>
        <w:spacing w:line="264" w:lineRule="auto" w:before="22"/>
        <w:ind w:left="539" w:right="0" w:hanging="420"/>
        <w:jc w:val="left"/>
      </w:pPr>
      <w:r>
        <w:rPr/>
        <w:t>定纳入自我评价范围的子公司和业务流程，确定评价工作的具体时间表和人员分工。 </w:t>
      </w:r>
      <w:r>
        <w:rPr>
          <w:rFonts w:ascii="Times New Roman" w:hAnsi="Times New Roman" w:cs="Times New Roman" w:eastAsia="Times New Roman" w:hint="default"/>
        </w:rPr>
        <w:t>2</w:t>
      </w:r>
      <w:r>
        <w:rPr/>
        <w:t>、确定评价标准： </w:t>
      </w:r>
      <w:r>
        <w:rPr>
          <w:spacing w:val="-3"/>
        </w:rPr>
        <w:t>确定内部控制缺陷的评价标准，包括定性标准和定量标准。缺陷依据风险程度分为一般</w:t>
      </w:r>
    </w:p>
    <w:p>
      <w:pPr>
        <w:spacing w:after="0" w:line="264" w:lineRule="auto"/>
        <w:jc w:val="left"/>
        <w:sectPr>
          <w:pgSz w:w="11910" w:h="16840"/>
          <w:pgMar w:header="0" w:footer="962" w:top="1600" w:bottom="1180" w:left="1680" w:right="1680"/>
        </w:sectPr>
      </w:pPr>
    </w:p>
    <w:p>
      <w:pPr>
        <w:pStyle w:val="BodyText"/>
        <w:spacing w:line="240" w:lineRule="auto" w:before="25"/>
        <w:ind w:left="120" w:right="84"/>
        <w:jc w:val="left"/>
      </w:pPr>
      <w:r>
        <w:rPr/>
        <w:t>缺陷、重要缺陷和重大缺陷。</w:t>
      </w:r>
    </w:p>
    <w:p>
      <w:pPr>
        <w:pStyle w:val="BodyText"/>
        <w:spacing w:line="256" w:lineRule="auto" w:before="37"/>
        <w:ind w:left="541" w:right="84" w:hanging="2"/>
        <w:jc w:val="left"/>
      </w:pPr>
      <w:r>
        <w:rPr>
          <w:rFonts w:ascii="Times New Roman" w:hAnsi="Times New Roman" w:cs="Times New Roman" w:eastAsia="Times New Roman" w:hint="default"/>
        </w:rPr>
        <w:t>3</w:t>
      </w:r>
      <w:r>
        <w:rPr/>
        <w:t>、检查评价实施效果： </w:t>
      </w:r>
      <w:r>
        <w:rPr>
          <w:spacing w:val="-3"/>
        </w:rPr>
        <w:t>根据整改效果和《内控手册》的实施情况，组织实施自我评价工作，对内控设计和运行</w:t>
      </w:r>
    </w:p>
    <w:p>
      <w:pPr>
        <w:pStyle w:val="BodyText"/>
        <w:spacing w:line="240" w:lineRule="auto" w:before="22"/>
        <w:ind w:left="120" w:right="84"/>
        <w:jc w:val="left"/>
      </w:pPr>
      <w:r>
        <w:rPr/>
        <w:t>情况进行全面评价并编制内部控制评价工作底稿。</w:t>
      </w:r>
    </w:p>
    <w:p>
      <w:pPr>
        <w:pStyle w:val="BodyText"/>
        <w:spacing w:line="261" w:lineRule="auto" w:before="37"/>
        <w:ind w:left="540" w:right="84" w:hanging="1"/>
        <w:jc w:val="left"/>
      </w:pPr>
      <w:r>
        <w:rPr>
          <w:rFonts w:ascii="Times New Roman" w:hAnsi="Times New Roman" w:cs="Times New Roman" w:eastAsia="Times New Roman" w:hint="default"/>
        </w:rPr>
        <w:t>4</w:t>
      </w:r>
      <w:r>
        <w:rPr/>
        <w:t>、整顿改进： 对发现的缺陷进行评价，编制缺陷评价汇总表，同时提出整改建议，编制整改任务单。 </w:t>
      </w:r>
      <w:r>
        <w:rPr>
          <w:rFonts w:ascii="Times New Roman" w:hAnsi="Times New Roman" w:cs="Times New Roman" w:eastAsia="Times New Roman" w:hint="default"/>
        </w:rPr>
        <w:t>5</w:t>
      </w:r>
      <w:r>
        <w:rPr/>
        <w:t>、编制自我评价报告： </w:t>
      </w:r>
      <w:r>
        <w:rPr>
          <w:spacing w:val="-3"/>
        </w:rPr>
        <w:t>对内部控制自我评价工作中发现的内控缺陷整改落实，编制内部控制自我评价报告，经</w:t>
      </w:r>
    </w:p>
    <w:p>
      <w:pPr>
        <w:pStyle w:val="BodyText"/>
        <w:spacing w:line="240" w:lineRule="auto" w:before="18"/>
        <w:ind w:left="120" w:right="84"/>
        <w:jc w:val="left"/>
      </w:pPr>
      <w:r>
        <w:rPr/>
        <w:t>领导小组、董事会审议后按要求披露。</w:t>
      </w:r>
    </w:p>
    <w:p>
      <w:pPr>
        <w:spacing w:line="240" w:lineRule="auto" w:before="9"/>
        <w:rPr>
          <w:rFonts w:ascii="宋体" w:hAnsi="宋体" w:cs="宋体" w:eastAsia="宋体" w:hint="default"/>
          <w:sz w:val="26"/>
          <w:szCs w:val="26"/>
        </w:rPr>
      </w:pPr>
    </w:p>
    <w:p>
      <w:pPr>
        <w:pStyle w:val="BodyText"/>
        <w:spacing w:line="240" w:lineRule="auto"/>
        <w:ind w:left="120" w:right="84"/>
        <w:jc w:val="left"/>
      </w:pPr>
      <w:r>
        <w:rPr/>
        <w:t>六、内部控制审计阶段（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256" w:lineRule="auto" w:before="21"/>
        <w:ind w:left="541" w:right="83" w:hanging="2"/>
        <w:jc w:val="left"/>
      </w:pPr>
      <w:r>
        <w:rPr>
          <w:rFonts w:ascii="Times New Roman" w:hAnsi="Times New Roman" w:cs="Times New Roman" w:eastAsia="Times New Roman" w:hint="default"/>
          <w:spacing w:val="-7"/>
        </w:rPr>
        <w:t>1</w:t>
      </w:r>
      <w:r>
        <w:rPr>
          <w:spacing w:val="-7"/>
        </w:rPr>
        <w:t>、聘请内控审计机构：（</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rPr>
        <w:t> </w:t>
      </w:r>
      <w:r>
        <w:rPr>
          <w:spacing w:val="-1"/>
        </w:rPr>
        <w:t>日前）</w:t>
      </w:r>
      <w:r>
        <w:rPr>
          <w:spacing w:val="-101"/>
        </w:rPr>
        <w:t> </w:t>
      </w:r>
      <w:r>
        <w:rPr>
          <w:spacing w:val="-101"/>
        </w:rPr>
      </w:r>
      <w:r>
        <w:rPr/>
        <w:t>公司将根据审计机构与内控咨询机构不能为同一家单位的原则，结合公司的经营情况，</w:t>
      </w:r>
    </w:p>
    <w:p>
      <w:pPr>
        <w:pStyle w:val="BodyText"/>
        <w:spacing w:line="240" w:lineRule="auto" w:before="22"/>
        <w:ind w:left="120" w:right="84"/>
        <w:jc w:val="left"/>
      </w:pPr>
      <w:r>
        <w:rPr/>
        <w:t>经领导小组审批后聘请内控审计会计师事务所。</w:t>
      </w:r>
    </w:p>
    <w:p>
      <w:pPr>
        <w:pStyle w:val="BodyText"/>
        <w:spacing w:line="256" w:lineRule="auto" w:before="37"/>
        <w:ind w:left="541" w:right="84" w:hanging="2"/>
        <w:jc w:val="left"/>
      </w:pPr>
      <w:r>
        <w:rPr>
          <w:rFonts w:ascii="Times New Roman" w:hAnsi="Times New Roman" w:cs="Times New Roman" w:eastAsia="Times New Roman" w:hint="default"/>
          <w:spacing w:val="-7"/>
        </w:rPr>
        <w:t>2</w:t>
      </w:r>
      <w:r>
        <w:rPr>
          <w:spacing w:val="-7"/>
        </w:rPr>
        <w:t>、实施内部控制审计：（</w:t>
      </w:r>
      <w:r>
        <w:rPr>
          <w:rFonts w:ascii="Times New Roman" w:hAnsi="Times New Roman" w:cs="Times New Roman" w:eastAsia="Times New Roman" w:hint="default"/>
          <w:spacing w:val="-7"/>
        </w:rPr>
        <w:t>2013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rPr>
        <w:t> </w:t>
      </w:r>
      <w:r>
        <w:rPr>
          <w:spacing w:val="-1"/>
        </w:rPr>
        <w:t>日前）</w:t>
      </w:r>
      <w:r>
        <w:rPr>
          <w:spacing w:val="-101"/>
        </w:rPr>
        <w:t> </w:t>
      </w:r>
      <w:r>
        <w:rPr>
          <w:spacing w:val="-101"/>
        </w:rPr>
      </w:r>
      <w:r>
        <w:rPr>
          <w:spacing w:val="-3"/>
        </w:rPr>
        <w:t>根据公司实际情况，由审计会计师事务所制定内部控制审计工作计划，公司将积极配合</w:t>
      </w:r>
    </w:p>
    <w:p>
      <w:pPr>
        <w:pStyle w:val="BodyText"/>
        <w:spacing w:line="273" w:lineRule="auto" w:before="22"/>
        <w:ind w:left="120" w:right="84"/>
        <w:jc w:val="left"/>
      </w:pPr>
      <w:r>
        <w:rPr/>
        <w:t>内部控制审计会计师事务所做好内部控制审计工作，确保内部控制审计会计师事务所及时、 准确完成内部控制审计报告。</w:t>
      </w:r>
    </w:p>
    <w:p>
      <w:pPr>
        <w:pStyle w:val="BodyText"/>
        <w:spacing w:line="256" w:lineRule="auto" w:before="7"/>
        <w:ind w:left="541" w:right="1553" w:hanging="2"/>
        <w:jc w:val="left"/>
      </w:pPr>
      <w:r>
        <w:rPr>
          <w:rFonts w:ascii="Times New Roman" w:hAnsi="Times New Roman" w:cs="Times New Roman" w:eastAsia="Times New Roman" w:hint="default"/>
          <w:spacing w:val="-7"/>
        </w:rPr>
        <w:t>3</w:t>
      </w:r>
      <w:r>
        <w:rPr>
          <w:spacing w:val="-7"/>
        </w:rPr>
        <w:t>、披露内部控制审计报告：（</w:t>
      </w:r>
      <w:r>
        <w:rPr>
          <w:rFonts w:ascii="Times New Roman" w:hAnsi="Times New Roman" w:cs="Times New Roman" w:eastAsia="Times New Roman" w:hint="default"/>
          <w:spacing w:val="-7"/>
        </w:rPr>
        <w:t>2013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30 </w:t>
      </w:r>
      <w:r>
        <w:rPr/>
        <w:t>日前）</w:t>
      </w:r>
      <w:r>
        <w:rPr>
          <w:spacing w:val="-90"/>
        </w:rPr>
        <w:t> </w:t>
      </w:r>
      <w:r>
        <w:rPr/>
        <w:t>按照上市公司信息披露要求，及时做好内部控制审计报告的披露工作。</w:t>
      </w:r>
    </w:p>
    <w:p>
      <w:pPr>
        <w:spacing w:line="240" w:lineRule="auto" w:before="12"/>
        <w:rPr>
          <w:rFonts w:ascii="宋体" w:hAnsi="宋体" w:cs="宋体" w:eastAsia="宋体" w:hint="default"/>
          <w:sz w:val="27"/>
          <w:szCs w:val="27"/>
        </w:rPr>
      </w:pPr>
    </w:p>
    <w:p>
      <w:pPr>
        <w:pStyle w:val="BodyText"/>
        <w:spacing w:line="283" w:lineRule="auto"/>
        <w:ind w:left="540" w:right="84" w:hanging="421"/>
        <w:jc w:val="left"/>
      </w:pPr>
      <w:r>
        <w:rPr>
          <w:rFonts w:ascii="Times New Roman" w:hAnsi="Times New Roman" w:cs="Times New Roman" w:eastAsia="Times New Roman" w:hint="default"/>
        </w:rPr>
        <w:t>7</w:t>
      </w:r>
      <w:r>
        <w:rPr/>
        <w:t>、</w:t>
      </w:r>
      <w:r>
        <w:rPr>
          <w:spacing w:val="-1"/>
        </w:rPr>
        <w:t> </w:t>
      </w:r>
      <w:r>
        <w:rPr/>
        <w:t>内幕信息知情人登记管理制度的建立和执行情况</w:t>
      </w:r>
      <w:r>
        <w:rPr/>
        <w:t> </w:t>
      </w:r>
      <w:r>
        <w:rPr>
          <w:spacing w:val="-3"/>
        </w:rPr>
        <w:t>根据中国证监会、上海证券交易所和江西监管局的相关要求，公司对《内幕信息知情人</w:t>
      </w:r>
    </w:p>
    <w:p>
      <w:pPr>
        <w:pStyle w:val="BodyText"/>
        <w:spacing w:line="273" w:lineRule="auto"/>
        <w:ind w:left="120" w:right="84"/>
        <w:jc w:val="left"/>
      </w:pPr>
      <w:r>
        <w:rPr>
          <w:spacing w:val="-3"/>
        </w:rPr>
        <w:t>登记管理制度》进行了修订，并经公司董事会审议通过后实施。凡涉及公司经营、财务等对</w:t>
      </w:r>
      <w:r>
        <w:rPr>
          <w:spacing w:val="-80"/>
        </w:rPr>
        <w:t> </w:t>
      </w:r>
      <w:r>
        <w:rPr>
          <w:spacing w:val="-80"/>
        </w:rPr>
      </w:r>
      <w:r>
        <w:rPr/>
        <w:t>公司股票价格有重大影响的尚未公开的信息，公司董事会及时对内幕知情人进行登记备案， 并严格履行对外信息报送的审批程序。</w:t>
      </w:r>
    </w:p>
    <w:p>
      <w:pPr>
        <w:spacing w:line="240" w:lineRule="auto" w:before="11"/>
        <w:rPr>
          <w:rFonts w:ascii="宋体" w:hAnsi="宋体" w:cs="宋体" w:eastAsia="宋体" w:hint="default"/>
          <w:sz w:val="26"/>
          <w:szCs w:val="26"/>
        </w:rPr>
      </w:pPr>
    </w:p>
    <w:p>
      <w:pPr>
        <w:pStyle w:val="BodyText"/>
        <w:spacing w:line="283" w:lineRule="auto"/>
        <w:ind w:left="120" w:right="2289"/>
        <w:jc w:val="left"/>
      </w:pPr>
      <w:r>
        <w:rPr>
          <w:rFonts w:ascii="Times New Roman" w:hAnsi="Times New Roman" w:cs="Times New Roman" w:eastAsia="Times New Roman" w:hint="default"/>
        </w:rPr>
        <w:t>8</w:t>
      </w:r>
      <w:r>
        <w:rPr/>
        <w:t>、公司及其子公司是否列入环保部门公布的污染严重企业名单：否 公司不存在重大环保问题。</w:t>
      </w:r>
    </w:p>
    <w:p>
      <w:pPr>
        <w:pStyle w:val="BodyText"/>
        <w:spacing w:line="274" w:lineRule="exact"/>
        <w:ind w:left="120" w:right="84"/>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83" w:lineRule="auto"/>
        <w:ind w:left="540" w:right="84"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现金分红政策的制定及执行情况</w:t>
      </w:r>
      <w:r>
        <w:rPr>
          <w:w w:val="99"/>
        </w:rPr>
        <w:t> </w:t>
      </w:r>
      <w:r>
        <w:rPr>
          <w:spacing w:val="-3"/>
        </w:rPr>
        <w:t>根据《公司章程》第一百五十五条规定公司理论分配政策为：公司应保持连续稳定的分</w:t>
      </w:r>
    </w:p>
    <w:p>
      <w:pPr>
        <w:pStyle w:val="BodyText"/>
        <w:spacing w:line="264" w:lineRule="auto"/>
        <w:ind w:left="120" w:right="197"/>
        <w:jc w:val="both"/>
      </w:pPr>
      <w:r>
        <w:rPr>
          <w:spacing w:val="-3"/>
        </w:rPr>
        <w:t>配政策。公司股东大会对利润分配做出决议后，公司董事会须在股东大会召开后</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个月内实 </w:t>
      </w:r>
      <w:r>
        <w:rPr>
          <w:spacing w:val="-3"/>
        </w:rPr>
        <w:t>施。公司进行再融资业务时，最近三年以现金方式累计分配的利润不得少于最近三年实现的</w:t>
      </w:r>
      <w:r>
        <w:rPr>
          <w:spacing w:val="-79"/>
        </w:rPr>
        <w:t> </w:t>
      </w:r>
      <w:r>
        <w:rPr>
          <w:spacing w:val="-79"/>
        </w:rPr>
      </w:r>
      <w:r>
        <w:rPr/>
        <w:t>年均可分配利润的百分之三十。</w:t>
      </w:r>
    </w:p>
    <w:p>
      <w:pPr>
        <w:spacing w:line="240" w:lineRule="auto" w:before="6"/>
        <w:rPr>
          <w:rFonts w:ascii="宋体" w:hAnsi="宋体" w:cs="宋体" w:eastAsia="宋体" w:hint="default"/>
          <w:sz w:val="27"/>
          <w:szCs w:val="27"/>
        </w:rPr>
      </w:pPr>
    </w:p>
    <w:p>
      <w:pPr>
        <w:pStyle w:val="BodyText"/>
        <w:spacing w:line="240" w:lineRule="auto"/>
        <w:ind w:left="120" w:right="8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40" w:lineRule="auto" w:before="52"/>
        <w:ind w:left="539" w:right="84"/>
        <w:jc w:val="left"/>
      </w:pPr>
      <w:r>
        <w:rPr/>
        <w:t>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年度拟以</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53"/>
        </w:rPr>
        <w:t> </w:t>
      </w:r>
      <w:r>
        <w:rPr>
          <w:rFonts w:ascii="Times New Roman" w:hAnsi="Times New Roman" w:cs="Times New Roman" w:eastAsia="Times New Roman" w:hint="default"/>
        </w:rPr>
        <w:t>455,325,712 </w:t>
      </w:r>
      <w:r>
        <w:rPr>
          <w:spacing w:val="-12"/>
        </w:rPr>
        <w:t>股为基数，按每</w:t>
      </w:r>
      <w:r>
        <w:rPr>
          <w:spacing w:val="-53"/>
        </w:rPr>
        <w:t> </w:t>
      </w:r>
      <w:r>
        <w:rPr>
          <w:rFonts w:ascii="Times New Roman" w:hAnsi="Times New Roman" w:cs="Times New Roman" w:eastAsia="Times New Roman" w:hint="default"/>
        </w:rPr>
        <w:t>10 </w:t>
      </w:r>
      <w:r>
        <w:rPr/>
        <w:t>股派现金</w:t>
      </w:r>
    </w:p>
    <w:p>
      <w:pPr>
        <w:pStyle w:val="BodyText"/>
        <w:spacing w:line="256" w:lineRule="auto" w:before="21"/>
        <w:ind w:left="119" w:right="84"/>
        <w:jc w:val="left"/>
      </w:pPr>
      <w:r>
        <w:rPr/>
        <w:t>红利</w:t>
      </w:r>
      <w:r>
        <w:rPr>
          <w:spacing w:val="-52"/>
        </w:rPr>
        <w:t> </w:t>
      </w:r>
      <w:r>
        <w:rPr>
          <w:rFonts w:ascii="Times New Roman" w:hAnsi="Times New Roman" w:cs="Times New Roman" w:eastAsia="Times New Roman" w:hint="default"/>
          <w:spacing w:val="-1"/>
        </w:rPr>
        <w:t>0.50</w:t>
      </w:r>
      <w:r>
        <w:rPr>
          <w:rFonts w:ascii="Times New Roman" w:hAnsi="Times New Roman" w:cs="Times New Roman" w:eastAsia="Times New Roman" w:hint="default"/>
          <w:spacing w:val="1"/>
        </w:rPr>
        <w:t> </w:t>
      </w:r>
      <w:r>
        <w:rPr>
          <w:spacing w:val="-15"/>
        </w:rPr>
        <w:t>元（含税），共计分配</w:t>
      </w:r>
      <w:r>
        <w:rPr>
          <w:spacing w:val="-52"/>
        </w:rPr>
        <w:t> </w:t>
      </w:r>
      <w:r>
        <w:rPr>
          <w:rFonts w:ascii="Times New Roman" w:hAnsi="Times New Roman" w:cs="Times New Roman" w:eastAsia="Times New Roman" w:hint="default"/>
          <w:spacing w:val="-1"/>
        </w:rPr>
        <w:t>22,766,285.60</w:t>
      </w:r>
      <w:r>
        <w:rPr>
          <w:rFonts w:ascii="Times New Roman" w:hAnsi="Times New Roman" w:cs="Times New Roman" w:eastAsia="Times New Roman" w:hint="default"/>
          <w:spacing w:val="2"/>
        </w:rPr>
        <w:t> </w:t>
      </w:r>
      <w:r>
        <w:rPr>
          <w:spacing w:val="-3"/>
        </w:rPr>
        <w:t>元，不转增、不送股，剩余未分配利润结转下</w:t>
      </w:r>
      <w:r>
        <w:rPr/>
        <w:t> 一年度。</w:t>
      </w:r>
    </w:p>
    <w:p>
      <w:pPr>
        <w:spacing w:line="240" w:lineRule="auto" w:before="12"/>
        <w:rPr>
          <w:rFonts w:ascii="宋体" w:hAnsi="宋体" w:cs="宋体" w:eastAsia="宋体" w:hint="default"/>
          <w:sz w:val="27"/>
          <w:szCs w:val="27"/>
        </w:rPr>
      </w:pPr>
    </w:p>
    <w:p>
      <w:pPr>
        <w:pStyle w:val="BodyText"/>
        <w:spacing w:line="240" w:lineRule="auto"/>
        <w:ind w:left="119" w:right="8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spacing w:after="0" w:line="240" w:lineRule="auto"/>
        <w:jc w:val="left"/>
        <w:sectPr>
          <w:pgSz w:w="11910" w:h="16840"/>
          <w:pgMar w:header="0" w:footer="962" w:top="1400" w:bottom="1180" w:left="1680" w:right="1600"/>
        </w:sectPr>
      </w:pPr>
    </w:p>
    <w:p>
      <w:pPr>
        <w:pStyle w:val="BodyText"/>
        <w:spacing w:line="240" w:lineRule="auto" w:before="25"/>
        <w:ind w:left="0" w:right="617"/>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290"/>
        <w:gridCol w:w="1290"/>
        <w:gridCol w:w="1290"/>
        <w:gridCol w:w="1291"/>
        <w:gridCol w:w="1423"/>
        <w:gridCol w:w="1424"/>
        <w:gridCol w:w="1291"/>
      </w:tblGrid>
      <w:tr>
        <w:trPr>
          <w:trHeight w:val="278" w:hRule="exact"/>
        </w:trPr>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w:t>
            </w:r>
          </w:p>
        </w:tc>
        <w:tc>
          <w:tcPr>
            <w:tcW w:w="129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2"/>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8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5" w:firstLine="6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4"/>
                <w:sz w:val="21"/>
                <w:szCs w:val="21"/>
              </w:rPr>
              <w:t>红股数（股）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251" w:right="0" w:hanging="8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72" w:lineRule="exact"/>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66" w:lineRule="exact"/>
              <w:ind w:left="21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12" w:right="11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46"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2" w:lineRule="exact" w:before="26"/>
              <w:ind w:left="179" w:right="178"/>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2" w:lineRule="exact" w:before="26"/>
              <w:ind w:left="112" w:right="112"/>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280" w:hRule="exact"/>
        </w:trPr>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1291"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22,766,285.6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54,222,293.36</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41.99</w:t>
            </w:r>
          </w:p>
        </w:tc>
      </w:tr>
      <w:tr>
        <w:trPr>
          <w:trHeight w:val="326"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37,943,809.3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98,286,614.45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38.61</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14,724,780.75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91,486,228.14</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16.10</w:t>
            </w:r>
          </w:p>
        </w:tc>
      </w:tr>
    </w:tbl>
    <w:p>
      <w:pPr>
        <w:spacing w:line="240" w:lineRule="auto" w:before="5"/>
        <w:rPr>
          <w:rFonts w:ascii="宋体" w:hAnsi="宋体" w:cs="宋体" w:eastAsia="宋体" w:hint="default"/>
          <w:sz w:val="22"/>
          <w:szCs w:val="22"/>
        </w:rPr>
      </w:pPr>
    </w:p>
    <w:p>
      <w:pPr>
        <w:pStyle w:val="Heading3"/>
        <w:spacing w:line="240" w:lineRule="auto"/>
        <w:ind w:left="620" w:right="1005"/>
        <w:jc w:val="left"/>
        <w:rPr>
          <w:b w:val="0"/>
          <w:bCs w:val="0"/>
        </w:rPr>
      </w:pPr>
      <w:bookmarkStart w:name="_TOC_250002" w:id="8"/>
      <w:r>
        <w:rPr/>
        <w:t>九、</w:t>
      </w:r>
      <w:r>
        <w:rPr>
          <w:spacing w:val="-3"/>
        </w:rPr>
        <w:t> </w:t>
      </w:r>
      <w:r>
        <w:rPr/>
        <w:t>监事会报告</w:t>
      </w:r>
      <w:bookmarkEnd w:id="8"/>
      <w:r>
        <w:rPr>
          <w:b w:val="0"/>
          <w:bCs w:val="0"/>
        </w:rPr>
      </w:r>
    </w:p>
    <w:p>
      <w:pPr>
        <w:pStyle w:val="BodyText"/>
        <w:spacing w:line="240" w:lineRule="auto" w:before="99"/>
        <w:ind w:left="620"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758"/>
        <w:gridCol w:w="7542"/>
      </w:tblGrid>
      <w:tr>
        <w:trPr>
          <w:trHeight w:val="32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jc w:val="left"/>
              <w:rPr>
                <w:rFonts w:ascii="宋体" w:hAnsi="宋体" w:cs="宋体" w:eastAsia="宋体" w:hint="default"/>
                <w:sz w:val="21"/>
                <w:szCs w:val="21"/>
              </w:rPr>
            </w:pPr>
            <w:r>
              <w:rPr>
                <w:rFonts w:ascii="宋体" w:hAnsi="宋体" w:cs="宋体" w:eastAsia="宋体" w:hint="default"/>
                <w:sz w:val="21"/>
                <w:szCs w:val="21"/>
              </w:rPr>
              <w:t>召开会议的次数</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8</w:t>
            </w:r>
          </w:p>
        </w:tc>
      </w:tr>
      <w:tr>
        <w:trPr>
          <w:trHeight w:val="326"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jc w:val="left"/>
              <w:rPr>
                <w:rFonts w:ascii="宋体" w:hAnsi="宋体" w:cs="宋体" w:eastAsia="宋体" w:hint="default"/>
                <w:sz w:val="21"/>
                <w:szCs w:val="21"/>
              </w:rPr>
            </w:pPr>
            <w:r>
              <w:rPr>
                <w:rFonts w:ascii="宋体" w:hAnsi="宋体" w:cs="宋体" w:eastAsia="宋体" w:hint="default"/>
                <w:sz w:val="21"/>
                <w:szCs w:val="21"/>
              </w:rPr>
              <w:t>监事会会议情况</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26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141"/>
              <w:ind w:left="100" w:right="86"/>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 </w:t>
            </w:r>
            <w:r>
              <w:rPr>
                <w:rFonts w:ascii="宋体" w:hAnsi="宋体" w:cs="宋体" w:eastAsia="宋体" w:hint="default"/>
                <w:spacing w:val="12"/>
                <w:sz w:val="21"/>
                <w:szCs w:val="21"/>
              </w:rPr>
              <w:t>召开四届六次监</w:t>
            </w:r>
            <w:r>
              <w:rPr>
                <w:rFonts w:ascii="宋体" w:hAnsi="宋体" w:cs="宋体" w:eastAsia="宋体" w:hint="default"/>
                <w:spacing w:val="12"/>
                <w:sz w:val="21"/>
                <w:szCs w:val="21"/>
              </w:rPr>
              <w:t> </w:t>
            </w:r>
            <w:r>
              <w:rPr>
                <w:rFonts w:ascii="宋体" w:hAnsi="宋体" w:cs="宋体" w:eastAsia="宋体" w:hint="default"/>
                <w:sz w:val="21"/>
                <w:szCs w:val="21"/>
              </w:rPr>
              <w:t>事会</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64"/>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年度监</w:t>
            </w:r>
            <w:r>
              <w:rPr>
                <w:rFonts w:ascii="宋体" w:hAnsi="宋体" w:cs="宋体" w:eastAsia="宋体" w:hint="default"/>
                <w:spacing w:val="-2"/>
                <w:sz w:val="21"/>
                <w:szCs w:val="21"/>
              </w:rPr>
              <w:t>事</w:t>
            </w:r>
            <w:r>
              <w:rPr>
                <w:rFonts w:ascii="宋体" w:hAnsi="宋体" w:cs="宋体" w:eastAsia="宋体" w:hint="default"/>
                <w:sz w:val="21"/>
                <w:szCs w:val="21"/>
              </w:rPr>
              <w:t>会工作报告</w:t>
            </w:r>
            <w:r>
              <w:rPr>
                <w:rFonts w:ascii="宋体" w:hAnsi="宋体" w:cs="宋体" w:eastAsia="宋体" w:hint="default"/>
                <w:spacing w:val="-106"/>
                <w:sz w:val="21"/>
                <w:szCs w:val="21"/>
              </w:rPr>
              <w:t>》</w:t>
            </w:r>
            <w:r>
              <w:rPr>
                <w:rFonts w:ascii="宋体" w:hAnsi="宋体" w:cs="宋体" w:eastAsia="宋体" w:hint="default"/>
                <w:spacing w:val="-164"/>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64"/>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年度财</w:t>
            </w:r>
            <w:r>
              <w:rPr>
                <w:rFonts w:ascii="宋体" w:hAnsi="宋体" w:cs="宋体" w:eastAsia="宋体" w:hint="default"/>
                <w:spacing w:val="-2"/>
                <w:sz w:val="21"/>
                <w:szCs w:val="21"/>
              </w:rPr>
              <w:t>务</w:t>
            </w:r>
            <w:r>
              <w:rPr>
                <w:rFonts w:ascii="宋体" w:hAnsi="宋体" w:cs="宋体" w:eastAsia="宋体" w:hint="default"/>
                <w:sz w:val="21"/>
                <w:szCs w:val="21"/>
              </w:rPr>
              <w:t>决算报告</w:t>
            </w:r>
            <w:r>
              <w:rPr>
                <w:rFonts w:ascii="宋体" w:hAnsi="宋体" w:cs="宋体" w:eastAsia="宋体" w:hint="default"/>
                <w:spacing w:val="-105"/>
                <w:sz w:val="21"/>
                <w:szCs w:val="21"/>
              </w:rPr>
              <w:t>》</w:t>
            </w:r>
            <w:r>
              <w:rPr>
                <w:rFonts w:ascii="宋体" w:hAnsi="宋体" w:cs="宋体" w:eastAsia="宋体" w:hint="default"/>
                <w:spacing w:val="-16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z w:val="21"/>
                <w:szCs w:val="21"/>
              </w:rPr>
              <w:t>）</w:t>
            </w:r>
          </w:p>
          <w:p>
            <w:pPr>
              <w:pStyle w:val="TableParagraph"/>
              <w:spacing w:line="240" w:lineRule="auto" w:before="21"/>
              <w:ind w:left="100" w:right="-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r>
              <w:rPr>
                <w:rFonts w:ascii="宋体" w:hAnsi="宋体" w:cs="宋体" w:eastAsia="宋体" w:hint="default"/>
                <w:spacing w:val="-149"/>
                <w:sz w:val="21"/>
                <w:szCs w:val="21"/>
              </w:rPr>
              <w:t>》</w:t>
            </w:r>
            <w:r>
              <w:rPr>
                <w:rFonts w:ascii="宋体" w:hAnsi="宋体" w:cs="宋体" w:eastAsia="宋体" w:hint="default"/>
                <w:sz w:val="21"/>
                <w:szCs w:val="21"/>
              </w:rPr>
              <w:t>（全文及摘要</w:t>
            </w:r>
            <w:r>
              <w:rPr>
                <w:rFonts w:ascii="宋体" w:hAnsi="宋体" w:cs="宋体" w:eastAsia="宋体" w:hint="default"/>
                <w:spacing w:val="-105"/>
                <w:sz w:val="21"/>
                <w:szCs w:val="21"/>
              </w:rPr>
              <w:t>）</w:t>
            </w:r>
            <w:r>
              <w:rPr>
                <w:rFonts w:ascii="宋体" w:hAnsi="宋体" w:cs="宋体" w:eastAsia="宋体" w:hint="default"/>
                <w:spacing w:val="-148"/>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48"/>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宋体" w:hAnsi="宋体" w:cs="宋体" w:eastAsia="宋体" w:hint="default"/>
                <w:sz w:val="21"/>
                <w:szCs w:val="21"/>
              </w:rPr>
              <w:t>年度</w:t>
            </w:r>
            <w:r>
              <w:rPr>
                <w:rFonts w:ascii="宋体" w:hAnsi="宋体" w:cs="宋体" w:eastAsia="宋体" w:hint="default"/>
                <w:spacing w:val="-2"/>
                <w:sz w:val="21"/>
                <w:szCs w:val="21"/>
              </w:rPr>
              <w:t>利</w:t>
            </w:r>
            <w:r>
              <w:rPr>
                <w:rFonts w:ascii="宋体" w:hAnsi="宋体" w:cs="宋体" w:eastAsia="宋体" w:hint="default"/>
                <w:sz w:val="21"/>
                <w:szCs w:val="21"/>
              </w:rPr>
              <w:t>润分配的预案</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pacing w:val="-122"/>
                <w:sz w:val="21"/>
                <w:szCs w:val="21"/>
              </w:rPr>
              <w:t>）</w:t>
            </w: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年度日</w:t>
            </w:r>
            <w:r>
              <w:rPr>
                <w:rFonts w:ascii="宋体" w:hAnsi="宋体" w:cs="宋体" w:eastAsia="宋体" w:hint="default"/>
                <w:spacing w:val="-2"/>
                <w:sz w:val="21"/>
                <w:szCs w:val="21"/>
              </w:rPr>
              <w:t>常</w:t>
            </w:r>
            <w:r>
              <w:rPr>
                <w:rFonts w:ascii="宋体" w:hAnsi="宋体" w:cs="宋体" w:eastAsia="宋体" w:hint="default"/>
                <w:sz w:val="21"/>
                <w:szCs w:val="21"/>
              </w:rPr>
              <w:t>关联交易执行情况以及</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年度日</w:t>
            </w:r>
            <w:r>
              <w:rPr>
                <w:rFonts w:ascii="宋体" w:hAnsi="宋体" w:cs="宋体" w:eastAsia="宋体" w:hint="default"/>
                <w:spacing w:val="-2"/>
                <w:sz w:val="21"/>
                <w:szCs w:val="21"/>
              </w:rPr>
              <w:t>常</w:t>
            </w:r>
            <w:r>
              <w:rPr>
                <w:rFonts w:ascii="宋体" w:hAnsi="宋体" w:cs="宋体" w:eastAsia="宋体" w:hint="default"/>
                <w:sz w:val="21"/>
                <w:szCs w:val="21"/>
              </w:rPr>
              <w:t>关联交易预计的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106"/>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年募集资金存放与实际使用情况的专项报告的议案》</w:t>
            </w:r>
          </w:p>
        </w:tc>
      </w:tr>
      <w:tr>
        <w:trPr>
          <w:trHeight w:val="325" w:hRule="exact"/>
        </w:trPr>
        <w:tc>
          <w:tcPr>
            <w:tcW w:w="17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754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104"/>
                <w:sz w:val="21"/>
                <w:szCs w:val="21"/>
              </w:rPr>
              <w:t>）</w:t>
            </w:r>
            <w:r>
              <w:rPr>
                <w:rFonts w:ascii="宋体" w:hAnsi="宋体" w:cs="宋体" w:eastAsia="宋体" w:hint="default"/>
                <w:spacing w:val="2"/>
                <w:sz w:val="21"/>
                <w:szCs w:val="21"/>
              </w:rPr>
              <w:t>《泰</w:t>
            </w:r>
            <w:r>
              <w:rPr>
                <w:rFonts w:ascii="宋体" w:hAnsi="宋体" w:cs="宋体" w:eastAsia="宋体" w:hint="default"/>
                <w:spacing w:val="1"/>
                <w:sz w:val="21"/>
                <w:szCs w:val="21"/>
              </w:rPr>
              <w:t>豪</w:t>
            </w:r>
            <w:r>
              <w:rPr>
                <w:rFonts w:ascii="宋体" w:hAnsi="宋体" w:cs="宋体" w:eastAsia="宋体" w:hint="default"/>
                <w:spacing w:val="2"/>
                <w:sz w:val="21"/>
                <w:szCs w:val="21"/>
              </w:rPr>
              <w:t>科技股份</w:t>
            </w:r>
            <w:r>
              <w:rPr>
                <w:rFonts w:ascii="宋体" w:hAnsi="宋体" w:cs="宋体" w:eastAsia="宋体" w:hint="default"/>
                <w:spacing w:val="1"/>
                <w:sz w:val="21"/>
                <w:szCs w:val="21"/>
              </w:rPr>
              <w:t>有</w:t>
            </w:r>
            <w:r>
              <w:rPr>
                <w:rFonts w:ascii="宋体" w:hAnsi="宋体" w:cs="宋体" w:eastAsia="宋体" w:hint="default"/>
                <w:spacing w:val="2"/>
                <w:sz w:val="21"/>
                <w:szCs w:val="21"/>
              </w:rPr>
              <w:t>限公司首</w:t>
            </w:r>
            <w:r>
              <w:rPr>
                <w:rFonts w:ascii="宋体" w:hAnsi="宋体" w:cs="宋体" w:eastAsia="宋体" w:hint="default"/>
                <w:spacing w:val="1"/>
                <w:sz w:val="21"/>
                <w:szCs w:val="21"/>
              </w:rPr>
              <w:t>期</w:t>
            </w:r>
            <w:r>
              <w:rPr>
                <w:rFonts w:ascii="宋体" w:hAnsi="宋体" w:cs="宋体" w:eastAsia="宋体" w:hint="default"/>
                <w:spacing w:val="2"/>
                <w:sz w:val="21"/>
                <w:szCs w:val="21"/>
              </w:rPr>
              <w:t>股票期权</w:t>
            </w:r>
            <w:r>
              <w:rPr>
                <w:rFonts w:ascii="宋体" w:hAnsi="宋体" w:cs="宋体" w:eastAsia="宋体" w:hint="default"/>
                <w:spacing w:val="1"/>
                <w:sz w:val="21"/>
                <w:szCs w:val="21"/>
              </w:rPr>
              <w:t>激</w:t>
            </w:r>
            <w:r>
              <w:rPr>
                <w:rFonts w:ascii="宋体" w:hAnsi="宋体" w:cs="宋体" w:eastAsia="宋体" w:hint="default"/>
                <w:spacing w:val="2"/>
                <w:sz w:val="21"/>
                <w:szCs w:val="21"/>
              </w:rPr>
              <w:t>励计划（</w:t>
            </w:r>
            <w:r>
              <w:rPr>
                <w:rFonts w:ascii="宋体" w:hAnsi="宋体" w:cs="宋体" w:eastAsia="宋体" w:hint="default"/>
                <w:spacing w:val="1"/>
                <w:sz w:val="21"/>
                <w:szCs w:val="21"/>
              </w:rPr>
              <w:t>草</w:t>
            </w:r>
            <w:r>
              <w:rPr>
                <w:rFonts w:ascii="宋体" w:hAnsi="宋体" w:cs="宋体" w:eastAsia="宋体" w:hint="default"/>
                <w:spacing w:val="2"/>
                <w:sz w:val="21"/>
                <w:szCs w:val="21"/>
              </w:rPr>
              <w:t>案</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104"/>
                <w:sz w:val="21"/>
                <w:szCs w:val="21"/>
              </w:rPr>
              <w:t>）</w:t>
            </w:r>
            <w:r>
              <w:rPr>
                <w:rFonts w:ascii="宋体" w:hAnsi="宋体" w:cs="宋体" w:eastAsia="宋体" w:hint="default"/>
                <w:spacing w:val="2"/>
                <w:sz w:val="21"/>
                <w:szCs w:val="21"/>
              </w:rPr>
              <w:t>《泰豪科技</w:t>
            </w:r>
            <w:r>
              <w:rPr>
                <w:rFonts w:ascii="宋体" w:hAnsi="宋体" w:cs="宋体" w:eastAsia="宋体" w:hint="default"/>
                <w:sz w:val="21"/>
                <w:szCs w:val="21"/>
              </w:rPr>
            </w:r>
          </w:p>
        </w:tc>
      </w:tr>
      <w:tr>
        <w:trPr>
          <w:trHeight w:val="312" w:hRule="exact"/>
        </w:trPr>
        <w:tc>
          <w:tcPr>
            <w:tcW w:w="17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召开四届七次监</w:t>
            </w:r>
            <w:r>
              <w:rPr>
                <w:rFonts w:ascii="宋体" w:hAnsi="宋体" w:cs="宋体" w:eastAsia="宋体" w:hint="default"/>
                <w:sz w:val="21"/>
                <w:szCs w:val="21"/>
              </w:rPr>
            </w: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股份有限</w:t>
            </w:r>
            <w:r>
              <w:rPr>
                <w:rFonts w:ascii="宋体" w:hAnsi="宋体" w:cs="宋体" w:eastAsia="宋体" w:hint="default"/>
                <w:spacing w:val="1"/>
                <w:sz w:val="21"/>
                <w:szCs w:val="21"/>
              </w:rPr>
              <w:t>公</w:t>
            </w:r>
            <w:r>
              <w:rPr>
                <w:rFonts w:ascii="宋体" w:hAnsi="宋体" w:cs="宋体" w:eastAsia="宋体" w:hint="default"/>
                <w:spacing w:val="2"/>
                <w:sz w:val="21"/>
                <w:szCs w:val="21"/>
              </w:rPr>
              <w:t>司股票期</w:t>
            </w:r>
            <w:r>
              <w:rPr>
                <w:rFonts w:ascii="宋体" w:hAnsi="宋体" w:cs="宋体" w:eastAsia="宋体" w:hint="default"/>
                <w:spacing w:val="1"/>
                <w:sz w:val="21"/>
                <w:szCs w:val="21"/>
              </w:rPr>
              <w:t>权</w:t>
            </w:r>
            <w:r>
              <w:rPr>
                <w:rFonts w:ascii="宋体" w:hAnsi="宋体" w:cs="宋体" w:eastAsia="宋体" w:hint="default"/>
                <w:spacing w:val="2"/>
                <w:sz w:val="21"/>
                <w:szCs w:val="21"/>
              </w:rPr>
              <w:t>激励计划</w:t>
            </w:r>
            <w:r>
              <w:rPr>
                <w:rFonts w:ascii="宋体" w:hAnsi="宋体" w:cs="宋体" w:eastAsia="宋体" w:hint="default"/>
                <w:spacing w:val="1"/>
                <w:sz w:val="21"/>
                <w:szCs w:val="21"/>
              </w:rPr>
              <w:t>实</w:t>
            </w:r>
            <w:r>
              <w:rPr>
                <w:rFonts w:ascii="宋体" w:hAnsi="宋体" w:cs="宋体" w:eastAsia="宋体" w:hint="default"/>
                <w:spacing w:val="2"/>
                <w:sz w:val="21"/>
                <w:szCs w:val="21"/>
              </w:rPr>
              <w:t>施考核办</w:t>
            </w:r>
            <w:r>
              <w:rPr>
                <w:rFonts w:ascii="宋体" w:hAnsi="宋体" w:cs="宋体" w:eastAsia="宋体" w:hint="default"/>
                <w:spacing w:val="1"/>
                <w:sz w:val="21"/>
                <w:szCs w:val="21"/>
              </w:rPr>
              <w:t>法</w:t>
            </w:r>
            <w:r>
              <w:rPr>
                <w:rFonts w:ascii="宋体" w:hAnsi="宋体" w:cs="宋体" w:eastAsia="宋体" w:hint="default"/>
                <w:spacing w:val="2"/>
                <w:sz w:val="21"/>
                <w:szCs w:val="21"/>
              </w:rPr>
              <w:t>（草案</w:t>
            </w:r>
            <w:r>
              <w:rPr>
                <w:rFonts w:ascii="宋体" w:hAnsi="宋体" w:cs="宋体" w:eastAsia="宋体" w:hint="default"/>
                <w:spacing w:val="-104"/>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104"/>
                <w:sz w:val="21"/>
                <w:szCs w:val="21"/>
              </w:rPr>
              <w:t>）</w:t>
            </w:r>
            <w:r>
              <w:rPr>
                <w:rFonts w:ascii="宋体" w:hAnsi="宋体" w:cs="宋体" w:eastAsia="宋体" w:hint="default"/>
                <w:spacing w:val="2"/>
                <w:sz w:val="21"/>
                <w:szCs w:val="21"/>
              </w:rPr>
              <w:t>《关于</w:t>
            </w:r>
            <w:r>
              <w:rPr>
                <w:rFonts w:ascii="宋体" w:hAnsi="宋体" w:cs="宋体" w:eastAsia="宋体" w:hint="default"/>
                <w:spacing w:val="1"/>
                <w:sz w:val="21"/>
                <w:szCs w:val="21"/>
              </w:rPr>
              <w:t>核</w:t>
            </w:r>
            <w:r>
              <w:rPr>
                <w:rFonts w:ascii="宋体" w:hAnsi="宋体" w:cs="宋体" w:eastAsia="宋体" w:hint="default"/>
                <w:spacing w:val="2"/>
                <w:sz w:val="21"/>
                <w:szCs w:val="21"/>
              </w:rPr>
              <w:t>查泰豪科</w:t>
            </w:r>
            <w:r>
              <w:rPr>
                <w:rFonts w:ascii="宋体" w:hAnsi="宋体" w:cs="宋体" w:eastAsia="宋体" w:hint="default"/>
                <w:sz w:val="21"/>
                <w:szCs w:val="21"/>
              </w:rPr>
            </w:r>
          </w:p>
        </w:tc>
      </w:tr>
      <w:tr>
        <w:trPr>
          <w:trHeight w:val="313" w:hRule="exact"/>
        </w:trPr>
        <w:tc>
          <w:tcPr>
            <w:tcW w:w="17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w:t>
            </w:r>
          </w:p>
        </w:tc>
        <w:tc>
          <w:tcPr>
            <w:tcW w:w="754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技股份有限公司股票期权激励计划（草案）激励对象名单的议案》</w:t>
            </w:r>
          </w:p>
        </w:tc>
      </w:tr>
      <w:tr>
        <w:trPr>
          <w:trHeight w:val="9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2"/>
                <w:sz w:val="21"/>
                <w:szCs w:val="21"/>
              </w:rPr>
              <w:t>召开四届八次监 </w:t>
            </w:r>
            <w:r>
              <w:rPr>
                <w:rFonts w:ascii="宋体" w:hAnsi="宋体" w:cs="宋体" w:eastAsia="宋体" w:hint="default"/>
                <w:sz w:val="21"/>
                <w:szCs w:val="21"/>
              </w:rPr>
              <w:t>事会</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19"/>
                <w:sz w:val="21"/>
                <w:szCs w:val="21"/>
              </w:rPr>
              <w:t>（</w:t>
            </w:r>
            <w:r>
              <w:rPr>
                <w:rFonts w:ascii="Times New Roman" w:hAnsi="Times New Roman" w:cs="Times New Roman" w:eastAsia="Times New Roman" w:hint="default"/>
                <w:spacing w:val="-19"/>
                <w:sz w:val="21"/>
                <w:szCs w:val="21"/>
              </w:rPr>
              <w:t>1</w:t>
            </w:r>
            <w:r>
              <w:rPr>
                <w:rFonts w:ascii="宋体" w:hAnsi="宋体" w:cs="宋体" w:eastAsia="宋体" w:hint="default"/>
                <w:spacing w:val="-19"/>
                <w:sz w:val="21"/>
                <w:szCs w:val="21"/>
              </w:rPr>
              <w:t>）《公司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8"/>
                <w:sz w:val="21"/>
                <w:szCs w:val="21"/>
              </w:rPr>
              <w:t>年第一季度报告》；（</w:t>
            </w: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）《监事会对公司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年第一季度报告的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书面审核意见》</w:t>
            </w:r>
          </w:p>
        </w:tc>
      </w:tr>
      <w:tr>
        <w:trPr>
          <w:trHeight w:val="325" w:hRule="exact"/>
        </w:trPr>
        <w:tc>
          <w:tcPr>
            <w:tcW w:w="17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54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104"/>
                <w:sz w:val="21"/>
                <w:szCs w:val="21"/>
              </w:rPr>
              <w:t>）</w:t>
            </w:r>
            <w:r>
              <w:rPr>
                <w:rFonts w:ascii="宋体" w:hAnsi="宋体" w:cs="宋体" w:eastAsia="宋体" w:hint="default"/>
                <w:spacing w:val="2"/>
                <w:sz w:val="21"/>
                <w:szCs w:val="21"/>
              </w:rPr>
              <w:t>《泰</w:t>
            </w:r>
            <w:r>
              <w:rPr>
                <w:rFonts w:ascii="宋体" w:hAnsi="宋体" w:cs="宋体" w:eastAsia="宋体" w:hint="default"/>
                <w:spacing w:val="1"/>
                <w:sz w:val="21"/>
                <w:szCs w:val="21"/>
              </w:rPr>
              <w:t>豪</w:t>
            </w:r>
            <w:r>
              <w:rPr>
                <w:rFonts w:ascii="宋体" w:hAnsi="宋体" w:cs="宋体" w:eastAsia="宋体" w:hint="default"/>
                <w:spacing w:val="2"/>
                <w:sz w:val="21"/>
                <w:szCs w:val="21"/>
              </w:rPr>
              <w:t>科技股份</w:t>
            </w:r>
            <w:r>
              <w:rPr>
                <w:rFonts w:ascii="宋体" w:hAnsi="宋体" w:cs="宋体" w:eastAsia="宋体" w:hint="default"/>
                <w:spacing w:val="1"/>
                <w:sz w:val="21"/>
                <w:szCs w:val="21"/>
              </w:rPr>
              <w:t>有</w:t>
            </w:r>
            <w:r>
              <w:rPr>
                <w:rFonts w:ascii="宋体" w:hAnsi="宋体" w:cs="宋体" w:eastAsia="宋体" w:hint="default"/>
                <w:spacing w:val="2"/>
                <w:sz w:val="21"/>
                <w:szCs w:val="21"/>
              </w:rPr>
              <w:t>限公司首</w:t>
            </w:r>
            <w:r>
              <w:rPr>
                <w:rFonts w:ascii="宋体" w:hAnsi="宋体" w:cs="宋体" w:eastAsia="宋体" w:hint="default"/>
                <w:spacing w:val="1"/>
                <w:sz w:val="21"/>
                <w:szCs w:val="21"/>
              </w:rPr>
              <w:t>期</w:t>
            </w:r>
            <w:r>
              <w:rPr>
                <w:rFonts w:ascii="宋体" w:hAnsi="宋体" w:cs="宋体" w:eastAsia="宋体" w:hint="default"/>
                <w:spacing w:val="2"/>
                <w:sz w:val="21"/>
                <w:szCs w:val="21"/>
              </w:rPr>
              <w:t>股票期权</w:t>
            </w:r>
            <w:r>
              <w:rPr>
                <w:rFonts w:ascii="宋体" w:hAnsi="宋体" w:cs="宋体" w:eastAsia="宋体" w:hint="default"/>
                <w:spacing w:val="1"/>
                <w:sz w:val="21"/>
                <w:szCs w:val="21"/>
              </w:rPr>
              <w:t>激</w:t>
            </w:r>
            <w:r>
              <w:rPr>
                <w:rFonts w:ascii="宋体" w:hAnsi="宋体" w:cs="宋体" w:eastAsia="宋体" w:hint="default"/>
                <w:spacing w:val="2"/>
                <w:sz w:val="21"/>
                <w:szCs w:val="21"/>
              </w:rPr>
              <w:t>励计划（</w:t>
            </w:r>
            <w:r>
              <w:rPr>
                <w:rFonts w:ascii="宋体" w:hAnsi="宋体" w:cs="宋体" w:eastAsia="宋体" w:hint="default"/>
                <w:spacing w:val="1"/>
                <w:sz w:val="21"/>
                <w:szCs w:val="21"/>
              </w:rPr>
              <w:t>草</w:t>
            </w:r>
            <w:r>
              <w:rPr>
                <w:rFonts w:ascii="宋体" w:hAnsi="宋体" w:cs="宋体" w:eastAsia="宋体" w:hint="default"/>
                <w:spacing w:val="2"/>
                <w:sz w:val="21"/>
                <w:szCs w:val="21"/>
              </w:rPr>
              <w:t>稿修订稿</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104"/>
                <w:sz w:val="21"/>
                <w:szCs w:val="21"/>
              </w:rPr>
              <w:t>）</w:t>
            </w:r>
            <w:r>
              <w:rPr>
                <w:rFonts w:ascii="宋体" w:hAnsi="宋体" w:cs="宋体" w:eastAsia="宋体" w:hint="default"/>
                <w:spacing w:val="2"/>
                <w:sz w:val="21"/>
                <w:szCs w:val="21"/>
              </w:rPr>
              <w:t>《泰</w:t>
            </w:r>
            <w:r>
              <w:rPr>
                <w:rFonts w:ascii="宋体" w:hAnsi="宋体" w:cs="宋体" w:eastAsia="宋体" w:hint="default"/>
                <w:sz w:val="21"/>
                <w:szCs w:val="21"/>
              </w:rPr>
            </w:r>
          </w:p>
        </w:tc>
      </w:tr>
      <w:tr>
        <w:trPr>
          <w:trHeight w:val="312" w:hRule="exact"/>
        </w:trPr>
        <w:tc>
          <w:tcPr>
            <w:tcW w:w="17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召开四届九次监</w:t>
            </w:r>
            <w:r>
              <w:rPr>
                <w:rFonts w:ascii="宋体" w:hAnsi="宋体" w:cs="宋体" w:eastAsia="宋体" w:hint="default"/>
                <w:sz w:val="21"/>
                <w:szCs w:val="21"/>
              </w:rPr>
            </w: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豪科技股份有限公司股票期权激励计划实施考核办法</w:t>
            </w:r>
            <w:r>
              <w:rPr>
                <w:rFonts w:ascii="宋体" w:hAnsi="宋体" w:cs="宋体" w:eastAsia="宋体" w:hint="default"/>
                <w:spacing w:val="-105"/>
                <w:sz w:val="21"/>
                <w:szCs w:val="21"/>
              </w:rPr>
              <w:t>》</w:t>
            </w:r>
            <w:r>
              <w:rPr>
                <w:rFonts w:ascii="宋体" w:hAnsi="宋体" w:cs="宋体" w:eastAsia="宋体" w:hint="default"/>
                <w:spacing w:val="-117"/>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17"/>
                <w:sz w:val="21"/>
                <w:szCs w:val="21"/>
              </w:rPr>
              <w:t>）</w:t>
            </w:r>
            <w:r>
              <w:rPr>
                <w:rFonts w:ascii="宋体" w:hAnsi="宋体" w:cs="宋体" w:eastAsia="宋体" w:hint="default"/>
                <w:sz w:val="21"/>
                <w:szCs w:val="21"/>
              </w:rPr>
              <w:t>《关于核</w:t>
            </w:r>
            <w:r>
              <w:rPr>
                <w:rFonts w:ascii="宋体" w:hAnsi="宋体" w:cs="宋体" w:eastAsia="宋体" w:hint="default"/>
                <w:spacing w:val="-2"/>
                <w:sz w:val="21"/>
                <w:szCs w:val="21"/>
              </w:rPr>
              <w:t>查</w:t>
            </w:r>
            <w:r>
              <w:rPr>
                <w:rFonts w:ascii="宋体" w:hAnsi="宋体" w:cs="宋体" w:eastAsia="宋体" w:hint="default"/>
                <w:sz w:val="21"/>
                <w:szCs w:val="21"/>
              </w:rPr>
              <w:t>泰豪科技</w:t>
            </w:r>
          </w:p>
        </w:tc>
      </w:tr>
      <w:tr>
        <w:trPr>
          <w:trHeight w:val="313" w:hRule="exact"/>
        </w:trPr>
        <w:tc>
          <w:tcPr>
            <w:tcW w:w="17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w:t>
            </w:r>
          </w:p>
        </w:tc>
        <w:tc>
          <w:tcPr>
            <w:tcW w:w="754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股份有限公司股票期权激励计划（草案修订稿）激励对象名单的议案》</w:t>
            </w:r>
          </w:p>
        </w:tc>
      </w:tr>
      <w:tr>
        <w:trPr>
          <w:trHeight w:val="9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2"/>
                <w:sz w:val="21"/>
                <w:szCs w:val="21"/>
              </w:rPr>
              <w:t>召开四届十次监 </w:t>
            </w:r>
            <w:r>
              <w:rPr>
                <w:rFonts w:ascii="宋体" w:hAnsi="宋体" w:cs="宋体" w:eastAsia="宋体" w:hint="default"/>
                <w:sz w:val="21"/>
                <w:szCs w:val="21"/>
              </w:rPr>
              <w:t>事会</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left"/>
              <w:rPr>
                <w:rFonts w:ascii="宋体" w:hAnsi="宋体" w:cs="宋体" w:eastAsia="宋体" w:hint="default"/>
                <w:sz w:val="21"/>
                <w:szCs w:val="21"/>
              </w:rPr>
            </w:pPr>
            <w:r>
              <w:rPr>
                <w:rFonts w:ascii="宋体" w:hAnsi="宋体" w:cs="宋体" w:eastAsia="宋体" w:hint="default"/>
                <w:spacing w:val="-19"/>
                <w:sz w:val="21"/>
                <w:szCs w:val="21"/>
              </w:rPr>
              <w:t>（</w:t>
            </w:r>
            <w:r>
              <w:rPr>
                <w:rFonts w:ascii="Times New Roman" w:hAnsi="Times New Roman" w:cs="Times New Roman" w:eastAsia="Times New Roman" w:hint="default"/>
                <w:spacing w:val="-19"/>
                <w:sz w:val="21"/>
                <w:szCs w:val="21"/>
              </w:rPr>
              <w:t>1</w:t>
            </w:r>
            <w:r>
              <w:rPr>
                <w:rFonts w:ascii="宋体" w:hAnsi="宋体" w:cs="宋体" w:eastAsia="宋体" w:hint="default"/>
                <w:spacing w:val="-19"/>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18"/>
                <w:sz w:val="21"/>
                <w:szCs w:val="21"/>
              </w:rPr>
              <w:t>年半年度报告》；（</w:t>
            </w: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）《监事会对公司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年半年度报告的书面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审核意见》</w:t>
            </w:r>
          </w:p>
        </w:tc>
      </w:tr>
      <w:tr>
        <w:trPr>
          <w:trHeight w:val="324" w:hRule="exact"/>
        </w:trPr>
        <w:tc>
          <w:tcPr>
            <w:tcW w:w="17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542" w:type="dxa"/>
            <w:tcBorders>
              <w:top w:val="single" w:sz="6" w:space="0" w:color="000000"/>
              <w:left w:val="single" w:sz="6" w:space="0" w:color="000000"/>
              <w:bottom w:val="nil" w:sz="6" w:space="0" w:color="auto"/>
              <w:right w:val="single" w:sz="6" w:space="0" w:color="000000"/>
            </w:tcBorders>
          </w:tcPr>
          <w:p>
            <w:pPr/>
          </w:p>
        </w:tc>
      </w:tr>
      <w:tr>
        <w:trPr>
          <w:trHeight w:val="307" w:hRule="exact"/>
        </w:trPr>
        <w:tc>
          <w:tcPr>
            <w:tcW w:w="175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召开四届十一次</w:t>
            </w:r>
            <w:r>
              <w:rPr>
                <w:rFonts w:ascii="宋体" w:hAnsi="宋体" w:cs="宋体" w:eastAsia="宋体" w:hint="default"/>
                <w:sz w:val="21"/>
                <w:szCs w:val="21"/>
              </w:rPr>
            </w: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《关于确定股票期权激励计划授予相关事项的议案》</w:t>
            </w:r>
          </w:p>
        </w:tc>
      </w:tr>
      <w:tr>
        <w:trPr>
          <w:trHeight w:val="319" w:hRule="exact"/>
        </w:trPr>
        <w:tc>
          <w:tcPr>
            <w:tcW w:w="17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7542"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24</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2"/>
                <w:sz w:val="21"/>
                <w:szCs w:val="21"/>
              </w:rPr>
              <w:t>日召开四届十二 </w:t>
            </w:r>
            <w:r>
              <w:rPr>
                <w:rFonts w:ascii="宋体" w:hAnsi="宋体" w:cs="宋体" w:eastAsia="宋体" w:hint="default"/>
                <w:sz w:val="21"/>
                <w:szCs w:val="21"/>
              </w:rPr>
              <w:t>次监事会</w:t>
            </w:r>
          </w:p>
        </w:tc>
        <w:tc>
          <w:tcPr>
            <w:tcW w:w="75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19"/>
                <w:sz w:val="21"/>
                <w:szCs w:val="21"/>
              </w:rPr>
              <w:t>（</w:t>
            </w:r>
            <w:r>
              <w:rPr>
                <w:rFonts w:ascii="Times New Roman" w:hAnsi="Times New Roman" w:cs="Times New Roman" w:eastAsia="Times New Roman" w:hint="default"/>
                <w:spacing w:val="-19"/>
                <w:sz w:val="21"/>
                <w:szCs w:val="21"/>
              </w:rPr>
              <w:t>1</w:t>
            </w:r>
            <w:r>
              <w:rPr>
                <w:rFonts w:ascii="宋体" w:hAnsi="宋体" w:cs="宋体" w:eastAsia="宋体" w:hint="default"/>
                <w:spacing w:val="-19"/>
                <w:sz w:val="21"/>
                <w:szCs w:val="21"/>
              </w:rPr>
              <w:t>）《公司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8"/>
                <w:sz w:val="21"/>
                <w:szCs w:val="21"/>
              </w:rPr>
              <w:t>年第三季度报告》；（</w:t>
            </w:r>
            <w:r>
              <w:rPr>
                <w:rFonts w:ascii="Times New Roman" w:hAnsi="Times New Roman" w:cs="Times New Roman" w:eastAsia="Times New Roman" w:hint="default"/>
                <w:spacing w:val="-18"/>
                <w:sz w:val="21"/>
                <w:szCs w:val="21"/>
              </w:rPr>
              <w:t>2</w:t>
            </w:r>
            <w:r>
              <w:rPr>
                <w:rFonts w:ascii="宋体" w:hAnsi="宋体" w:cs="宋体" w:eastAsia="宋体" w:hint="default"/>
                <w:spacing w:val="-18"/>
                <w:sz w:val="21"/>
                <w:szCs w:val="21"/>
              </w:rPr>
              <w:t>）《监事会对公司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年第三季度报告的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书面审核意见》</w:t>
            </w:r>
          </w:p>
        </w:tc>
      </w:tr>
      <w:tr>
        <w:trPr>
          <w:trHeight w:val="325" w:hRule="exact"/>
        </w:trPr>
        <w:tc>
          <w:tcPr>
            <w:tcW w:w="1758" w:type="dxa"/>
            <w:tcBorders>
              <w:top w:val="single" w:sz="6" w:space="0" w:color="000000"/>
              <w:left w:val="single" w:sz="6" w:space="0" w:color="000000"/>
              <w:bottom w:val="nil" w:sz="6" w:space="0" w:color="auto"/>
              <w:right w:val="single" w:sz="6" w:space="0" w:color="000000"/>
            </w:tcBorders>
          </w:tcPr>
          <w:p>
            <w:pPr/>
          </w:p>
        </w:tc>
        <w:tc>
          <w:tcPr>
            <w:tcW w:w="754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泰</w:t>
            </w:r>
            <w:r>
              <w:rPr>
                <w:rFonts w:ascii="宋体" w:hAnsi="宋体" w:cs="宋体" w:eastAsia="宋体" w:hint="default"/>
                <w:sz w:val="21"/>
                <w:szCs w:val="21"/>
              </w:rPr>
              <w:t>豪科技股份有限公司发行股份购买资产暨关联交易的议案</w:t>
            </w:r>
            <w:r>
              <w:rPr>
                <w:rFonts w:ascii="宋体" w:hAnsi="宋体" w:cs="宋体" w:eastAsia="宋体" w:hint="default"/>
                <w:spacing w:val="-106"/>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83"/>
                <w:sz w:val="21"/>
                <w:szCs w:val="21"/>
              </w:rPr>
              <w:t>）</w:t>
            </w:r>
            <w:r>
              <w:rPr>
                <w:rFonts w:ascii="宋体" w:hAnsi="宋体" w:cs="宋体" w:eastAsia="宋体" w:hint="default"/>
                <w:sz w:val="21"/>
                <w:szCs w:val="21"/>
              </w:rPr>
              <w:t>《关</w:t>
            </w:r>
          </w:p>
        </w:tc>
      </w:tr>
      <w:tr>
        <w:trPr>
          <w:trHeight w:val="306" w:hRule="exact"/>
        </w:trPr>
        <w:tc>
          <w:tcPr>
            <w:tcW w:w="1758" w:type="dxa"/>
            <w:tcBorders>
              <w:top w:val="nil" w:sz="6" w:space="0" w:color="auto"/>
              <w:left w:val="single" w:sz="6" w:space="0" w:color="000000"/>
              <w:bottom w:val="nil" w:sz="6" w:space="0" w:color="auto"/>
              <w:right w:val="single" w:sz="6" w:space="0" w:color="000000"/>
            </w:tcBorders>
          </w:tcPr>
          <w:p>
            <w:pP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于泰豪科技股份有限公司发行股份购买资产暨关联交易报告书（草案）及摘要的</w:t>
            </w:r>
          </w:p>
        </w:tc>
      </w:tr>
      <w:tr>
        <w:trPr>
          <w:trHeight w:val="1254" w:hRule="exact"/>
        </w:trPr>
        <w:tc>
          <w:tcPr>
            <w:tcW w:w="1758" w:type="dxa"/>
            <w:tcBorders>
              <w:top w:val="nil" w:sz="6" w:space="0" w:color="auto"/>
              <w:left w:val="single" w:sz="6" w:space="0" w:color="000000"/>
              <w:bottom w:val="nil" w:sz="6" w:space="0" w:color="auto"/>
              <w:right w:val="single" w:sz="6" w:space="0" w:color="000000"/>
            </w:tcBorders>
          </w:tcPr>
          <w:p>
            <w:pPr>
              <w:pStyle w:val="TableParagraph"/>
              <w:spacing w:line="264" w:lineRule="auto" w:before="141"/>
              <w:ind w:left="100" w:right="86"/>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 </w:t>
            </w:r>
            <w:r>
              <w:rPr>
                <w:rFonts w:ascii="宋体" w:hAnsi="宋体" w:cs="宋体" w:eastAsia="宋体" w:hint="default"/>
                <w:spacing w:val="12"/>
                <w:sz w:val="21"/>
                <w:szCs w:val="21"/>
              </w:rPr>
              <w:t>召开四届十三次</w:t>
            </w:r>
            <w:r>
              <w:rPr>
                <w:rFonts w:ascii="宋体" w:hAnsi="宋体" w:cs="宋体" w:eastAsia="宋体" w:hint="default"/>
                <w:spacing w:val="12"/>
                <w:sz w:val="21"/>
                <w:szCs w:val="21"/>
              </w:rPr>
              <w:t> </w:t>
            </w:r>
            <w:r>
              <w:rPr>
                <w:rFonts w:ascii="宋体" w:hAnsi="宋体" w:cs="宋体" w:eastAsia="宋体" w:hint="default"/>
                <w:sz w:val="21"/>
                <w:szCs w:val="21"/>
              </w:rPr>
              <w:t>监事会</w:t>
            </w: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议案</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《关</w:t>
            </w:r>
            <w:r>
              <w:rPr>
                <w:rFonts w:ascii="宋体" w:hAnsi="宋体" w:cs="宋体" w:eastAsia="宋体" w:hint="default"/>
                <w:spacing w:val="1"/>
                <w:sz w:val="21"/>
                <w:szCs w:val="21"/>
              </w:rPr>
              <w:t>于</w:t>
            </w:r>
            <w:r>
              <w:rPr>
                <w:rFonts w:ascii="Times New Roman" w:hAnsi="Times New Roman" w:cs="Times New Roman" w:eastAsia="Times New Roman" w:hint="default"/>
                <w:spacing w:val="1"/>
                <w:sz w:val="21"/>
                <w:szCs w:val="21"/>
              </w:rPr>
              <w:t>&lt;</w:t>
            </w:r>
            <w:r>
              <w:rPr>
                <w:rFonts w:ascii="宋体" w:hAnsi="宋体" w:cs="宋体" w:eastAsia="宋体" w:hint="default"/>
                <w:spacing w:val="2"/>
                <w:sz w:val="21"/>
                <w:szCs w:val="21"/>
              </w:rPr>
              <w:t>泰</w:t>
            </w:r>
            <w:r>
              <w:rPr>
                <w:rFonts w:ascii="宋体" w:hAnsi="宋体" w:cs="宋体" w:eastAsia="宋体" w:hint="default"/>
                <w:spacing w:val="1"/>
                <w:sz w:val="21"/>
                <w:szCs w:val="21"/>
              </w:rPr>
              <w:t>豪</w:t>
            </w:r>
            <w:r>
              <w:rPr>
                <w:rFonts w:ascii="宋体" w:hAnsi="宋体" w:cs="宋体" w:eastAsia="宋体" w:hint="default"/>
                <w:spacing w:val="2"/>
                <w:sz w:val="21"/>
                <w:szCs w:val="21"/>
              </w:rPr>
              <w:t>科技</w:t>
            </w:r>
            <w:r>
              <w:rPr>
                <w:rFonts w:ascii="宋体" w:hAnsi="宋体" w:cs="宋体" w:eastAsia="宋体" w:hint="default"/>
                <w:spacing w:val="1"/>
                <w:sz w:val="21"/>
                <w:szCs w:val="21"/>
              </w:rPr>
              <w:t>与</w:t>
            </w:r>
            <w:r>
              <w:rPr>
                <w:rFonts w:ascii="宋体" w:hAnsi="宋体" w:cs="宋体" w:eastAsia="宋体" w:hint="default"/>
                <w:spacing w:val="2"/>
                <w:sz w:val="21"/>
                <w:szCs w:val="21"/>
              </w:rPr>
              <w:t>泰</w:t>
            </w:r>
            <w:r>
              <w:rPr>
                <w:rFonts w:ascii="宋体" w:hAnsi="宋体" w:cs="宋体" w:eastAsia="宋体" w:hint="default"/>
                <w:spacing w:val="1"/>
                <w:sz w:val="21"/>
                <w:szCs w:val="21"/>
              </w:rPr>
              <w:t>豪</w:t>
            </w:r>
            <w:r>
              <w:rPr>
                <w:rFonts w:ascii="宋体" w:hAnsi="宋体" w:cs="宋体" w:eastAsia="宋体" w:hint="default"/>
                <w:spacing w:val="2"/>
                <w:sz w:val="21"/>
                <w:szCs w:val="21"/>
              </w:rPr>
              <w:t>集团</w:t>
            </w:r>
            <w:r>
              <w:rPr>
                <w:rFonts w:ascii="宋体" w:hAnsi="宋体" w:cs="宋体" w:eastAsia="宋体" w:hint="default"/>
                <w:spacing w:val="1"/>
                <w:sz w:val="21"/>
                <w:szCs w:val="21"/>
              </w:rPr>
              <w:t>、</w:t>
            </w:r>
            <w:r>
              <w:rPr>
                <w:rFonts w:ascii="宋体" w:hAnsi="宋体" w:cs="宋体" w:eastAsia="宋体" w:hint="default"/>
                <w:spacing w:val="2"/>
                <w:sz w:val="21"/>
                <w:szCs w:val="21"/>
              </w:rPr>
              <w:t>赣</w:t>
            </w:r>
            <w:r>
              <w:rPr>
                <w:rFonts w:ascii="宋体" w:hAnsi="宋体" w:cs="宋体" w:eastAsia="宋体" w:hint="default"/>
                <w:spacing w:val="1"/>
                <w:sz w:val="21"/>
                <w:szCs w:val="21"/>
              </w:rPr>
              <w:t>能</w:t>
            </w:r>
            <w:r>
              <w:rPr>
                <w:rFonts w:ascii="宋体" w:hAnsi="宋体" w:cs="宋体" w:eastAsia="宋体" w:hint="default"/>
                <w:spacing w:val="2"/>
                <w:sz w:val="21"/>
                <w:szCs w:val="21"/>
              </w:rPr>
              <w:t>股份</w:t>
            </w:r>
            <w:r>
              <w:rPr>
                <w:rFonts w:ascii="宋体" w:hAnsi="宋体" w:cs="宋体" w:eastAsia="宋体" w:hint="default"/>
                <w:spacing w:val="1"/>
                <w:sz w:val="21"/>
                <w:szCs w:val="21"/>
              </w:rPr>
              <w:t>、</w:t>
            </w:r>
            <w:r>
              <w:rPr>
                <w:rFonts w:ascii="宋体" w:hAnsi="宋体" w:cs="宋体" w:eastAsia="宋体" w:hint="default"/>
                <w:spacing w:val="2"/>
                <w:sz w:val="21"/>
                <w:szCs w:val="21"/>
              </w:rPr>
              <w:t>泰</w:t>
            </w:r>
            <w:r>
              <w:rPr>
                <w:rFonts w:ascii="宋体" w:hAnsi="宋体" w:cs="宋体" w:eastAsia="宋体" w:hint="default"/>
                <w:spacing w:val="1"/>
                <w:sz w:val="21"/>
                <w:szCs w:val="21"/>
              </w:rPr>
              <w:t>豪</w:t>
            </w:r>
            <w:r>
              <w:rPr>
                <w:rFonts w:ascii="宋体" w:hAnsi="宋体" w:cs="宋体" w:eastAsia="宋体" w:hint="default"/>
                <w:spacing w:val="2"/>
                <w:sz w:val="21"/>
                <w:szCs w:val="21"/>
              </w:rPr>
              <w:t>地产</w:t>
            </w:r>
            <w:r>
              <w:rPr>
                <w:rFonts w:ascii="宋体" w:hAnsi="宋体" w:cs="宋体" w:eastAsia="宋体" w:hint="default"/>
                <w:spacing w:val="1"/>
                <w:sz w:val="21"/>
                <w:szCs w:val="21"/>
              </w:rPr>
              <w:t>、</w:t>
            </w:r>
            <w:r>
              <w:rPr>
                <w:rFonts w:ascii="宋体" w:hAnsi="宋体" w:cs="宋体" w:eastAsia="宋体" w:hint="default"/>
                <w:spacing w:val="2"/>
                <w:sz w:val="21"/>
                <w:szCs w:val="21"/>
              </w:rPr>
              <w:t>丰</w:t>
            </w:r>
            <w:r>
              <w:rPr>
                <w:rFonts w:ascii="宋体" w:hAnsi="宋体" w:cs="宋体" w:eastAsia="宋体" w:hint="default"/>
                <w:spacing w:val="1"/>
                <w:sz w:val="21"/>
                <w:szCs w:val="21"/>
              </w:rPr>
              <w:t>源</w:t>
            </w:r>
            <w:r>
              <w:rPr>
                <w:rFonts w:ascii="宋体" w:hAnsi="宋体" w:cs="宋体" w:eastAsia="宋体" w:hint="default"/>
                <w:spacing w:val="2"/>
                <w:sz w:val="21"/>
                <w:szCs w:val="21"/>
              </w:rPr>
              <w:t>电力、涂</w:t>
            </w:r>
            <w:r>
              <w:rPr>
                <w:rFonts w:ascii="宋体" w:hAnsi="宋体" w:cs="宋体" w:eastAsia="宋体" w:hint="default"/>
                <w:sz w:val="21"/>
                <w:szCs w:val="21"/>
              </w:rPr>
            </w:r>
          </w:p>
          <w:p>
            <w:pPr>
              <w:pStyle w:val="TableParagraph"/>
              <w:spacing w:line="264" w:lineRule="auto" w:before="21"/>
              <w:ind w:left="100" w:right="98"/>
              <w:jc w:val="both"/>
              <w:rPr>
                <w:rFonts w:ascii="宋体" w:hAnsi="宋体" w:cs="宋体" w:eastAsia="宋体" w:hint="default"/>
                <w:sz w:val="21"/>
                <w:szCs w:val="21"/>
              </w:rPr>
            </w:pPr>
            <w:r>
              <w:rPr>
                <w:rFonts w:ascii="宋体" w:hAnsi="宋体" w:cs="宋体" w:eastAsia="宋体" w:hint="default"/>
                <w:spacing w:val="-2"/>
                <w:sz w:val="21"/>
                <w:szCs w:val="21"/>
              </w:rPr>
              <w:t>彦彬、黄代放、刘花兰发行股份购买资产协议</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泰豪科技与泰豪集团、赣能股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
                <w:sz w:val="21"/>
                <w:szCs w:val="21"/>
              </w:rPr>
              <w:t>份、泰豪地产、丰源电力、涂彦彬、黄代放、刘花兰发行股份购买资产之利润补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偿协议</w:t>
            </w:r>
            <w:r>
              <w:rPr>
                <w:rFonts w:ascii="Times New Roman" w:hAnsi="Times New Roman" w:cs="Times New Roman" w:eastAsia="Times New Roman" w:hint="default"/>
                <w:spacing w:val="-10"/>
                <w:sz w:val="21"/>
                <w:szCs w:val="21"/>
              </w:rPr>
              <w:t>&gt;</w:t>
            </w:r>
            <w:r>
              <w:rPr>
                <w:rFonts w:ascii="宋体" w:hAnsi="宋体" w:cs="宋体" w:eastAsia="宋体" w:hint="default"/>
                <w:spacing w:val="-10"/>
                <w:sz w:val="21"/>
                <w:szCs w:val="21"/>
              </w:rPr>
              <w:t>的议案》；（</w:t>
            </w: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）《关于</w:t>
            </w:r>
            <w:r>
              <w:rPr>
                <w:rFonts w:ascii="Times New Roman" w:hAnsi="Times New Roman" w:cs="Times New Roman" w:eastAsia="Times New Roman" w:hint="default"/>
                <w:spacing w:val="-10"/>
                <w:sz w:val="21"/>
                <w:szCs w:val="21"/>
              </w:rPr>
              <w:t>&lt;</w:t>
            </w:r>
            <w:r>
              <w:rPr>
                <w:rFonts w:ascii="宋体" w:hAnsi="宋体" w:cs="宋体" w:eastAsia="宋体" w:hint="default"/>
                <w:spacing w:val="-10"/>
                <w:sz w:val="21"/>
                <w:szCs w:val="21"/>
              </w:rPr>
              <w:t>泰豪科技与泰豪集团、赣能股份、泰豪地产、丰源</w:t>
            </w:r>
          </w:p>
        </w:tc>
      </w:tr>
      <w:tr>
        <w:trPr>
          <w:trHeight w:val="312" w:hRule="exact"/>
        </w:trPr>
        <w:tc>
          <w:tcPr>
            <w:tcW w:w="1758" w:type="dxa"/>
            <w:tcBorders>
              <w:top w:val="nil" w:sz="6" w:space="0" w:color="auto"/>
              <w:left w:val="single" w:sz="6" w:space="0" w:color="000000"/>
              <w:bottom w:val="nil" w:sz="6" w:space="0" w:color="auto"/>
              <w:right w:val="single" w:sz="6" w:space="0" w:color="000000"/>
            </w:tcBorders>
          </w:tcPr>
          <w:p>
            <w:pPr/>
          </w:p>
        </w:tc>
        <w:tc>
          <w:tcPr>
            <w:tcW w:w="7542"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电力、涂彦彬、黄代放、刘花兰发行股份购买资产协议补充协议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w:t>
            </w:r>
            <w:r>
              <w:rPr>
                <w:rFonts w:ascii="Times New Roman" w:hAnsi="Times New Roman" w:cs="Times New Roman" w:eastAsia="Times New Roman" w:hint="default"/>
                <w:sz w:val="21"/>
                <w:szCs w:val="21"/>
              </w:rPr>
              <w:t>&lt;</w:t>
            </w:r>
            <w:r>
              <w:rPr>
                <w:rFonts w:ascii="宋体" w:hAnsi="宋体" w:cs="宋体" w:eastAsia="宋体" w:hint="default"/>
                <w:sz w:val="21"/>
                <w:szCs w:val="21"/>
              </w:rPr>
              <w:t>泰豪科技与</w:t>
            </w:r>
          </w:p>
        </w:tc>
      </w:tr>
      <w:tr>
        <w:trPr>
          <w:trHeight w:val="315" w:hRule="exact"/>
        </w:trPr>
        <w:tc>
          <w:tcPr>
            <w:tcW w:w="1758" w:type="dxa"/>
            <w:tcBorders>
              <w:top w:val="nil" w:sz="6" w:space="0" w:color="auto"/>
              <w:left w:val="single" w:sz="6" w:space="0" w:color="000000"/>
              <w:bottom w:val="single" w:sz="6" w:space="0" w:color="000000"/>
              <w:right w:val="single" w:sz="6" w:space="0" w:color="000000"/>
            </w:tcBorders>
          </w:tcPr>
          <w:p>
            <w:pPr/>
          </w:p>
        </w:tc>
        <w:tc>
          <w:tcPr>
            <w:tcW w:w="754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泰豪集团、赣能股份、泰豪地产、丰源电力、涂彦彬、黄代放、刘花兰发行股份</w:t>
            </w:r>
          </w:p>
        </w:tc>
      </w:tr>
    </w:tbl>
    <w:p>
      <w:pPr>
        <w:spacing w:after="0" w:line="255" w:lineRule="exact"/>
        <w:jc w:val="left"/>
        <w:rPr>
          <w:rFonts w:ascii="宋体" w:hAnsi="宋体" w:cs="宋体" w:eastAsia="宋体" w:hint="default"/>
          <w:sz w:val="21"/>
          <w:szCs w:val="21"/>
        </w:rPr>
        <w:sectPr>
          <w:pgSz w:w="11910" w:h="16840"/>
          <w:pgMar w:header="0" w:footer="962" w:top="1400" w:bottom="1180" w:left="1180" w:right="1180"/>
        </w:sectPr>
      </w:pPr>
    </w:p>
    <w:p>
      <w:pPr>
        <w:spacing w:line="240" w:lineRule="auto" w:before="7"/>
        <w:rPr>
          <w:rFonts w:ascii="宋体" w:hAnsi="宋体" w:cs="宋体" w:eastAsia="宋体" w:hint="default"/>
          <w:sz w:val="5"/>
          <w:szCs w:val="5"/>
        </w:rPr>
      </w:pPr>
    </w:p>
    <w:p>
      <w:pPr>
        <w:spacing w:line="356"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1758;height:2" coordorigin="7,14" coordsize="1758,2">
              <v:shape style="position:absolute;left:7;top:14;width:1758;height:2" coordorigin="7,14" coordsize="1758,0" path="m7,14l1765,14e" filled="false" stroked="true" strokeweight=".72003pt" strokecolor="#000000">
                <v:path arrowok="t"/>
              </v:shape>
            </v:group>
            <v:group style="position:absolute;left:1780;top:14;width:7528;height:2" coordorigin="1780,14" coordsize="7528,2">
              <v:shape style="position:absolute;left:1780;top:14;width:7528;height:2" coordorigin="1780,14" coordsize="7528,0" path="m1780,14l9307,14e" filled="false" stroked="true" strokeweight=".72003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1758;height:2" coordorigin="7,342" coordsize="1758,2">
              <v:shape style="position:absolute;left:7;top:342;width:1758;height:2" coordorigin="7,342" coordsize="1758,0" path="m7,342l1765,342e" filled="false" stroked="true" strokeweight=".72003pt" strokecolor="#000000">
                <v:path arrowok="t"/>
              </v:shape>
            </v:group>
            <v:group style="position:absolute;left:1772;top:7;width:2;height:342" coordorigin="1772,7" coordsize="2,342">
              <v:shape style="position:absolute;left:1772;top:7;width:2;height:342" coordorigin="1772,7" coordsize="0,342" path="m1772,7l1772,349e" filled="false" stroked="true" strokeweight=".72pt" strokecolor="#000000">
                <v:path arrowok="t"/>
              </v:shape>
            </v:group>
            <v:group style="position:absolute;left:1780;top:342;width:7528;height:2" coordorigin="1780,342" coordsize="7528,2">
              <v:shape style="position:absolute;left:1780;top:342;width:7528;height:2" coordorigin="1780,342" coordsize="7528,0" path="m1780,342l9307,342e" filled="false" stroked="true" strokeweight=".72003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003pt" strokecolor="#000000">
                <v:path arrowok="t"/>
              </v:shape>
              <v:shape style="position:absolute;left:1772;top:14;width:7542;height:328" type="#_x0000_t202" filled="false" stroked="false">
                <v:textbox inset="0,0,0,0">
                  <w:txbxContent>
                    <w:p>
                      <w:pPr>
                        <w:spacing w:line="28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购买资产之利润补偿协议补充协议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xbxContent>
                </v:textbox>
                <w10:wrap type="none"/>
              </v:shape>
            </v:group>
          </v:group>
        </w:pict>
      </w:r>
      <w:r>
        <w:rPr>
          <w:rFonts w:ascii="宋体" w:hAnsi="宋体" w:cs="宋体" w:eastAsia="宋体" w:hint="default"/>
          <w:position w:val="-6"/>
          <w:sz w:val="20"/>
          <w:szCs w:val="20"/>
        </w:rPr>
      </w:r>
    </w:p>
    <w:p>
      <w:pPr>
        <w:spacing w:line="240" w:lineRule="auto" w:before="12"/>
        <w:rPr>
          <w:rFonts w:ascii="宋体" w:hAnsi="宋体" w:cs="宋体" w:eastAsia="宋体" w:hint="default"/>
          <w:sz w:val="21"/>
          <w:szCs w:val="21"/>
        </w:rPr>
      </w:pPr>
    </w:p>
    <w:p>
      <w:pPr>
        <w:pStyle w:val="BodyText"/>
        <w:spacing w:line="240" w:lineRule="auto" w:before="35"/>
        <w:ind w:left="620" w:right="100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监事会对公司依法运作情况的独立意见</w:t>
      </w:r>
    </w:p>
    <w:p>
      <w:pPr>
        <w:pStyle w:val="BodyText"/>
        <w:spacing w:line="264" w:lineRule="auto" w:before="52"/>
        <w:ind w:left="619" w:right="616"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年度董事会和经营层能够依照法律法规和公司章程规范运作，决策程序合法，无 </w:t>
      </w:r>
      <w:r>
        <w:rPr>
          <w:spacing w:val="-3"/>
        </w:rPr>
        <w:t>违反法律、法规和公司章程或损害公司利益的行为。公司对董事的增补和高级管理人员的调</w:t>
      </w:r>
      <w:r>
        <w:rPr>
          <w:spacing w:val="-79"/>
        </w:rPr>
        <w:t> </w:t>
      </w:r>
      <w:r>
        <w:rPr>
          <w:spacing w:val="-79"/>
        </w:rPr>
      </w:r>
      <w:r>
        <w:rPr/>
        <w:t>整程序合法。</w:t>
      </w:r>
    </w:p>
    <w:p>
      <w:pPr>
        <w:spacing w:line="240" w:lineRule="auto" w:before="6"/>
        <w:rPr>
          <w:rFonts w:ascii="宋体" w:hAnsi="宋体" w:cs="宋体" w:eastAsia="宋体" w:hint="default"/>
          <w:sz w:val="27"/>
          <w:szCs w:val="27"/>
        </w:rPr>
      </w:pPr>
    </w:p>
    <w:p>
      <w:pPr>
        <w:pStyle w:val="BodyText"/>
        <w:spacing w:line="240" w:lineRule="auto"/>
        <w:ind w:left="619" w:right="100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监事会对检查公司财务情况的独立意见</w:t>
      </w:r>
    </w:p>
    <w:p>
      <w:pPr>
        <w:pStyle w:val="BodyText"/>
        <w:spacing w:line="240" w:lineRule="auto" w:before="52"/>
        <w:ind w:left="1039" w:right="0"/>
        <w:jc w:val="left"/>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0"/>
        </w:rPr>
        <w:t> </w:t>
      </w:r>
      <w:r>
        <w:rPr/>
        <w:t>年度公司能够严格执行相关法律法规和公司财务制度，财务运作情况正常、中磊</w:t>
      </w:r>
    </w:p>
    <w:p>
      <w:pPr>
        <w:pStyle w:val="BodyText"/>
        <w:spacing w:line="256" w:lineRule="auto" w:before="21"/>
        <w:ind w:left="619" w:right="601"/>
        <w:jc w:val="left"/>
      </w:pPr>
      <w:r>
        <w:rPr/>
        <w:t>会计师事务所有限责任公司对</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年度会计报表审计出具的标准无保留意见的审计报告， 真实公允地反映了公司财务状况和经营成果。</w:t>
      </w:r>
    </w:p>
    <w:p>
      <w:pPr>
        <w:spacing w:line="240" w:lineRule="auto" w:before="12"/>
        <w:rPr>
          <w:rFonts w:ascii="宋体" w:hAnsi="宋体" w:cs="宋体" w:eastAsia="宋体" w:hint="default"/>
          <w:sz w:val="27"/>
          <w:szCs w:val="27"/>
        </w:rPr>
      </w:pPr>
    </w:p>
    <w:p>
      <w:pPr>
        <w:pStyle w:val="BodyText"/>
        <w:spacing w:line="240" w:lineRule="auto"/>
        <w:ind w:left="619" w:right="100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p>
    <w:p>
      <w:pPr>
        <w:pStyle w:val="BodyText"/>
        <w:spacing w:line="256" w:lineRule="auto" w:before="52"/>
        <w:ind w:left="619" w:right="617"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年公司实施完成配股工作，公司在募集资金使用上严格按照证监会的有关规定和 公司制定的《募集资金管理办法》进行，未发现损害投资者和公司利益的情况。</w:t>
      </w:r>
    </w:p>
    <w:p>
      <w:pPr>
        <w:spacing w:line="240" w:lineRule="auto" w:before="12"/>
        <w:rPr>
          <w:rFonts w:ascii="宋体" w:hAnsi="宋体" w:cs="宋体" w:eastAsia="宋体" w:hint="default"/>
          <w:sz w:val="27"/>
          <w:szCs w:val="27"/>
        </w:rPr>
      </w:pPr>
    </w:p>
    <w:p>
      <w:pPr>
        <w:pStyle w:val="BodyText"/>
        <w:spacing w:line="240" w:lineRule="auto"/>
        <w:ind w:left="619"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p>
    <w:p>
      <w:pPr>
        <w:pStyle w:val="BodyText"/>
        <w:spacing w:line="240" w:lineRule="auto" w:before="52"/>
        <w:ind w:left="538" w:right="1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年度公司的关联交易均严格遵循公正、公平、公开的原则进行，且履行了相关的</w:t>
      </w:r>
    </w:p>
    <w:p>
      <w:pPr>
        <w:pStyle w:val="BodyText"/>
        <w:spacing w:line="240" w:lineRule="auto" w:before="21"/>
        <w:ind w:left="619" w:right="1005"/>
        <w:jc w:val="left"/>
      </w:pPr>
      <w:r>
        <w:rPr/>
        <w:t>审批程序。公司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年度日常关联交易不存在损害公司利益的情形。</w:t>
      </w:r>
    </w:p>
    <w:p>
      <w:pPr>
        <w:spacing w:line="240" w:lineRule="auto" w:before="11"/>
        <w:rPr>
          <w:rFonts w:ascii="宋体" w:hAnsi="宋体" w:cs="宋体" w:eastAsia="宋体" w:hint="default"/>
          <w:sz w:val="27"/>
          <w:szCs w:val="27"/>
        </w:rPr>
      </w:pPr>
    </w:p>
    <w:p>
      <w:pPr>
        <w:pStyle w:val="Heading3"/>
        <w:spacing w:line="240" w:lineRule="auto" w:before="0"/>
        <w:ind w:left="619" w:right="1005"/>
        <w:jc w:val="left"/>
        <w:rPr>
          <w:b w:val="0"/>
          <w:bCs w:val="0"/>
        </w:rPr>
      </w:pPr>
      <w:bookmarkStart w:name="_TOC_250001" w:id="9"/>
      <w:r>
        <w:rPr/>
        <w:t>十、</w:t>
      </w:r>
      <w:r>
        <w:rPr>
          <w:spacing w:val="-1"/>
        </w:rPr>
        <w:t> </w:t>
      </w:r>
      <w:r>
        <w:rPr/>
        <w:t>重要事项</w:t>
      </w:r>
      <w:bookmarkEnd w:id="9"/>
      <w:r>
        <w:rPr>
          <w:b w:val="0"/>
          <w:bCs w:val="0"/>
        </w:rPr>
      </w:r>
    </w:p>
    <w:p>
      <w:pPr>
        <w:pStyle w:val="BodyText"/>
        <w:spacing w:line="283" w:lineRule="auto" w:before="99"/>
        <w:ind w:left="1040" w:right="5124"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1040" w:right="4252"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62" w:top="1360" w:bottom="1180" w:left="1180" w:right="1180"/>
        </w:sectPr>
      </w:pPr>
    </w:p>
    <w:p>
      <w:pPr>
        <w:pStyle w:val="BodyText"/>
        <w:spacing w:line="240" w:lineRule="auto" w:before="35"/>
        <w:ind w:left="620"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620" w:right="-18"/>
        <w:jc w:val="left"/>
      </w:pPr>
      <w:r>
        <w:rPr>
          <w:rFonts w:ascii="Times New Roman" w:hAnsi="Times New Roman" w:cs="Times New Roman" w:eastAsia="Times New Roman" w:hint="default"/>
        </w:rPr>
        <w:t>1</w:t>
      </w:r>
      <w:r>
        <w:rPr/>
        <w:t>、</w:t>
      </w:r>
      <w:r>
        <w:rPr>
          <w:spacing w:val="-2"/>
        </w:rPr>
        <w:t> </w:t>
      </w:r>
      <w:r>
        <w:rPr/>
        <w:t>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620" w:right="0"/>
        <w:jc w:val="left"/>
      </w:pPr>
      <w:r>
        <w:rPr/>
        <w:t>单位：元</w:t>
      </w:r>
    </w:p>
    <w:p>
      <w:pPr>
        <w:spacing w:after="0" w:line="240" w:lineRule="auto"/>
        <w:jc w:val="left"/>
        <w:sectPr>
          <w:type w:val="continuous"/>
          <w:pgSz w:w="11910" w:h="16840"/>
          <w:pgMar w:top="1600" w:bottom="1160" w:left="1180" w:right="1180"/>
          <w:cols w:num="2" w:equalWidth="0">
            <w:col w:w="5905" w:space="1561"/>
            <w:col w:w="2084"/>
          </w:cols>
        </w:sectPr>
      </w:pPr>
    </w:p>
    <w:p>
      <w:pPr>
        <w:spacing w:line="240" w:lineRule="auto" w:before="13"/>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888"/>
        <w:gridCol w:w="695"/>
        <w:gridCol w:w="1423"/>
        <w:gridCol w:w="984"/>
        <w:gridCol w:w="1423"/>
        <w:gridCol w:w="1424"/>
        <w:gridCol w:w="912"/>
        <w:gridCol w:w="901"/>
      </w:tblGrid>
      <w:tr>
        <w:trPr>
          <w:trHeight w:val="319" w:hRule="exact"/>
        </w:trPr>
        <w:tc>
          <w:tcPr>
            <w:tcW w:w="888" w:type="dxa"/>
            <w:tcBorders>
              <w:top w:val="single" w:sz="6" w:space="0" w:color="000000"/>
              <w:left w:val="single" w:sz="6" w:space="0" w:color="000000"/>
              <w:bottom w:val="nil" w:sz="6" w:space="0" w:color="auto"/>
              <w:right w:val="single" w:sz="6" w:space="0" w:color="000000"/>
            </w:tcBorders>
          </w:tcPr>
          <w:p>
            <w:pPr/>
          </w:p>
        </w:tc>
        <w:tc>
          <w:tcPr>
            <w:tcW w:w="695"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68"/>
              <w:jc w:val="right"/>
              <w:rPr>
                <w:rFonts w:ascii="宋体" w:hAnsi="宋体" w:cs="宋体" w:eastAsia="宋体" w:hint="default"/>
                <w:sz w:val="21"/>
                <w:szCs w:val="21"/>
              </w:rPr>
            </w:pPr>
            <w:r>
              <w:rPr>
                <w:rFonts w:ascii="宋体" w:hAnsi="宋体" w:cs="宋体" w:eastAsia="宋体" w:hint="default"/>
                <w:sz w:val="21"/>
                <w:szCs w:val="21"/>
              </w:rPr>
              <w:t>占该公</w:t>
            </w: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901"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88"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证券代</w:t>
            </w:r>
          </w:p>
        </w:tc>
        <w:tc>
          <w:tcPr>
            <w:tcW w:w="695"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最初投资成</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z w:val="21"/>
                <w:szCs w:val="21"/>
              </w:rPr>
              <w:t>司股权</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期末账面价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会计核</w:t>
            </w:r>
          </w:p>
        </w:tc>
        <w:tc>
          <w:tcPr>
            <w:tcW w:w="901"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股份来</w:t>
            </w:r>
          </w:p>
        </w:tc>
      </w:tr>
      <w:tr>
        <w:trPr>
          <w:trHeight w:val="313" w:hRule="exact"/>
        </w:trPr>
        <w:tc>
          <w:tcPr>
            <w:tcW w:w="888"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码</w:t>
            </w:r>
          </w:p>
        </w:tc>
        <w:tc>
          <w:tcPr>
            <w:tcW w:w="695"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简称</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值</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者权益变动</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算科目</w:t>
            </w:r>
          </w:p>
        </w:tc>
        <w:tc>
          <w:tcPr>
            <w:tcW w:w="901"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源</w:t>
            </w:r>
          </w:p>
        </w:tc>
      </w:tr>
      <w:tr>
        <w:trPr>
          <w:trHeight w:val="319" w:hRule="exact"/>
        </w:trPr>
        <w:tc>
          <w:tcPr>
            <w:tcW w:w="888" w:type="dxa"/>
            <w:tcBorders>
              <w:top w:val="nil" w:sz="6" w:space="0" w:color="auto"/>
              <w:left w:val="single" w:sz="6" w:space="0" w:color="000000"/>
              <w:bottom w:val="single" w:sz="6" w:space="0" w:color="000000"/>
              <w:right w:val="single" w:sz="6" w:space="0" w:color="000000"/>
            </w:tcBorders>
          </w:tcPr>
          <w:p>
            <w:pPr/>
          </w:p>
        </w:tc>
        <w:tc>
          <w:tcPr>
            <w:tcW w:w="695"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68"/>
              <w:jc w:val="right"/>
              <w:rPr>
                <w:rFonts w:ascii="宋体" w:hAnsi="宋体" w:cs="宋体" w:eastAsia="宋体" w:hint="default"/>
                <w:sz w:val="21"/>
                <w:szCs w:val="21"/>
              </w:rPr>
            </w:pPr>
            <w:r>
              <w:rPr>
                <w:rFonts w:ascii="宋体" w:hAnsi="宋体" w:cs="宋体" w:eastAsia="宋体" w:hint="default"/>
                <w:sz w:val="21"/>
                <w:szCs w:val="21"/>
              </w:rPr>
              <w:t>（％）</w:t>
            </w: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c>
          <w:tcPr>
            <w:tcW w:w="901"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8"/>
              <w:jc w:val="center"/>
              <w:rPr>
                <w:rFonts w:ascii="Times New Roman" w:hAnsi="Times New Roman" w:cs="Times New Roman" w:eastAsia="Times New Roman" w:hint="default"/>
                <w:sz w:val="21"/>
                <w:szCs w:val="21"/>
              </w:rPr>
            </w:pPr>
            <w:r>
              <w:rPr>
                <w:rFonts w:ascii="Times New Roman"/>
                <w:sz w:val="21"/>
              </w:rPr>
              <w:t>300259</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2"/>
              <w:jc w:val="left"/>
              <w:rPr>
                <w:rFonts w:ascii="宋体" w:hAnsi="宋体" w:cs="宋体" w:eastAsia="宋体" w:hint="default"/>
                <w:sz w:val="21"/>
                <w:szCs w:val="21"/>
              </w:rPr>
            </w:pPr>
            <w:r>
              <w:rPr>
                <w:rFonts w:ascii="宋体" w:hAnsi="宋体" w:cs="宋体" w:eastAsia="宋体" w:hint="default"/>
                <w:spacing w:val="28"/>
                <w:sz w:val="21"/>
                <w:szCs w:val="21"/>
              </w:rPr>
              <w:t>新天</w:t>
            </w:r>
            <w:r>
              <w:rPr>
                <w:rFonts w:ascii="宋体" w:hAnsi="宋体" w:cs="宋体" w:eastAsia="宋体" w:hint="default"/>
                <w:spacing w:val="-48"/>
                <w:sz w:val="21"/>
                <w:szCs w:val="21"/>
              </w:rPr>
              <w:t> </w:t>
            </w:r>
            <w:r>
              <w:rPr>
                <w:rFonts w:ascii="宋体" w:hAnsi="宋体" w:cs="宋体" w:eastAsia="宋体" w:hint="default"/>
                <w:sz w:val="21"/>
                <w:szCs w:val="21"/>
              </w:rPr>
              <w:t>科技</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10,800,000.00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26,863,200.00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16,063,200.00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可供</w:t>
            </w:r>
            <w:r>
              <w:rPr>
                <w:rFonts w:ascii="宋体" w:hAnsi="宋体" w:cs="宋体" w:eastAsia="宋体" w:hint="default"/>
                <w:spacing w:val="-72"/>
                <w:sz w:val="21"/>
                <w:szCs w:val="21"/>
              </w:rPr>
              <w:t> </w:t>
            </w:r>
            <w:r>
              <w:rPr>
                <w:rFonts w:ascii="宋体" w:hAnsi="宋体" w:cs="宋体" w:eastAsia="宋体" w:hint="default"/>
                <w:sz w:val="21"/>
                <w:szCs w:val="21"/>
              </w:rPr>
              <w:t>出</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6"/>
                <w:sz w:val="21"/>
                <w:szCs w:val="21"/>
              </w:rPr>
              <w:t>售金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z w:val="21"/>
                <w:szCs w:val="21"/>
              </w:rPr>
              <w:t> 资产</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18"/>
                <w:sz w:val="21"/>
                <w:szCs w:val="21"/>
              </w:rPr>
              <w:t>原始股</w:t>
            </w:r>
            <w:r>
              <w:rPr>
                <w:rFonts w:ascii="宋体" w:hAnsi="宋体" w:cs="宋体" w:eastAsia="宋体" w:hint="default"/>
                <w:spacing w:val="-78"/>
                <w:sz w:val="21"/>
                <w:szCs w:val="21"/>
              </w:rPr>
              <w:t> </w:t>
            </w:r>
            <w:r>
              <w:rPr>
                <w:rFonts w:ascii="宋体" w:hAnsi="宋体" w:cs="宋体" w:eastAsia="宋体" w:hint="default"/>
                <w:sz w:val="21"/>
                <w:szCs w:val="21"/>
              </w:rPr>
              <w:t>权投资</w:t>
            </w:r>
          </w:p>
        </w:tc>
      </w:tr>
      <w:tr>
        <w:trPr>
          <w:trHeight w:val="328" w:hRule="exact"/>
        </w:trPr>
        <w:tc>
          <w:tcPr>
            <w:tcW w:w="1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10,800,000.00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26,863,200.00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16,063,200.00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1040" w:right="0"/>
        <w:jc w:val="left"/>
      </w:pPr>
      <w:r>
        <w:rPr/>
        <w:t>本公司控股子公司泰豪晟大创业投资有限公司于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年投资河南新天科技股份有限公</w:t>
      </w:r>
    </w:p>
    <w:p>
      <w:pPr>
        <w:pStyle w:val="BodyText"/>
        <w:spacing w:line="240" w:lineRule="auto" w:before="21"/>
        <w:ind w:left="620" w:right="0"/>
        <w:jc w:val="left"/>
      </w:pPr>
      <w:r>
        <w:rPr/>
        <w:t>司，初始投资成本</w:t>
      </w:r>
      <w:r>
        <w:rPr>
          <w:spacing w:val="-65"/>
        </w:rPr>
        <w:t> </w:t>
      </w:r>
      <w:r>
        <w:rPr>
          <w:rFonts w:ascii="Times New Roman" w:hAnsi="Times New Roman" w:cs="Times New Roman" w:eastAsia="Times New Roman" w:hint="default"/>
        </w:rPr>
        <w:t>1080</w:t>
      </w:r>
      <w:r>
        <w:rPr>
          <w:rFonts w:ascii="Times New Roman" w:hAnsi="Times New Roman" w:cs="Times New Roman" w:eastAsia="Times New Roman" w:hint="default"/>
          <w:spacing w:val="-13"/>
        </w:rPr>
        <w:t> </w:t>
      </w:r>
      <w:r>
        <w:rPr/>
        <w:t>万元，持股比例</w:t>
      </w:r>
      <w:r>
        <w:rPr>
          <w:spacing w:val="-65"/>
        </w:rPr>
        <w:t> </w:t>
      </w:r>
      <w:r>
        <w:rPr>
          <w:rFonts w:ascii="Times New Roman" w:hAnsi="Times New Roman" w:cs="Times New Roman" w:eastAsia="Times New Roman" w:hint="default"/>
        </w:rPr>
        <w:t>2.75%</w:t>
      </w:r>
      <w:r>
        <w:rPr/>
        <w:t>。该公司于</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年在创业板上市，泰豪晟大</w:t>
      </w:r>
    </w:p>
    <w:p>
      <w:pPr>
        <w:pStyle w:val="BodyText"/>
        <w:spacing w:line="240" w:lineRule="auto" w:before="21"/>
        <w:ind w:left="620" w:right="1005"/>
        <w:jc w:val="left"/>
      </w:pPr>
      <w:r>
        <w:rPr/>
        <w:t>持有共</w:t>
      </w:r>
      <w:r>
        <w:rPr>
          <w:spacing w:val="-55"/>
        </w:rPr>
        <w:t> </w:t>
      </w:r>
      <w:r>
        <w:rPr>
          <w:rFonts w:ascii="Times New Roman" w:hAnsi="Times New Roman" w:cs="Times New Roman" w:eastAsia="Times New Roman" w:hint="default"/>
        </w:rPr>
        <w:t>156</w:t>
      </w:r>
      <w:r>
        <w:rPr>
          <w:rFonts w:ascii="Times New Roman" w:hAnsi="Times New Roman" w:cs="Times New Roman" w:eastAsia="Times New Roman" w:hint="default"/>
          <w:spacing w:val="-3"/>
        </w:rPr>
        <w:t> </w:t>
      </w:r>
      <w:r>
        <w:rPr/>
        <w:t>万股限售股，期末市值为</w:t>
      </w:r>
      <w:r>
        <w:rPr>
          <w:spacing w:val="-55"/>
        </w:rPr>
        <w:t> </w:t>
      </w:r>
      <w:r>
        <w:rPr>
          <w:rFonts w:ascii="Times New Roman" w:hAnsi="Times New Roman" w:cs="Times New Roman" w:eastAsia="Times New Roman" w:hint="default"/>
        </w:rPr>
        <w:t>26,863,200.00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600" w:bottom="1160" w:left="1180" w:right="1180"/>
        </w:sectPr>
      </w:pPr>
    </w:p>
    <w:p>
      <w:pPr>
        <w:pStyle w:val="BodyText"/>
        <w:spacing w:line="283" w:lineRule="auto" w:before="16"/>
        <w:ind w:left="331" w:right="4753"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6"/>
        <w:rPr>
          <w:rFonts w:ascii="宋体" w:hAnsi="宋体" w:cs="宋体" w:eastAsia="宋体" w:hint="default"/>
          <w:sz w:val="23"/>
          <w:szCs w:val="23"/>
        </w:rPr>
      </w:pPr>
    </w:p>
    <w:p>
      <w:pPr>
        <w:pStyle w:val="BodyText"/>
        <w:spacing w:line="240" w:lineRule="auto" w:before="35"/>
        <w:ind w:left="119"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公司股权激励的实施情况及其影响</w:t>
      </w:r>
    </w:p>
    <w:p>
      <w:pPr>
        <w:pStyle w:val="BodyText"/>
        <w:spacing w:line="240" w:lineRule="auto" w:before="52"/>
        <w:ind w:left="0" w:right="1117"/>
        <w:jc w:val="right"/>
      </w:pPr>
      <w:r>
        <w:rPr/>
        <w:t>单位：份</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46"/>
        <w:gridCol w:w="2232"/>
        <w:gridCol w:w="1582"/>
        <w:gridCol w:w="1580"/>
        <w:gridCol w:w="1860"/>
      </w:tblGrid>
      <w:tr>
        <w:trPr>
          <w:trHeight w:val="63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包括公司的董事、高级管理人员及具有明确绩效考核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目标的其他关键岗位人员。</w:t>
            </w:r>
          </w:p>
        </w:tc>
      </w:tr>
      <w:tr>
        <w:trPr>
          <w:trHeight w:val="32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26"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2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1886"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95"/>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况以及经调整后的最新授予价格与行权价格</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原激励计划授予的股票期权的行权价格为 </w:t>
            </w:r>
            <w:r>
              <w:rPr>
                <w:rFonts w:ascii="Times New Roman" w:hAnsi="Times New Roman" w:cs="Times New Roman" w:eastAsia="Times New Roman" w:hint="default"/>
                <w:sz w:val="21"/>
                <w:szCs w:val="21"/>
              </w:rPr>
              <w:t>12.57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因公司于</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日实施了</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年度利润分</w:t>
            </w:r>
          </w:p>
          <w:p>
            <w:pPr>
              <w:pStyle w:val="TableParagraph"/>
              <w:spacing w:line="256" w:lineRule="auto" w:before="21"/>
              <w:ind w:left="100" w:right="98"/>
              <w:jc w:val="both"/>
              <w:rPr>
                <w:rFonts w:ascii="宋体" w:hAnsi="宋体" w:cs="宋体" w:eastAsia="宋体" w:hint="default"/>
                <w:sz w:val="21"/>
                <w:szCs w:val="21"/>
              </w:rPr>
            </w:pPr>
            <w:r>
              <w:rPr>
                <w:rFonts w:ascii="宋体" w:hAnsi="宋体" w:cs="宋体" w:eastAsia="宋体" w:hint="default"/>
                <w:sz w:val="21"/>
                <w:szCs w:val="21"/>
              </w:rPr>
              <w:t>配：以公司总股本 </w:t>
            </w:r>
            <w:r>
              <w:rPr>
                <w:rFonts w:ascii="Times New Roman" w:hAnsi="Times New Roman" w:cs="Times New Roman" w:eastAsia="Times New Roman" w:hint="default"/>
                <w:sz w:val="21"/>
                <w:szCs w:val="21"/>
              </w:rPr>
              <w:t>455,325,712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股为基数，向股权登 记日在册的全体股东每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元（含</w:t>
            </w:r>
            <w:r>
              <w:rPr>
                <w:rFonts w:ascii="宋体" w:hAnsi="宋体" w:cs="宋体" w:eastAsia="宋体" w:hint="default"/>
                <w:spacing w:val="-2"/>
                <w:sz w:val="21"/>
                <w:szCs w:val="21"/>
              </w:rPr>
              <w:t> </w:t>
            </w:r>
            <w:r>
              <w:rPr>
                <w:rFonts w:ascii="宋体" w:hAnsi="宋体" w:cs="宋体" w:eastAsia="宋体" w:hint="default"/>
                <w:spacing w:val="-27"/>
                <w:sz w:val="21"/>
                <w:szCs w:val="21"/>
              </w:rPr>
              <w:t>税），即每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0.05</w:t>
            </w:r>
            <w:r>
              <w:rPr>
                <w:rFonts w:ascii="Times New Roman" w:hAnsi="Times New Roman" w:cs="Times New Roman" w:eastAsia="Times New Roman" w:hint="default"/>
                <w:spacing w:val="2"/>
                <w:sz w:val="21"/>
                <w:szCs w:val="21"/>
              </w:rPr>
              <w:t> </w:t>
            </w:r>
            <w:r>
              <w:rPr>
                <w:rFonts w:ascii="宋体" w:hAnsi="宋体" w:cs="宋体" w:eastAsia="宋体" w:hint="default"/>
                <w:spacing w:val="-18"/>
                <w:sz w:val="21"/>
                <w:szCs w:val="21"/>
              </w:rPr>
              <w:t>元（含税）。股票期</w:t>
            </w:r>
          </w:p>
          <w:p>
            <w:pPr>
              <w:pStyle w:val="TableParagraph"/>
              <w:spacing w:line="240" w:lineRule="auto" w:before="5"/>
              <w:ind w:left="100" w:right="0"/>
              <w:jc w:val="both"/>
              <w:rPr>
                <w:rFonts w:ascii="宋体" w:hAnsi="宋体" w:cs="宋体" w:eastAsia="宋体" w:hint="default"/>
                <w:sz w:val="21"/>
                <w:szCs w:val="21"/>
              </w:rPr>
            </w:pPr>
            <w:r>
              <w:rPr>
                <w:rFonts w:ascii="宋体" w:hAnsi="宋体" w:cs="宋体" w:eastAsia="宋体" w:hint="default"/>
                <w:sz w:val="21"/>
                <w:szCs w:val="21"/>
              </w:rPr>
              <w:t>权行权价格调整为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7"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919"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32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w:t>
              <w:tab/>
              <w:t>勇</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2,600,000</w:t>
            </w:r>
          </w:p>
        </w:tc>
      </w:tr>
      <w:tr>
        <w:trPr>
          <w:trHeight w:val="32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32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32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w:t>
              <w:tab/>
              <w:t>骏</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32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邹卫明</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32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w:t>
              <w:tab/>
              <w:t>璋</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32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32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32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w:t>
              <w:tab/>
              <w:t>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32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262"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根据《企业会计准则第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号—金融工具确认和计量》</w:t>
            </w:r>
          </w:p>
          <w:p>
            <w:pPr>
              <w:pStyle w:val="TableParagraph"/>
              <w:spacing w:line="273" w:lineRule="auto" w:before="21"/>
              <w:ind w:left="100" w:right="98"/>
              <w:jc w:val="both"/>
              <w:rPr>
                <w:rFonts w:ascii="宋体" w:hAnsi="宋体" w:cs="宋体" w:eastAsia="宋体" w:hint="default"/>
                <w:sz w:val="21"/>
                <w:szCs w:val="21"/>
              </w:rPr>
            </w:pPr>
            <w:r>
              <w:rPr>
                <w:rFonts w:ascii="宋体" w:hAnsi="宋体" w:cs="宋体" w:eastAsia="宋体" w:hint="default"/>
                <w:spacing w:val="-2"/>
                <w:sz w:val="21"/>
                <w:szCs w:val="21"/>
              </w:rPr>
              <w:t>中关于公允价值确定的相关规定，公司选择布莱克－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斯科尔期权定价模型对公司股票期权的公允价值进</w:t>
            </w:r>
            <w:r>
              <w:rPr>
                <w:rFonts w:ascii="宋体" w:hAnsi="宋体" w:cs="宋体" w:eastAsia="宋体" w:hint="default"/>
                <w:sz w:val="21"/>
                <w:szCs w:val="21"/>
              </w:rPr>
              <w:t> 行测算</w:t>
            </w:r>
          </w:p>
        </w:tc>
      </w:tr>
      <w:tr>
        <w:trPr>
          <w:trHeight w:val="952"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估值采用布莱克－斯科尔期权定价模型，参数及选取</w:t>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标准如下：股票期权的行权价格为 </w:t>
            </w:r>
            <w:r>
              <w:rPr>
                <w:rFonts w:ascii="Times New Roman" w:hAnsi="Times New Roman" w:cs="Times New Roman" w:eastAsia="Times New Roman" w:hint="default"/>
                <w:sz w:val="21"/>
                <w:szCs w:val="21"/>
              </w:rPr>
              <w:t>11.52</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元；期权授</w:t>
            </w:r>
            <w:r>
              <w:rPr>
                <w:rFonts w:ascii="宋体" w:hAnsi="宋体" w:cs="宋体" w:eastAsia="宋体" w:hint="default"/>
                <w:sz w:val="21"/>
                <w:szCs w:val="21"/>
              </w:rPr>
              <w:t> 予日价格为 </w:t>
            </w:r>
            <w:r>
              <w:rPr>
                <w:rFonts w:ascii="Times New Roman" w:hAnsi="Times New Roman" w:cs="Times New Roman" w:eastAsia="Times New Roman" w:hint="default"/>
                <w:sz w:val="21"/>
                <w:szCs w:val="21"/>
              </w:rPr>
              <w:t>9.58 </w:t>
            </w:r>
            <w:r>
              <w:rPr>
                <w:rFonts w:ascii="宋体" w:hAnsi="宋体" w:cs="宋体" w:eastAsia="宋体" w:hint="default"/>
                <w:sz w:val="21"/>
                <w:szCs w:val="21"/>
              </w:rPr>
              <w:t>元；股票历史波动率</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31.02%</w:t>
            </w:r>
            <w:r>
              <w:rPr>
                <w:rFonts w:ascii="宋体" w:hAnsi="宋体" w:cs="宋体" w:eastAsia="宋体" w:hint="default"/>
                <w:sz w:val="21"/>
                <w:szCs w:val="21"/>
              </w:rPr>
              <w:t>。</w:t>
            </w:r>
          </w:p>
        </w:tc>
      </w:tr>
      <w:tr>
        <w:trPr>
          <w:trHeight w:val="952"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报告期内首次授予的股票期权，在第一个行权期的公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允价值为 </w:t>
            </w:r>
            <w:r>
              <w:rPr>
                <w:rFonts w:ascii="Times New Roman" w:hAnsi="Times New Roman" w:cs="Times New Roman" w:eastAsia="Times New Roman" w:hint="default"/>
                <w:sz w:val="21"/>
                <w:szCs w:val="21"/>
              </w:rPr>
              <w:t>1,249.28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万元，第二个行权期的公允价值</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1,120.56  </w:t>
            </w:r>
            <w:r>
              <w:rPr>
                <w:rFonts w:ascii="宋体" w:hAnsi="宋体" w:cs="宋体" w:eastAsia="宋体" w:hint="default"/>
                <w:sz w:val="21"/>
                <w:szCs w:val="21"/>
              </w:rPr>
              <w:t>万元，第三个行权期的公允价值为</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1,258.08</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62" w:top="1440" w:bottom="1180" w:left="1680" w:right="680"/>
        </w:sectPr>
      </w:pPr>
    </w:p>
    <w:p>
      <w:pPr>
        <w:spacing w:line="240" w:lineRule="auto" w:before="7"/>
        <w:rPr>
          <w:rFonts w:ascii="宋体" w:hAnsi="宋体" w:cs="宋体" w:eastAsia="宋体" w:hint="default"/>
          <w:sz w:val="5"/>
          <w:szCs w:val="5"/>
        </w:rPr>
      </w:pPr>
    </w:p>
    <w:p>
      <w:pPr>
        <w:spacing w:line="356" w:lineRule="exact"/>
        <w:ind w:left="45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278;height:2" coordorigin="7,14" coordsize="4278,2">
              <v:shape style="position:absolute;left:7;top:14;width:4278;height:2" coordorigin="7,14" coordsize="4278,0" path="m7,14l4285,14e" filled="false" stroked="true" strokeweight=".72003pt" strokecolor="#000000">
                <v:path arrowok="t"/>
              </v:shape>
            </v:group>
            <v:group style="position:absolute;left:4300;top:14;width:5008;height:2" coordorigin="4300,14" coordsize="5008,2">
              <v:shape style="position:absolute;left:4300;top:14;width:5008;height:2" coordorigin="4300,14" coordsize="5008,0" path="m4300,14l9307,14e" filled="false" stroked="true" strokeweight=".72003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278;height:2" coordorigin="7,342" coordsize="4278,2">
              <v:shape style="position:absolute;left:7;top:342;width:4278;height:2" coordorigin="7,342" coordsize="4278,0" path="m7,342l4285,342e" filled="false" stroked="true" strokeweight=".72003pt" strokecolor="#000000">
                <v:path arrowok="t"/>
              </v:shape>
            </v:group>
            <v:group style="position:absolute;left:4292;top:7;width:2;height:342" coordorigin="4292,7" coordsize="2,342">
              <v:shape style="position:absolute;left:4292;top:7;width:2;height:342" coordorigin="4292,7" coordsize="0,342" path="m4292,7l4292,349e" filled="false" stroked="true" strokeweight=".72pt" strokecolor="#000000">
                <v:path arrowok="t"/>
              </v:shape>
            </v:group>
            <v:group style="position:absolute;left:4300;top:342;width:5008;height:2" coordorigin="4300,342" coordsize="5008,2">
              <v:shape style="position:absolute;left:4300;top:342;width:5008;height:2" coordorigin="4300,342" coordsize="5008,0" path="m4300,342l9307,342e" filled="false" stroked="true" strokeweight=".72003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1997pt" strokecolor="#000000">
                <v:path arrowok="t"/>
              </v:shape>
              <v:shape style="position:absolute;left:4292;top:14;width:5022;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万元。</w:t>
                      </w:r>
                    </w:p>
                  </w:txbxContent>
                </v:textbox>
                <w10:wrap type="none"/>
              </v:shape>
            </v:group>
          </v:group>
        </w:pict>
      </w:r>
      <w:r>
        <w:rPr>
          <w:rFonts w:ascii="宋体" w:hAnsi="宋体" w:cs="宋体" w:eastAsia="宋体" w:hint="default"/>
          <w:position w:val="-6"/>
          <w:sz w:val="20"/>
          <w:szCs w:val="20"/>
        </w:rPr>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62" w:top="1360" w:bottom="1180" w:left="1320" w:right="700"/>
        </w:sectPr>
      </w:pPr>
    </w:p>
    <w:p>
      <w:pPr>
        <w:pStyle w:val="BodyText"/>
        <w:spacing w:line="240" w:lineRule="auto" w:before="35"/>
        <w:ind w:left="480" w:right="-1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479"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48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1160" w:left="1320" w:right="700"/>
          <w:cols w:num="2" w:equalWidth="0">
            <w:col w:w="3875" w:space="2529"/>
            <w:col w:w="3486"/>
          </w:cols>
        </w:sectPr>
      </w:pPr>
    </w:p>
    <w:p>
      <w:pPr>
        <w:spacing w:line="240" w:lineRule="auto" w:before="10"/>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630"/>
        <w:gridCol w:w="1081"/>
        <w:gridCol w:w="1078"/>
        <w:gridCol w:w="1081"/>
        <w:gridCol w:w="1256"/>
        <w:gridCol w:w="1424"/>
        <w:gridCol w:w="1098"/>
      </w:tblGrid>
      <w:tr>
        <w:trPr>
          <w:trHeight w:val="95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1" w:right="109"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2" w:right="11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0" w:right="199"/>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00" w:right="179"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74" w:right="120"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同方股</w:t>
            </w:r>
            <w:r>
              <w:rPr>
                <w:rFonts w:ascii="宋体" w:hAnsi="宋体" w:cs="宋体" w:eastAsia="宋体" w:hint="default"/>
                <w:spacing w:val="-74"/>
                <w:sz w:val="21"/>
                <w:szCs w:val="21"/>
              </w:rPr>
              <w:t> </w:t>
            </w:r>
            <w:r>
              <w:rPr>
                <w:rFonts w:ascii="宋体" w:hAnsi="宋体" w:cs="宋体" w:eastAsia="宋体" w:hint="default"/>
                <w:spacing w:val="15"/>
                <w:sz w:val="21"/>
                <w:szCs w:val="21"/>
              </w:rPr>
              <w:t>份有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参股股东</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21,212.21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同方物</w:t>
            </w:r>
            <w:r>
              <w:rPr>
                <w:rFonts w:ascii="宋体" w:hAnsi="宋体" w:cs="宋体" w:eastAsia="宋体" w:hint="default"/>
                <w:spacing w:val="-74"/>
                <w:sz w:val="21"/>
                <w:szCs w:val="21"/>
              </w:rPr>
              <w:t> </w:t>
            </w:r>
            <w:r>
              <w:rPr>
                <w:rFonts w:ascii="宋体" w:hAnsi="宋体" w:cs="宋体" w:eastAsia="宋体" w:hint="default"/>
                <w:spacing w:val="15"/>
                <w:sz w:val="21"/>
                <w:szCs w:val="21"/>
              </w:rPr>
              <w:t>业管</w:t>
            </w:r>
            <w:r>
              <w:rPr>
                <w:rFonts w:ascii="宋体" w:hAnsi="宋体" w:cs="宋体" w:eastAsia="宋体" w:hint="default"/>
                <w:spacing w:val="-74"/>
                <w:sz w:val="21"/>
                <w:szCs w:val="21"/>
              </w:rPr>
              <w:t> </w:t>
            </w:r>
            <w:r>
              <w:rPr>
                <w:rFonts w:ascii="宋体" w:hAnsi="宋体" w:cs="宋体" w:eastAsia="宋体" w:hint="default"/>
                <w:sz w:val="21"/>
                <w:szCs w:val="21"/>
              </w:rPr>
              <w:t>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212,609.14</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4.33</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发电</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15,768,611.12</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1.85</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1,318,900.86</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0.25</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990,558.24</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14.07</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豪动</w:t>
            </w:r>
            <w:r>
              <w:rPr>
                <w:rFonts w:ascii="宋体" w:hAnsi="宋体" w:cs="宋体" w:eastAsia="宋体" w:hint="default"/>
                <w:spacing w:val="-74"/>
                <w:sz w:val="21"/>
                <w:szCs w:val="21"/>
              </w:rPr>
              <w:t> </w:t>
            </w:r>
            <w:r>
              <w:rPr>
                <w:rFonts w:ascii="宋体" w:hAnsi="宋体" w:cs="宋体" w:eastAsia="宋体" w:hint="default"/>
                <w:sz w:val="21"/>
                <w:szCs w:val="21"/>
              </w:rPr>
              <w:t>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0.10</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达空</w:t>
            </w:r>
            <w:r>
              <w:rPr>
                <w:rFonts w:ascii="宋体" w:hAnsi="宋体" w:cs="宋体" w:eastAsia="宋体" w:hint="default"/>
                <w:spacing w:val="-74"/>
                <w:sz w:val="21"/>
                <w:szCs w:val="21"/>
              </w:rPr>
              <w:t> </w:t>
            </w:r>
            <w:r>
              <w:rPr>
                <w:rFonts w:ascii="宋体" w:hAnsi="宋体" w:cs="宋体" w:eastAsia="宋体" w:hint="default"/>
                <w:sz w:val="21"/>
                <w:szCs w:val="21"/>
              </w:rPr>
              <w:t>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电器有限公司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9,342,097.44</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0.98</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同方股</w:t>
            </w:r>
            <w:r>
              <w:rPr>
                <w:rFonts w:ascii="宋体" w:hAnsi="宋体" w:cs="宋体" w:eastAsia="宋体" w:hint="default"/>
                <w:spacing w:val="-74"/>
                <w:sz w:val="21"/>
                <w:szCs w:val="21"/>
              </w:rPr>
              <w:t> </w:t>
            </w:r>
            <w:r>
              <w:rPr>
                <w:rFonts w:ascii="宋体" w:hAnsi="宋体" w:cs="宋体" w:eastAsia="宋体" w:hint="default"/>
                <w:spacing w:val="15"/>
                <w:sz w:val="21"/>
                <w:szCs w:val="21"/>
              </w:rPr>
              <w:t>份有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参股股东</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1,902,861.28</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0.54</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泰豪软</w:t>
            </w:r>
            <w:r>
              <w:rPr>
                <w:rFonts w:ascii="宋体" w:hAnsi="宋体" w:cs="宋体" w:eastAsia="宋体" w:hint="default"/>
                <w:spacing w:val="-74"/>
                <w:sz w:val="21"/>
                <w:szCs w:val="21"/>
              </w:rPr>
              <w:t> </w:t>
            </w:r>
            <w:r>
              <w:rPr>
                <w:rFonts w:ascii="宋体" w:hAnsi="宋体" w:cs="宋体" w:eastAsia="宋体" w:hint="default"/>
                <w:spacing w:val="15"/>
                <w:sz w:val="21"/>
                <w:szCs w:val="21"/>
              </w:rPr>
              <w:t>件股</w:t>
            </w:r>
            <w:r>
              <w:rPr>
                <w:rFonts w:ascii="宋体" w:hAnsi="宋体" w:cs="宋体" w:eastAsia="宋体" w:hint="default"/>
                <w:spacing w:val="-74"/>
                <w:sz w:val="21"/>
                <w:szCs w:val="21"/>
              </w:rPr>
              <w:t> </w:t>
            </w:r>
            <w:r>
              <w:rPr>
                <w:rFonts w:ascii="宋体" w:hAnsi="宋体" w:cs="宋体" w:eastAsia="宋体" w:hint="default"/>
                <w:sz w:val="21"/>
                <w:szCs w:val="21"/>
              </w:rPr>
              <w:t>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41,458.72</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发电</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出租房屋</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4,767,954.69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18.98</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泰豪集</w:t>
            </w:r>
            <w:r>
              <w:rPr>
                <w:rFonts w:ascii="宋体" w:hAnsi="宋体" w:cs="宋体" w:eastAsia="宋体" w:hint="default"/>
                <w:spacing w:val="-74"/>
                <w:sz w:val="21"/>
                <w:szCs w:val="21"/>
              </w:rPr>
              <w:t> </w:t>
            </w:r>
            <w:r>
              <w:rPr>
                <w:rFonts w:ascii="宋体" w:hAnsi="宋体" w:cs="宋体" w:eastAsia="宋体" w:hint="default"/>
                <w:spacing w:val="15"/>
                <w:sz w:val="21"/>
                <w:szCs w:val="21"/>
              </w:rPr>
              <w:t>团有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参股股东</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70,357.31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豪动</w:t>
            </w:r>
            <w:r>
              <w:rPr>
                <w:rFonts w:ascii="宋体" w:hAnsi="宋体" w:cs="宋体" w:eastAsia="宋体" w:hint="default"/>
                <w:spacing w:val="-74"/>
                <w:sz w:val="21"/>
                <w:szCs w:val="21"/>
              </w:rPr>
              <w:t> </w:t>
            </w:r>
            <w:r>
              <w:rPr>
                <w:rFonts w:ascii="宋体" w:hAnsi="宋体" w:cs="宋体" w:eastAsia="宋体" w:hint="default"/>
                <w:sz w:val="21"/>
                <w:szCs w:val="21"/>
              </w:rPr>
              <w:t>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出租房屋</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100,397.66</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0.40</w:t>
            </w:r>
          </w:p>
        </w:tc>
      </w:tr>
      <w:tr>
        <w:trPr>
          <w:trHeight w:val="952"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泰豪（上海）创</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20"/>
                <w:sz w:val="21"/>
                <w:szCs w:val="21"/>
              </w:rPr>
              <w:t>业投资</w:t>
            </w:r>
            <w:r>
              <w:rPr>
                <w:rFonts w:ascii="宋体" w:hAnsi="宋体" w:cs="宋体" w:eastAsia="宋体" w:hint="default"/>
                <w:spacing w:val="-74"/>
                <w:sz w:val="21"/>
                <w:szCs w:val="21"/>
              </w:rPr>
              <w:t> </w:t>
            </w:r>
            <w:r>
              <w:rPr>
                <w:rFonts w:ascii="宋体" w:hAnsi="宋体" w:cs="宋体" w:eastAsia="宋体" w:hint="default"/>
                <w:spacing w:val="15"/>
                <w:sz w:val="21"/>
                <w:szCs w:val="21"/>
              </w:rPr>
              <w:t>管理</w:t>
            </w:r>
            <w:r>
              <w:rPr>
                <w:rFonts w:ascii="宋体" w:hAnsi="宋体" w:cs="宋体" w:eastAsia="宋体" w:hint="default"/>
                <w:spacing w:val="-74"/>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0"/>
              <w:jc w:val="left"/>
              <w:rPr>
                <w:rFonts w:ascii="宋体" w:hAnsi="宋体" w:cs="宋体" w:eastAsia="宋体" w:hint="default"/>
                <w:sz w:val="21"/>
                <w:szCs w:val="21"/>
              </w:rPr>
            </w:pPr>
            <w:r>
              <w:rPr>
                <w:rFonts w:ascii="宋体" w:hAnsi="宋体" w:cs="宋体" w:eastAsia="宋体" w:hint="default"/>
                <w:spacing w:val="8"/>
                <w:sz w:val="21"/>
                <w:szCs w:val="21"/>
              </w:rPr>
              <w:t>股东的子 </w:t>
            </w: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出租房屋</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3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w:t>
            </w:r>
          </w:p>
        </w:tc>
      </w:tr>
      <w:tr>
        <w:trPr>
          <w:trHeight w:val="63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豪集</w:t>
            </w:r>
            <w:r>
              <w:rPr>
                <w:rFonts w:ascii="宋体" w:hAnsi="宋体" w:cs="宋体" w:eastAsia="宋体" w:hint="default"/>
                <w:spacing w:val="-74"/>
                <w:sz w:val="21"/>
                <w:szCs w:val="21"/>
              </w:rPr>
              <w:t> </w:t>
            </w:r>
            <w:r>
              <w:rPr>
                <w:rFonts w:ascii="宋体" w:hAnsi="宋体" w:cs="宋体" w:eastAsia="宋体" w:hint="default"/>
                <w:sz w:val="21"/>
                <w:szCs w:val="21"/>
              </w:rPr>
              <w:t>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189,186.59</w:t>
            </w:r>
            <w:r>
              <w:rPr>
                <w:rFonts w:ascii="Times New Roman"/>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0.40</w:t>
            </w:r>
          </w:p>
        </w:tc>
      </w:tr>
      <w:tr>
        <w:trPr>
          <w:trHeight w:val="64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江西泰</w:t>
            </w:r>
            <w:r>
              <w:rPr>
                <w:rFonts w:ascii="宋体" w:hAnsi="宋体" w:cs="宋体" w:eastAsia="宋体" w:hint="default"/>
                <w:spacing w:val="-74"/>
                <w:sz w:val="21"/>
                <w:szCs w:val="21"/>
              </w:rPr>
              <w:t> </w:t>
            </w:r>
            <w:r>
              <w:rPr>
                <w:rFonts w:ascii="宋体" w:hAnsi="宋体" w:cs="宋体" w:eastAsia="宋体" w:hint="default"/>
                <w:spacing w:val="15"/>
                <w:sz w:val="21"/>
                <w:szCs w:val="21"/>
              </w:rPr>
              <w:t>豪集</w:t>
            </w:r>
            <w:r>
              <w:rPr>
                <w:rFonts w:ascii="宋体" w:hAnsi="宋体" w:cs="宋体" w:eastAsia="宋体" w:hint="default"/>
                <w:spacing w:val="-74"/>
                <w:sz w:val="21"/>
                <w:szCs w:val="21"/>
              </w:rPr>
              <w:t> </w:t>
            </w:r>
            <w:r>
              <w:rPr>
                <w:rFonts w:ascii="宋体" w:hAnsi="宋体" w:cs="宋体" w:eastAsia="宋体" w:hint="default"/>
                <w:sz w:val="21"/>
                <w:szCs w:val="21"/>
              </w:rPr>
              <w:t>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股东的子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3"/>
              <w:jc w:val="center"/>
              <w:rPr>
                <w:rFonts w:ascii="宋体" w:hAnsi="宋体" w:cs="宋体" w:eastAsia="宋体" w:hint="default"/>
                <w:sz w:val="21"/>
                <w:szCs w:val="21"/>
              </w:rPr>
            </w:pPr>
            <w:r>
              <w:rPr>
                <w:rFonts w:ascii="宋体" w:hAnsi="宋体" w:cs="宋体" w:eastAsia="宋体" w:hint="default"/>
                <w:sz w:val="21"/>
                <w:szCs w:val="21"/>
              </w:rPr>
              <w:t>出租房屋</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0"/>
                <w:sz w:val="21"/>
                <w:szCs w:val="21"/>
              </w:rPr>
              <w:t>按市场价</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46,440.00</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0.18</w:t>
            </w:r>
          </w:p>
        </w:tc>
      </w:tr>
    </w:tbl>
    <w:p>
      <w:pPr>
        <w:pStyle w:val="BodyText"/>
        <w:spacing w:line="240" w:lineRule="auto" w:before="16"/>
        <w:ind w:left="480" w:right="0"/>
        <w:jc w:val="left"/>
      </w:pPr>
      <w:r>
        <w:rPr>
          <w:rFonts w:ascii="Times New Roman" w:hAnsi="Times New Roman" w:cs="Times New Roman" w:eastAsia="Times New Roman" w:hint="default"/>
        </w:rPr>
        <w:t>2</w:t>
      </w:r>
      <w:r>
        <w:rPr/>
        <w:t>、</w:t>
      </w:r>
      <w:r>
        <w:rPr>
          <w:spacing w:val="-2"/>
        </w:rPr>
        <w:t> </w:t>
      </w:r>
      <w:r>
        <w:rPr/>
        <w:t>关联债权债务往来</w:t>
      </w:r>
    </w:p>
    <w:p>
      <w:pPr>
        <w:pStyle w:val="BodyText"/>
        <w:spacing w:line="240" w:lineRule="auto" w:before="52"/>
        <w:ind w:left="6582"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980"/>
        <w:gridCol w:w="1202"/>
        <w:gridCol w:w="1661"/>
        <w:gridCol w:w="1524"/>
        <w:gridCol w:w="1664"/>
        <w:gridCol w:w="1450"/>
      </w:tblGrid>
      <w:tr>
        <w:trPr>
          <w:trHeight w:val="328" w:hRule="exact"/>
        </w:trPr>
        <w:tc>
          <w:tcPr>
            <w:tcW w:w="1980"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41"/>
              <w:ind w:left="17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4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1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9"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28" w:hRule="exact"/>
        </w:trPr>
        <w:tc>
          <w:tcPr>
            <w:tcW w:w="1980"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7"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bl>
    <w:p>
      <w:pPr>
        <w:spacing w:after="0" w:line="261" w:lineRule="exact"/>
        <w:jc w:val="center"/>
        <w:rPr>
          <w:rFonts w:ascii="宋体" w:hAnsi="宋体" w:cs="宋体" w:eastAsia="宋体" w:hint="default"/>
          <w:sz w:val="21"/>
          <w:szCs w:val="21"/>
        </w:rPr>
        <w:sectPr>
          <w:type w:val="continuous"/>
          <w:pgSz w:w="11910" w:h="16840"/>
          <w:pgMar w:top="1600" w:bottom="1160" w:left="1320" w:right="70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980"/>
        <w:gridCol w:w="1202"/>
        <w:gridCol w:w="1661"/>
        <w:gridCol w:w="1524"/>
        <w:gridCol w:w="1664"/>
        <w:gridCol w:w="1450"/>
      </w:tblGrid>
      <w:tr>
        <w:trPr>
          <w:trHeight w:val="32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112,518,624.95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114,387,027.20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-27,286,921.80</w:t>
            </w:r>
            <w:r>
              <w:rPr>
                <w:rFonts w:ascii="Times New Roman"/>
                <w:sz w:val="21"/>
              </w:rPr>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北京同方洁净技术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-27,037,864.20</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-65,016.00</w:t>
            </w:r>
            <w:r>
              <w:rPr>
                <w:rFonts w:ascii="Times New Roman"/>
                <w:sz w:val="21"/>
              </w:rPr>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发电机有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-274,820.88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3,172.50</w:t>
            </w:r>
            <w:r>
              <w:rPr>
                <w:rFonts w:ascii="Times New Roman"/>
                <w:sz w:val="21"/>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4,349,479.52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4,545,596.60</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同方川崎空调设备</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其他关联</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-26,566,000.00</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-112,044.80</w:t>
            </w:r>
            <w:r>
              <w:rPr>
                <w:rFonts w:ascii="Times New Roman"/>
                <w:sz w:val="21"/>
              </w:rPr>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天津清华泰豪智能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-78,730.54</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-158,730.54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3,763,414.30</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泰豪软件股份有限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-41,458.72</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-5,081,768.00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48,645.00</w:t>
            </w: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同方物业管理有限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-37,663.17</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泰豪（上海）创业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投资管理有限公司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66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江西泰达空调电器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66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江西泰豪集通技术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3,933,680.48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3,933,680.48</w:t>
            </w:r>
          </w:p>
        </w:tc>
        <w:tc>
          <w:tcPr>
            <w:tcW w:w="166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66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-206,366.40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7,895,324.14</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南通同方科技园有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同方恩凯（无锡）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膜技术有限公司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股东的子</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w:t>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63,215,767.92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119,123,880.18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-32,711,368.02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16,252,980.04</w:t>
            </w:r>
          </w:p>
        </w:tc>
      </w:tr>
      <w:tr>
        <w:trPr>
          <w:trHeight w:val="63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公司提供资金的发生额（元）</w:t>
            </w:r>
          </w:p>
        </w:tc>
        <w:tc>
          <w:tcPr>
            <w:tcW w:w="6299" w:type="dxa"/>
            <w:gridSpan w:val="4"/>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资金的余额（元）</w:t>
            </w:r>
          </w:p>
        </w:tc>
        <w:tc>
          <w:tcPr>
            <w:tcW w:w="629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1,906,065.42</w:t>
            </w:r>
          </w:p>
        </w:tc>
      </w:tr>
      <w:tr>
        <w:trPr>
          <w:trHeight w:val="328" w:hRule="exact"/>
        </w:trPr>
        <w:tc>
          <w:tcPr>
            <w:tcW w:w="3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299"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由于正常购销业务结算及内部资金往来形成的科目余额</w:t>
            </w:r>
          </w:p>
        </w:tc>
      </w:tr>
    </w:tbl>
    <w:p>
      <w:pPr>
        <w:spacing w:line="240" w:lineRule="auto" w:before="0"/>
        <w:rPr>
          <w:rFonts w:ascii="宋体" w:hAnsi="宋体" w:cs="宋体" w:eastAsia="宋体" w:hint="default"/>
          <w:sz w:val="20"/>
          <w:szCs w:val="20"/>
        </w:rPr>
      </w:pPr>
    </w:p>
    <w:p>
      <w:pPr>
        <w:pStyle w:val="BodyText"/>
        <w:spacing w:line="240" w:lineRule="auto" w:before="35"/>
        <w:ind w:left="480" w:right="0"/>
        <w:jc w:val="left"/>
      </w:pPr>
      <w:r>
        <w:rPr/>
        <w:t>报告期内资金被占用情况及清欠进展情况</w:t>
      </w:r>
    </w:p>
    <w:p>
      <w:pPr>
        <w:pStyle w:val="BodyText"/>
        <w:spacing w:line="240" w:lineRule="auto" w:before="37"/>
        <w:ind w:left="658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4" w:type="dxa"/>
        <w:tblLayout w:type="fixed"/>
        <w:tblCellMar>
          <w:top w:w="0" w:type="dxa"/>
          <w:left w:w="0" w:type="dxa"/>
          <w:bottom w:w="0" w:type="dxa"/>
          <w:right w:w="0" w:type="dxa"/>
        </w:tblCellMar>
        <w:tblLook w:val="01E0"/>
      </w:tblPr>
      <w:tblGrid>
        <w:gridCol w:w="930"/>
        <w:gridCol w:w="930"/>
        <w:gridCol w:w="930"/>
        <w:gridCol w:w="1024"/>
        <w:gridCol w:w="930"/>
        <w:gridCol w:w="2046"/>
        <w:gridCol w:w="1208"/>
        <w:gridCol w:w="1302"/>
      </w:tblGrid>
      <w:tr>
        <w:trPr>
          <w:trHeight w:val="326" w:hRule="exact"/>
        </w:trPr>
        <w:tc>
          <w:tcPr>
            <w:tcW w:w="2790" w:type="dxa"/>
            <w:gridSpan w:val="3"/>
            <w:vMerge w:val="restart"/>
            <w:tcBorders>
              <w:top w:val="single" w:sz="6" w:space="0" w:color="000000"/>
              <w:left w:val="single" w:sz="6" w:space="0" w:color="000000"/>
              <w:right w:val="single" w:sz="6" w:space="0" w:color="000000"/>
            </w:tcBorders>
          </w:tcPr>
          <w:p>
            <w:pPr>
              <w:pStyle w:val="TableParagraph"/>
              <w:spacing w:line="316" w:lineRule="auto" w:before="11"/>
              <w:ind w:left="397" w:right="126" w:hanging="270"/>
              <w:jc w:val="left"/>
              <w:rPr>
                <w:rFonts w:ascii="宋体" w:hAnsi="宋体" w:cs="宋体" w:eastAsia="宋体" w:hint="default"/>
                <w:sz w:val="18"/>
                <w:szCs w:val="18"/>
              </w:rPr>
            </w:pPr>
            <w:r>
              <w:rPr>
                <w:rFonts w:ascii="宋体" w:hAnsi="宋体" w:cs="宋体" w:eastAsia="宋体" w:hint="default"/>
                <w:sz w:val="18"/>
                <w:szCs w:val="18"/>
              </w:rPr>
              <w:t>控股股东及其他关联方非经营性 占用上市公司资金的余额</w:t>
            </w:r>
          </w:p>
        </w:tc>
        <w:tc>
          <w:tcPr>
            <w:tcW w:w="1024" w:type="dxa"/>
            <w:vMerge w:val="restart"/>
            <w:tcBorders>
              <w:top w:val="single" w:sz="6" w:space="0" w:color="000000"/>
              <w:left w:val="single" w:sz="6" w:space="0" w:color="000000"/>
              <w:right w:val="single" w:sz="6" w:space="0" w:color="000000"/>
            </w:tcBorders>
          </w:tcPr>
          <w:p>
            <w:pPr>
              <w:pStyle w:val="TableParagraph"/>
              <w:spacing w:line="316" w:lineRule="auto" w:before="19"/>
              <w:ind w:left="143" w:right="143"/>
              <w:jc w:val="both"/>
              <w:rPr>
                <w:rFonts w:ascii="宋体" w:hAnsi="宋体" w:cs="宋体" w:eastAsia="宋体" w:hint="default"/>
                <w:sz w:val="18"/>
                <w:szCs w:val="18"/>
              </w:rPr>
            </w:pPr>
            <w:r>
              <w:rPr>
                <w:rFonts w:ascii="宋体" w:hAnsi="宋体" w:cs="宋体" w:eastAsia="宋体" w:hint="default"/>
                <w:sz w:val="18"/>
                <w:szCs w:val="18"/>
              </w:rPr>
              <w:t>报告期内 发生的期 间占用、 期末归还 的总金额</w:t>
            </w:r>
          </w:p>
        </w:tc>
        <w:tc>
          <w:tcPr>
            <w:tcW w:w="548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报告期内已清欠情况</w:t>
            </w:r>
          </w:p>
        </w:tc>
      </w:tr>
      <w:tr>
        <w:trPr>
          <w:trHeight w:val="328" w:hRule="exact"/>
        </w:trPr>
        <w:tc>
          <w:tcPr>
            <w:tcW w:w="2790" w:type="dxa"/>
            <w:gridSpan w:val="3"/>
            <w:vMerge/>
            <w:tcBorders>
              <w:left w:val="single" w:sz="6" w:space="0" w:color="000000"/>
              <w:bottom w:val="single" w:sz="6" w:space="0" w:color="000000"/>
              <w:right w:val="single" w:sz="6" w:space="0" w:color="000000"/>
            </w:tcBorders>
          </w:tcPr>
          <w:p>
            <w:pPr/>
          </w:p>
        </w:tc>
        <w:tc>
          <w:tcPr>
            <w:tcW w:w="1024" w:type="dxa"/>
            <w:vMerge/>
            <w:tcBorders>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6"/>
              <w:jc w:val="both"/>
              <w:rPr>
                <w:rFonts w:ascii="宋体" w:hAnsi="宋体" w:cs="宋体" w:eastAsia="宋体" w:hint="default"/>
                <w:sz w:val="18"/>
                <w:szCs w:val="18"/>
              </w:rPr>
            </w:pPr>
            <w:r>
              <w:rPr>
                <w:rFonts w:ascii="宋体" w:hAnsi="宋体" w:cs="宋体" w:eastAsia="宋体" w:hint="default"/>
                <w:sz w:val="18"/>
                <w:szCs w:val="18"/>
              </w:rPr>
              <w:t>报告期 内清欠 总额</w:t>
            </w:r>
          </w:p>
        </w:tc>
        <w:tc>
          <w:tcPr>
            <w:tcW w:w="20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清欠方式</w:t>
            </w:r>
          </w:p>
        </w:tc>
        <w:tc>
          <w:tcPr>
            <w:tcW w:w="12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清欠金额</w:t>
            </w:r>
          </w:p>
        </w:tc>
        <w:tc>
          <w:tcPr>
            <w:tcW w:w="130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63" w:right="102" w:hanging="360"/>
              <w:jc w:val="left"/>
              <w:rPr>
                <w:rFonts w:ascii="宋体" w:hAnsi="宋体" w:cs="宋体" w:eastAsia="宋体" w:hint="default"/>
                <w:sz w:val="18"/>
                <w:szCs w:val="18"/>
              </w:rPr>
            </w:pPr>
            <w:r>
              <w:rPr>
                <w:rFonts w:ascii="宋体" w:hAnsi="宋体" w:cs="宋体" w:eastAsia="宋体" w:hint="default"/>
                <w:sz w:val="18"/>
                <w:szCs w:val="18"/>
              </w:rPr>
              <w:t>清欠时间（月 份）</w:t>
            </w:r>
          </w:p>
        </w:tc>
      </w:tr>
      <w:tr>
        <w:trPr>
          <w:trHeight w:val="95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7" w:right="186" w:hanging="180"/>
              <w:jc w:val="left"/>
              <w:rPr>
                <w:rFonts w:ascii="宋体" w:hAnsi="宋体" w:cs="宋体" w:eastAsia="宋体" w:hint="default"/>
                <w:sz w:val="18"/>
                <w:szCs w:val="18"/>
              </w:rPr>
            </w:pPr>
            <w:r>
              <w:rPr>
                <w:rFonts w:ascii="宋体" w:hAnsi="宋体" w:cs="宋体" w:eastAsia="宋体" w:hint="default"/>
                <w:sz w:val="18"/>
                <w:szCs w:val="18"/>
              </w:rPr>
              <w:t>报告期 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87" w:right="186"/>
              <w:jc w:val="center"/>
              <w:rPr>
                <w:rFonts w:ascii="宋体" w:hAnsi="宋体" w:cs="宋体" w:eastAsia="宋体" w:hint="default"/>
                <w:sz w:val="18"/>
                <w:szCs w:val="18"/>
              </w:rPr>
            </w:pPr>
            <w:r>
              <w:rPr>
                <w:rFonts w:ascii="宋体" w:hAnsi="宋体" w:cs="宋体" w:eastAsia="宋体" w:hint="default"/>
                <w:sz w:val="18"/>
                <w:szCs w:val="18"/>
              </w:rPr>
              <w:t>报告期 内发生 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7" w:right="186" w:hanging="180"/>
              <w:jc w:val="left"/>
              <w:rPr>
                <w:rFonts w:ascii="宋体" w:hAnsi="宋体" w:cs="宋体" w:eastAsia="宋体" w:hint="default"/>
                <w:sz w:val="18"/>
                <w:szCs w:val="18"/>
              </w:rPr>
            </w:pPr>
            <w:r>
              <w:rPr>
                <w:rFonts w:ascii="宋体" w:hAnsi="宋体" w:cs="宋体" w:eastAsia="宋体" w:hint="default"/>
                <w:sz w:val="18"/>
                <w:szCs w:val="18"/>
              </w:rPr>
              <w:t>报告期 末</w:t>
            </w:r>
          </w:p>
        </w:tc>
        <w:tc>
          <w:tcPr>
            <w:tcW w:w="1024"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2046" w:type="dxa"/>
            <w:vMerge/>
            <w:tcBorders>
              <w:left w:val="single" w:sz="6" w:space="0" w:color="000000"/>
              <w:bottom w:val="single" w:sz="12" w:space="0" w:color="000000"/>
              <w:right w:val="single" w:sz="6" w:space="0" w:color="000000"/>
            </w:tcBorders>
          </w:tcPr>
          <w:p>
            <w:pPr/>
          </w:p>
        </w:tc>
        <w:tc>
          <w:tcPr>
            <w:tcW w:w="1208" w:type="dxa"/>
            <w:vMerge/>
            <w:tcBorders>
              <w:left w:val="single" w:sz="6" w:space="0" w:color="000000"/>
              <w:bottom w:val="single" w:sz="12" w:space="0" w:color="000000"/>
              <w:right w:val="single" w:sz="6" w:space="0" w:color="000000"/>
            </w:tcBorders>
          </w:tcPr>
          <w:p>
            <w:pPr/>
          </w:p>
        </w:tc>
        <w:tc>
          <w:tcPr>
            <w:tcW w:w="1302" w:type="dxa"/>
            <w:vMerge/>
            <w:tcBorders>
              <w:left w:val="single" w:sz="6" w:space="0" w:color="000000"/>
              <w:bottom w:val="single" w:sz="12" w:space="0" w:color="000000"/>
              <w:right w:val="single" w:sz="6" w:space="0" w:color="000000"/>
            </w:tcBorders>
          </w:tcPr>
          <w:p>
            <w:pPr/>
          </w:p>
        </w:tc>
      </w:tr>
      <w:tr>
        <w:trPr>
          <w:trHeight w:val="350" w:hRule="exact"/>
        </w:trPr>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29" w:right="0"/>
              <w:jc w:val="left"/>
              <w:rPr>
                <w:rFonts w:ascii="Times New Roman" w:hAnsi="Times New Roman" w:cs="Times New Roman" w:eastAsia="Times New Roman" w:hint="default"/>
                <w:sz w:val="18"/>
                <w:szCs w:val="18"/>
              </w:rPr>
            </w:pPr>
            <w:r>
              <w:rPr>
                <w:rFonts w:ascii="Times New Roman"/>
                <w:sz w:val="18"/>
              </w:rPr>
              <w:t>3172.50</w:t>
            </w:r>
          </w:p>
        </w:tc>
        <w:tc>
          <w:tcPr>
            <w:tcW w:w="1024"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12" w:space="0" w:color="000000"/>
            </w:tcBorders>
          </w:tcPr>
          <w:p>
            <w:pPr/>
          </w:p>
        </w:tc>
        <w:tc>
          <w:tcPr>
            <w:tcW w:w="4556" w:type="dxa"/>
            <w:gridSpan w:val="3"/>
            <w:tcBorders>
              <w:top w:val="single" w:sz="12" w:space="0" w:color="000000"/>
              <w:left w:val="single" w:sz="12" w:space="0" w:color="000000"/>
              <w:bottom w:val="single" w:sz="6" w:space="0" w:color="000000"/>
              <w:right w:val="single" w:sz="12" w:space="0" w:color="000000"/>
            </w:tcBorders>
          </w:tcPr>
          <w:p>
            <w:pPr/>
          </w:p>
        </w:tc>
      </w:tr>
      <w:tr>
        <w:trPr>
          <w:trHeight w:val="640" w:hRule="exact"/>
        </w:trPr>
        <w:tc>
          <w:tcPr>
            <w:tcW w:w="2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3"/>
                <w:sz w:val="18"/>
                <w:szCs w:val="18"/>
              </w:rPr>
              <w:t>报告期内新增非经营性资金占用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的原因</w:t>
            </w:r>
          </w:p>
        </w:tc>
        <w:tc>
          <w:tcPr>
            <w:tcW w:w="65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发电机有限公司代垫费用款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3,172.50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0" w:footer="962" w:top="1360" w:bottom="1180" w:left="1320" w:right="680"/>
        </w:sectPr>
      </w:pPr>
    </w:p>
    <w:p>
      <w:pPr>
        <w:pStyle w:val="BodyText"/>
        <w:spacing w:line="240" w:lineRule="auto" w:before="16"/>
        <w:ind w:left="1660" w:right="0"/>
        <w:jc w:val="left"/>
      </w:pPr>
      <w:r>
        <w:rPr>
          <w:rFonts w:ascii="Times New Roman" w:hAnsi="Times New Roman" w:cs="Times New Roman" w:eastAsia="Times New Roman" w:hint="default"/>
        </w:rPr>
        <w:t>3</w:t>
      </w:r>
      <w:r>
        <w:rPr/>
        <w:t>、</w:t>
      </w:r>
      <w:r>
        <w:rPr>
          <w:spacing w:val="-2"/>
        </w:rPr>
        <w:t> </w:t>
      </w:r>
      <w:r>
        <w:rPr/>
        <w:t>其他重大关联交易</w:t>
      </w:r>
    </w:p>
    <w:p>
      <w:pPr>
        <w:pStyle w:val="BodyText"/>
        <w:spacing w:line="240" w:lineRule="auto" w:before="52"/>
        <w:ind w:left="1870" w:right="0"/>
        <w:jc w:val="left"/>
      </w:pPr>
      <w:r>
        <w:rPr/>
        <w:t>①</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日本公司与江西泰豪动漫职业学院签订《产学合作协议</w:t>
      </w:r>
      <w:r>
        <w:rPr>
          <w:spacing w:val="-105"/>
        </w:rPr>
        <w:t>》</w:t>
      </w:r>
      <w:r>
        <w:rPr/>
        <w:t>，本公</w:t>
      </w:r>
      <w:r>
        <w:rPr>
          <w:spacing w:val="-2"/>
        </w:rPr>
        <w:t>司</w:t>
      </w:r>
      <w:r>
        <w:rPr/>
        <w:t>将位</w:t>
      </w:r>
    </w:p>
    <w:p>
      <w:pPr>
        <w:pStyle w:val="BodyText"/>
        <w:spacing w:line="264" w:lineRule="auto" w:before="21"/>
        <w:ind w:left="1660" w:right="1655"/>
        <w:jc w:val="both"/>
      </w:pPr>
      <w:r>
        <w:rPr/>
        <w:t>于南昌县小蓝经济开发区的</w:t>
      </w:r>
      <w:r>
        <w:rPr>
          <w:spacing w:val="-49"/>
        </w:rPr>
        <w:t> </w:t>
      </w:r>
      <w:r>
        <w:rPr>
          <w:rFonts w:ascii="Times New Roman" w:hAnsi="Times New Roman" w:cs="Times New Roman" w:eastAsia="Times New Roman" w:hint="default"/>
        </w:rPr>
        <w:t>7200</w:t>
      </w:r>
      <w:r>
        <w:rPr>
          <w:rFonts w:ascii="Times New Roman" w:hAnsi="Times New Roman" w:cs="Times New Roman" w:eastAsia="Times New Roman" w:hint="default"/>
          <w:spacing w:val="4"/>
        </w:rPr>
        <w:t> </w:t>
      </w:r>
      <w:r>
        <w:rPr/>
        <w:t>平方米的培训楼及相关配套设施，提供给江西泰豪动漫职 </w:t>
      </w:r>
      <w:r>
        <w:rPr>
          <w:spacing w:val="-3"/>
        </w:rPr>
        <w:t>业学院办学使用，同时该学院为本公司的职工提供双方共建专业培训及专业技能培训，期限</w:t>
      </w:r>
      <w:r>
        <w:rPr>
          <w:spacing w:val="-79"/>
        </w:rPr>
        <w:t> </w:t>
      </w:r>
      <w:r>
        <w:rPr>
          <w:spacing w:val="-79"/>
        </w:rPr>
      </w:r>
      <w:r>
        <w:rPr/>
        <w:t>为三年。</w:t>
      </w:r>
    </w:p>
    <w:p>
      <w:pPr>
        <w:pStyle w:val="BodyText"/>
        <w:spacing w:line="256" w:lineRule="auto" w:before="16"/>
        <w:ind w:left="1660" w:right="1655" w:firstLine="211"/>
        <w:jc w:val="both"/>
      </w:pPr>
      <w:r>
        <w:rPr/>
        <w:t>②本公司第四届董事会第二十九次会议审议通过《关于转让南昌</w:t>
      </w:r>
      <w:r>
        <w:rPr>
          <w:spacing w:val="-57"/>
        </w:rPr>
        <w:t> </w:t>
      </w:r>
      <w:r>
        <w:rPr>
          <w:rFonts w:ascii="Times New Roman" w:hAnsi="Times New Roman" w:cs="Times New Roman" w:eastAsia="Times New Roman" w:hint="default"/>
        </w:rPr>
        <w:t>ABB</w:t>
      </w:r>
      <w:r>
        <w:rPr>
          <w:rFonts w:ascii="Times New Roman" w:hAnsi="Times New Roman" w:cs="Times New Roman" w:eastAsia="Times New Roman" w:hint="default"/>
          <w:spacing w:val="-4"/>
        </w:rPr>
        <w:t> </w:t>
      </w:r>
      <w:r>
        <w:rPr/>
        <w:t>发电机有限公司股 </w:t>
      </w:r>
      <w:r>
        <w:rPr>
          <w:spacing w:val="-9"/>
        </w:rPr>
        <w:t>权的议案》，拟将持有南昌</w:t>
      </w:r>
      <w:r>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rPr>
        <w:t> </w:t>
      </w:r>
      <w:r>
        <w:rPr>
          <w:spacing w:val="-1"/>
        </w:rPr>
        <w:t>公司的</w:t>
      </w:r>
      <w:r>
        <w:rPr>
          <w:spacing w:val="-50"/>
        </w:rPr>
        <w:t> </w:t>
      </w:r>
      <w:r>
        <w:rPr>
          <w:rFonts w:ascii="Times New Roman" w:hAnsi="Times New Roman" w:cs="Times New Roman" w:eastAsia="Times New Roman" w:hint="default"/>
          <w:spacing w:val="-1"/>
        </w:rPr>
        <w:t>49%</w:t>
      </w:r>
      <w:r>
        <w:rPr>
          <w:spacing w:val="-1"/>
        </w:rPr>
        <w:t>股权以一元人民币的价格转让给泰豪集团有限</w:t>
      </w:r>
      <w:r>
        <w:rPr/>
        <w:t> 公司。</w:t>
      </w:r>
      <w:r>
        <w:rPr>
          <w:rFonts w:ascii="Times New Roman" w:hAnsi="Times New Roman" w:cs="Times New Roman" w:eastAsia="Times New Roman" w:hint="default"/>
        </w:rPr>
        <w:t>ABB</w:t>
      </w:r>
      <w:r>
        <w:rPr>
          <w:rFonts w:ascii="Times New Roman" w:hAnsi="Times New Roman" w:cs="Times New Roman" w:eastAsia="Times New Roman" w:hint="default"/>
          <w:spacing w:val="49"/>
        </w:rPr>
        <w:t> </w:t>
      </w:r>
      <w:r>
        <w:rPr/>
        <w:t>中国同意上述股权转让，同时放弃其对该转让股权的优先购买权。截止审计报 告日该股权转让已经办理工商变更登记手续。</w:t>
      </w:r>
    </w:p>
    <w:p>
      <w:pPr>
        <w:pStyle w:val="BodyText"/>
        <w:spacing w:line="240" w:lineRule="auto" w:before="22"/>
        <w:ind w:left="1871" w:right="0"/>
        <w:jc w:val="left"/>
      </w:pPr>
      <w:r>
        <w:rPr/>
        <w:t>③本公司第四届董事会第二十八次会议及</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年第二次临时股东大会审议通过《关于转</w:t>
      </w:r>
    </w:p>
    <w:p>
      <w:pPr>
        <w:pStyle w:val="BodyText"/>
        <w:spacing w:line="240" w:lineRule="auto" w:before="21"/>
        <w:ind w:left="1660" w:right="0"/>
        <w:jc w:val="left"/>
        <w:rPr>
          <w:rFonts w:ascii="Times New Roman" w:hAnsi="Times New Roman" w:cs="Times New Roman" w:eastAsia="Times New Roman" w:hint="default"/>
        </w:rPr>
      </w:pPr>
      <w:r>
        <w:rPr/>
        <w:t>让同方人工环境有限公司股权的议案</w:t>
      </w:r>
      <w:r>
        <w:rPr>
          <w:spacing w:val="-105"/>
        </w:rPr>
        <w:t>》</w:t>
      </w:r>
      <w:r>
        <w:rPr>
          <w:spacing w:val="-6"/>
        </w:rPr>
        <w:t>，</w:t>
      </w:r>
      <w:r>
        <w:rPr/>
        <w:t>本公</w:t>
      </w:r>
      <w:r>
        <w:rPr>
          <w:spacing w:val="-2"/>
        </w:rPr>
        <w:t>司</w:t>
      </w:r>
      <w:r>
        <w:rPr/>
        <w:t>将持有同方人环</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04</w:t>
      </w:r>
      <w:r>
        <w:rPr>
          <w:rFonts w:ascii="Times New Roman" w:hAnsi="Times New Roman" w:cs="Times New Roman" w:eastAsia="Times New Roman" w:hint="default"/>
          <w:spacing w:val="-1"/>
        </w:rPr>
        <w:t>%</w:t>
      </w:r>
      <w:r>
        <w:rPr/>
        <w:t>的股权以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p>
    <w:p>
      <w:pPr>
        <w:pStyle w:val="BodyText"/>
        <w:spacing w:line="240" w:lineRule="auto" w:before="21"/>
        <w:ind w:left="1660" w:right="0"/>
        <w:jc w:val="left"/>
      </w:pPr>
      <w:r>
        <w:rPr/>
        <w:t>万元转让给关联方同方股份有限公司，股权转让完成后，公司不再持有同方人环的股权。</w:t>
      </w:r>
    </w:p>
    <w:p>
      <w:pPr>
        <w:pStyle w:val="BodyText"/>
        <w:spacing w:line="256" w:lineRule="auto" w:before="37"/>
        <w:ind w:left="1660" w:right="1655" w:firstLine="211"/>
        <w:jc w:val="both"/>
      </w:pPr>
      <w:r>
        <w:rPr/>
        <w:t>④本公司上年为联营企业南昌 </w:t>
      </w:r>
      <w:r>
        <w:rPr>
          <w:rFonts w:ascii="Times New Roman" w:hAnsi="Times New Roman" w:cs="Times New Roman" w:eastAsia="Times New Roman" w:hint="default"/>
        </w:rPr>
        <w:t>ABB </w:t>
      </w:r>
      <w:r>
        <w:rPr/>
        <w:t>发电机有限公司 </w:t>
      </w:r>
      <w:r>
        <w:rPr>
          <w:rFonts w:ascii="Times New Roman" w:hAnsi="Times New Roman" w:cs="Times New Roman" w:eastAsia="Times New Roman" w:hint="default"/>
        </w:rPr>
        <w:t>6000</w:t>
      </w:r>
      <w:r>
        <w:rPr>
          <w:rFonts w:ascii="Times New Roman" w:hAnsi="Times New Roman" w:cs="Times New Roman" w:eastAsia="Times New Roman" w:hint="default"/>
          <w:spacing w:val="-7"/>
        </w:rPr>
        <w:t> </w:t>
      </w:r>
      <w:r>
        <w:rPr/>
        <w:t>万元的贷款提供担保，担保协 议约定本公司按出资比例</w:t>
      </w:r>
      <w:r>
        <w:rPr>
          <w:spacing w:val="-52"/>
        </w:rPr>
        <w:t> </w:t>
      </w:r>
      <w:r>
        <w:rPr>
          <w:rFonts w:ascii="Times New Roman" w:hAnsi="Times New Roman" w:cs="Times New Roman" w:eastAsia="Times New Roman" w:hint="default"/>
          <w:spacing w:val="-6"/>
        </w:rPr>
        <w:t>49%</w:t>
      </w:r>
      <w:r>
        <w:rPr>
          <w:spacing w:val="-6"/>
        </w:rPr>
        <w:t>承担连带责任，本年担保义务已经消除，具体详见注释五</w:t>
      </w:r>
      <w:r>
        <w:rPr>
          <w:rFonts w:ascii="Times New Roman" w:hAnsi="Times New Roman" w:cs="Times New Roman" w:eastAsia="Times New Roman" w:hint="default"/>
          <w:spacing w:val="-6"/>
        </w:rPr>
        <w:t>-</w:t>
      </w:r>
      <w:r>
        <w:rPr>
          <w:spacing w:val="-6"/>
        </w:rPr>
        <w:t>（四</w:t>
      </w:r>
      <w:r>
        <w:rPr/>
        <w:t> </w:t>
      </w:r>
      <w:r>
        <w:rPr>
          <w:spacing w:val="-27"/>
        </w:rPr>
        <w:t>十五）。</w:t>
      </w:r>
    </w:p>
    <w:p>
      <w:pPr>
        <w:spacing w:line="240" w:lineRule="auto" w:before="12"/>
        <w:rPr>
          <w:rFonts w:ascii="宋体" w:hAnsi="宋体" w:cs="宋体" w:eastAsia="宋体" w:hint="default"/>
          <w:sz w:val="27"/>
          <w:szCs w:val="27"/>
        </w:rPr>
      </w:pPr>
    </w:p>
    <w:p>
      <w:pPr>
        <w:pStyle w:val="BodyText"/>
        <w:spacing w:line="240" w:lineRule="auto"/>
        <w:ind w:left="1660" w:right="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left="1660" w:right="1666"/>
        <w:jc w:val="both"/>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1871" w:right="742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pStyle w:val="BodyText"/>
        <w:spacing w:line="283" w:lineRule="auto" w:before="30"/>
        <w:ind w:left="1871" w:right="742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pStyle w:val="BodyText"/>
        <w:spacing w:line="283" w:lineRule="auto" w:before="30"/>
        <w:ind w:left="1885" w:right="7409" w:hanging="22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6"/>
        <w:rPr>
          <w:rFonts w:ascii="宋体" w:hAnsi="宋体" w:cs="宋体" w:eastAsia="宋体" w:hint="default"/>
          <w:sz w:val="23"/>
          <w:szCs w:val="23"/>
        </w:rPr>
      </w:pPr>
    </w:p>
    <w:p>
      <w:pPr>
        <w:pStyle w:val="BodyText"/>
        <w:spacing w:line="240" w:lineRule="auto" w:before="35"/>
        <w:ind w:left="1660" w:right="0"/>
        <w:jc w:val="left"/>
      </w:pPr>
      <w:r>
        <w:rPr>
          <w:rFonts w:ascii="Times New Roman" w:hAnsi="Times New Roman" w:cs="Times New Roman" w:eastAsia="Times New Roman" w:hint="default"/>
        </w:rPr>
        <w:t>2</w:t>
      </w:r>
      <w:r>
        <w:rPr/>
        <w:t>、 担保情况</w:t>
      </w:r>
    </w:p>
    <w:p>
      <w:pPr>
        <w:pStyle w:val="BodyText"/>
        <w:spacing w:line="240" w:lineRule="auto" w:before="52"/>
        <w:ind w:left="0" w:right="165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094"/>
        <w:gridCol w:w="706"/>
        <w:gridCol w:w="1472"/>
        <w:gridCol w:w="871"/>
        <w:gridCol w:w="1088"/>
        <w:gridCol w:w="1176"/>
        <w:gridCol w:w="1260"/>
        <w:gridCol w:w="640"/>
        <w:gridCol w:w="697"/>
        <w:gridCol w:w="667"/>
        <w:gridCol w:w="756"/>
        <w:gridCol w:w="952"/>
      </w:tblGrid>
      <w:tr>
        <w:trPr>
          <w:trHeight w:val="326" w:hRule="exact"/>
        </w:trPr>
        <w:tc>
          <w:tcPr>
            <w:tcW w:w="1138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7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8"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3" w:lineRule="auto" w:before="37"/>
              <w:ind w:left="135" w:right="133"/>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22" w:right="113"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31" w:right="115" w:hanging="316"/>
              <w:jc w:val="left"/>
              <w:rPr>
                <w:rFonts w:ascii="宋体" w:hAnsi="宋体" w:cs="宋体" w:eastAsia="宋体" w:hint="default"/>
                <w:sz w:val="21"/>
                <w:szCs w:val="21"/>
              </w:rPr>
            </w:pPr>
            <w:r>
              <w:rPr>
                <w:rFonts w:ascii="宋体" w:hAnsi="宋体" w:cs="宋体" w:eastAsia="宋体" w:hint="default"/>
                <w:sz w:val="21"/>
                <w:szCs w:val="21"/>
              </w:rPr>
              <w:t>担保起始 日</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5" w:right="158" w:hanging="315"/>
              <w:jc w:val="left"/>
              <w:rPr>
                <w:rFonts w:ascii="宋体" w:hAnsi="宋体" w:cs="宋体" w:eastAsia="宋体" w:hint="default"/>
                <w:sz w:val="21"/>
                <w:szCs w:val="21"/>
              </w:rPr>
            </w:pPr>
            <w:r>
              <w:rPr>
                <w:rFonts w:ascii="宋体" w:hAnsi="宋体" w:cs="宋体" w:eastAsia="宋体" w:hint="default"/>
                <w:sz w:val="21"/>
                <w:szCs w:val="21"/>
              </w:rPr>
              <w:t>担保到期 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101"/>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2" w:right="128"/>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6" w:right="114"/>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0" w:right="158"/>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9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7"/>
              <w:jc w:val="left"/>
              <w:rPr>
                <w:rFonts w:ascii="宋体" w:hAnsi="宋体" w:cs="宋体" w:eastAsia="宋体" w:hint="default"/>
                <w:sz w:val="21"/>
                <w:szCs w:val="21"/>
              </w:rPr>
            </w:pPr>
            <w:r>
              <w:rPr>
                <w:rFonts w:ascii="宋体" w:hAnsi="宋体" w:cs="宋体" w:eastAsia="宋体" w:hint="default"/>
                <w:spacing w:val="40"/>
                <w:sz w:val="21"/>
                <w:szCs w:val="21"/>
              </w:rPr>
              <w:t>江西汇仁药</w:t>
            </w:r>
            <w:r>
              <w:rPr>
                <w:rFonts w:ascii="宋体" w:hAnsi="宋体" w:cs="宋体" w:eastAsia="宋体" w:hint="default"/>
                <w:spacing w:val="-101"/>
                <w:sz w:val="21"/>
                <w:szCs w:val="21"/>
              </w:rPr>
              <w:t> </w:t>
            </w:r>
            <w:r>
              <w:rPr>
                <w:rFonts w:ascii="宋体" w:hAnsi="宋体" w:cs="宋体" w:eastAsia="宋体" w:hint="default"/>
                <w:sz w:val="21"/>
                <w:szCs w:val="21"/>
              </w:rPr>
              <w:t>业有限公司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2011.5.23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2012.5.22</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94" w:type="dxa"/>
            <w:tcBorders>
              <w:top w:val="single" w:sz="6" w:space="0" w:color="000000"/>
              <w:left w:val="single" w:sz="6" w:space="0" w:color="000000"/>
              <w:bottom w:val="single" w:sz="5" w:space="0" w:color="000000"/>
              <w:right w:val="single" w:sz="6" w:space="0" w:color="000000"/>
            </w:tcBorders>
          </w:tcPr>
          <w:p>
            <w:pPr>
              <w:pStyle w:val="TableParagraph"/>
              <w:spacing w:line="273" w:lineRule="auto" w:before="141"/>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1,200</w:t>
            </w:r>
          </w:p>
        </w:tc>
        <w:tc>
          <w:tcPr>
            <w:tcW w:w="108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1200</w:t>
            </w:r>
          </w:p>
        </w:tc>
        <w:tc>
          <w:tcPr>
            <w:tcW w:w="11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2011.1.31</w:t>
            </w:r>
          </w:p>
        </w:tc>
        <w:tc>
          <w:tcPr>
            <w:tcW w:w="126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2012.1.30</w:t>
            </w:r>
          </w:p>
        </w:tc>
        <w:tc>
          <w:tcPr>
            <w:tcW w:w="640" w:type="dxa"/>
            <w:tcBorders>
              <w:top w:val="single" w:sz="6" w:space="0" w:color="000000"/>
              <w:left w:val="single" w:sz="6" w:space="0" w:color="000000"/>
              <w:bottom w:val="single" w:sz="5" w:space="0" w:color="000000"/>
              <w:right w:val="single" w:sz="6" w:space="0" w:color="000000"/>
            </w:tcBorders>
          </w:tcPr>
          <w:p>
            <w:pPr/>
          </w:p>
        </w:tc>
        <w:tc>
          <w:tcPr>
            <w:tcW w:w="69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5" w:space="0" w:color="000000"/>
              <w:right w:val="single" w:sz="6" w:space="0" w:color="000000"/>
            </w:tcBorders>
          </w:tcPr>
          <w:p>
            <w:pPr/>
          </w:p>
        </w:tc>
      </w:tr>
    </w:tbl>
    <w:p>
      <w:pPr>
        <w:spacing w:after="0"/>
        <w:sectPr>
          <w:pgSz w:w="11910" w:h="16840"/>
          <w:pgMar w:header="0" w:footer="962" w:top="1440" w:bottom="1180" w:left="140" w:right="140"/>
        </w:sectPr>
      </w:pPr>
    </w:p>
    <w:p>
      <w:pPr>
        <w:spacing w:line="240" w:lineRule="auto" w:before="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094"/>
        <w:gridCol w:w="706"/>
        <w:gridCol w:w="1472"/>
        <w:gridCol w:w="871"/>
        <w:gridCol w:w="1088"/>
        <w:gridCol w:w="1176"/>
        <w:gridCol w:w="1260"/>
        <w:gridCol w:w="640"/>
        <w:gridCol w:w="697"/>
        <w:gridCol w:w="667"/>
        <w:gridCol w:w="756"/>
        <w:gridCol w:w="952"/>
      </w:tblGrid>
      <w:tr>
        <w:trPr>
          <w:trHeight w:val="1262"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2011.2.23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2012.2.22</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2011.3.13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2012.3.15</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1454"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00" w:right="84"/>
              <w:jc w:val="both"/>
              <w:rPr>
                <w:rFonts w:ascii="宋体" w:hAnsi="宋体" w:cs="宋体" w:eastAsia="宋体" w:hint="default"/>
                <w:sz w:val="21"/>
                <w:szCs w:val="21"/>
              </w:rPr>
            </w:pPr>
            <w:r>
              <w:rPr>
                <w:rFonts w:ascii="宋体" w:hAnsi="宋体" w:cs="宋体" w:eastAsia="宋体" w:hint="default"/>
                <w:spacing w:val="13"/>
                <w:sz w:val="21"/>
                <w:szCs w:val="21"/>
              </w:rPr>
              <w:t>泰豪科技 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1"/>
              <w:ind w:left="100" w:right="47"/>
              <w:jc w:val="both"/>
              <w:rPr>
                <w:rFonts w:ascii="宋体" w:hAnsi="宋体" w:cs="宋体" w:eastAsia="宋体" w:hint="default"/>
                <w:sz w:val="21"/>
                <w:szCs w:val="21"/>
              </w:rPr>
            </w:pPr>
            <w:r>
              <w:rPr>
                <w:rFonts w:ascii="宋体" w:hAnsi="宋体" w:cs="宋体" w:eastAsia="宋体" w:hint="default"/>
                <w:spacing w:val="40"/>
                <w:sz w:val="21"/>
                <w:szCs w:val="21"/>
              </w:rPr>
              <w:t>江西汇仁集</w:t>
            </w:r>
            <w:r>
              <w:rPr>
                <w:rFonts w:ascii="宋体" w:hAnsi="宋体" w:cs="宋体" w:eastAsia="宋体" w:hint="default"/>
                <w:spacing w:val="-101"/>
                <w:sz w:val="21"/>
                <w:szCs w:val="21"/>
              </w:rPr>
              <w:t> </w:t>
            </w:r>
            <w:r>
              <w:rPr>
                <w:rFonts w:ascii="宋体" w:hAnsi="宋体" w:cs="宋体" w:eastAsia="宋体" w:hint="default"/>
                <w:spacing w:val="40"/>
                <w:sz w:val="21"/>
                <w:szCs w:val="21"/>
              </w:rPr>
              <w:t>团医药科研</w:t>
            </w:r>
            <w:r>
              <w:rPr>
                <w:rFonts w:ascii="宋体" w:hAnsi="宋体" w:cs="宋体" w:eastAsia="宋体" w:hint="default"/>
                <w:spacing w:val="-101"/>
                <w:sz w:val="21"/>
                <w:szCs w:val="21"/>
              </w:rPr>
              <w:t> </w:t>
            </w:r>
            <w:r>
              <w:rPr>
                <w:rFonts w:ascii="宋体" w:hAnsi="宋体" w:cs="宋体" w:eastAsia="宋体" w:hint="default"/>
                <w:spacing w:val="40"/>
                <w:sz w:val="21"/>
                <w:szCs w:val="21"/>
              </w:rPr>
              <w:t>营销有限责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2011.3.30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2012.3.30</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江西特种电</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40"/>
                <w:sz w:val="21"/>
                <w:szCs w:val="21"/>
              </w:rPr>
              <w:t>机股份有限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2011.5.18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2012.5.18</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江西特种电</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40"/>
                <w:sz w:val="21"/>
                <w:szCs w:val="21"/>
              </w:rPr>
              <w:t>机股份有限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2011.11.30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2012.11.29</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泰豪科技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股份有限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9"/>
              <w:jc w:val="left"/>
              <w:rPr>
                <w:rFonts w:ascii="宋体" w:hAnsi="宋体" w:cs="宋体" w:eastAsia="宋体" w:hint="default"/>
                <w:sz w:val="21"/>
                <w:szCs w:val="21"/>
              </w:rPr>
            </w:pP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宋体" w:hAnsi="宋体" w:cs="宋体" w:eastAsia="宋体" w:hint="default"/>
                <w:sz w:val="21"/>
                <w:szCs w:val="21"/>
              </w:rPr>
              <w:t>本部</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江西特种电</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40"/>
                <w:sz w:val="21"/>
                <w:szCs w:val="21"/>
              </w:rPr>
              <w:t>机股份有限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25"/>
              <w:jc w:val="center"/>
              <w:rPr>
                <w:rFonts w:ascii="Times New Roman" w:hAnsi="Times New Roman" w:cs="Times New Roman" w:eastAsia="Times New Roman" w:hint="default"/>
                <w:sz w:val="21"/>
                <w:szCs w:val="21"/>
              </w:rPr>
            </w:pPr>
            <w:r>
              <w:rPr>
                <w:rFonts w:ascii="Times New Roman"/>
                <w:sz w:val="21"/>
              </w:rPr>
              <w:t>2011.3.21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2012.3.8</w:t>
            </w:r>
          </w:p>
        </w:tc>
        <w:tc>
          <w:tcPr>
            <w:tcW w:w="640"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0"/>
              <w:jc w:val="right"/>
              <w:rPr>
                <w:rFonts w:ascii="Times New Roman" w:hAnsi="Times New Roman" w:cs="Times New Roman" w:eastAsia="Times New Roman" w:hint="default"/>
                <w:sz w:val="21"/>
                <w:szCs w:val="21"/>
              </w:rPr>
            </w:pPr>
            <w:r>
              <w:rPr>
                <w:rFonts w:ascii="Times New Roman"/>
                <w:spacing w:val="-1"/>
                <w:sz w:val="21"/>
              </w:rPr>
              <w:t>17,500</w:t>
            </w:r>
          </w:p>
        </w:tc>
      </w:tr>
      <w:tr>
        <w:trPr>
          <w:trHeight w:val="326"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0"/>
              <w:jc w:val="right"/>
              <w:rPr>
                <w:rFonts w:ascii="Times New Roman" w:hAnsi="Times New Roman" w:cs="Times New Roman" w:eastAsia="Times New Roman" w:hint="default"/>
                <w:sz w:val="21"/>
                <w:szCs w:val="21"/>
              </w:rPr>
            </w:pPr>
            <w:r>
              <w:rPr>
                <w:rFonts w:ascii="Times New Roman"/>
                <w:spacing w:val="-1"/>
                <w:sz w:val="21"/>
              </w:rPr>
              <w:t>17,500</w:t>
            </w:r>
          </w:p>
        </w:tc>
      </w:tr>
      <w:tr>
        <w:trPr>
          <w:trHeight w:val="328" w:hRule="exact"/>
        </w:trPr>
        <w:tc>
          <w:tcPr>
            <w:tcW w:w="1138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26"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3"/>
              <w:jc w:val="right"/>
              <w:rPr>
                <w:rFonts w:ascii="Times New Roman" w:hAnsi="Times New Roman" w:cs="Times New Roman" w:eastAsia="Times New Roman" w:hint="default"/>
                <w:sz w:val="21"/>
                <w:szCs w:val="21"/>
              </w:rPr>
            </w:pPr>
            <w:r>
              <w:rPr>
                <w:rFonts w:ascii="Times New Roman"/>
                <w:spacing w:val="-1"/>
                <w:sz w:val="21"/>
              </w:rPr>
              <w:t>39,061.00</w:t>
            </w:r>
          </w:p>
        </w:tc>
      </w:tr>
      <w:tr>
        <w:trPr>
          <w:trHeight w:val="328"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3"/>
              <w:jc w:val="right"/>
              <w:rPr>
                <w:rFonts w:ascii="Times New Roman" w:hAnsi="Times New Roman" w:cs="Times New Roman" w:eastAsia="Times New Roman" w:hint="default"/>
                <w:sz w:val="21"/>
                <w:szCs w:val="21"/>
              </w:rPr>
            </w:pPr>
            <w:r>
              <w:rPr>
                <w:rFonts w:ascii="Times New Roman"/>
                <w:spacing w:val="-1"/>
                <w:sz w:val="21"/>
              </w:rPr>
              <w:t>37,885.00</w:t>
            </w:r>
          </w:p>
        </w:tc>
      </w:tr>
      <w:tr>
        <w:trPr>
          <w:trHeight w:val="326" w:hRule="exact"/>
        </w:trPr>
        <w:tc>
          <w:tcPr>
            <w:tcW w:w="1138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8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28"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3"/>
              <w:jc w:val="right"/>
              <w:rPr>
                <w:rFonts w:ascii="Times New Roman" w:hAnsi="Times New Roman" w:cs="Times New Roman" w:eastAsia="Times New Roman" w:hint="default"/>
                <w:sz w:val="21"/>
                <w:szCs w:val="21"/>
              </w:rPr>
            </w:pPr>
            <w:r>
              <w:rPr>
                <w:rFonts w:ascii="Times New Roman"/>
                <w:spacing w:val="-1"/>
                <w:sz w:val="21"/>
              </w:rPr>
              <w:t>55,385.00</w:t>
            </w:r>
          </w:p>
        </w:tc>
      </w:tr>
      <w:tr>
        <w:trPr>
          <w:trHeight w:val="326"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3"/>
              <w:jc w:val="right"/>
              <w:rPr>
                <w:rFonts w:ascii="Times New Roman" w:hAnsi="Times New Roman" w:cs="Times New Roman" w:eastAsia="Times New Roman" w:hint="default"/>
                <w:sz w:val="21"/>
                <w:szCs w:val="21"/>
              </w:rPr>
            </w:pPr>
            <w:r>
              <w:rPr>
                <w:rFonts w:ascii="Times New Roman"/>
                <w:spacing w:val="-1"/>
                <w:sz w:val="21"/>
              </w:rPr>
              <w:t>31.96</w:t>
            </w:r>
          </w:p>
        </w:tc>
      </w:tr>
      <w:tr>
        <w:trPr>
          <w:trHeight w:val="328" w:hRule="exact"/>
        </w:trPr>
        <w:tc>
          <w:tcPr>
            <w:tcW w:w="1138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6"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4"/>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4"/>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7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3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4"/>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7668" w:type="dxa"/>
            <w:gridSpan w:val="7"/>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712" w:type="dxa"/>
            <w:gridSpan w:val="5"/>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74"/>
              <w:jc w:val="right"/>
              <w:rPr>
                <w:rFonts w:ascii="Times New Roman" w:hAnsi="Times New Roman" w:cs="Times New Roman" w:eastAsia="Times New Roman" w:hint="default"/>
                <w:sz w:val="21"/>
                <w:szCs w:val="21"/>
              </w:rPr>
            </w:pPr>
            <w:r>
              <w:rPr>
                <w:rFonts w:ascii="Times New Roman"/>
                <w:sz w:val="21"/>
              </w:rPr>
              <w:t>0</w:t>
            </w:r>
          </w:p>
        </w:tc>
      </w:tr>
    </w:tbl>
    <w:p>
      <w:pPr>
        <w:pStyle w:val="BodyText"/>
        <w:spacing w:line="283" w:lineRule="auto" w:before="16"/>
        <w:ind w:left="1885" w:right="6989" w:hanging="226"/>
        <w:jc w:val="left"/>
      </w:pPr>
      <w:r>
        <w:rPr>
          <w:rFonts w:ascii="Times New Roman" w:hAnsi="Times New Roman" w:cs="Times New Roman" w:eastAsia="Times New Roman" w:hint="default"/>
        </w:rPr>
        <w:t>3</w:t>
      </w:r>
      <w:r>
        <w:rPr/>
        <w:t>、其他重大合同 本年度公司无其他重大合同。</w:t>
      </w:r>
    </w:p>
    <w:p>
      <w:pPr>
        <w:spacing w:line="240" w:lineRule="auto" w:before="2"/>
        <w:rPr>
          <w:rFonts w:ascii="宋体" w:hAnsi="宋体" w:cs="宋体" w:eastAsia="宋体" w:hint="default"/>
          <w:sz w:val="26"/>
          <w:szCs w:val="26"/>
        </w:rPr>
      </w:pPr>
    </w:p>
    <w:p>
      <w:pPr>
        <w:pStyle w:val="BodyText"/>
        <w:spacing w:line="240" w:lineRule="auto"/>
        <w:ind w:left="1659" w:right="0"/>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660" w:right="0"/>
        <w:jc w:val="left"/>
      </w:pPr>
      <w:r>
        <w:rPr>
          <w:rFonts w:ascii="Times New Roman" w:hAnsi="Times New Roman" w:cs="Times New Roman" w:eastAsia="Times New Roman" w:hint="default"/>
        </w:rPr>
        <w:t>1</w:t>
      </w:r>
      <w:r>
        <w:rPr/>
        <w:t>、</w:t>
      </w:r>
      <w:r>
        <w:rPr>
          <w:spacing w:val="-2"/>
        </w:rPr>
        <w:t> </w:t>
      </w:r>
      <w:r>
        <w:rPr/>
        <w:t>本年度或持续到报告期内，上市公司、控投股东及实际控制人没有承诺事项。</w:t>
      </w:r>
    </w:p>
    <w:p>
      <w:pPr>
        <w:spacing w:after="0" w:line="240" w:lineRule="auto"/>
        <w:jc w:val="left"/>
        <w:sectPr>
          <w:pgSz w:w="11910" w:h="16840"/>
          <w:pgMar w:header="0" w:footer="962" w:top="1360" w:bottom="1180" w:left="140" w:right="140"/>
        </w:sectPr>
      </w:pPr>
    </w:p>
    <w:p>
      <w:pPr>
        <w:pStyle w:val="BodyText"/>
        <w:spacing w:line="240" w:lineRule="auto" w:before="16"/>
        <w:ind w:left="420" w:right="1185"/>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614" w:right="1185"/>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4650"/>
        <w:gridCol w:w="4650"/>
      </w:tblGrid>
      <w:tr>
        <w:trPr>
          <w:trHeight w:val="25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5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5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5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Times New Roman" w:hAnsi="Times New Roman" w:cs="Times New Roman" w:eastAsia="Times New Roman" w:hint="default"/>
                <w:sz w:val="21"/>
                <w:szCs w:val="21"/>
              </w:rPr>
            </w:pPr>
            <w:r>
              <w:rPr>
                <w:rFonts w:ascii="Times New Roman"/>
                <w:sz w:val="21"/>
              </w:rPr>
              <w:t>60</w:t>
            </w:r>
          </w:p>
        </w:tc>
      </w:tr>
      <w:tr>
        <w:trPr>
          <w:trHeight w:val="25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Times New Roman" w:hAnsi="Times New Roman" w:cs="Times New Roman" w:eastAsia="Times New Roman" w:hint="default"/>
                <w:sz w:val="21"/>
                <w:szCs w:val="21"/>
              </w:rPr>
            </w:pPr>
            <w:r>
              <w:rPr>
                <w:rFonts w:ascii="Times New Roman"/>
                <w:sz w:val="21"/>
              </w:rPr>
              <w:t>13</w:t>
            </w:r>
          </w:p>
        </w:tc>
      </w:tr>
    </w:tbl>
    <w:p>
      <w:pPr>
        <w:spacing w:line="240" w:lineRule="auto" w:before="2"/>
        <w:rPr>
          <w:rFonts w:ascii="宋体" w:hAnsi="宋体" w:cs="宋体" w:eastAsia="宋体" w:hint="default"/>
          <w:sz w:val="27"/>
          <w:szCs w:val="27"/>
        </w:rPr>
      </w:pPr>
    </w:p>
    <w:p>
      <w:pPr>
        <w:pStyle w:val="BodyText"/>
        <w:spacing w:line="240" w:lineRule="auto" w:before="35"/>
        <w:ind w:left="420"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上市公司及其董事、监事、高级管理人员、公司股东、实际控制人处罚及整改情况</w:t>
      </w:r>
    </w:p>
    <w:p>
      <w:pPr>
        <w:pStyle w:val="BodyText"/>
        <w:spacing w:line="240" w:lineRule="exact" w:before="67"/>
        <w:ind w:left="419" w:right="1297"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日起，中国证监会江西监管局对本公司进行了股权激励有关事项的现场 检查。</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日，公司收到了江西监管局下发的《关于对泰豪科技股份有限公司现场检查 </w:t>
      </w:r>
      <w:r>
        <w:rPr>
          <w:spacing w:val="-6"/>
        </w:rPr>
        <w:t>有关问题的整改通知》（赣证监公司字</w:t>
      </w:r>
      <w:r>
        <w:rPr>
          <w:rFonts w:ascii="Times New Roman" w:hAnsi="Times New Roman" w:cs="Times New Roman" w:eastAsia="Times New Roman" w:hint="default"/>
          <w:spacing w:val="-6"/>
        </w:rPr>
        <w:t>[2011]124</w:t>
      </w:r>
      <w:r>
        <w:rPr>
          <w:rFonts w:ascii="Times New Roman" w:hAnsi="Times New Roman" w:cs="Times New Roman" w:eastAsia="Times New Roman" w:hint="default"/>
          <w:spacing w:val="27"/>
        </w:rPr>
        <w:t> </w:t>
      </w:r>
      <w:r>
        <w:rPr>
          <w:spacing w:val="-14"/>
        </w:rPr>
        <w:t>号文，以下简称《整改通知》）。公司高度重</w:t>
      </w:r>
      <w:r>
        <w:rPr>
          <w:spacing w:val="-96"/>
        </w:rPr>
        <w:t> </w:t>
      </w:r>
      <w:r>
        <w:rPr>
          <w:spacing w:val="-96"/>
        </w:rPr>
      </w:r>
      <w:r>
        <w:rPr>
          <w:spacing w:val="-3"/>
        </w:rPr>
        <w:t>视并积极配合，组织董事、监事、高级管理人员进行了学习，针对《整改通知》中提出的问</w:t>
      </w:r>
      <w:r>
        <w:rPr>
          <w:spacing w:val="-81"/>
        </w:rPr>
        <w:t> </w:t>
      </w:r>
      <w:r>
        <w:rPr>
          <w:spacing w:val="-81"/>
        </w:rPr>
      </w:r>
      <w:r>
        <w:rPr>
          <w:spacing w:val="-3"/>
        </w:rPr>
        <w:t>题进行了认真分析和研究，并根据《整改通知》要求制定了《关于股权激励现场检查有关问</w:t>
      </w:r>
      <w:r>
        <w:rPr>
          <w:spacing w:val="-80"/>
        </w:rPr>
        <w:t> </w:t>
      </w:r>
      <w:r>
        <w:rPr>
          <w:spacing w:val="-80"/>
        </w:rPr>
      </w:r>
      <w:r>
        <w:rPr>
          <w:spacing w:val="-3"/>
        </w:rPr>
        <w:t>题的整改报告》，公司将切实落实整改措施，认真进行整改，进一步完善公司的内控体系，</w:t>
      </w:r>
      <w:r>
        <w:rPr>
          <w:spacing w:val="-84"/>
        </w:rPr>
        <w:t> </w:t>
      </w:r>
      <w:r>
        <w:rPr>
          <w:spacing w:val="-84"/>
        </w:rPr>
      </w:r>
      <w:r>
        <w:rPr/>
        <w:t>加强公司法人治理建设，促进公司的规范运作和健康发展。</w:t>
      </w:r>
    </w:p>
    <w:p>
      <w:pPr>
        <w:pStyle w:val="BodyText"/>
        <w:spacing w:line="240" w:lineRule="exact"/>
        <w:ind w:left="419" w:right="1185" w:firstLine="421"/>
        <w:jc w:val="left"/>
      </w:pPr>
      <w:r>
        <w:rPr/>
        <w:t>《泰</w:t>
      </w:r>
      <w:r>
        <w:rPr>
          <w:spacing w:val="-2"/>
        </w:rPr>
        <w:t>豪</w:t>
      </w:r>
      <w:r>
        <w:rPr/>
        <w:t>科技股份有限公司关于股权激励现场检查有关问题的整改报告</w:t>
      </w:r>
      <w:r>
        <w:rPr>
          <w:spacing w:val="-94"/>
        </w:rPr>
        <w:t>》</w:t>
      </w:r>
      <w:r>
        <w:rPr/>
        <w:t>经公司第四届董</w:t>
      </w:r>
      <w:r>
        <w:rPr/>
        <w:t> 事会第二十四次会议审议通过</w:t>
      </w:r>
      <w:r>
        <w:rPr>
          <w:spacing w:val="-99"/>
        </w:rPr>
        <w:t>，</w:t>
      </w:r>
      <w:r>
        <w:rPr/>
        <w:t>并于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14 </w:t>
      </w:r>
      <w:r>
        <w:rPr/>
        <w:t>日刊登</w:t>
      </w:r>
      <w:r>
        <w:rPr>
          <w:spacing w:val="-100"/>
        </w:rPr>
        <w:t>在</w:t>
      </w:r>
      <w:r>
        <w:rPr>
          <w:spacing w:val="-2"/>
        </w:rPr>
        <w:t>《</w:t>
      </w:r>
      <w:r>
        <w:rPr/>
        <w:t>上海证券报</w:t>
      </w:r>
      <w:r>
        <w:rPr>
          <w:spacing w:val="-106"/>
        </w:rPr>
        <w:t>》</w:t>
      </w:r>
      <w:r>
        <w:rPr>
          <w:spacing w:val="-203"/>
        </w:rPr>
        <w:t>、</w:t>
      </w:r>
      <w:r>
        <w:rPr/>
        <w:t>《中国证</w:t>
      </w:r>
      <w:r>
        <w:rPr>
          <w:spacing w:val="-2"/>
        </w:rPr>
        <w:t>券</w:t>
      </w:r>
      <w:r>
        <w:rPr/>
        <w:t>报</w:t>
      </w:r>
      <w:r>
        <w:rPr>
          <w:spacing w:val="-105"/>
        </w:rPr>
        <w:t>》</w:t>
      </w:r>
      <w:r>
        <w:rPr/>
        <w:t>。</w:t>
      </w:r>
    </w:p>
    <w:p>
      <w:pPr>
        <w:spacing w:line="240" w:lineRule="auto" w:before="8"/>
        <w:rPr>
          <w:rFonts w:ascii="宋体" w:hAnsi="宋体" w:cs="宋体" w:eastAsia="宋体" w:hint="default"/>
          <w:sz w:val="19"/>
          <w:szCs w:val="19"/>
        </w:rPr>
      </w:pPr>
    </w:p>
    <w:p>
      <w:pPr>
        <w:pStyle w:val="BodyText"/>
        <w:spacing w:line="252" w:lineRule="auto"/>
        <w:ind w:left="839" w:right="1185" w:hanging="420"/>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其他重大事项的说明</w:t>
      </w:r>
      <w:r>
        <w:rPr>
          <w:w w:val="99"/>
        </w:rPr>
        <w:t> </w:t>
      </w:r>
      <w:r>
        <w:rPr>
          <w:spacing w:val="-3"/>
        </w:rPr>
        <w:t>为提高公司资产质量、优化财务状况、增强公司核心竞争能力和持续盈利能力，公司于</w:t>
      </w:r>
    </w:p>
    <w:p>
      <w:pPr>
        <w:pStyle w:val="BodyText"/>
        <w:spacing w:line="240" w:lineRule="exact" w:before="8"/>
        <w:ind w:left="419" w:right="1294"/>
        <w:jc w:val="both"/>
      </w:pPr>
      <w:r>
        <w:rPr/>
        <w:t>2011</w:t>
      </w:r>
      <w:r>
        <w:rPr>
          <w:spacing w:val="-40"/>
        </w:rPr>
        <w:t> </w:t>
      </w:r>
      <w:r>
        <w:rPr/>
        <w:t>年</w:t>
      </w:r>
      <w:r>
        <w:rPr>
          <w:spacing w:val="-41"/>
        </w:rPr>
        <w:t> </w:t>
      </w:r>
      <w:r>
        <w:rPr/>
        <w:t>10</w:t>
      </w:r>
      <w:r>
        <w:rPr>
          <w:spacing w:val="-41"/>
        </w:rPr>
        <w:t> </w:t>
      </w:r>
      <w:r>
        <w:rPr/>
        <w:t>月</w:t>
      </w:r>
      <w:r>
        <w:rPr>
          <w:spacing w:val="-41"/>
        </w:rPr>
        <w:t> </w:t>
      </w:r>
      <w:r>
        <w:rPr/>
        <w:t>20</w:t>
      </w:r>
      <w:r>
        <w:rPr>
          <w:spacing w:val="-40"/>
        </w:rPr>
        <w:t> </w:t>
      </w:r>
      <w:r>
        <w:rPr/>
        <w:t>日召开四届三十次董事会，公布了拟通过非公开发行方式购买泰豪集团有</w:t>
      </w:r>
      <w:r>
        <w:rPr/>
        <w:t> </w:t>
      </w:r>
      <w:r>
        <w:rPr>
          <w:spacing w:val="-3"/>
        </w:rPr>
        <w:t>限公司、江西赣能股份有限公司、泰豪地产控股有限公司、江西丰源电力（集团）有限责任</w:t>
      </w:r>
      <w:r>
        <w:rPr>
          <w:spacing w:val="-83"/>
        </w:rPr>
        <w:t> </w:t>
      </w:r>
      <w:r>
        <w:rPr>
          <w:spacing w:val="-83"/>
        </w:rPr>
      </w:r>
      <w:r>
        <w:rPr/>
        <w:t>公司、涂彦彬、黄代放、刘花兰合计持有泰豪软件股份有限公司</w:t>
      </w:r>
      <w:r>
        <w:rPr>
          <w:spacing w:val="-53"/>
        </w:rPr>
        <w:t> </w:t>
      </w:r>
      <w:r>
        <w:rPr/>
        <w:t>100%股权。</w:t>
      </w:r>
    </w:p>
    <w:p>
      <w:pPr>
        <w:pStyle w:val="BodyText"/>
        <w:spacing w:line="240" w:lineRule="exact"/>
        <w:ind w:left="419" w:right="1296" w:firstLine="420"/>
        <w:jc w:val="both"/>
      </w:pPr>
      <w:r>
        <w:rPr/>
        <w:t>2011</w:t>
      </w:r>
      <w:r>
        <w:rPr>
          <w:spacing w:val="-62"/>
        </w:rPr>
        <w:t> </w:t>
      </w:r>
      <w:r>
        <w:rPr/>
        <w:t>年</w:t>
      </w:r>
      <w:r>
        <w:rPr>
          <w:spacing w:val="-62"/>
        </w:rPr>
        <w:t> </w:t>
      </w:r>
      <w:r>
        <w:rPr/>
        <w:t>12</w:t>
      </w:r>
      <w:r>
        <w:rPr>
          <w:spacing w:val="-62"/>
        </w:rPr>
        <w:t> </w:t>
      </w:r>
      <w:r>
        <w:rPr/>
        <w:t>月</w:t>
      </w:r>
      <w:r>
        <w:rPr>
          <w:spacing w:val="-62"/>
        </w:rPr>
        <w:t> </w:t>
      </w:r>
      <w:r>
        <w:rPr/>
        <w:t>7</w:t>
      </w:r>
      <w:r>
        <w:rPr>
          <w:spacing w:val="-61"/>
        </w:rPr>
        <w:t> </w:t>
      </w:r>
      <w:r>
        <w:rPr/>
        <w:t>日，公司召开四届三十三次董事会，根据审计、评估结果对有关议案进</w:t>
      </w:r>
      <w:r>
        <w:rPr/>
        <w:t> </w:t>
      </w:r>
      <w:r>
        <w:rPr>
          <w:spacing w:val="-3"/>
        </w:rPr>
        <w:t>行了修订和补充，同时编制并披露发行股份购买资产暨关联交易报告书（草案）及摘要。按</w:t>
      </w:r>
      <w:r>
        <w:rPr>
          <w:spacing w:val="-80"/>
        </w:rPr>
        <w:t> </w:t>
      </w:r>
      <w:r>
        <w:rPr>
          <w:spacing w:val="-80"/>
        </w:rPr>
      </w:r>
      <w:r>
        <w:rPr/>
        <w:t>照泰豪软件</w:t>
      </w:r>
      <w:r>
        <w:rPr>
          <w:spacing w:val="-57"/>
        </w:rPr>
        <w:t> </w:t>
      </w:r>
      <w:r>
        <w:rPr/>
        <w:t>100%股权的交易价格</w:t>
      </w:r>
      <w:r>
        <w:rPr>
          <w:spacing w:val="-57"/>
        </w:rPr>
        <w:t> </w:t>
      </w:r>
      <w:r>
        <w:rPr/>
        <w:t>39,915</w:t>
      </w:r>
      <w:r>
        <w:rPr>
          <w:spacing w:val="-56"/>
        </w:rPr>
        <w:t> </w:t>
      </w:r>
      <w:r>
        <w:rPr>
          <w:spacing w:val="-3"/>
        </w:rPr>
        <w:t>万元计算，本次拟发行股份</w:t>
      </w:r>
      <w:r>
        <w:rPr>
          <w:spacing w:val="-57"/>
        </w:rPr>
        <w:t> </w:t>
      </w:r>
      <w:r>
        <w:rPr/>
        <w:t>4,500</w:t>
      </w:r>
      <w:r>
        <w:rPr>
          <w:spacing w:val="-57"/>
        </w:rPr>
        <w:t> </w:t>
      </w:r>
      <w:r>
        <w:rPr>
          <w:spacing w:val="-4"/>
        </w:rPr>
        <w:t>万股，发行价格</w:t>
      </w:r>
      <w:r>
        <w:rPr/>
      </w:r>
    </w:p>
    <w:p>
      <w:pPr>
        <w:pStyle w:val="BodyText"/>
        <w:spacing w:line="204" w:lineRule="exact"/>
        <w:ind w:left="419" w:right="0"/>
        <w:jc w:val="both"/>
      </w:pPr>
      <w:r>
        <w:rPr/>
        <w:t>为人民币</w:t>
      </w:r>
      <w:r>
        <w:rPr>
          <w:spacing w:val="-58"/>
        </w:rPr>
        <w:t> </w:t>
      </w:r>
      <w:r>
        <w:rPr/>
        <w:t>8.87</w:t>
      </w:r>
      <w:r>
        <w:rPr>
          <w:spacing w:val="-57"/>
        </w:rPr>
        <w:t> </w:t>
      </w:r>
      <w:r>
        <w:rPr/>
        <w:t>元/股。</w:t>
      </w:r>
    </w:p>
    <w:p>
      <w:pPr>
        <w:pStyle w:val="BodyText"/>
        <w:spacing w:line="240" w:lineRule="exact"/>
        <w:ind w:left="839" w:right="1185"/>
        <w:jc w:val="left"/>
      </w:pPr>
      <w:r>
        <w:rPr/>
        <w:t>2011</w:t>
      </w:r>
      <w:r>
        <w:rPr>
          <w:spacing w:val="-58"/>
        </w:rPr>
        <w:t> </w:t>
      </w:r>
      <w:r>
        <w:rPr/>
        <w:t>年</w:t>
      </w:r>
      <w:r>
        <w:rPr>
          <w:spacing w:val="-58"/>
        </w:rPr>
        <w:t> </w:t>
      </w:r>
      <w:r>
        <w:rPr/>
        <w:t>12</w:t>
      </w:r>
      <w:r>
        <w:rPr>
          <w:spacing w:val="-58"/>
        </w:rPr>
        <w:t> </w:t>
      </w:r>
      <w:r>
        <w:rPr/>
        <w:t>月</w:t>
      </w:r>
      <w:r>
        <w:rPr>
          <w:spacing w:val="-58"/>
        </w:rPr>
        <w:t> </w:t>
      </w:r>
      <w:r>
        <w:rPr/>
        <w:t>23</w:t>
      </w:r>
      <w:r>
        <w:rPr>
          <w:spacing w:val="-58"/>
        </w:rPr>
        <w:t> </w:t>
      </w:r>
      <w:r>
        <w:rPr/>
        <w:t>日，公司召开</w:t>
      </w:r>
      <w:r>
        <w:rPr>
          <w:spacing w:val="-58"/>
        </w:rPr>
        <w:t> </w:t>
      </w:r>
      <w:r>
        <w:rPr/>
        <w:t>2011</w:t>
      </w:r>
      <w:r>
        <w:rPr>
          <w:spacing w:val="-58"/>
        </w:rPr>
        <w:t> </w:t>
      </w:r>
      <w:r>
        <w:rPr/>
        <w:t>年第四次临时股东大会，审议通过了上述事项。</w:t>
      </w:r>
    </w:p>
    <w:p>
      <w:pPr>
        <w:pStyle w:val="BodyText"/>
        <w:spacing w:line="240" w:lineRule="exact" w:before="36"/>
        <w:ind w:left="419" w:right="1296" w:firstLine="420"/>
        <w:jc w:val="both"/>
      </w:pPr>
      <w:r>
        <w:rPr/>
        <w:t>2012</w:t>
      </w:r>
      <w:r>
        <w:rPr>
          <w:spacing w:val="-62"/>
        </w:rPr>
        <w:t> </w:t>
      </w:r>
      <w:r>
        <w:rPr/>
        <w:t>年</w:t>
      </w:r>
      <w:r>
        <w:rPr>
          <w:spacing w:val="-62"/>
        </w:rPr>
        <w:t> </w:t>
      </w:r>
      <w:r>
        <w:rPr/>
        <w:t>3</w:t>
      </w:r>
      <w:r>
        <w:rPr>
          <w:spacing w:val="-62"/>
        </w:rPr>
        <w:t> </w:t>
      </w:r>
      <w:r>
        <w:rPr/>
        <w:t>月</w:t>
      </w:r>
      <w:r>
        <w:rPr>
          <w:spacing w:val="-63"/>
        </w:rPr>
        <w:t> </w:t>
      </w:r>
      <w:r>
        <w:rPr/>
        <w:t>21</w:t>
      </w:r>
      <w:r>
        <w:rPr>
          <w:spacing w:val="-61"/>
        </w:rPr>
        <w:t> </w:t>
      </w:r>
      <w:r>
        <w:rPr/>
        <w:t>日，经中国证券监督管理委员会上市公司并购重组审核委员会审核，本</w:t>
      </w:r>
      <w:r>
        <w:rPr/>
        <w:t> 公司发行股份购买资产暨关联交易的申请获得有条件审核通过。</w:t>
      </w:r>
    </w:p>
    <w:p>
      <w:pPr>
        <w:spacing w:line="240" w:lineRule="auto" w:before="8"/>
        <w:rPr>
          <w:rFonts w:ascii="宋体" w:hAnsi="宋体" w:cs="宋体" w:eastAsia="宋体" w:hint="default"/>
          <w:sz w:val="19"/>
          <w:szCs w:val="19"/>
        </w:rPr>
      </w:pPr>
    </w:p>
    <w:p>
      <w:pPr>
        <w:pStyle w:val="BodyText"/>
        <w:spacing w:line="240" w:lineRule="auto"/>
        <w:ind w:left="419" w:right="0"/>
        <w:jc w:val="both"/>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刊载的报刊名称及版</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面</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刊载的互联网网站及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检索路径</w:t>
            </w:r>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会第十六次会议决议公告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23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会第十七次会议决议公告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会第十八次会议决议公告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B80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会第十九次会议决议公告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B083</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B105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泰豪科技股份有限公司第四届监事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会第六次会议决议公告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B083</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B105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泰豪科技股份有限公司关于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7"/>
                <w:sz w:val="21"/>
                <w:szCs w:val="21"/>
              </w:rPr>
              <w:t>年度日常关联交易执行情况以及</w:t>
            </w:r>
            <w:r>
              <w:rPr>
                <w:rFonts w:ascii="宋体" w:hAnsi="宋体" w:cs="宋体" w:eastAsia="宋体" w:hint="default"/>
                <w:spacing w:val="-86"/>
                <w:sz w:val="21"/>
                <w:szCs w:val="21"/>
              </w:rPr>
              <w:t> </w:t>
            </w:r>
            <w:r>
              <w:rPr>
                <w:rFonts w:ascii="宋体" w:hAnsi="宋体" w:cs="宋体" w:eastAsia="宋体" w:hint="default"/>
                <w:sz w:val="21"/>
                <w:szCs w:val="21"/>
              </w:rPr>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B083</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B105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40" w:bottom="1180" w:left="1380" w:right="50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32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年度日常关联交易预计的公告</w:t>
            </w:r>
          </w:p>
        </w:tc>
        <w:tc>
          <w:tcPr>
            <w:tcW w:w="2261"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229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会第二十次会议决议公告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B37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泰豪科技股份有限公司关联交易公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B37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泰豪科技股份有限公司停牌公告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B016</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13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会第二十一次会议决议公告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87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泰豪科技股份有限公司第四届监事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会第七次会议决议公告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87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9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会第二十二次会议决议公告暨召开</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B023</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会第二十三次会议决议公告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28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泰豪科技关于股东股份质押的公告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B012</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29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年度利润分配实施</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B001</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17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泰豪科技第四届董事会第二十四次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A7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泰豪科技第四届董事会第二十五次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泰豪科技第四届监事会第九次会议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泰豪科技关于召开公司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泰豪科技独立董事关于股权激励的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投票委托征集函</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泰豪科技关于召开公司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一次临时股东大会的提示性通知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51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泰豪科技关于股东股份质押的公告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51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年第一次临时股东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B100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泰豪科技第四届董事会第二十六次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B110</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B281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泰豪科技关于联系方式变更的公告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203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32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泰豪科技关于股票期权激励计划授</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bl>
    <w:p>
      <w:pPr>
        <w:spacing w:after="0" w:line="277" w:lineRule="exact"/>
        <w:jc w:val="right"/>
        <w:rPr>
          <w:rFonts w:ascii="Times New Roman" w:hAnsi="Times New Roman" w:cs="Times New Roman" w:eastAsia="Times New Roman" w:hint="default"/>
          <w:sz w:val="21"/>
          <w:szCs w:val="21"/>
        </w:rPr>
        <w:sectPr>
          <w:pgSz w:w="11910" w:h="16840"/>
          <w:pgMar w:header="0" w:footer="962" w:top="1360" w:bottom="1160" w:left="1380" w:right="50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400"/>
        <w:gridCol w:w="2261"/>
        <w:gridCol w:w="1824"/>
        <w:gridCol w:w="2299"/>
      </w:tblGrid>
      <w:tr>
        <w:trPr>
          <w:trHeight w:val="32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予相关事项的公告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B15</w:t>
            </w:r>
          </w:p>
        </w:tc>
        <w:tc>
          <w:tcPr>
            <w:tcW w:w="1824" w:type="dxa"/>
            <w:tcBorders>
              <w:top w:val="single" w:sz="6" w:space="0" w:color="000000"/>
              <w:left w:val="single" w:sz="6" w:space="0" w:color="000000"/>
              <w:bottom w:val="single" w:sz="6" w:space="0" w:color="000000"/>
              <w:right w:val="single" w:sz="6" w:space="0" w:color="000000"/>
            </w:tcBorders>
          </w:tcPr>
          <w:p>
            <w:pPr/>
          </w:p>
        </w:tc>
        <w:tc>
          <w:tcPr>
            <w:tcW w:w="229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泰豪科技第四届董事会第二十七次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泰豪科技第四届监事会第十一次会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泰豪科技关于股东股份质押的公告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泰豪科技关联交易公告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95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泰豪科技第四届董事会第二十八次</w:t>
            </w:r>
          </w:p>
          <w:p>
            <w:pPr>
              <w:pStyle w:val="TableParagraph"/>
              <w:spacing w:line="256"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会议决议公告暨召开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年第二 </w:t>
            </w:r>
            <w:r>
              <w:rPr>
                <w:rFonts w:ascii="宋体" w:hAnsi="宋体" w:cs="宋体" w:eastAsia="宋体" w:hint="default"/>
                <w:sz w:val="21"/>
                <w:szCs w:val="21"/>
              </w:rPr>
              <w:t>次临时股东大会的通知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年公司债券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付息公告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年第二次临时股东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B012</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43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泰豪科技关于重大事项暨停牌公告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泰豪科技关联交易公告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9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泰豪科技第四届董事会第二十九次</w:t>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pacing w:val="2"/>
                <w:sz w:val="21"/>
                <w:szCs w:val="21"/>
              </w:rPr>
              <w:t>会议决议公告暨召开公司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 第三次临时股东大会的通知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B008</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泰豪科技重大事项进展公告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B36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9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6"/>
              <w:jc w:val="left"/>
              <w:rPr>
                <w:rFonts w:ascii="宋体" w:hAnsi="宋体" w:cs="宋体" w:eastAsia="宋体" w:hint="default"/>
                <w:sz w:val="21"/>
                <w:szCs w:val="21"/>
              </w:rPr>
            </w:pPr>
            <w:r>
              <w:rPr>
                <w:rFonts w:ascii="宋体" w:hAnsi="宋体" w:cs="宋体" w:eastAsia="宋体" w:hint="default"/>
                <w:sz w:val="21"/>
                <w:szCs w:val="21"/>
              </w:rPr>
              <w:t>泰豪科技第四届董事会第三十次会</w:t>
            </w:r>
            <w:r>
              <w:rPr>
                <w:rFonts w:ascii="宋体" w:hAnsi="宋体" w:cs="宋体" w:eastAsia="宋体" w:hint="default"/>
                <w:spacing w:val="-76"/>
                <w:sz w:val="21"/>
                <w:szCs w:val="21"/>
              </w:rPr>
              <w:t> </w:t>
            </w:r>
            <w:r>
              <w:rPr>
                <w:rFonts w:ascii="宋体" w:hAnsi="宋体" w:cs="宋体" w:eastAsia="宋体" w:hint="default"/>
                <w:sz w:val="21"/>
                <w:szCs w:val="21"/>
              </w:rPr>
              <w:t>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A33</w:t>
            </w:r>
            <w:r>
              <w:rPr>
                <w:rFonts w:ascii="宋体" w:hAnsi="宋体" w:cs="宋体" w:eastAsia="宋体" w:hint="default"/>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B44</w:t>
            </w:r>
            <w:r>
              <w:rPr>
                <w:rFonts w:ascii="宋体" w:hAnsi="宋体" w:cs="宋体" w:eastAsia="宋体" w:hint="default"/>
                <w:sz w:val="21"/>
                <w:szCs w:val="21"/>
              </w:rPr>
              <w:t>、</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B45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年第三次临时股东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A24</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泰豪科技第四届董事会第三十二次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泰豪科技第四届监事会第十三次会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泰豪科技第四届董事会第三十三次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泰豪科技关于召开公司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四次临时股东大会的通知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B009</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B22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3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泰豪科技关于召开公司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四次临时股东大会的提示性通知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B012</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r>
        <w:trPr>
          <w:trHeight w:val="64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泰豪科技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年第四次临时股东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《中国证劵报》</w:t>
            </w:r>
            <w:r>
              <w:rPr>
                <w:rFonts w:ascii="Times New Roman" w:hAnsi="Times New Roman" w:cs="Times New Roman" w:eastAsia="Times New Roman" w:hint="default"/>
                <w:sz w:val="21"/>
                <w:szCs w:val="21"/>
              </w:rPr>
              <w:t>B013</w:t>
            </w:r>
            <w:r>
              <w:rPr>
                <w:rFonts w:ascii="宋体" w:hAnsi="宋体" w:cs="宋体" w:eastAsia="宋体" w:hint="default"/>
                <w:sz w:val="21"/>
                <w:szCs w:val="21"/>
              </w:rPr>
              <w:t>；</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《上海证劵报》</w:t>
            </w:r>
            <w:r>
              <w:rPr>
                <w:rFonts w:ascii="Times New Roman" w:hAnsi="Times New Roman" w:cs="Times New Roman" w:eastAsia="Times New Roman" w:hint="default"/>
                <w:sz w:val="21"/>
                <w:szCs w:val="21"/>
              </w:rPr>
              <w:t>35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http</w:t>
            </w: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w:t>
              </w:r>
            </w:hyperlink>
            <w:r>
              <w:rPr>
                <w:rFonts w:ascii="Times New Roman" w:hAnsi="Times New Roman" w:cs="Times New Roman" w:eastAsia="Times New Roman" w:hint="default"/>
                <w:spacing w:val="-3"/>
                <w:sz w:val="21"/>
                <w:szCs w:val="21"/>
              </w:rPr>
              <w:t>.s</w:t>
            </w:r>
            <w:hyperlink r:id="rId9">
              <w:r>
                <w:rPr>
                  <w:rFonts w:ascii="Times New Roman" w:hAnsi="Times New Roman" w:cs="Times New Roman" w:eastAsia="Times New Roman" w:hint="default"/>
                  <w:spacing w:val="-3"/>
                  <w:sz w:val="21"/>
                  <w:szCs w:val="21"/>
                </w:rPr>
                <w:t>se.com.cn/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360" w:bottom="1160" w:left="1380" w:right="500"/>
        </w:sectPr>
      </w:pPr>
    </w:p>
    <w:p>
      <w:pPr>
        <w:spacing w:line="300" w:lineRule="auto" w:before="16"/>
        <w:ind w:left="540" w:right="84" w:hanging="420"/>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w w:val="99"/>
          <w:sz w:val="21"/>
          <w:szCs w:val="21"/>
        </w:rPr>
        <w:t> </w:t>
      </w:r>
      <w:r>
        <w:rPr>
          <w:rFonts w:ascii="宋体" w:hAnsi="宋体" w:cs="宋体" w:eastAsia="宋体" w:hint="default"/>
          <w:sz w:val="21"/>
          <w:szCs w:val="21"/>
        </w:rPr>
        <w:t>公司年度财务报告已经中磊会计师事务所有限责任公司注册会计师龚勤红、胡平审计，</w:t>
      </w:r>
    </w:p>
    <w:p>
      <w:pPr>
        <w:pStyle w:val="BodyText"/>
        <w:spacing w:line="259" w:lineRule="exact"/>
        <w:ind w:left="120" w:right="84"/>
        <w:jc w:val="left"/>
      </w:pPr>
      <w:r>
        <w:rPr/>
        <w:t>并出具了标准无保留意见的审计报告。</w:t>
      </w:r>
    </w:p>
    <w:p>
      <w:pPr>
        <w:spacing w:line="240" w:lineRule="auto" w:before="5"/>
        <w:rPr>
          <w:rFonts w:ascii="宋体" w:hAnsi="宋体" w:cs="宋体" w:eastAsia="宋体" w:hint="default"/>
          <w:sz w:val="26"/>
          <w:szCs w:val="26"/>
        </w:rPr>
      </w:pPr>
    </w:p>
    <w:p>
      <w:pPr>
        <w:pStyle w:val="BodyText"/>
        <w:spacing w:line="240" w:lineRule="auto" w:before="35"/>
        <w:ind w:left="120" w:right="8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pStyle w:val="BodyText"/>
        <w:spacing w:line="240" w:lineRule="auto" w:before="52"/>
        <w:ind w:left="5456" w:right="84"/>
        <w:jc w:val="left"/>
      </w:pPr>
      <w:r>
        <w:rPr>
          <w:rFonts w:ascii="Times New Roman" w:hAnsi="Times New Roman" w:cs="Times New Roman" w:eastAsia="Times New Roman" w:hint="default"/>
        </w:rPr>
        <w:t>[2012]</w:t>
      </w:r>
      <w:r>
        <w:rPr/>
        <w:t>中磊（审</w:t>
      </w:r>
      <w:r>
        <w:rPr>
          <w:spacing w:val="-55"/>
        </w:rPr>
        <w:t> </w:t>
      </w:r>
      <w:r>
        <w:rPr>
          <w:rFonts w:ascii="Times New Roman" w:hAnsi="Times New Roman" w:cs="Times New Roman" w:eastAsia="Times New Roman" w:hint="default"/>
        </w:rPr>
        <w:t>A</w:t>
      </w:r>
      <w:r>
        <w:rPr/>
        <w:t>）字第</w:t>
      </w:r>
      <w:r>
        <w:rPr>
          <w:spacing w:val="-55"/>
        </w:rPr>
        <w:t> </w:t>
      </w:r>
      <w:r>
        <w:rPr>
          <w:rFonts w:ascii="Times New Roman" w:hAnsi="Times New Roman" w:cs="Times New Roman" w:eastAsia="Times New Roman" w:hint="default"/>
        </w:rPr>
        <w:t>0096</w:t>
      </w:r>
      <w:r>
        <w:rPr>
          <w:rFonts w:ascii="Times New Roman" w:hAnsi="Times New Roman" w:cs="Times New Roman" w:eastAsia="Times New Roman" w:hint="default"/>
          <w:spacing w:val="-3"/>
        </w:rPr>
        <w:t> </w:t>
      </w:r>
      <w:r>
        <w:rPr/>
        <w:t>号</w:t>
      </w:r>
    </w:p>
    <w:p>
      <w:pPr>
        <w:spacing w:line="240" w:lineRule="auto" w:before="8"/>
        <w:rPr>
          <w:rFonts w:ascii="宋体" w:hAnsi="宋体" w:cs="宋体" w:eastAsia="宋体" w:hint="default"/>
          <w:sz w:val="21"/>
          <w:szCs w:val="21"/>
        </w:rPr>
      </w:pPr>
    </w:p>
    <w:p>
      <w:pPr>
        <w:spacing w:before="26"/>
        <w:ind w:left="3610" w:right="84" w:firstLine="0"/>
        <w:jc w:val="left"/>
        <w:rPr>
          <w:rFonts w:ascii="宋体" w:hAnsi="宋体" w:cs="宋体" w:eastAsia="宋体" w:hint="default"/>
          <w:sz w:val="24"/>
          <w:szCs w:val="24"/>
        </w:rPr>
      </w:pPr>
      <w:r>
        <w:rPr>
          <w:rFonts w:ascii="宋体" w:hAnsi="宋体" w:cs="宋体" w:eastAsia="宋体" w:hint="default"/>
          <w:b/>
          <w:bCs/>
          <w:sz w:val="24"/>
          <w:szCs w:val="24"/>
        </w:rPr>
        <w:t>审 计 报</w:t>
      </w:r>
      <w:r>
        <w:rPr>
          <w:rFonts w:ascii="宋体" w:hAnsi="宋体" w:cs="宋体" w:eastAsia="宋体" w:hint="default"/>
          <w:b/>
          <w:bCs/>
          <w:spacing w:val="-4"/>
          <w:sz w:val="24"/>
          <w:szCs w:val="24"/>
        </w:rPr>
        <w:t> </w:t>
      </w:r>
      <w:r>
        <w:rPr>
          <w:rFonts w:ascii="宋体" w:hAnsi="宋体" w:cs="宋体" w:eastAsia="宋体" w:hint="default"/>
          <w:b/>
          <w:bCs/>
          <w:sz w:val="24"/>
          <w:szCs w:val="24"/>
        </w:rPr>
        <w:t>告</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pStyle w:val="BodyText"/>
        <w:spacing w:line="273" w:lineRule="auto"/>
        <w:ind w:left="541" w:right="180" w:hanging="422"/>
        <w:jc w:val="left"/>
      </w:pPr>
      <w:r>
        <w:rPr/>
        <w:t>泰豪科技股份有限公司全体股东： 我们审计了后附的泰豪科技股份有限公司（以下简称贵公司）财务报表，包括</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p>
    <w:p>
      <w:pPr>
        <w:pStyle w:val="BodyText"/>
        <w:spacing w:line="264" w:lineRule="auto"/>
        <w:ind w:left="119" w:right="186"/>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2011 </w:t>
      </w:r>
      <w:r>
        <w:rPr/>
        <w:t>年度的合并及母公司利润表、</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年度合并 及母公司股东权益变动表、合并及母公司现金流量表，以及财务报表附注。 一、管理层对财务报表的责任</w:t>
      </w:r>
    </w:p>
    <w:p>
      <w:pPr>
        <w:pStyle w:val="BodyText"/>
        <w:spacing w:line="256" w:lineRule="auto" w:before="16"/>
        <w:ind w:left="119" w:right="197" w:firstLine="315"/>
        <w:jc w:val="both"/>
      </w:pPr>
      <w:r>
        <w:rPr>
          <w:spacing w:val="-3"/>
        </w:rPr>
        <w:t>编制和公允列报财务报表是贵公司管理层的责任，这种责任包括：（</w:t>
      </w:r>
      <w:r>
        <w:rPr>
          <w:rFonts w:ascii="Times New Roman" w:hAnsi="Times New Roman" w:cs="Times New Roman" w:eastAsia="Times New Roman" w:hint="default"/>
          <w:spacing w:val="-3"/>
        </w:rPr>
        <w:t>1</w:t>
      </w:r>
      <w:r>
        <w:rPr>
          <w:spacing w:val="-3"/>
        </w:rPr>
        <w:t>）按照企业会计准</w:t>
      </w:r>
      <w:r>
        <w:rPr/>
        <w:t> </w:t>
      </w:r>
      <w:r>
        <w:rPr>
          <w:spacing w:val="-5"/>
        </w:rPr>
        <w:t>则的规定编制财务报表，并使其实现公允反映；（</w:t>
      </w:r>
      <w:r>
        <w:rPr>
          <w:rFonts w:ascii="Times New Roman" w:hAnsi="Times New Roman" w:cs="Times New Roman" w:eastAsia="Times New Roman" w:hint="default"/>
          <w:spacing w:val="-5"/>
        </w:rPr>
        <w:t>2</w:t>
      </w:r>
      <w:r>
        <w:rPr>
          <w:spacing w:val="-5"/>
        </w:rPr>
        <w:t>）设计、执行和维护必要的内部控制，以</w:t>
      </w:r>
      <w:r>
        <w:rPr>
          <w:spacing w:val="-103"/>
        </w:rPr>
        <w:t> </w:t>
      </w:r>
      <w:r>
        <w:rPr>
          <w:spacing w:val="-103"/>
        </w:rPr>
      </w:r>
      <w:r>
        <w:rPr/>
        <w:t>使财务报表不存在由于舞弊或错误导致的重大错报。</w:t>
      </w:r>
    </w:p>
    <w:p>
      <w:pPr>
        <w:spacing w:line="240" w:lineRule="auto" w:before="7"/>
        <w:rPr>
          <w:rFonts w:ascii="宋体" w:hAnsi="宋体" w:cs="宋体" w:eastAsia="宋体" w:hint="default"/>
          <w:sz w:val="25"/>
          <w:szCs w:val="25"/>
        </w:rPr>
      </w:pPr>
    </w:p>
    <w:p>
      <w:pPr>
        <w:pStyle w:val="BodyText"/>
        <w:spacing w:line="273" w:lineRule="auto"/>
        <w:ind w:left="541" w:right="84" w:hanging="422"/>
        <w:jc w:val="left"/>
      </w:pPr>
      <w:r>
        <w:rPr/>
        <w:t>二、注册会计师的责任 </w:t>
      </w:r>
      <w:r>
        <w:rPr>
          <w:spacing w:val="-3"/>
        </w:rPr>
        <w:t>我们的责任是在执行审计工作的基础上对财务报表发表审计意见。我们按照中国注册会</w:t>
      </w:r>
    </w:p>
    <w:p>
      <w:pPr>
        <w:pStyle w:val="BodyText"/>
        <w:spacing w:line="273" w:lineRule="auto" w:before="7"/>
        <w:ind w:left="120" w:right="84"/>
        <w:jc w:val="left"/>
      </w:pPr>
      <w:r>
        <w:rPr>
          <w:spacing w:val="-3"/>
        </w:rPr>
        <w:t>计师审计准则的规定执行了审计工作。中国注册会计师审计准则要求我们遵守中国注册会计</w:t>
      </w:r>
      <w:r>
        <w:rPr>
          <w:spacing w:val="-79"/>
        </w:rPr>
        <w:t> </w:t>
      </w:r>
      <w:r>
        <w:rPr>
          <w:spacing w:val="-79"/>
        </w:rPr>
      </w:r>
      <w:r>
        <w:rPr/>
        <w:t>师职业道德守则，计划和执行审计工作以对财务报表是否不存在重大错报获取合理保证。 </w:t>
      </w:r>
      <w:r>
        <w:rPr>
          <w:spacing w:val="-3"/>
        </w:rPr>
        <w:t>审计工作涉及实施审计程序，以获取有关财务报表金额和披露的审计证据。选择的审计程序</w:t>
      </w:r>
      <w:r>
        <w:rPr>
          <w:spacing w:val="-79"/>
        </w:rPr>
        <w:t> </w:t>
      </w:r>
      <w:r>
        <w:rPr>
          <w:spacing w:val="-79"/>
        </w:rPr>
      </w:r>
      <w:r>
        <w:rPr>
          <w:spacing w:val="-3"/>
        </w:rPr>
        <w:t>取决于注册会计师的判断，包括对由于舞弊或错误导致的财务报表重大错报风险的评估。在</w:t>
      </w:r>
      <w:r>
        <w:rPr>
          <w:spacing w:val="-79"/>
        </w:rPr>
        <w:t> </w:t>
      </w:r>
      <w:r>
        <w:rPr>
          <w:spacing w:val="-79"/>
        </w:rPr>
      </w:r>
      <w:r>
        <w:rPr>
          <w:spacing w:val="-3"/>
        </w:rPr>
        <w:t>进行风险评估时，注册会计师考虑与财务报表编制和公允列报相关的内部控制，以设计恰当</w:t>
      </w:r>
      <w:r>
        <w:rPr>
          <w:spacing w:val="-79"/>
        </w:rPr>
        <w:t> </w:t>
      </w:r>
      <w:r>
        <w:rPr>
          <w:spacing w:val="-79"/>
        </w:rPr>
      </w:r>
      <w:r>
        <w:rPr>
          <w:spacing w:val="-3"/>
        </w:rPr>
        <w:t>的审计程序，但目的并非对内部控制的有效性发表意见。审计工作还包括评价管理层选用会</w:t>
      </w:r>
      <w:r>
        <w:rPr>
          <w:spacing w:val="-79"/>
        </w:rPr>
        <w:t> </w:t>
      </w:r>
      <w:r>
        <w:rPr>
          <w:spacing w:val="-79"/>
        </w:rPr>
      </w:r>
      <w:r>
        <w:rPr/>
        <w:t>计政策的恰当性和作出会计估计的合理性，以及评价财务报表的总体列报。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40" w:lineRule="auto"/>
        <w:ind w:left="120" w:right="84"/>
        <w:jc w:val="left"/>
      </w:pPr>
      <w:r>
        <w:rPr/>
        <w:t>三、审计意见</w:t>
      </w:r>
    </w:p>
    <w:p>
      <w:pPr>
        <w:pStyle w:val="BodyText"/>
        <w:spacing w:line="264" w:lineRule="auto" w:before="37"/>
        <w:ind w:left="119" w:right="197" w:firstLine="421"/>
        <w:jc w:val="both"/>
      </w:pPr>
      <w:r>
        <w:rPr>
          <w:spacing w:val="-3"/>
        </w:rPr>
        <w:t>我们认为，贵公司财务报表在所有重大方面按照企业会计准则的规定编制，公允反映了</w:t>
      </w:r>
      <w:r>
        <w:rPr/>
        <w:t> 贵公司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日的合并及母公司财务状况以及</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年度的合并及母公司经营成果 和合并及母公司现金流量。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5159" w:val="left" w:leader="none"/>
        </w:tabs>
        <w:spacing w:line="240" w:lineRule="auto"/>
        <w:ind w:left="119" w:right="84"/>
        <w:jc w:val="left"/>
      </w:pPr>
      <w:r>
        <w:rPr/>
        <w:t>中磊会计师事务所</w:t>
        <w:tab/>
        <w:t>中国注册会计师：龚勤红</w:t>
      </w:r>
    </w:p>
    <w:p>
      <w:pPr>
        <w:pStyle w:val="BodyText"/>
        <w:tabs>
          <w:tab w:pos="5159" w:val="left" w:leader="none"/>
        </w:tabs>
        <w:spacing w:line="240" w:lineRule="auto" w:before="37"/>
        <w:ind w:left="119" w:right="84"/>
        <w:jc w:val="left"/>
      </w:pPr>
      <w:r>
        <w:rPr/>
        <w:t>有限责任公司</w:t>
        <w:tab/>
        <w:t>中国注册会计师：胡平</w:t>
      </w:r>
    </w:p>
    <w:p>
      <w:pPr>
        <w:pStyle w:val="BodyText"/>
        <w:tabs>
          <w:tab w:pos="5211" w:val="left" w:leader="none"/>
        </w:tabs>
        <w:spacing w:line="240" w:lineRule="auto" w:before="37"/>
        <w:ind w:left="172" w:right="84"/>
        <w:jc w:val="left"/>
      </w:pPr>
      <w:r>
        <w:rPr/>
        <w:t>中国·北京</w:t>
        <w:tab/>
        <w:t>二○一二年三月二十二日</w:t>
      </w:r>
    </w:p>
    <w:p>
      <w:pPr>
        <w:spacing w:after="0" w:line="240" w:lineRule="auto"/>
        <w:jc w:val="left"/>
        <w:sectPr>
          <w:pgSz w:w="11910" w:h="16840"/>
          <w:pgMar w:header="0" w:footer="962" w:top="1440" w:bottom="1160" w:left="1680" w:right="1600"/>
        </w:sectPr>
      </w:pPr>
    </w:p>
    <w:p>
      <w:pPr>
        <w:spacing w:before="16"/>
        <w:ind w:left="1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pStyle w:val="Heading3"/>
        <w:spacing w:line="240" w:lineRule="auto" w:before="0"/>
        <w:ind w:left="10" w:right="10"/>
        <w:jc w:val="center"/>
        <w:rPr>
          <w:b w:val="0"/>
          <w:bCs w:val="0"/>
        </w:rPr>
      </w:pPr>
      <w:r>
        <w:rPr/>
        <w:t>合并资产负债表</w:t>
      </w:r>
      <w:r>
        <w:rPr>
          <w:b w:val="0"/>
          <w:bCs w:val="0"/>
        </w:rPr>
      </w:r>
    </w:p>
    <w:p>
      <w:pPr>
        <w:pStyle w:val="BodyText"/>
        <w:spacing w:line="240" w:lineRule="auto" w:before="37"/>
        <w:ind w:left="11" w:right="1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tabs>
          <w:tab w:pos="6299" w:val="left" w:leader="none"/>
        </w:tabs>
        <w:spacing w:line="240" w:lineRule="auto" w:before="21"/>
        <w:ind w:left="0" w:right="10"/>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790"/>
        <w:gridCol w:w="719"/>
        <w:gridCol w:w="1799"/>
        <w:gridCol w:w="2000"/>
      </w:tblGrid>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51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620,662,925.24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920,332,947.35</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41,537,057.40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29,133,399.49</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1,027,002,007.26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898,381,697.14</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258,637,943.23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444,314,551.73</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226,426,048.18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362,319,101.22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580,655,776.72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611,000,480.00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2,754,921,758.03</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3,265,482,176.93</w:t>
            </w:r>
            <w:r>
              <w:rPr>
                <w:rFonts w:ascii="Times New Roman"/>
                <w:spacing w:val="-1"/>
                <w:sz w:val="21"/>
              </w:rPr>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518"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26,863,200.00</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185,248,833.09</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424,690,252.29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254,030,925.52</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26,515,672.30</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1,112,425,320.33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810,686,455.23</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15,314,918.23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198,279,975.63</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440" w:bottom="1160" w:left="168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90"/>
        <w:gridCol w:w="719"/>
        <w:gridCol w:w="1799"/>
        <w:gridCol w:w="2000"/>
      </w:tblGrid>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275,567,840.42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256,005,957.46</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18,101,590.83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30,051,180.71</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10,984,102.12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10,984,102.12</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740,121.04</w:t>
            </w:r>
            <w:r>
              <w:rPr>
                <w:rFonts w:ascii="Times New Roman"/>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1,616,319.02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13,820,496.05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25,824,491.83</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2,110,272,346.70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1,587,479,407.52</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4,865,194,104.73</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4,852,961,584.45</w:t>
            </w:r>
            <w:r>
              <w:rPr>
                <w:rFonts w:ascii="Times New Roman"/>
                <w:spacing w:val="-1"/>
                <w:sz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51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536,400,000.00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108,889,540.00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200,029,530.93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454,377,741.84</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665,445,208.96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703,272,519.86</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84,804,855.31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181,667,865.17</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4,015,116.90</w:t>
            </w:r>
            <w:r>
              <w:rPr>
                <w:rFonts w:ascii="Times New Roman"/>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10,068,767.69</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42,300,142.14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53,795,313.20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8,286,576.89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7,613,241.69</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243,572,384.84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201,067,161.02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70,000,000.00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7"/>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1,854,853,815.97</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1,725,752,150.47</w:t>
            </w:r>
            <w:r>
              <w:rPr>
                <w:rFonts w:ascii="Times New Roman"/>
                <w:spacing w:val="-1"/>
                <w:sz w:val="21"/>
              </w:rPr>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518"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545,572,727.00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490,620,000.00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491,321,464.93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489,263,173.51</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5,311,000.00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360" w:bottom="1160" w:left="168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90"/>
        <w:gridCol w:w="719"/>
        <w:gridCol w:w="1799"/>
        <w:gridCol w:w="2000"/>
      </w:tblGrid>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104,900.40</w:t>
            </w:r>
            <w:r>
              <w:rPr>
                <w:rFonts w:ascii="Times New Roman"/>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104,900.40</w:t>
            </w:r>
            <w:r>
              <w:rPr>
                <w:rFonts w:ascii="Times New Roman"/>
                <w:sz w:val="21"/>
              </w:rPr>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16,090,744.00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3,855,168.00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506,203.55</w:t>
            </w:r>
            <w:r>
              <w:rPr>
                <w:rFonts w:ascii="Times New Roman"/>
                <w:sz w:val="21"/>
              </w:rPr>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21,255,334.11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19,413,039.00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1,064,109,594.44</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1,021,309,060.46</w:t>
            </w:r>
            <w:r>
              <w:rPr>
                <w:rFonts w:ascii="Times New Roman"/>
                <w:spacing w:val="-1"/>
                <w:sz w:val="21"/>
              </w:rPr>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2,918,963,410.41</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2,747,061,210.93</w:t>
            </w:r>
            <w:r>
              <w:rPr>
                <w:rFonts w:ascii="Times New Roman"/>
                <w:spacing w:val="-1"/>
                <w:sz w:val="21"/>
              </w:rPr>
            </w:r>
          </w:p>
        </w:tc>
      </w:tr>
      <w:tr>
        <w:trPr>
          <w:trHeight w:val="337"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451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455,325,712.00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790,914,406.77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776,152,312.07</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63,791,320.61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54,915,705.02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422,692,042.39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408,458,008.76</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407"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b/>
                <w:bCs/>
                <w:sz w:val="21"/>
                <w:szCs w:val="21"/>
              </w:rPr>
              <w:t>归属于母公司所有者权益合计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b/>
                <w:spacing w:val="-1"/>
                <w:sz w:val="21"/>
              </w:rPr>
              <w:t>1,732,723,481.77</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b/>
                <w:spacing w:val="-1"/>
                <w:sz w:val="21"/>
              </w:rPr>
              <w:t>1,694,851,737.85</w:t>
            </w:r>
            <w:r>
              <w:rPr>
                <w:rFonts w:ascii="Times New Roman"/>
                <w:spacing w:val="-1"/>
                <w:sz w:val="21"/>
              </w:rPr>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213,507,212.55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411,048,635.67</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1,946,230,694.32</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2,105,900,373.52</w:t>
            </w:r>
            <w:r>
              <w:rPr>
                <w:rFonts w:ascii="Times New Roman"/>
                <w:spacing w:val="-1"/>
                <w:sz w:val="21"/>
              </w:rPr>
            </w:r>
          </w:p>
        </w:tc>
      </w:tr>
      <w:tr>
        <w:trPr>
          <w:trHeight w:val="40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b/>
                <w:bCs/>
                <w:sz w:val="21"/>
                <w:szCs w:val="21"/>
              </w:rPr>
              <w:t>负债和所有者权益总计</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b/>
                <w:spacing w:val="-1"/>
                <w:sz w:val="21"/>
              </w:rPr>
              <w:t>4,865,194,104.73</w:t>
            </w:r>
            <w:r>
              <w:rPr>
                <w:rFonts w:ascii="Times New Roman"/>
                <w:spacing w:val="-1"/>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b/>
                <w:spacing w:val="-1"/>
                <w:sz w:val="21"/>
              </w:rPr>
              <w:t>4,852,961,584.45</w:t>
            </w:r>
            <w:r>
              <w:rPr>
                <w:rFonts w:ascii="Times New Roman"/>
                <w:spacing w:val="-1"/>
                <w:sz w:val="21"/>
              </w:rPr>
            </w:r>
          </w:p>
        </w:tc>
      </w:tr>
    </w:tbl>
    <w:p>
      <w:pPr>
        <w:pStyle w:val="BodyText"/>
        <w:tabs>
          <w:tab w:pos="2639" w:val="left" w:leader="none"/>
          <w:tab w:pos="6104" w:val="left" w:leader="none"/>
        </w:tabs>
        <w:spacing w:line="260" w:lineRule="exact"/>
        <w:ind w:left="120" w:right="0"/>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0" w:footer="962" w:top="1360" w:bottom="1160" w:left="1680" w:right="1680"/>
        </w:sectPr>
      </w:pPr>
    </w:p>
    <w:p>
      <w:pPr>
        <w:pStyle w:val="Heading3"/>
        <w:spacing w:line="240" w:lineRule="auto" w:before="25"/>
        <w:ind w:left="0" w:right="16"/>
        <w:jc w:val="center"/>
        <w:rPr>
          <w:b w:val="0"/>
          <w:bCs w:val="0"/>
        </w:rPr>
      </w:pPr>
      <w:r>
        <w:rPr/>
        <w:t>母公司资产负债表</w:t>
      </w:r>
      <w:r>
        <w:rPr>
          <w:b w:val="0"/>
          <w:bCs w:val="0"/>
        </w:rPr>
      </w:r>
    </w:p>
    <w:p>
      <w:pPr>
        <w:pStyle w:val="BodyText"/>
        <w:spacing w:line="240" w:lineRule="auto" w:before="37"/>
        <w:ind w:left="0" w:right="16"/>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tabs>
          <w:tab w:pos="6299" w:val="left" w:leader="none"/>
        </w:tabs>
        <w:spacing w:line="240" w:lineRule="auto" w:before="21"/>
        <w:ind w:left="0" w:right="30"/>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790"/>
        <w:gridCol w:w="720"/>
        <w:gridCol w:w="1796"/>
        <w:gridCol w:w="2032"/>
      </w:tblGrid>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54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273,944,814.15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324,875,779.25</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15,886,034.68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2,370,399.49</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414,283,835.47</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370,626,637.34</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129,339,846.08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242,037,729.87</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365,814,140.34</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581,606,323.52</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240,988,472.08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143,887,696.94</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b/>
                <w:spacing w:val="-1"/>
                <w:sz w:val="21"/>
              </w:rPr>
              <w:t>1,440,257,142.80</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1,665,404,566.41</w:t>
            </w:r>
            <w:r>
              <w:rPr>
                <w:rFonts w:ascii="Times New Roman"/>
                <w:spacing w:val="-1"/>
                <w:sz w:val="21"/>
              </w:rPr>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548"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164,902,223.23</w:t>
            </w: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1,598,363,270.63</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1,271,028,646.71</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10,700,285.29</w:t>
            </w: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300,307,958.23</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273,752,047.42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1,527,575.26</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7,659,638.66</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55,662,336.06</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52,425,675.02</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8,579,588.95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11,286,739.64</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10,786,224.65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11,392,535.60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b/>
                <w:spacing w:val="-1"/>
                <w:sz w:val="21"/>
              </w:rPr>
              <w:t>2,170,829,462.30</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1,727,545,283.05</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60" w:left="1680" w:right="166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90"/>
        <w:gridCol w:w="720"/>
        <w:gridCol w:w="1796"/>
        <w:gridCol w:w="2032"/>
      </w:tblGrid>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b/>
                <w:spacing w:val="-2"/>
                <w:sz w:val="21"/>
              </w:rPr>
              <w:t>3,611,086,605.10</w:t>
            </w:r>
            <w:r>
              <w:rPr>
                <w:rFonts w:ascii="Times New Roman"/>
                <w:spacing w:val="-2"/>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3,392,949,849.46</w:t>
            </w:r>
            <w:r>
              <w:rPr>
                <w:rFonts w:ascii="Times New Roman"/>
                <w:spacing w:val="-1"/>
                <w:sz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54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333,000,000.00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63,389,540.00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144,847,078.39</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374,231,359.16</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246,834,193.45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240,581,708.40</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46,463,134.08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52,783,121.40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697,606.11</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2,422,314.99</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26,589,556.89</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21,951,488.56</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8,022,598.55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7,496,082.69</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202,507,622.36</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175,630,293.04</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b/>
                <w:spacing w:val="-1"/>
                <w:sz w:val="21"/>
              </w:rPr>
              <w:t>1,028,961,789.83</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938,485,908.24</w:t>
            </w:r>
            <w:r>
              <w:rPr>
                <w:rFonts w:ascii="Times New Roman"/>
                <w:spacing w:val="-1"/>
                <w:sz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54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447,472,727.00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401,620,000.00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491,321,464.93</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489,263,173.51</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16,090,744.00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14,972,000.00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10,134,000.00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b/>
                <w:spacing w:val="-1"/>
                <w:sz w:val="21"/>
              </w:rPr>
              <w:t>953,766,191.93</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917,107,917.51</w:t>
            </w:r>
            <w:r>
              <w:rPr>
                <w:rFonts w:ascii="Times New Roman"/>
                <w:spacing w:val="-1"/>
                <w:sz w:val="21"/>
              </w:rPr>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b/>
                <w:spacing w:val="-1"/>
                <w:sz w:val="21"/>
              </w:rPr>
              <w:t>1,982,727,981.76</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1,855,593,825.75</w:t>
            </w:r>
            <w:r>
              <w:rPr>
                <w:rFonts w:ascii="Times New Roman"/>
                <w:spacing w:val="-1"/>
                <w:sz w:val="21"/>
              </w:rPr>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4548"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455,325,712.00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455,325,712.00</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788,765,134.02</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789,211,943.18</w:t>
            </w: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63,403,398.48</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51,981,829.05</w:t>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320,864,378.84</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240,836,539.48</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所有者权益（或股东权益）合计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b/>
                <w:spacing w:val="-1"/>
                <w:sz w:val="21"/>
              </w:rPr>
              <w:t>1,628,358,623.34</w:t>
            </w:r>
            <w:r>
              <w:rPr>
                <w:rFonts w:ascii="Times New Roman"/>
                <w:spacing w:val="-1"/>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b/>
                <w:spacing w:val="-1"/>
                <w:sz w:val="21"/>
              </w:rPr>
              <w:t>1,537,356,023.71</w:t>
            </w:r>
            <w:r>
              <w:rPr>
                <w:rFonts w:ascii="Times New Roman"/>
                <w:spacing w:val="-1"/>
                <w:sz w:val="21"/>
              </w:rPr>
            </w:r>
          </w:p>
        </w:tc>
      </w:tr>
      <w:tr>
        <w:trPr>
          <w:trHeight w:val="39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b/>
                <w:bCs/>
                <w:sz w:val="21"/>
                <w:szCs w:val="21"/>
              </w:rPr>
              <w:t>负债和所有者权益（或股东权益）总计</w:t>
            </w:r>
            <w:r>
              <w:rPr>
                <w:rFonts w:ascii="宋体" w:hAnsi="宋体" w:cs="宋体" w:eastAsia="宋体" w:hint="default"/>
                <w:sz w:val="21"/>
                <w:szCs w:val="21"/>
              </w:rPr>
            </w:r>
          </w:p>
        </w:tc>
        <w:tc>
          <w:tcPr>
            <w:tcW w:w="720"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b/>
                <w:spacing w:val="-2"/>
                <w:sz w:val="21"/>
              </w:rPr>
              <w:t>3,611,086,605.10</w:t>
            </w:r>
            <w:r>
              <w:rPr>
                <w:rFonts w:ascii="Times New Roman"/>
                <w:spacing w:val="-2"/>
                <w:sz w:val="21"/>
              </w:rPr>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b/>
                <w:spacing w:val="-1"/>
                <w:sz w:val="21"/>
              </w:rPr>
              <w:t>3,392,949,849.46</w:t>
            </w:r>
            <w:r>
              <w:rPr>
                <w:rFonts w:ascii="Times New Roman"/>
                <w:spacing w:val="-1"/>
                <w:sz w:val="21"/>
              </w:rPr>
            </w:r>
          </w:p>
        </w:tc>
      </w:tr>
    </w:tbl>
    <w:p>
      <w:pPr>
        <w:pStyle w:val="BodyText"/>
        <w:tabs>
          <w:tab w:pos="2639" w:val="left" w:leader="none"/>
          <w:tab w:pos="6104" w:val="left" w:leader="none"/>
        </w:tabs>
        <w:spacing w:line="260" w:lineRule="exact"/>
        <w:ind w:left="120" w:right="0"/>
        <w:jc w:val="left"/>
      </w:pPr>
      <w:r>
        <w:rPr/>
        <w:t>法定代表人：毛勇</w:t>
        <w:tab/>
      </w:r>
      <w:r>
        <w:rPr>
          <w:spacing w:val="-1"/>
        </w:rPr>
        <w:t>主管会计工作负责人：吴菊林</w:t>
        <w:tab/>
        <w:t>会计机构负责人：詹秋梅</w:t>
      </w:r>
    </w:p>
    <w:p>
      <w:pPr>
        <w:spacing w:after="0" w:line="260" w:lineRule="exact"/>
        <w:jc w:val="left"/>
        <w:sectPr>
          <w:pgSz w:w="11910" w:h="16840"/>
          <w:pgMar w:header="0" w:footer="962" w:top="1360" w:bottom="1160" w:left="1680" w:right="1660"/>
        </w:sectPr>
      </w:pPr>
    </w:p>
    <w:p>
      <w:pPr>
        <w:pStyle w:val="Heading3"/>
        <w:spacing w:line="240" w:lineRule="auto" w:before="25"/>
        <w:ind w:left="11" w:right="10"/>
        <w:jc w:val="center"/>
        <w:rPr>
          <w:b w:val="0"/>
          <w:bCs w:val="0"/>
        </w:rPr>
      </w:pPr>
      <w:r>
        <w:rPr/>
        <w:t>合并利润表</w:t>
      </w:r>
      <w:r>
        <w:rPr>
          <w:b w:val="0"/>
          <w:bCs w:val="0"/>
        </w:rPr>
      </w:r>
    </w:p>
    <w:p>
      <w:pPr>
        <w:pStyle w:val="BodyText"/>
        <w:spacing w:line="240" w:lineRule="auto" w:before="37"/>
        <w:ind w:left="10" w:right="1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6299" w:val="left" w:leader="none"/>
        </w:tabs>
        <w:spacing w:line="240" w:lineRule="auto" w:before="21"/>
        <w:ind w:left="0" w:right="10"/>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607"/>
        <w:gridCol w:w="1043"/>
        <w:gridCol w:w="2276"/>
        <w:gridCol w:w="2374"/>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2,966,830,177.66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2,972,437,038.54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2,966,830,177.66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2,972,437,038.54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2,943,288,928.40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2,890,451,129.86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2,454,071,204.53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2,447,310,466.99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33,213,567.74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30,691,023.89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171,135,355.34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160,066,689.39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183,837,836.91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176,694,959.78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74,390,821.18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48,180,314.07</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26,640,142.70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27,507,675.74</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30,047,013.95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9,489,743.46</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18,261,268.47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-3,180,753.09</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53,588,263.21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91,475,652.14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27,739,883.23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20,068,586.44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2,449,621.30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20,199,157.70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1,320,895.92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577,244.79</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78,878,525.14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91,345,080.88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14,852,029.22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14,505,400.82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64,026,495.92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53,976,323.21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54,222,293.36</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10,050,172.71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22,617,386.70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60" w:left="1180" w:right="1180"/>
        </w:sectPr>
      </w:pP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607"/>
        <w:gridCol w:w="1043"/>
        <w:gridCol w:w="2276"/>
        <w:gridCol w:w="2374"/>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9,766,425.60</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73,792,921.52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63,742,748.81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54,222,293.36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10,050,172.71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22,617,386.70</w:t>
            </w:r>
          </w:p>
        </w:tc>
      </w:tr>
    </w:tbl>
    <w:p>
      <w:pPr>
        <w:pStyle w:val="BodyText"/>
        <w:tabs>
          <w:tab w:pos="3318" w:val="left" w:leader="none"/>
          <w:tab w:pos="6646" w:val="left" w:leader="none"/>
        </w:tabs>
        <w:spacing w:line="260" w:lineRule="exact"/>
        <w:ind w:left="620" w:right="0"/>
        <w:jc w:val="left"/>
      </w:pPr>
      <w:r>
        <w:rPr>
          <w:spacing w:val="-4"/>
        </w:rPr>
        <w:t>法定代表人：毛勇</w:t>
        <w:tab/>
      </w:r>
      <w:r>
        <w:rPr>
          <w:spacing w:val="-3"/>
        </w:rPr>
        <w:t>主管会计工作负责人：吴菊林</w:t>
        <w:tab/>
        <w:t>会计机构负责人：詹秋梅</w:t>
      </w:r>
    </w:p>
    <w:p>
      <w:pPr>
        <w:spacing w:after="0" w:line="260" w:lineRule="exact"/>
        <w:jc w:val="left"/>
        <w:sectPr>
          <w:pgSz w:w="11910" w:h="16840"/>
          <w:pgMar w:header="0" w:footer="962" w:top="1360" w:bottom="1160" w:left="1180" w:right="1180"/>
        </w:sectPr>
      </w:pPr>
    </w:p>
    <w:p>
      <w:pPr>
        <w:pStyle w:val="Heading3"/>
        <w:spacing w:line="240" w:lineRule="auto" w:before="25"/>
        <w:ind w:left="10" w:right="10"/>
        <w:jc w:val="center"/>
        <w:rPr>
          <w:b w:val="0"/>
          <w:bCs w:val="0"/>
        </w:rPr>
      </w:pPr>
      <w:r>
        <w:rPr/>
        <w:t>母公司利润表</w:t>
      </w:r>
      <w:r>
        <w:rPr>
          <w:b w:val="0"/>
          <w:bCs w:val="0"/>
        </w:rPr>
      </w:r>
    </w:p>
    <w:p>
      <w:pPr>
        <w:pStyle w:val="BodyText"/>
        <w:spacing w:line="240" w:lineRule="auto" w:before="37"/>
        <w:ind w:left="10" w:right="1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6299" w:val="left" w:leader="none"/>
        </w:tabs>
        <w:spacing w:line="240" w:lineRule="auto" w:before="21"/>
        <w:ind w:left="0" w:right="10"/>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418"/>
        <w:gridCol w:w="817"/>
        <w:gridCol w:w="1847"/>
        <w:gridCol w:w="1860"/>
      </w:tblGrid>
      <w:tr>
        <w:trPr>
          <w:trHeight w:val="326"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871,385,058.67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1,139,927,606.99</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742,560,604.24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997,259,514.63</w:t>
            </w:r>
          </w:p>
        </w:tc>
      </w:tr>
      <w:tr>
        <w:trPr>
          <w:trHeight w:val="39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13,073,562.34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9,556,715.14</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33,593,338.01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31,055,675.99</w:t>
            </w:r>
          </w:p>
        </w:tc>
      </w:tr>
      <w:tr>
        <w:trPr>
          <w:trHeight w:val="39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42,688,399.44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60,208,746.91</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61,535,357.40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37,368,565.32</w:t>
            </w:r>
          </w:p>
        </w:tc>
      </w:tr>
      <w:tr>
        <w:trPr>
          <w:trHeight w:val="39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12,492,934.78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15,041,703.49</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5"/>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加：公允价值变动收益（损失以“－”号填列）</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131,235,872.77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82,827,580.77</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18,915,231.47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-1,396,155.75</w:t>
            </w: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96,676,735.23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72,264,266.28</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19,556,286.86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8,397,537.01</w:t>
            </w:r>
          </w:p>
        </w:tc>
      </w:tr>
      <w:tr>
        <w:trPr>
          <w:trHeight w:val="39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247,373.62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18,723,542.44</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81,210.05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13,660.41</w:t>
            </w: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115,985,648.47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61,938,260.85</w:t>
            </w:r>
          </w:p>
        </w:tc>
      </w:tr>
      <w:tr>
        <w:trPr>
          <w:trHeight w:val="38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1,769,954.08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-1,008,857.13</w:t>
            </w: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r>
        <w:trPr>
          <w:trHeight w:val="326"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1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bl>
    <w:p>
      <w:pPr>
        <w:pStyle w:val="BodyText"/>
        <w:tabs>
          <w:tab w:pos="3033" w:val="left" w:leader="none"/>
          <w:tab w:pos="6467" w:val="left" w:leader="none"/>
        </w:tabs>
        <w:spacing w:line="260" w:lineRule="exact"/>
        <w:ind w:left="440" w:right="0"/>
        <w:jc w:val="left"/>
      </w:pPr>
      <w:r>
        <w:rPr>
          <w:spacing w:val="-5"/>
        </w:rPr>
        <w:t>法定代表人：毛勇</w:t>
        <w:tab/>
      </w:r>
      <w:r>
        <w:rPr>
          <w:spacing w:val="-3"/>
        </w:rPr>
        <w:t>主管会计工作负责人：吴菊林</w:t>
        <w:tab/>
        <w:t>会计机构负责人：詹秋梅</w:t>
      </w:r>
    </w:p>
    <w:p>
      <w:pPr>
        <w:spacing w:after="0" w:line="260" w:lineRule="exact"/>
        <w:jc w:val="left"/>
        <w:sectPr>
          <w:pgSz w:w="11910" w:h="16840"/>
          <w:pgMar w:header="0" w:footer="962" w:top="1400" w:bottom="1160" w:left="1360" w:right="1360"/>
        </w:sectPr>
      </w:pPr>
    </w:p>
    <w:p>
      <w:pPr>
        <w:pStyle w:val="Heading3"/>
        <w:spacing w:line="240" w:lineRule="auto" w:before="25"/>
        <w:ind w:left="10" w:right="10"/>
        <w:jc w:val="center"/>
        <w:rPr>
          <w:b w:val="0"/>
          <w:bCs w:val="0"/>
        </w:rPr>
      </w:pPr>
      <w:r>
        <w:rPr/>
        <w:t>合并现金流量表</w:t>
      </w:r>
      <w:r>
        <w:rPr>
          <w:b w:val="0"/>
          <w:bCs w:val="0"/>
        </w:rPr>
      </w:r>
    </w:p>
    <w:p>
      <w:pPr>
        <w:pStyle w:val="BodyText"/>
        <w:spacing w:line="240" w:lineRule="auto" w:before="37"/>
        <w:ind w:left="10" w:right="1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6299" w:val="left" w:leader="none"/>
        </w:tabs>
        <w:spacing w:line="240" w:lineRule="auto" w:before="21"/>
        <w:ind w:left="0" w:right="10"/>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620"/>
        <w:gridCol w:w="719"/>
        <w:gridCol w:w="1800"/>
        <w:gridCol w:w="1686"/>
      </w:tblGrid>
      <w:tr>
        <w:trPr>
          <w:trHeight w:val="326"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2,831,080,044.29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3,144,918,524.80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19,827,186.23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14,588,686.86</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268,723,668.50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214,039,502.80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3,119,630,899.02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3,373,546,714.46</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2,688,284,321.51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2,391,628,754.25</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216,037,779.95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164,442,194.23</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110,050,059.38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105,297,920.61</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344,071,072.07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532,935,710.62</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3,358,443,232.91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3,194,304,579.71</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-238,812,333.89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179,242,134.75</w:t>
            </w:r>
          </w:p>
        </w:tc>
      </w:tr>
      <w:tr>
        <w:trPr>
          <w:trHeight w:val="328"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2,008,188.14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102,240,000.00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291,811.86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13,023,657.92</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321,253.38</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1,835,026.67</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11,951,585.73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70,426,936.35</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400" w:bottom="1160" w:left="920" w:right="92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5620"/>
        <w:gridCol w:w="719"/>
        <w:gridCol w:w="1800"/>
        <w:gridCol w:w="1686"/>
      </w:tblGrid>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14,572,839.11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187,525,620.94</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239,317,691.17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179,784,297.79</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215,529,496.75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302,929,288.06</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113,066,649.60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567,913,837.52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482,713,585.85</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-553,340,998.41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-295,187,964.91</w:t>
            </w:r>
          </w:p>
        </w:tc>
      </w:tr>
      <w:tr>
        <w:trPr>
          <w:trHeight w:val="326"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23,052,400.00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23,052,400.00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839,905,800.00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710,483,876.00</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500,000,000.00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862,958,200.00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1,220,483,876.00</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264,442,613.00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914,094,336.00</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106,225,639.09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82,308,391.88</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6,051,820.89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6,100,304.85</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9,759,391.43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60,077,589.85</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380,427,643.52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1,056,480,317.73</w:t>
            </w:r>
          </w:p>
        </w:tc>
      </w:tr>
      <w:tr>
        <w:trPr>
          <w:trHeight w:val="389"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482,530,556.48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164,003,558.27</w:t>
            </w:r>
          </w:p>
        </w:tc>
      </w:tr>
      <w:tr>
        <w:trPr>
          <w:trHeight w:val="328"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193,362.28</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-54,361.23</w:t>
            </w:r>
            <w:r>
              <w:rPr>
                <w:rFonts w:ascii="Times New Roman"/>
                <w:sz w:val="21"/>
              </w:rPr>
            </w:r>
          </w:p>
        </w:tc>
      </w:tr>
      <w:tr>
        <w:trPr>
          <w:trHeight w:val="326"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-309,429,413.54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48,003,366.88</w:t>
            </w:r>
          </w:p>
        </w:tc>
      </w:tr>
      <w:tr>
        <w:trPr>
          <w:trHeight w:val="390"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870,995,357.50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822,991,990.62</w:t>
            </w:r>
          </w:p>
        </w:tc>
      </w:tr>
      <w:tr>
        <w:trPr>
          <w:trHeight w:val="328" w:hRule="exact"/>
        </w:trPr>
        <w:tc>
          <w:tcPr>
            <w:tcW w:w="5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19"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561,565,943.96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870,995,357.50</w:t>
            </w:r>
          </w:p>
        </w:tc>
      </w:tr>
    </w:tbl>
    <w:p>
      <w:pPr>
        <w:pStyle w:val="BodyText"/>
        <w:tabs>
          <w:tab w:pos="3368" w:val="left" w:leader="none"/>
          <w:tab w:pos="6906" w:val="left" w:leader="none"/>
        </w:tabs>
        <w:spacing w:line="260" w:lineRule="exact"/>
        <w:ind w:left="880" w:right="0"/>
        <w:jc w:val="left"/>
      </w:pPr>
      <w:r>
        <w:rPr>
          <w:spacing w:val="-4"/>
        </w:rPr>
        <w:t>法定代表人：毛勇</w:t>
        <w:tab/>
      </w:r>
      <w:r>
        <w:rPr>
          <w:spacing w:val="-3"/>
        </w:rPr>
        <w:t>主管会计工作负责人：吴菊林</w:t>
        <w:tab/>
        <w:t>会计机构负责人：詹秋梅</w:t>
      </w:r>
    </w:p>
    <w:p>
      <w:pPr>
        <w:spacing w:after="0" w:line="260" w:lineRule="exact"/>
        <w:jc w:val="left"/>
        <w:sectPr>
          <w:pgSz w:w="11910" w:h="16840"/>
          <w:pgMar w:header="0" w:footer="962" w:top="1360" w:bottom="1160" w:left="920" w:right="920"/>
        </w:sectPr>
      </w:pPr>
    </w:p>
    <w:p>
      <w:pPr>
        <w:pStyle w:val="Heading3"/>
        <w:spacing w:line="240" w:lineRule="auto" w:before="25"/>
        <w:ind w:left="0" w:right="16"/>
        <w:jc w:val="center"/>
        <w:rPr>
          <w:b w:val="0"/>
          <w:bCs w:val="0"/>
        </w:rPr>
      </w:pPr>
      <w:r>
        <w:rPr/>
        <w:t>母公司现金流量表</w:t>
      </w:r>
      <w:r>
        <w:rPr>
          <w:b w:val="0"/>
          <w:bCs w:val="0"/>
        </w:rPr>
      </w:r>
    </w:p>
    <w:p>
      <w:pPr>
        <w:pStyle w:val="BodyText"/>
        <w:spacing w:line="240" w:lineRule="auto" w:before="37"/>
        <w:ind w:left="0" w:right="17"/>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6299" w:val="left" w:leader="none"/>
        </w:tabs>
        <w:spacing w:line="240" w:lineRule="auto" w:before="21"/>
        <w:ind w:left="0" w:right="1"/>
        <w:jc w:val="center"/>
      </w:pPr>
      <w:r>
        <w:rPr>
          <w:spacing w:val="-1"/>
        </w:rPr>
        <w:t>编制单位:泰豪科技股份有限公司</w:t>
        <w:tab/>
        <w:t>单位:元</w:t>
      </w:r>
      <w:r>
        <w:rPr>
          <w:spacing w:val="5"/>
        </w:rPr>
        <w:t> </w:t>
      </w:r>
      <w:r>
        <w:rPr>
          <w:spacing w:val="-1"/>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5599"/>
        <w:gridCol w:w="820"/>
        <w:gridCol w:w="1933"/>
        <w:gridCol w:w="1896"/>
      </w:tblGrid>
      <w:tr>
        <w:trPr>
          <w:trHeight w:val="326"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881,975,451.42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1,242,859,716.87</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6,450,701.06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7,644,490.42</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398,178,237.37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10,455,246.35</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1,286,604,389.85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1,260,959,453.64</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916,591,708.13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937,198,150.96</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20,161,329.92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23,186,598.14</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49,025,023.77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34,256,068.42</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223,221,095.44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352,928,699.75</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1,208,999,157.26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1,347,569,517.27</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77,605,232.59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-86,610,063.63</w:t>
            </w:r>
            <w:r>
              <w:rPr>
                <w:rFonts w:ascii="Times New Roman"/>
                <w:sz w:val="21"/>
              </w:rPr>
            </w:r>
          </w:p>
        </w:tc>
      </w:tr>
      <w:tr>
        <w:trPr>
          <w:trHeight w:val="326"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93,490,000.00</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62,509,600.91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80,147,483.35</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22,800.00</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117,703,270.66</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180,212,871.57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173,660,283.35</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37,754,915.10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49,753,050.96</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493,388,888.00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227,248,900.00</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113,066,649.60</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644,210,452.70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277,001,950.96</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-463,997,581.13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-103,341,667.61</w:t>
            </w:r>
          </w:p>
        </w:tc>
      </w:tr>
      <w:tr>
        <w:trPr>
          <w:trHeight w:val="328"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501,205,800.00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563,134,476.00</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500,000,000.00</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83,543,000.00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69,005,662.50</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584,748,800.00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1,132,140,138.50</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165,742,613.00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673,744,936.00</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83,544,803.56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63,607,400.03</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-9,753,887.01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142,284,121.76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60" w:left="72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599"/>
        <w:gridCol w:w="820"/>
        <w:gridCol w:w="1933"/>
        <w:gridCol w:w="1896"/>
      </w:tblGrid>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239,533,529.55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879,636,457.79</w:t>
            </w:r>
          </w:p>
        </w:tc>
      </w:tr>
      <w:tr>
        <w:trPr>
          <w:trHeight w:val="390"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345,215,270.45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252,503,680.71</w:t>
            </w:r>
          </w:p>
        </w:tc>
      </w:tr>
      <w:tr>
        <w:trPr>
          <w:trHeight w:val="326"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-54,361.23</w:t>
            </w:r>
            <w:r>
              <w:rPr>
                <w:rFonts w:ascii="Times New Roman"/>
                <w:sz w:val="21"/>
              </w:rPr>
            </w:r>
          </w:p>
        </w:tc>
      </w:tr>
      <w:tr>
        <w:trPr>
          <w:trHeight w:val="328"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-41,177,078.09</w:t>
            </w:r>
            <w:r>
              <w:rPr>
                <w:rFonts w:ascii="Times New Roman"/>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62,497,588.24</w:t>
            </w:r>
          </w:p>
        </w:tc>
      </w:tr>
      <w:tr>
        <w:trPr>
          <w:trHeight w:val="389"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293,331,657.49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230,834,069.25</w:t>
            </w:r>
          </w:p>
        </w:tc>
      </w:tr>
      <w:tr>
        <w:trPr>
          <w:trHeight w:val="328" w:hRule="exact"/>
        </w:trPr>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20"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252,154,579.40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293,331,657.49</w:t>
            </w:r>
          </w:p>
        </w:tc>
      </w:tr>
    </w:tbl>
    <w:p>
      <w:pPr>
        <w:pStyle w:val="BodyText"/>
        <w:tabs>
          <w:tab w:pos="3674" w:val="left" w:leader="none"/>
          <w:tab w:pos="7107" w:val="left" w:leader="none"/>
        </w:tabs>
        <w:spacing w:line="260" w:lineRule="exact"/>
        <w:ind w:left="1080" w:right="0"/>
        <w:jc w:val="left"/>
      </w:pPr>
      <w:r>
        <w:rPr>
          <w:spacing w:val="-4"/>
        </w:rPr>
        <w:t>法定代表人：毛勇</w:t>
        <w:tab/>
      </w:r>
      <w:r>
        <w:rPr>
          <w:spacing w:val="-3"/>
        </w:rPr>
        <w:t>主管会计工作负责人：吴菊林</w:t>
        <w:tab/>
      </w:r>
      <w:r>
        <w:rPr>
          <w:spacing w:val="-4"/>
        </w:rPr>
        <w:t>会计机构负责人：詹秋梅</w:t>
      </w:r>
    </w:p>
    <w:p>
      <w:pPr>
        <w:spacing w:after="0" w:line="260" w:lineRule="exact"/>
        <w:jc w:val="left"/>
        <w:sectPr>
          <w:pgSz w:w="11910" w:h="16840"/>
          <w:pgMar w:header="0" w:footer="962" w:top="1360" w:bottom="1160" w:left="72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73" w:lineRule="exact"/>
        <w:ind w:left="0" w:right="1"/>
        <w:jc w:val="center"/>
        <w:rPr>
          <w:b w:val="0"/>
          <w:bCs w:val="0"/>
        </w:rPr>
      </w:pPr>
      <w:r>
        <w:rPr/>
        <w:t>合并所有者权益变动表</w:t>
      </w:r>
      <w:r>
        <w:rPr>
          <w:b w:val="0"/>
          <w:bCs w:val="0"/>
        </w:rPr>
      </w:r>
    </w:p>
    <w:p>
      <w:pPr>
        <w:pStyle w:val="BodyText"/>
        <w:spacing w:line="280" w:lineRule="exact"/>
        <w:ind w:left="0" w:right="1"/>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12056" w:val="left" w:leader="none"/>
        </w:tabs>
        <w:spacing w:line="282" w:lineRule="exact"/>
        <w:ind w:left="0" w:right="1"/>
        <w:jc w:val="center"/>
      </w:pPr>
      <w:r>
        <w:rPr>
          <w:spacing w:val="-1"/>
        </w:rPr>
        <w:t>编制单位:泰豪科技股份有限公司</w:t>
        <w:tab/>
      </w:r>
      <w:r>
        <w:rPr/>
        <w:t>单位</w:t>
      </w:r>
      <w:r>
        <w:rPr>
          <w:rFonts w:ascii="Times New Roman" w:hAnsi="Times New Roman" w:cs="Times New Roman" w:eastAsia="Times New Roman" w:hint="default"/>
        </w:rPr>
        <w:t>:</w:t>
      </w:r>
      <w:r>
        <w:rPr/>
        <w:t>元</w:t>
      </w:r>
      <w:r>
        <w:rPr>
          <w:spacing w:val="4"/>
        </w:rPr>
        <w:t> </w:t>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3" w:type="dxa"/>
        <w:tblLayout w:type="fixed"/>
        <w:tblCellMar>
          <w:top w:w="0" w:type="dxa"/>
          <w:left w:w="0" w:type="dxa"/>
          <w:bottom w:w="0" w:type="dxa"/>
          <w:right w:w="0" w:type="dxa"/>
        </w:tblCellMar>
        <w:tblLook w:val="01E0"/>
      </w:tblPr>
      <w:tblGrid>
        <w:gridCol w:w="3101"/>
        <w:gridCol w:w="1596"/>
        <w:gridCol w:w="1529"/>
        <w:gridCol w:w="889"/>
        <w:gridCol w:w="708"/>
        <w:gridCol w:w="1426"/>
        <w:gridCol w:w="886"/>
        <w:gridCol w:w="1690"/>
        <w:gridCol w:w="426"/>
        <w:gridCol w:w="1600"/>
        <w:gridCol w:w="1686"/>
      </w:tblGrid>
      <w:tr>
        <w:trPr>
          <w:trHeight w:val="288" w:hRule="exact"/>
        </w:trPr>
        <w:tc>
          <w:tcPr>
            <w:tcW w:w="310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3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3101" w:type="dxa"/>
            <w:vMerge/>
            <w:tcBorders>
              <w:left w:val="single" w:sz="6" w:space="0" w:color="000000"/>
              <w:right w:val="single" w:sz="6" w:space="0" w:color="000000"/>
            </w:tcBorders>
          </w:tcPr>
          <w:p>
            <w:pPr/>
          </w:p>
        </w:tc>
        <w:tc>
          <w:tcPr>
            <w:tcW w:w="914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0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3101" w:type="dxa"/>
            <w:vMerge/>
            <w:tcBorders>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spacing w:val="-90"/>
                <w:sz w:val="21"/>
                <w:szCs w:val="21"/>
              </w:rPr>
              <w:t>本</w:t>
            </w:r>
            <w:r>
              <w:rPr>
                <w:rFonts w:ascii="宋体" w:hAnsi="宋体" w:cs="宋体" w:eastAsia="宋体" w:hint="default"/>
                <w:sz w:val="21"/>
                <w:szCs w:val="21"/>
              </w:rPr>
              <w:t>（或股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0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776,152,312.07</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54,915,705.02</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411,048,635.67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2,105,900,373.52</w:t>
            </w: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571"/>
              <w:jc w:val="center"/>
              <w:rPr>
                <w:rFonts w:ascii="宋体" w:hAnsi="宋体" w:cs="宋体" w:eastAsia="宋体" w:hint="default"/>
                <w:sz w:val="21"/>
                <w:szCs w:val="21"/>
              </w:rPr>
            </w:pPr>
            <w:r>
              <w:rPr>
                <w:rFonts w:ascii="宋体" w:hAnsi="宋体" w:cs="宋体" w:eastAsia="宋体" w:hint="default"/>
                <w:sz w:val="21"/>
                <w:szCs w:val="21"/>
              </w:rPr>
              <w:t>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776,152,312.07</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54,915,705.02</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411,048,635.67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2,105,900,373.52</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14,762,094.70</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8,875,615.59</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14,234,033.63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-197,541,423.12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-159,669,679.20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53,976,323.21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10,050,172.71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64,026,495.92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9,766,425.60</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2,441,606.40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12,208,032.00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9,766,425.60</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53,976,323.21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12,491,779.11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76,234,527.92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-2,139,155.29</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-203,981,381.34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-206,120,536.63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-203,981,381.34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-203,981,381.34</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．股份支付计入所有者权益的</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-2,139,155.29</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-2,139,155.29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11,421,569.43</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-34,706,609.87</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-6,051,820.89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-29,336,861.33</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11,421,569.43</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-11,421,569.43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-22,766,285.60</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-6,051,820.89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-28,818,106.49</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-518,754.84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-518,754.84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7,581,633.55</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-2,545,953.84</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-5,035,679.71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1"/>
          <w:pgSz w:w="16840" w:h="11910" w:orient="landscape"/>
          <w:pgMar w:footer="958" w:header="0" w:top="1100" w:bottom="1140" w:left="540" w:right="540"/>
          <w:pgNumType w:start="5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101"/>
        <w:gridCol w:w="1596"/>
        <w:gridCol w:w="1529"/>
        <w:gridCol w:w="889"/>
        <w:gridCol w:w="708"/>
        <w:gridCol w:w="1426"/>
        <w:gridCol w:w="886"/>
        <w:gridCol w:w="1690"/>
        <w:gridCol w:w="426"/>
        <w:gridCol w:w="1600"/>
        <w:gridCol w:w="168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．资本公积转增资本（或股本）</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．盈余公积转增资本（或股本）</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7,581,633.55</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-2,545,953.84</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-5,035,679.71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-446,809.16</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-446,809.16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 w:right="0"/>
              <w:jc w:val="left"/>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790,914,406.77</w:t>
            </w:r>
          </w:p>
        </w:tc>
        <w:tc>
          <w:tcPr>
            <w:tcW w:w="88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63,791,320.61</w:t>
            </w:r>
          </w:p>
        </w:tc>
        <w:tc>
          <w:tcPr>
            <w:tcW w:w="88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422,692,042.39</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1" w:right="0"/>
              <w:jc w:val="left"/>
              <w:rPr>
                <w:rFonts w:ascii="Times New Roman" w:hAnsi="Times New Roman" w:cs="Times New Roman" w:eastAsia="Times New Roman" w:hint="default"/>
                <w:sz w:val="21"/>
                <w:szCs w:val="21"/>
              </w:rPr>
            </w:pPr>
            <w:r>
              <w:rPr>
                <w:rFonts w:ascii="Times New Roman"/>
                <w:sz w:val="21"/>
              </w:rPr>
              <w:t>213,507,212.55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1,946,230,694.32</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0" w:footer="958" w:top="1100" w:bottom="1140" w:left="540" w:right="540"/>
        </w:sectPr>
      </w:pPr>
    </w:p>
    <w:p>
      <w:pPr>
        <w:spacing w:line="240" w:lineRule="auto" w:before="5"/>
        <w:rPr>
          <w:rFonts w:ascii="Times New Roman" w:hAnsi="Times New Roman" w:cs="Times New Roman" w:eastAsia="Times New Roman" w:hint="default"/>
          <w:sz w:val="6"/>
          <w:szCs w:val="6"/>
        </w:rPr>
      </w:pPr>
    </w:p>
    <w:p>
      <w:pPr>
        <w:spacing w:line="20" w:lineRule="exact"/>
        <w:ind w:left="8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BodyText"/>
        <w:tabs>
          <w:tab w:pos="12956" w:val="left" w:leader="none"/>
        </w:tabs>
        <w:spacing w:line="240" w:lineRule="auto" w:before="35"/>
        <w:ind w:left="899" w:right="0"/>
        <w:jc w:val="left"/>
      </w:pPr>
      <w:r>
        <w:rPr>
          <w:spacing w:val="-1"/>
        </w:rPr>
        <w:t>编制单位:泰豪科技股份有限公司</w:t>
        <w:tab/>
      </w:r>
      <w:r>
        <w:rPr/>
        <w:t>单位</w:t>
      </w:r>
      <w:r>
        <w:rPr>
          <w:rFonts w:ascii="Times New Roman" w:hAnsi="Times New Roman" w:cs="Times New Roman" w:eastAsia="Times New Roman" w:hint="default"/>
        </w:rPr>
        <w:t>:</w:t>
      </w:r>
      <w:r>
        <w:rPr/>
        <w:t>元</w:t>
      </w:r>
      <w:r>
        <w:rPr>
          <w:spacing w:val="4"/>
        </w:rPr>
        <w:t> </w:t>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095"/>
        <w:gridCol w:w="1602"/>
        <w:gridCol w:w="1530"/>
        <w:gridCol w:w="842"/>
        <w:gridCol w:w="751"/>
        <w:gridCol w:w="1424"/>
        <w:gridCol w:w="850"/>
        <w:gridCol w:w="1771"/>
        <w:gridCol w:w="427"/>
        <w:gridCol w:w="1530"/>
        <w:gridCol w:w="1686"/>
      </w:tblGrid>
      <w:tr>
        <w:trPr>
          <w:trHeight w:val="328" w:hRule="exact"/>
        </w:trPr>
        <w:tc>
          <w:tcPr>
            <w:tcW w:w="30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41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3095" w:type="dxa"/>
            <w:vMerge/>
            <w:tcBorders>
              <w:left w:val="single" w:sz="6" w:space="0" w:color="000000"/>
              <w:right w:val="single" w:sz="6" w:space="0" w:color="000000"/>
            </w:tcBorders>
          </w:tcPr>
          <w:p>
            <w:pPr/>
          </w:p>
        </w:tc>
        <w:tc>
          <w:tcPr>
            <w:tcW w:w="91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3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640" w:hRule="exact"/>
        </w:trPr>
        <w:tc>
          <w:tcPr>
            <w:tcW w:w="3095" w:type="dxa"/>
            <w:vMerge/>
            <w:tcBorders>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pacing w:val="-12"/>
                <w:sz w:val="21"/>
                <w:szCs w:val="21"/>
              </w:rPr>
              <w:t>实收资本（或股</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5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379,438,093.00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850,369,827.52</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48,620,993.22</w:t>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398,676,139.34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353,252,782.78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2,030,357,835.86</w:t>
            </w:r>
          </w:p>
        </w:tc>
      </w:tr>
      <w:tr>
        <w:trPr>
          <w:trHeight w:val="390"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56"/>
              <w:jc w:val="center"/>
              <w:rPr>
                <w:rFonts w:ascii="宋体" w:hAnsi="宋体" w:cs="宋体" w:eastAsia="宋体" w:hint="default"/>
                <w:sz w:val="21"/>
                <w:szCs w:val="21"/>
              </w:rPr>
            </w:pPr>
            <w:r>
              <w:rPr>
                <w:rFonts w:ascii="宋体" w:hAnsi="宋体" w:cs="宋体" w:eastAsia="宋体" w:hint="default"/>
                <w:sz w:val="21"/>
                <w:szCs w:val="21"/>
              </w:rPr>
              <w:t>其他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379,438,093.00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850,369,827.52</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48,620,993.22</w:t>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398,676,139.34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353,252,782.78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2,030,357,835.86</w:t>
            </w:r>
          </w:p>
        </w:tc>
      </w:tr>
      <w:tr>
        <w:trPr>
          <w:trHeight w:val="640"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-74,217,515.45</w:t>
            </w:r>
            <w:r>
              <w:rPr>
                <w:rFonts w:ascii="Times New Roman"/>
                <w:sz w:val="21"/>
              </w:rPr>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9,781,869.42</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57,795,852.89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75,542,537.66</w:t>
            </w: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22,617,386.70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54,222,293.36</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22,617,386.70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76,839,680.06</w:t>
            </w: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1,670,103.55</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41,278,771.04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42,948,874.59</w:t>
            </w: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41,810,724.19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41,810,724.19</w:t>
            </w:r>
          </w:p>
        </w:tc>
      </w:tr>
      <w:tr>
        <w:trPr>
          <w:trHeight w:val="640"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．股份支付计入所有者权益的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1,670,103.55</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-531,953.15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1,138,150.40</w:t>
            </w: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-44,440,423.94</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-6,100,304.85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-44,246,016.99</w:t>
            </w:r>
            <w:r>
              <w:rPr>
                <w:rFonts w:ascii="Times New Roman"/>
                <w:sz w:val="21"/>
              </w:rPr>
            </w: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-6,100,304.85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-44,044,114.15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12"/>
          <w:pgSz w:w="16840" w:h="11910" w:orient="landscape"/>
          <w:pgMar w:footer="0" w:header="0" w:top="1000" w:bottom="280" w:left="5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3095"/>
        <w:gridCol w:w="1602"/>
        <w:gridCol w:w="1530"/>
        <w:gridCol w:w="842"/>
        <w:gridCol w:w="751"/>
        <w:gridCol w:w="1424"/>
        <w:gridCol w:w="850"/>
        <w:gridCol w:w="1771"/>
        <w:gridCol w:w="427"/>
        <w:gridCol w:w="1530"/>
        <w:gridCol w:w="1686"/>
      </w:tblGrid>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-201,902.84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-201,902.84</w:t>
            </w: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 w:right="0"/>
              <w:jc w:val="center"/>
              <w:rPr>
                <w:rFonts w:ascii="Times New Roman" w:hAnsi="Times New Roman" w:cs="Times New Roman" w:eastAsia="Times New Roman" w:hint="default"/>
                <w:sz w:val="21"/>
                <w:szCs w:val="21"/>
              </w:rPr>
            </w:pPr>
            <w:r>
              <w:rPr>
                <w:rFonts w:ascii="Times New Roman"/>
                <w:sz w:val="21"/>
              </w:rPr>
              <w:t>-75,887,619.00</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．资本公积转增资本（或股本）</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75,887,619.00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 w:right="0"/>
              <w:jc w:val="center"/>
              <w:rPr>
                <w:rFonts w:ascii="Times New Roman" w:hAnsi="Times New Roman" w:cs="Times New Roman" w:eastAsia="Times New Roman" w:hint="default"/>
                <w:sz w:val="21"/>
                <w:szCs w:val="21"/>
              </w:rPr>
            </w:pPr>
            <w:r>
              <w:rPr>
                <w:rFonts w:ascii="Times New Roman"/>
                <w:sz w:val="21"/>
              </w:rPr>
              <w:t>-75,887,619.00</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．盈余公积转增资本（或股本）</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0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455,325,712.00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776,152,312.07</w:t>
            </w:r>
          </w:p>
        </w:tc>
        <w:tc>
          <w:tcPr>
            <w:tcW w:w="84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54,915,705.02</w:t>
            </w:r>
          </w:p>
        </w:tc>
        <w:tc>
          <w:tcPr>
            <w:tcW w:w="850"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427"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 w:right="0"/>
              <w:jc w:val="left"/>
              <w:rPr>
                <w:rFonts w:ascii="Times New Roman" w:hAnsi="Times New Roman" w:cs="Times New Roman" w:eastAsia="Times New Roman" w:hint="default"/>
                <w:sz w:val="21"/>
                <w:szCs w:val="21"/>
              </w:rPr>
            </w:pPr>
            <w:r>
              <w:rPr>
                <w:rFonts w:ascii="Times New Roman"/>
                <w:sz w:val="21"/>
              </w:rPr>
              <w:t>411,048,635.67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2,105,900,373.52</w:t>
            </w:r>
          </w:p>
        </w:tc>
      </w:tr>
    </w:tbl>
    <w:p>
      <w:pPr>
        <w:pStyle w:val="BodyText"/>
        <w:tabs>
          <w:tab w:pos="5938" w:val="left" w:leader="none"/>
          <w:tab w:pos="11080" w:val="left" w:leader="none"/>
        </w:tabs>
        <w:spacing w:line="260" w:lineRule="exact"/>
        <w:ind w:left="899" w:right="0"/>
        <w:jc w:val="left"/>
      </w:pPr>
      <w:r>
        <w:rPr/>
        <w:t>法定代表人：毛勇</w:t>
        <w:tab/>
      </w:r>
      <w:r>
        <w:rPr>
          <w:spacing w:val="-1"/>
        </w:rPr>
        <w:t>主管会计工作负责人：吴菊林</w:t>
        <w:tab/>
      </w:r>
      <w:r>
        <w:rPr/>
        <w:t>会计机构负责人：詹秋梅</w:t>
      </w:r>
    </w:p>
    <w:p>
      <w:pPr>
        <w:spacing w:after="0" w:line="260" w:lineRule="exact"/>
        <w:jc w:val="left"/>
        <w:sectPr>
          <w:headerReference w:type="default" r:id="rId13"/>
          <w:footerReference w:type="default" r:id="rId14"/>
          <w:pgSz w:w="16840" w:h="11910" w:orient="landscape"/>
          <w:pgMar w:header="866" w:footer="958" w:top="1060" w:bottom="1140" w:left="540" w:right="54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0"/>
        <w:ind w:left="0" w:right="1"/>
        <w:jc w:val="center"/>
        <w:rPr>
          <w:b w:val="0"/>
          <w:bCs w:val="0"/>
        </w:rPr>
      </w:pPr>
      <w:r>
        <w:rPr/>
        <w:t>母公司所有者权益变动表</w:t>
      </w:r>
      <w:r>
        <w:rPr>
          <w:b w:val="0"/>
          <w:bCs w:val="0"/>
        </w:rPr>
      </w:r>
    </w:p>
    <w:p>
      <w:pPr>
        <w:pStyle w:val="BodyText"/>
        <w:spacing w:line="240" w:lineRule="auto" w:before="36"/>
        <w:ind w:left="0" w:right="1"/>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pStyle w:val="BodyText"/>
        <w:tabs>
          <w:tab w:pos="12056" w:val="left" w:leader="none"/>
        </w:tabs>
        <w:spacing w:line="240" w:lineRule="auto" w:before="21"/>
        <w:ind w:left="0" w:right="1"/>
        <w:jc w:val="center"/>
      </w:pPr>
      <w:r>
        <w:rPr>
          <w:spacing w:val="-1"/>
        </w:rPr>
        <w:t>编制单位:泰豪科技股份有限公司</w:t>
        <w:tab/>
      </w:r>
      <w:r>
        <w:rPr/>
        <w:t>单位</w:t>
      </w:r>
      <w:r>
        <w:rPr>
          <w:rFonts w:ascii="Times New Roman" w:hAnsi="Times New Roman" w:cs="Times New Roman" w:eastAsia="Times New Roman" w:hint="default"/>
        </w:rPr>
        <w:t>:</w:t>
      </w:r>
      <w:r>
        <w:rPr/>
        <w:t>元</w:t>
      </w:r>
      <w:r>
        <w:rPr>
          <w:spacing w:val="4"/>
        </w:rPr>
        <w:t> </w:t>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96"/>
        <w:gridCol w:w="1529"/>
        <w:gridCol w:w="1529"/>
        <w:gridCol w:w="738"/>
        <w:gridCol w:w="626"/>
        <w:gridCol w:w="1424"/>
        <w:gridCol w:w="743"/>
        <w:gridCol w:w="1529"/>
        <w:gridCol w:w="1691"/>
      </w:tblGrid>
      <w:tr>
        <w:trPr>
          <w:trHeight w:val="328" w:hRule="exact"/>
        </w:trPr>
        <w:tc>
          <w:tcPr>
            <w:tcW w:w="46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09"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262" w:hRule="exact"/>
        </w:trPr>
        <w:tc>
          <w:tcPr>
            <w:tcW w:w="469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1" w:right="150"/>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201" w:right="198"/>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2"/>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789,211,943.18</w:t>
            </w: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51,981,829.05</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240,836,539.48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1,537,356,023.71</w:t>
            </w:r>
          </w:p>
        </w:tc>
      </w:tr>
      <w:tr>
        <w:trPr>
          <w:trHeight w:val="389"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789,211,943.18</w:t>
            </w: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51,981,829.05</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240,836,539.48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1,537,356,023.71</w:t>
            </w: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-446,809.16</w:t>
            </w: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 w:right="0"/>
              <w:jc w:val="center"/>
              <w:rPr>
                <w:rFonts w:ascii="Times New Roman" w:hAnsi="Times New Roman" w:cs="Times New Roman" w:eastAsia="Times New Roman" w:hint="default"/>
                <w:sz w:val="21"/>
                <w:szCs w:val="21"/>
              </w:rPr>
            </w:pPr>
            <w:r>
              <w:rPr>
                <w:rFonts w:ascii="Times New Roman"/>
                <w:sz w:val="21"/>
              </w:rPr>
              <w:t>11,421,569.43</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80,027,839.36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91,002,599.63</w:t>
            </w: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114,215,694.39</w:t>
            </w: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 w:right="0"/>
              <w:jc w:val="center"/>
              <w:rPr>
                <w:rFonts w:ascii="Times New Roman" w:hAnsi="Times New Roman" w:cs="Times New Roman" w:eastAsia="Times New Roman" w:hint="default"/>
                <w:sz w:val="21"/>
                <w:szCs w:val="21"/>
              </w:rPr>
            </w:pPr>
            <w:r>
              <w:rPr>
                <w:rFonts w:ascii="Times New Roman"/>
                <w:sz w:val="21"/>
              </w:rPr>
              <w:t>11,421,569.43</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-34,187,855.03</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-22,766,285.60</w:t>
            </w:r>
            <w:r>
              <w:rPr>
                <w:rFonts w:ascii="Times New Roman"/>
                <w:sz w:val="21"/>
              </w:rPr>
            </w: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 w:right="0"/>
              <w:jc w:val="center"/>
              <w:rPr>
                <w:rFonts w:ascii="Times New Roman" w:hAnsi="Times New Roman" w:cs="Times New Roman" w:eastAsia="Times New Roman" w:hint="default"/>
                <w:sz w:val="21"/>
                <w:szCs w:val="21"/>
              </w:rPr>
            </w:pPr>
            <w:r>
              <w:rPr>
                <w:rFonts w:ascii="Times New Roman"/>
                <w:sz w:val="21"/>
              </w:rPr>
              <w:t>11,421,569.43</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w:t>
            </w: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-22,766,285.60</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-22,766,285.60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6" w:footer="958" w:top="1060" w:bottom="1140" w:left="104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4696"/>
        <w:gridCol w:w="1529"/>
        <w:gridCol w:w="1529"/>
        <w:gridCol w:w="738"/>
        <w:gridCol w:w="626"/>
        <w:gridCol w:w="1424"/>
        <w:gridCol w:w="743"/>
        <w:gridCol w:w="1529"/>
        <w:gridCol w:w="1691"/>
      </w:tblGrid>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-446,809.16</w:t>
            </w: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-446,809.16</w:t>
            </w:r>
          </w:p>
        </w:tc>
      </w:tr>
      <w:tr>
        <w:trPr>
          <w:trHeight w:val="328" w:hRule="exact"/>
        </w:trPr>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788,765,134.02</w:t>
            </w:r>
          </w:p>
        </w:tc>
        <w:tc>
          <w:tcPr>
            <w:tcW w:w="73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63,403,398.48</w:t>
            </w:r>
          </w:p>
        </w:tc>
        <w:tc>
          <w:tcPr>
            <w:tcW w:w="74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320,864,378.84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1,628,358,623.34</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6" w:footer="958" w:top="1060" w:bottom="1140" w:left="104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spacing w:line="240" w:lineRule="auto" w:before="35"/>
        <w:ind w:left="0" w:right="37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63"/>
        <w:gridCol w:w="1529"/>
        <w:gridCol w:w="1524"/>
        <w:gridCol w:w="737"/>
        <w:gridCol w:w="625"/>
        <w:gridCol w:w="1423"/>
        <w:gridCol w:w="740"/>
        <w:gridCol w:w="1530"/>
        <w:gridCol w:w="1686"/>
      </w:tblGrid>
      <w:tr>
        <w:trPr>
          <w:trHeight w:val="328" w:hRule="exact"/>
        </w:trPr>
        <w:tc>
          <w:tcPr>
            <w:tcW w:w="46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9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262" w:hRule="exact"/>
        </w:trPr>
        <w:tc>
          <w:tcPr>
            <w:tcW w:w="4663"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1" w:right="149"/>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200" w:right="198"/>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2" w:right="151"/>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379,438,093.00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863,961,411.18</w:t>
            </w:r>
            <w:r>
              <w:rPr>
                <w:rFonts w:ascii="Times New Roman"/>
                <w:sz w:val="21"/>
              </w:rPr>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45,687,117.25</w:t>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222,127,942.60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1,511,214,564.03</w:t>
            </w:r>
          </w:p>
        </w:tc>
      </w:tr>
      <w:tr>
        <w:trPr>
          <w:trHeight w:val="389"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379,438,093.00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863,961,411.18</w:t>
            </w:r>
            <w:r>
              <w:rPr>
                <w:rFonts w:ascii="Times New Roman"/>
                <w:sz w:val="21"/>
              </w:rPr>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45,687,117.25</w:t>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222,127,942.60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1,511,214,564.03</w:t>
            </w: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-74,749,468.00</w:t>
            </w:r>
            <w:r>
              <w:rPr>
                <w:rFonts w:ascii="Times New Roman"/>
                <w:sz w:val="21"/>
              </w:rPr>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center"/>
              <w:rPr>
                <w:rFonts w:ascii="Times New Roman" w:hAnsi="Times New Roman" w:cs="Times New Roman" w:eastAsia="Times New Roman" w:hint="default"/>
                <w:sz w:val="21"/>
                <w:szCs w:val="21"/>
              </w:rPr>
            </w:pPr>
            <w:r>
              <w:rPr>
                <w:rFonts w:ascii="Times New Roman"/>
                <w:sz w:val="21"/>
              </w:rPr>
              <w:t>18,708,596.88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26,141,459.68</w:t>
            </w: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Times New Roman" w:hAnsi="Times New Roman" w:cs="Times New Roman" w:eastAsia="Times New Roman" w:hint="default"/>
                <w:sz w:val="21"/>
                <w:szCs w:val="21"/>
              </w:rPr>
            </w:pPr>
            <w:r>
              <w:rPr>
                <w:rFonts w:ascii="Times New Roman"/>
                <w:sz w:val="21"/>
              </w:rPr>
              <w:t>62,947,117.98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Times New Roman" w:hAnsi="Times New Roman" w:cs="Times New Roman" w:eastAsia="Times New Roman" w:hint="default"/>
                <w:sz w:val="21"/>
                <w:szCs w:val="21"/>
              </w:rPr>
            </w:pPr>
            <w:r>
              <w:rPr>
                <w:rFonts w:ascii="Times New Roman"/>
                <w:sz w:val="21"/>
              </w:rPr>
              <w:t>62,947,117.98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62,947,117.98</w:t>
            </w: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1,138,151.00</w:t>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1,138,151.00</w:t>
            </w: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1,138,151.00</w:t>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1,138,151.00</w:t>
            </w: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-44,238,521.10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6,294,711.80</w:t>
            </w:r>
            <w:r>
              <w:rPr>
                <w:rFonts w:ascii="Times New Roman"/>
                <w:sz w:val="21"/>
              </w:rPr>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0" w:right="0"/>
              <w:jc w:val="center"/>
              <w:rPr>
                <w:rFonts w:ascii="Times New Roman" w:hAnsi="Times New Roman" w:cs="Times New Roman" w:eastAsia="Times New Roman" w:hint="default"/>
                <w:sz w:val="21"/>
                <w:szCs w:val="21"/>
              </w:rPr>
            </w:pPr>
            <w:r>
              <w:rPr>
                <w:rFonts w:ascii="Times New Roman"/>
                <w:sz w:val="21"/>
              </w:rPr>
              <w:t>-6,294,711.80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-37,943,809.30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-37,943,809.30</w:t>
            </w:r>
            <w:r>
              <w:rPr>
                <w:rFonts w:ascii="Times New Roman"/>
                <w:sz w:val="21"/>
              </w:rPr>
            </w: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6" w:footer="958" w:top="1060" w:bottom="1140" w:left="10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663"/>
        <w:gridCol w:w="1529"/>
        <w:gridCol w:w="1524"/>
        <w:gridCol w:w="737"/>
        <w:gridCol w:w="625"/>
        <w:gridCol w:w="1423"/>
        <w:gridCol w:w="740"/>
        <w:gridCol w:w="1530"/>
        <w:gridCol w:w="1686"/>
      </w:tblGrid>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75,887,619.00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-75,887,619.00</w:t>
            </w:r>
            <w:r>
              <w:rPr>
                <w:rFonts w:ascii="Times New Roman"/>
                <w:sz w:val="21"/>
              </w:rPr>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455,325,712.00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789,211,943.18</w:t>
            </w:r>
          </w:p>
        </w:tc>
        <w:tc>
          <w:tcPr>
            <w:tcW w:w="737" w:type="dxa"/>
            <w:tcBorders>
              <w:top w:val="single" w:sz="6" w:space="0" w:color="000000"/>
              <w:left w:val="single" w:sz="6" w:space="0" w:color="000000"/>
              <w:bottom w:val="single" w:sz="6" w:space="0" w:color="000000"/>
              <w:right w:val="single" w:sz="6" w:space="0" w:color="000000"/>
            </w:tcBorders>
          </w:tcPr>
          <w:p>
            <w:pPr/>
          </w:p>
        </w:tc>
        <w:tc>
          <w:tcPr>
            <w:tcW w:w="6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51,981,829.05</w:t>
            </w:r>
          </w:p>
        </w:tc>
        <w:tc>
          <w:tcPr>
            <w:tcW w:w="74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240,836,539.48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1,537,356,023.71</w:t>
            </w:r>
          </w:p>
        </w:tc>
      </w:tr>
    </w:tbl>
    <w:p>
      <w:pPr>
        <w:pStyle w:val="BodyText"/>
        <w:tabs>
          <w:tab w:pos="5504" w:val="left" w:leader="none"/>
          <w:tab w:pos="11907" w:val="left" w:leader="none"/>
        </w:tabs>
        <w:spacing w:line="260" w:lineRule="exact"/>
        <w:ind w:left="359" w:right="0"/>
        <w:jc w:val="left"/>
      </w:pPr>
      <w:r>
        <w:rPr/>
        <w:t>法定代表人：毛勇</w:t>
        <w:tab/>
      </w:r>
      <w:r>
        <w:rPr>
          <w:spacing w:val="-1"/>
        </w:rPr>
        <w:t>主管会计工作负责人：吴菊林</w:t>
        <w:tab/>
        <w:t>会计机构负责人：詹秋梅</w:t>
      </w:r>
    </w:p>
    <w:p>
      <w:pPr>
        <w:spacing w:after="0" w:line="260" w:lineRule="exact"/>
        <w:jc w:val="left"/>
        <w:sectPr>
          <w:pgSz w:w="16840" w:h="11910" w:orient="landscape"/>
          <w:pgMar w:header="866" w:footer="958" w:top="1060" w:bottom="1140" w:left="10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1"/>
        <w:spacing w:line="240" w:lineRule="auto"/>
        <w:ind w:left="3311" w:right="3585"/>
        <w:jc w:val="center"/>
        <w:rPr>
          <w:b w:val="0"/>
          <w:bCs w:val="0"/>
        </w:rPr>
      </w:pPr>
      <w:r>
        <w:rPr/>
        <w:t>财务报表附注</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3"/>
          <w:szCs w:val="13"/>
        </w:rPr>
      </w:pPr>
    </w:p>
    <w:p>
      <w:pPr>
        <w:pStyle w:val="Heading3"/>
        <w:spacing w:line="240" w:lineRule="auto"/>
        <w:ind w:left="560" w:right="97"/>
        <w:jc w:val="left"/>
        <w:rPr>
          <w:b w:val="0"/>
          <w:bCs w:val="0"/>
        </w:rPr>
      </w:pPr>
      <w:r>
        <w:rPr/>
        <w:t>一、公司基本情况</w:t>
      </w:r>
      <w:r>
        <w:rPr>
          <w:b w:val="0"/>
          <w:bCs w:val="0"/>
        </w:rPr>
      </w:r>
    </w:p>
    <w:p>
      <w:pPr>
        <w:spacing w:line="240" w:lineRule="auto" w:before="6"/>
        <w:rPr>
          <w:rFonts w:ascii="宋体" w:hAnsi="宋体" w:cs="宋体" w:eastAsia="宋体" w:hint="default"/>
          <w:b/>
          <w:bCs/>
          <w:sz w:val="25"/>
          <w:szCs w:val="25"/>
        </w:rPr>
      </w:pPr>
    </w:p>
    <w:p>
      <w:pPr>
        <w:pStyle w:val="BodyText"/>
        <w:spacing w:line="379" w:lineRule="auto"/>
        <w:ind w:left="137" w:right="97" w:firstLine="420"/>
        <w:jc w:val="left"/>
      </w:pPr>
      <w:r>
        <w:rPr/>
        <w:t>泰豪科技股份有限公司（以下简称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）系经江西省股份制改革和股票发行 联审小组以赣股</w:t>
      </w:r>
      <w:r>
        <w:rPr>
          <w:rFonts w:ascii="Times New Roman" w:hAnsi="Times New Roman" w:cs="Times New Roman" w:eastAsia="Times New Roman" w:hint="default"/>
        </w:rPr>
        <w:t>[1999]11</w:t>
      </w:r>
      <w:r>
        <w:rPr/>
        <w:t>号文批准，由同方股份有限公司、泰豪集团有限公司等六家企业发起 </w:t>
      </w:r>
      <w:r>
        <w:rPr>
          <w:spacing w:val="2"/>
        </w:rPr>
        <w:t>设立的股份有限公司。公司股票于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日在上海证券交易所挂牌交易</w:t>
      </w:r>
      <w:r>
        <w:rPr>
          <w:color w:val="FF0000"/>
          <w:spacing w:val="2"/>
        </w:rPr>
        <w:t>。</w:t>
      </w:r>
      <w:r>
        <w:rPr>
          <w:spacing w:val="2"/>
        </w:rPr>
        <w:t>公司注册资本</w:t>
      </w:r>
      <w:r>
        <w:rPr>
          <w:spacing w:val="-98"/>
        </w:rPr>
        <w:t> </w:t>
      </w:r>
      <w:r>
        <w:rPr>
          <w:spacing w:val="-98"/>
        </w:rPr>
      </w:r>
      <w:r>
        <w:rPr>
          <w:rFonts w:ascii="Times New Roman" w:hAnsi="Times New Roman" w:cs="Times New Roman" w:eastAsia="Times New Roman" w:hint="default"/>
          <w:spacing w:val="-2"/>
        </w:rPr>
        <w:t>294,495,615.00</w:t>
      </w:r>
      <w:r>
        <w:rPr>
          <w:spacing w:val="-2"/>
        </w:rPr>
        <w:t>元。公司</w:t>
      </w:r>
      <w:r>
        <w:rPr>
          <w:rFonts w:ascii="Times New Roman" w:hAnsi="Times New Roman" w:cs="Times New Roman" w:eastAsia="Times New Roman" w:hint="default"/>
          <w:spacing w:val="-2"/>
        </w:rPr>
        <w:t>2009</w:t>
      </w:r>
      <w:r>
        <w:rPr>
          <w:spacing w:val="-2"/>
        </w:rPr>
        <w:t>年配股申请经中国证券监督管理委员会证监许可</w:t>
      </w:r>
      <w:r>
        <w:rPr>
          <w:rFonts w:ascii="Times New Roman" w:hAnsi="Times New Roman" w:cs="Times New Roman" w:eastAsia="Times New Roman" w:hint="default"/>
          <w:spacing w:val="-2"/>
        </w:rPr>
        <w:t>[2009]670</w:t>
      </w:r>
      <w:r>
        <w:rPr>
          <w:spacing w:val="-2"/>
        </w:rPr>
        <w:t>文核准，</w:t>
      </w:r>
      <w:r>
        <w:rPr>
          <w:spacing w:val="-88"/>
        </w:rPr>
        <w:t> </w:t>
      </w:r>
      <w:r>
        <w:rPr>
          <w:spacing w:val="-88"/>
        </w:rPr>
      </w:r>
      <w:r>
        <w:rPr>
          <w:spacing w:val="-3"/>
        </w:rPr>
        <w:t>以总股本</w:t>
      </w:r>
      <w:r>
        <w:rPr>
          <w:rFonts w:ascii="Times New Roman" w:hAnsi="Times New Roman" w:cs="Times New Roman" w:eastAsia="Times New Roman" w:hint="default"/>
          <w:spacing w:val="-3"/>
        </w:rPr>
        <w:t>294,495,615</w:t>
      </w:r>
      <w:r>
        <w:rPr>
          <w:spacing w:val="-3"/>
        </w:rPr>
        <w:t>股为基数，按每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股的比例向股东配售，共配股</w:t>
      </w:r>
      <w:r>
        <w:rPr>
          <w:rFonts w:ascii="Times New Roman" w:hAnsi="Times New Roman" w:cs="Times New Roman" w:eastAsia="Times New Roman" w:hint="default"/>
          <w:spacing w:val="-3"/>
        </w:rPr>
        <w:t>84,942,478</w:t>
      </w:r>
      <w:r>
        <w:rPr>
          <w:spacing w:val="-3"/>
        </w:rPr>
        <w:t>股，配股</w:t>
      </w:r>
      <w:r>
        <w:rPr>
          <w:spacing w:val="-57"/>
        </w:rPr>
        <w:t> </w:t>
      </w:r>
      <w:r>
        <w:rPr>
          <w:spacing w:val="-57"/>
        </w:rPr>
      </w:r>
      <w:r>
        <w:rPr/>
        <w:t>完成后公司注册资本变更为</w:t>
      </w:r>
      <w:r>
        <w:rPr>
          <w:rFonts w:ascii="Times New Roman" w:hAnsi="Times New Roman" w:cs="Times New Roman" w:eastAsia="Times New Roman" w:hint="default"/>
        </w:rPr>
        <w:t>379,438,093.00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日，公司根据</w:t>
      </w:r>
      <w:r>
        <w:rPr>
          <w:rFonts w:ascii="Times New Roman" w:hAnsi="Times New Roman" w:cs="Times New Roman" w:eastAsia="Times New Roman" w:hint="default"/>
        </w:rPr>
        <w:t>2009</w:t>
      </w:r>
      <w:r>
        <w:rPr/>
        <w:t>年度股东大会决 议以资本公积转增股本</w:t>
      </w:r>
      <w:r>
        <w:rPr>
          <w:rFonts w:ascii="Times New Roman" w:hAnsi="Times New Roman" w:cs="Times New Roman" w:eastAsia="Times New Roman" w:hint="default"/>
        </w:rPr>
        <w:t>75,887,619.00</w:t>
      </w:r>
      <w:r>
        <w:rPr/>
        <w:t>元，转增完成后注册资本变更为</w:t>
      </w:r>
      <w:r>
        <w:rPr>
          <w:rFonts w:ascii="Times New Roman" w:hAnsi="Times New Roman" w:cs="Times New Roman" w:eastAsia="Times New Roman" w:hint="default"/>
        </w:rPr>
        <w:t>455,325,712.00</w:t>
      </w:r>
      <w:r>
        <w:rPr/>
        <w:t>元。</w:t>
      </w:r>
    </w:p>
    <w:p>
      <w:pPr>
        <w:pStyle w:val="BodyText"/>
        <w:spacing w:line="434" w:lineRule="auto" w:before="65"/>
        <w:ind w:left="137" w:right="97" w:firstLine="420"/>
        <w:jc w:val="left"/>
      </w:pPr>
      <w:r>
        <w:rPr>
          <w:spacing w:val="-3"/>
        </w:rPr>
        <w:t>公司经营范围：电力信息及自动化产品、电子产品及通信设备、输变电配套设备、发电机</w:t>
      </w:r>
      <w:r>
        <w:rPr/>
        <w:t> </w:t>
      </w:r>
      <w:r>
        <w:rPr>
          <w:spacing w:val="-3"/>
        </w:rPr>
        <w:t>及发电机组、电动机及配套设备、环保及节能产品、高新技术产品的开发、生产、销售、维修</w:t>
      </w:r>
      <w:r>
        <w:rPr>
          <w:spacing w:val="-83"/>
        </w:rPr>
        <w:t> </w:t>
      </w:r>
      <w:r>
        <w:rPr>
          <w:spacing w:val="-83"/>
        </w:rPr>
      </w:r>
      <w:r>
        <w:rPr>
          <w:spacing w:val="-3"/>
        </w:rPr>
        <w:t>服务；高科技项目咨询及高新技术转让与服务；建筑智能化工程、网络信息系统工程、电气自</w:t>
      </w:r>
      <w:r>
        <w:rPr>
          <w:spacing w:val="-85"/>
        </w:rPr>
        <w:t> </w:t>
      </w:r>
      <w:r>
        <w:rPr>
          <w:spacing w:val="-85"/>
        </w:rPr>
      </w:r>
      <w:r>
        <w:rPr>
          <w:spacing w:val="-3"/>
        </w:rPr>
        <w:t>动化工程、中央空调工程、环保及节能工程的承接和综合技术服务；防盗报警、闭路电视监控</w:t>
      </w:r>
      <w:r>
        <w:rPr>
          <w:spacing w:val="-85"/>
        </w:rPr>
        <w:t> </w:t>
      </w:r>
      <w:r>
        <w:rPr>
          <w:spacing w:val="-85"/>
        </w:rPr>
      </w:r>
      <w:r>
        <w:rPr>
          <w:spacing w:val="-5"/>
        </w:rPr>
        <w:t>工程的设计、安装；输变配电等电力工程的设计、安装、调试及维修；计算机产品、空调产品、</w:t>
      </w:r>
      <w:r>
        <w:rPr>
          <w:spacing w:val="-99"/>
        </w:rPr>
        <w:t> </w:t>
      </w:r>
      <w:r>
        <w:rPr>
          <w:spacing w:val="-99"/>
        </w:rPr>
      </w:r>
      <w:r>
        <w:rPr>
          <w:spacing w:val="-3"/>
        </w:rPr>
        <w:t>汽车（小轿车除外）的销售，房屋及设备租赁；本企业自产产品及相关技术的出口业务（国家</w:t>
      </w:r>
      <w:r>
        <w:rPr>
          <w:spacing w:val="-89"/>
        </w:rPr>
        <w:t> </w:t>
      </w:r>
      <w:r>
        <w:rPr>
          <w:spacing w:val="-89"/>
        </w:rPr>
      </w:r>
      <w:r>
        <w:rPr>
          <w:spacing w:val="-3"/>
        </w:rPr>
        <w:t>组织统一经营的出口商品除外），本企业生产、科研所需的原辅材料、机械设备、仪器仪表、</w:t>
      </w:r>
      <w:r>
        <w:rPr>
          <w:spacing w:val="-82"/>
        </w:rPr>
        <w:t> </w:t>
      </w:r>
      <w:r>
        <w:rPr>
          <w:spacing w:val="-82"/>
        </w:rPr>
      </w:r>
      <w:r>
        <w:rPr>
          <w:spacing w:val="-3"/>
        </w:rPr>
        <w:t>零配件及相关技术的进口业务（国家实行核定公司经营的进口商品除外），本企业的进料加工</w:t>
      </w:r>
      <w:r>
        <w:rPr>
          <w:spacing w:val="-82"/>
        </w:rPr>
        <w:t> </w:t>
      </w:r>
      <w:r>
        <w:rPr>
          <w:spacing w:val="-82"/>
        </w:rPr>
      </w:r>
      <w:r>
        <w:rPr/>
        <w:t>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业务；承包国际工程和境内国际招标工程业务，以及上述境外工程所需的设备、 </w:t>
      </w:r>
      <w:r>
        <w:rPr>
          <w:spacing w:val="-3"/>
        </w:rPr>
        <w:t>材料出口，和对外派遣实施上述境外工程所需的劳务人员。（以上项目国家有专项许可的凭证</w:t>
      </w:r>
      <w:r>
        <w:rPr>
          <w:spacing w:val="-82"/>
        </w:rPr>
        <w:t> </w:t>
      </w:r>
      <w:r>
        <w:rPr>
          <w:spacing w:val="-82"/>
        </w:rPr>
      </w:r>
      <w:r>
        <w:rPr/>
        <w:t>经营）</w:t>
      </w:r>
    </w:p>
    <w:p>
      <w:pPr>
        <w:pStyle w:val="BodyText"/>
        <w:spacing w:line="408" w:lineRule="auto" w:before="55"/>
        <w:ind w:right="2197"/>
        <w:jc w:val="left"/>
      </w:pPr>
      <w:r>
        <w:rPr/>
        <w:t>公司法定住所：江西省南昌市南昌高新技术开发区清华泰豪大楼。 公司法定代表人：毛勇。</w:t>
      </w:r>
    </w:p>
    <w:p>
      <w:pPr>
        <w:pStyle w:val="Heading3"/>
        <w:spacing w:line="240" w:lineRule="auto" w:before="159"/>
        <w:ind w:right="97"/>
        <w:jc w:val="left"/>
        <w:rPr>
          <w:b w:val="0"/>
          <w:bCs w:val="0"/>
        </w:rPr>
      </w:pPr>
      <w:r>
        <w:rPr/>
        <w:t>二、财务报表的编制基准与方法</w:t>
      </w:r>
      <w:r>
        <w:rPr>
          <w:b w:val="0"/>
          <w:bCs w:val="0"/>
        </w:rPr>
      </w:r>
    </w:p>
    <w:p>
      <w:pPr>
        <w:spacing w:line="240" w:lineRule="auto" w:before="4"/>
        <w:rPr>
          <w:rFonts w:ascii="宋体" w:hAnsi="宋体" w:cs="宋体" w:eastAsia="宋体" w:hint="default"/>
          <w:b/>
          <w:bCs/>
          <w:sz w:val="23"/>
          <w:szCs w:val="23"/>
        </w:rPr>
      </w:pPr>
    </w:p>
    <w:p>
      <w:pPr>
        <w:pStyle w:val="BodyText"/>
        <w:spacing w:line="379" w:lineRule="auto"/>
        <w:ind w:left="137" w:right="404" w:firstLine="420"/>
        <w:jc w:val="left"/>
      </w:pPr>
      <w:r>
        <w:rPr/>
        <w:t>本公司执行财政部于</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日颁布的企业会计准则及其应用指南</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企 业会计准则</w:t>
      </w:r>
      <w:r>
        <w:rPr>
          <w:rFonts w:ascii="Times New Roman" w:hAnsi="Times New Roman" w:cs="Times New Roman" w:eastAsia="Times New Roman" w:hint="default"/>
        </w:rPr>
        <w:t>”)</w:t>
      </w:r>
      <w:r>
        <w:rPr/>
        <w:t>。</w:t>
      </w:r>
    </w:p>
    <w:p>
      <w:pPr>
        <w:spacing w:after="0" w:line="379" w:lineRule="auto"/>
        <w:jc w:val="left"/>
        <w:sectPr>
          <w:headerReference w:type="default" r:id="rId15"/>
          <w:footerReference w:type="default" r:id="rId16"/>
          <w:pgSz w:w="11910" w:h="16840"/>
          <w:pgMar w:header="877" w:footer="982" w:top="1100" w:bottom="1180" w:left="1660" w:right="1380"/>
          <w:pgNumType w:start="6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left="560" w:right="99"/>
        <w:jc w:val="left"/>
        <w:rPr>
          <w:b w:val="0"/>
          <w:bCs w:val="0"/>
        </w:rPr>
      </w:pPr>
      <w:r>
        <w:rPr/>
        <w:t>三、公司采用的重要会计政策和会计估计</w:t>
      </w:r>
      <w:r>
        <w:rPr>
          <w:b w:val="0"/>
          <w:bCs w:val="0"/>
        </w:rPr>
      </w:r>
    </w:p>
    <w:p>
      <w:pPr>
        <w:spacing w:line="240" w:lineRule="auto" w:before="4"/>
        <w:rPr>
          <w:rFonts w:ascii="宋体" w:hAnsi="宋体" w:cs="宋体" w:eastAsia="宋体" w:hint="default"/>
          <w:b/>
          <w:bCs/>
          <w:sz w:val="23"/>
          <w:szCs w:val="23"/>
        </w:rPr>
      </w:pPr>
    </w:p>
    <w:p>
      <w:pPr>
        <w:spacing w:line="403" w:lineRule="auto" w:before="0"/>
        <w:ind w:left="557" w:right="4307"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pStyle w:val="Heading3"/>
        <w:spacing w:line="240" w:lineRule="auto" w:before="162"/>
        <w:ind w:right="99"/>
        <w:jc w:val="left"/>
        <w:rPr>
          <w:b w:val="0"/>
          <w:bCs w:val="0"/>
        </w:rPr>
      </w:pPr>
      <w:r>
        <w:rPr/>
        <w:t>（二）遵循企业会计准则的声明</w:t>
      </w:r>
      <w:r>
        <w:rPr>
          <w:b w:val="0"/>
          <w:bCs w:val="0"/>
        </w:rPr>
      </w:r>
    </w:p>
    <w:p>
      <w:pPr>
        <w:spacing w:line="240" w:lineRule="auto" w:before="4"/>
        <w:rPr>
          <w:rFonts w:ascii="宋体" w:hAnsi="宋体" w:cs="宋体" w:eastAsia="宋体" w:hint="default"/>
          <w:b/>
          <w:bCs/>
          <w:sz w:val="23"/>
          <w:szCs w:val="23"/>
        </w:rPr>
      </w:pPr>
    </w:p>
    <w:p>
      <w:pPr>
        <w:pStyle w:val="BodyText"/>
        <w:spacing w:line="403" w:lineRule="auto"/>
        <w:ind w:left="137" w:right="93" w:firstLine="419"/>
        <w:jc w:val="left"/>
      </w:pPr>
      <w:r>
        <w:rPr>
          <w:spacing w:val="-5"/>
        </w:rPr>
        <w:t>本公司编制的财务报表符合企业会计准则的要求，真实、完整地反映了公司的财务状况、</w:t>
      </w:r>
      <w:r>
        <w:rPr/>
        <w:t> 经营成果和现金流量等有关信息。</w:t>
      </w:r>
    </w:p>
    <w:p>
      <w:pPr>
        <w:pStyle w:val="Heading3"/>
        <w:spacing w:line="240" w:lineRule="auto" w:before="162"/>
        <w:ind w:left="560" w:right="99"/>
        <w:jc w:val="left"/>
        <w:rPr>
          <w:b w:val="0"/>
          <w:bCs w:val="0"/>
        </w:rPr>
      </w:pPr>
      <w:r>
        <w:rPr/>
        <w:t>（三）会计期间</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9"/>
        <w:jc w:val="left"/>
      </w:pPr>
      <w:r>
        <w:rPr/>
        <w:t>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2"/>
        <w:rPr>
          <w:rFonts w:ascii="宋体" w:hAnsi="宋体" w:cs="宋体" w:eastAsia="宋体" w:hint="default"/>
          <w:sz w:val="22"/>
          <w:szCs w:val="22"/>
        </w:rPr>
      </w:pPr>
    </w:p>
    <w:p>
      <w:pPr>
        <w:spacing w:line="506" w:lineRule="auto" w:before="0"/>
        <w:ind w:left="557" w:right="5147"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w:t>
      </w:r>
    </w:p>
    <w:p>
      <w:pPr>
        <w:pStyle w:val="Heading3"/>
        <w:spacing w:line="240" w:lineRule="auto" w:before="71"/>
        <w:ind w:right="99"/>
        <w:jc w:val="left"/>
        <w:rPr>
          <w:b w:val="0"/>
          <w:bCs w:val="0"/>
        </w:rPr>
      </w:pPr>
      <w:r>
        <w:rPr/>
        <w:t>（五）同一控制下和非同一控制下企业合并的会计处理方法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400" w:lineRule="auto"/>
        <w:ind w:right="99"/>
        <w:jc w:val="left"/>
      </w:pPr>
      <w:r>
        <w:rPr/>
        <w:t>企业合并是指将两个或两个以上单独的企业合并形成一个报告主体的交易或事项。 </w:t>
      </w:r>
      <w:r>
        <w:rPr>
          <w:spacing w:val="-3"/>
        </w:rPr>
        <w:t>本公司在合并日或购买日确认因企业合并取得的资产、负债，合并日或购买日为实际取</w:t>
      </w:r>
    </w:p>
    <w:p>
      <w:pPr>
        <w:pStyle w:val="BodyText"/>
        <w:spacing w:line="403" w:lineRule="auto" w:before="44"/>
        <w:ind w:right="99" w:hanging="420"/>
        <w:jc w:val="left"/>
      </w:pPr>
      <w:r>
        <w:rPr/>
        <w:t>得被合并方或被购买方控制权的日期。 </w:t>
      </w:r>
      <w:r>
        <w:rPr>
          <w:spacing w:val="-3"/>
        </w:rPr>
        <w:t>对于同一控制下的企业合并，作为合并方在企业合并中取得的资产和负债，按照合并日</w:t>
      </w:r>
    </w:p>
    <w:p>
      <w:pPr>
        <w:pStyle w:val="BodyText"/>
        <w:spacing w:line="400" w:lineRule="auto" w:before="42"/>
        <w:ind w:left="137" w:right="99"/>
        <w:jc w:val="left"/>
      </w:pPr>
      <w:r>
        <w:rPr>
          <w:spacing w:val="-3"/>
        </w:rPr>
        <w:t>在被合并方的账面价值计量，取得的净资产账面价值与支付的合并对价账面价值的差额，调</w:t>
      </w:r>
      <w:r>
        <w:rPr>
          <w:spacing w:val="-75"/>
        </w:rPr>
        <w:t> </w:t>
      </w:r>
      <w:r>
        <w:rPr>
          <w:spacing w:val="-75"/>
        </w:rPr>
      </w:r>
      <w:r>
        <w:rPr/>
        <w:t>整资本公积；资本公积不足冲减的，调整留存收益。</w:t>
      </w:r>
    </w:p>
    <w:p>
      <w:pPr>
        <w:pStyle w:val="BodyText"/>
        <w:spacing w:line="400" w:lineRule="auto" w:before="45"/>
        <w:ind w:left="137" w:right="212" w:firstLine="420"/>
        <w:jc w:val="both"/>
      </w:pPr>
      <w:r>
        <w:rPr>
          <w:spacing w:val="-3"/>
        </w:rPr>
        <w:t>对于非同一控制下企业合并，合并成本为本公司在购买日为取得对被购买方的控制权而</w:t>
      </w:r>
      <w:r>
        <w:rPr/>
        <w:t> </w:t>
      </w:r>
      <w:r>
        <w:rPr>
          <w:spacing w:val="-3"/>
        </w:rPr>
        <w:t>付出的资产、发生或承担的负债以及发行的权益性证券的公允价值。合并成本大于合并中取</w:t>
      </w:r>
      <w:r>
        <w:rPr>
          <w:spacing w:val="-75"/>
        </w:rPr>
        <w:t> </w:t>
      </w:r>
      <w:r>
        <w:rPr>
          <w:spacing w:val="-75"/>
        </w:rPr>
      </w:r>
      <w:r>
        <w:rPr>
          <w:spacing w:val="-3"/>
        </w:rPr>
        <w:t>得的被购买方可辨认净资产公允价值份额的差额，确认为商誉；合并成本小于合并中取得的</w:t>
      </w:r>
      <w:r>
        <w:rPr>
          <w:spacing w:val="-75"/>
        </w:rPr>
        <w:t> </w:t>
      </w:r>
      <w:r>
        <w:rPr>
          <w:spacing w:val="-75"/>
        </w:rPr>
      </w:r>
      <w:r>
        <w:rPr/>
        <w:t>被购买方可辨认净资产公允价值份额的，经复核确认后，计入当期损益。</w:t>
      </w:r>
    </w:p>
    <w:p>
      <w:pPr>
        <w:pStyle w:val="Heading3"/>
        <w:spacing w:line="240" w:lineRule="auto" w:before="164"/>
        <w:ind w:right="99"/>
        <w:jc w:val="left"/>
        <w:rPr>
          <w:b w:val="0"/>
          <w:bCs w:val="0"/>
        </w:rPr>
      </w:pPr>
      <w:r>
        <w:rPr/>
        <w:t>（六）合并财务报表的编制方法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9"/>
        <w:jc w:val="left"/>
      </w:pPr>
      <w:r>
        <w:rPr>
          <w:rFonts w:ascii="Times New Roman" w:hAnsi="Times New Roman" w:cs="Times New Roman" w:eastAsia="Times New Roman" w:hint="default"/>
        </w:rPr>
        <w:t>1</w:t>
      </w:r>
      <w:r>
        <w:rPr/>
        <w:t>、合并范围的确定原则</w:t>
      </w:r>
    </w:p>
    <w:p>
      <w:pPr>
        <w:pStyle w:val="BodyText"/>
        <w:spacing w:line="240" w:lineRule="auto" w:before="170"/>
        <w:ind w:right="99"/>
        <w:jc w:val="left"/>
      </w:pPr>
      <w:r>
        <w:rPr/>
        <w:t>本公司根据《企业会计准则第</w:t>
      </w:r>
      <w:r>
        <w:rPr>
          <w:spacing w:val="-45"/>
        </w:rPr>
        <w:t>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号－合并财务报表》第六条和第七条的规定和《企业</w:t>
      </w:r>
    </w:p>
    <w:p>
      <w:pPr>
        <w:pStyle w:val="BodyText"/>
        <w:spacing w:line="391" w:lineRule="auto" w:before="169"/>
        <w:ind w:left="137" w:right="109"/>
        <w:jc w:val="both"/>
      </w:pPr>
      <w:r>
        <w:rPr/>
        <w:t>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应用指南》第一项的规定，将直接或间接持有被投资单位半数以上的表 </w:t>
      </w:r>
      <w:r>
        <w:rPr>
          <w:spacing w:val="2"/>
        </w:rPr>
        <w:t>决权并且在被投资单位的决策机构中享有半数以上的投票权或直接拥有决定权的被投资单</w:t>
      </w:r>
      <w:r>
        <w:rPr>
          <w:spacing w:val="-82"/>
        </w:rPr>
        <w:t> </w:t>
      </w:r>
      <w:r>
        <w:rPr>
          <w:spacing w:val="-82"/>
        </w:rPr>
      </w:r>
      <w:r>
        <w:rPr>
          <w:spacing w:val="-3"/>
        </w:rPr>
        <w:t>位纳入合并财务报表的合并范围。虽未持有半数以上表决权但满足《企业会计准则第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0"/>
        </w:rPr>
        <w:t> </w:t>
      </w:r>
      <w:r>
        <w:rPr/>
        <w:t>号》</w:t>
      </w:r>
    </w:p>
    <w:p>
      <w:pPr>
        <w:spacing w:after="0" w:line="391" w:lineRule="auto"/>
        <w:jc w:val="both"/>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110"/>
        <w:jc w:val="left"/>
      </w:pPr>
      <w:r>
        <w:rPr>
          <w:spacing w:val="-3"/>
        </w:rPr>
        <w:t>第八条规定的四项条件之一的，也将被投资单位纳入合并财务报表范围，包括母公司控制的</w:t>
      </w:r>
      <w:r>
        <w:rPr>
          <w:spacing w:val="-75"/>
        </w:rPr>
        <w:t> </w:t>
      </w:r>
      <w:r>
        <w:rPr>
          <w:spacing w:val="-75"/>
        </w:rPr>
      </w:r>
      <w:r>
        <w:rPr/>
        <w:t>特殊目的的主体。但有证据表明不能控制被投资单位的除外。</w:t>
      </w:r>
    </w:p>
    <w:p>
      <w:pPr>
        <w:pStyle w:val="BodyText"/>
        <w:spacing w:line="240" w:lineRule="auto" w:before="45"/>
        <w:ind w:right="110"/>
        <w:jc w:val="left"/>
      </w:pPr>
      <w:r>
        <w:rPr>
          <w:rFonts w:ascii="Times New Roman" w:hAnsi="Times New Roman" w:cs="Times New Roman" w:eastAsia="Times New Roman" w:hint="default"/>
        </w:rPr>
        <w:t>2</w:t>
      </w:r>
      <w:r>
        <w:rPr/>
        <w:t>、合并财务报表所采用的会计方法</w:t>
      </w:r>
    </w:p>
    <w:p>
      <w:pPr>
        <w:pStyle w:val="BodyText"/>
        <w:spacing w:line="391" w:lineRule="auto" w:before="169"/>
        <w:ind w:left="137" w:right="193" w:firstLine="420"/>
        <w:jc w:val="both"/>
      </w:pPr>
      <w:r>
        <w:rPr/>
        <w:t>本公司合并财务报表是按照《企业会计准则第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7"/>
        </w:rPr>
        <w:t> </w:t>
      </w:r>
      <w:r>
        <w:rPr/>
        <w:t>号－合并财务报表》及相关规定的要 </w:t>
      </w:r>
      <w:r>
        <w:rPr>
          <w:spacing w:val="-3"/>
        </w:rPr>
        <w:t>求编制，合并时合并范围内的所有重大内部交易和往来业已抵销。子公司的股东权益中不属</w:t>
      </w:r>
      <w:r>
        <w:rPr>
          <w:spacing w:val="-75"/>
        </w:rPr>
        <w:t> </w:t>
      </w:r>
      <w:r>
        <w:rPr>
          <w:spacing w:val="-75"/>
        </w:rPr>
      </w:r>
      <w:r>
        <w:rPr/>
        <w:t>于母公司所拥有的部分，作为少数股东权益在合并财务报表中股东权益项下单独列示。</w:t>
      </w:r>
    </w:p>
    <w:p>
      <w:pPr>
        <w:pStyle w:val="BodyText"/>
        <w:spacing w:line="400" w:lineRule="auto" w:before="52"/>
        <w:ind w:left="137" w:right="110" w:firstLine="420"/>
        <w:jc w:val="left"/>
      </w:pPr>
      <w:r>
        <w:rPr>
          <w:spacing w:val="-3"/>
        </w:rPr>
        <w:t>子公司与本公司采用的会计政策或会计期间不一致的，在编制合并财务报表时，按照本</w:t>
      </w:r>
      <w:r>
        <w:rPr/>
        <w:t> 公司的会计政策或会计期间对子公司财务报表进行必要的调整。</w:t>
      </w:r>
    </w:p>
    <w:p>
      <w:pPr>
        <w:pStyle w:val="BodyText"/>
        <w:spacing w:line="400" w:lineRule="auto" w:before="45"/>
        <w:ind w:left="137" w:right="87" w:firstLine="420"/>
        <w:jc w:val="left"/>
      </w:pPr>
      <w:r>
        <w:rPr>
          <w:spacing w:val="-3"/>
        </w:rPr>
        <w:t>对于非同一控制下企业合并取得的子公司，在编制合并财务报表时，以购买日可辨认净</w:t>
      </w:r>
      <w:r>
        <w:rPr/>
        <w:t> 资产公允价值为基础对其个别财务报表进行调整；对于同一控制下企业合并取得的子公司， </w:t>
      </w:r>
      <w:r>
        <w:rPr>
          <w:spacing w:val="-3"/>
        </w:rPr>
        <w:t>视同该企业于合并当期的年初已经存在，从合并当期的年初起将其资产、负债、经营成果和</w:t>
      </w:r>
      <w:r>
        <w:rPr>
          <w:spacing w:val="-74"/>
        </w:rPr>
        <w:t> </w:t>
      </w:r>
      <w:r>
        <w:rPr>
          <w:spacing w:val="-74"/>
        </w:rPr>
      </w:r>
      <w:r>
        <w:rPr/>
        <w:t>现金流量，按原账面价值纳入合并财务报表。</w:t>
      </w:r>
    </w:p>
    <w:p>
      <w:pPr>
        <w:pStyle w:val="Heading3"/>
        <w:spacing w:line="240" w:lineRule="auto" w:before="164"/>
        <w:ind w:right="110"/>
        <w:jc w:val="left"/>
        <w:rPr>
          <w:b w:val="0"/>
          <w:bCs w:val="0"/>
        </w:rPr>
      </w:pPr>
      <w:r>
        <w:rPr/>
        <w:t>（七）现金及现金等价物的确定标准</w:t>
      </w:r>
      <w:r>
        <w:rPr>
          <w:b w:val="0"/>
          <w:bCs w:val="0"/>
        </w:rPr>
      </w:r>
    </w:p>
    <w:p>
      <w:pPr>
        <w:spacing w:line="240" w:lineRule="auto" w:before="4"/>
        <w:rPr>
          <w:rFonts w:ascii="宋体" w:hAnsi="宋体" w:cs="宋体" w:eastAsia="宋体" w:hint="default"/>
          <w:b/>
          <w:bCs/>
          <w:sz w:val="23"/>
          <w:szCs w:val="23"/>
        </w:rPr>
      </w:pPr>
    </w:p>
    <w:p>
      <w:pPr>
        <w:pStyle w:val="BodyText"/>
        <w:spacing w:line="381" w:lineRule="auto"/>
        <w:ind w:left="137" w:right="179" w:firstLine="420"/>
        <w:jc w:val="left"/>
      </w:pPr>
      <w:r>
        <w:rPr/>
        <w:t>现金等价物是指企业持有的期限短（一般是指从购买日起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spacing w:val="-10"/>
        </w:rPr>
        <w:t>个月内到期）、流动性强、</w:t>
      </w:r>
      <w:r>
        <w:rPr/>
        <w:t> 易于转换为已知金额现金、价值变动风险很小的投资。</w:t>
      </w:r>
    </w:p>
    <w:p>
      <w:pPr>
        <w:spacing w:line="240" w:lineRule="auto" w:before="11"/>
        <w:rPr>
          <w:rFonts w:ascii="宋体" w:hAnsi="宋体" w:cs="宋体" w:eastAsia="宋体" w:hint="default"/>
          <w:sz w:val="13"/>
          <w:szCs w:val="13"/>
        </w:rPr>
      </w:pPr>
    </w:p>
    <w:p>
      <w:pPr>
        <w:pStyle w:val="Heading3"/>
        <w:spacing w:line="240" w:lineRule="auto" w:before="0"/>
        <w:ind w:right="110"/>
        <w:jc w:val="left"/>
        <w:rPr>
          <w:b w:val="0"/>
          <w:bCs w:val="0"/>
        </w:rPr>
      </w:pPr>
      <w:r>
        <w:rPr/>
        <w:t>（八）外币业务和外币报表折算</w:t>
      </w:r>
      <w:r>
        <w:rPr>
          <w:b w:val="0"/>
          <w:bCs w:val="0"/>
        </w:rPr>
      </w:r>
    </w:p>
    <w:p>
      <w:pPr>
        <w:spacing w:line="240" w:lineRule="auto" w:before="4"/>
        <w:rPr>
          <w:rFonts w:ascii="宋体" w:hAnsi="宋体" w:cs="宋体" w:eastAsia="宋体" w:hint="default"/>
          <w:b/>
          <w:bCs/>
          <w:sz w:val="23"/>
          <w:szCs w:val="23"/>
        </w:rPr>
      </w:pPr>
    </w:p>
    <w:p>
      <w:pPr>
        <w:pStyle w:val="BodyText"/>
        <w:spacing w:line="400" w:lineRule="auto"/>
        <w:ind w:left="137" w:right="192" w:firstLine="420"/>
        <w:jc w:val="both"/>
      </w:pPr>
      <w:r>
        <w:rPr>
          <w:spacing w:val="-3"/>
        </w:rPr>
        <w:t>对发生的外币业务，采用交易发生日的即期汇率折合人民币记账。对各种外币账户的外</w:t>
      </w:r>
      <w:r>
        <w:rPr/>
        <w:t> </w:t>
      </w:r>
      <w:r>
        <w:rPr>
          <w:spacing w:val="-3"/>
        </w:rPr>
        <w:t>币期末余额，外币货币性项目按资产负债表日即期汇率折算，所产生的差额除了为购建或生</w:t>
      </w:r>
      <w:r>
        <w:rPr>
          <w:spacing w:val="-75"/>
        </w:rPr>
        <w:t> </w:t>
      </w:r>
      <w:r>
        <w:rPr>
          <w:spacing w:val="-75"/>
        </w:rPr>
      </w:r>
      <w:r>
        <w:rPr>
          <w:spacing w:val="-3"/>
        </w:rPr>
        <w:t>产符合资本化条件的资产而借入的外币专门借款产生的汇兑差额按资本化的原则处理外，计</w:t>
      </w:r>
      <w:r>
        <w:rPr>
          <w:spacing w:val="-73"/>
        </w:rPr>
        <w:t> </w:t>
      </w:r>
      <w:r>
        <w:rPr>
          <w:spacing w:val="-73"/>
        </w:rPr>
      </w:r>
      <w:r>
        <w:rPr>
          <w:spacing w:val="-3"/>
        </w:rPr>
        <w:t>入当期损益；以历史成本计量的外币非货币性项目仍采用交易发生日的即期汇率折算；以公</w:t>
      </w:r>
      <w:r>
        <w:rPr>
          <w:spacing w:val="-75"/>
        </w:rPr>
        <w:t> </w:t>
      </w:r>
      <w:r>
        <w:rPr>
          <w:spacing w:val="-75"/>
        </w:rPr>
      </w:r>
      <w:r>
        <w:rPr>
          <w:spacing w:val="-3"/>
        </w:rPr>
        <w:t>允价值计量的外币非货币性项目，采用公允价值确定日的即期汇率折算，差额作为公允价值</w:t>
      </w:r>
      <w:r>
        <w:rPr>
          <w:spacing w:val="-75"/>
        </w:rPr>
        <w:t> </w:t>
      </w:r>
      <w:r>
        <w:rPr>
          <w:spacing w:val="-75"/>
        </w:rPr>
      </w:r>
      <w:r>
        <w:rPr/>
        <w:t>变动损益。</w:t>
      </w:r>
    </w:p>
    <w:p>
      <w:pPr>
        <w:pStyle w:val="BodyText"/>
        <w:spacing w:line="240" w:lineRule="auto" w:before="44"/>
        <w:ind w:right="110"/>
        <w:jc w:val="left"/>
      </w:pPr>
      <w:r>
        <w:rPr/>
        <w:t>外币财务报表的折算遵循下列原则：</w:t>
      </w:r>
    </w:p>
    <w:p>
      <w:pPr>
        <w:spacing w:line="240" w:lineRule="auto" w:before="3"/>
        <w:rPr>
          <w:rFonts w:ascii="宋体" w:hAnsi="宋体" w:cs="宋体" w:eastAsia="宋体" w:hint="default"/>
          <w:sz w:val="14"/>
          <w:szCs w:val="14"/>
        </w:rPr>
      </w:pPr>
    </w:p>
    <w:p>
      <w:pPr>
        <w:pStyle w:val="BodyText"/>
        <w:spacing w:line="379" w:lineRule="auto"/>
        <w:ind w:left="137" w:right="110" w:firstLine="420"/>
        <w:jc w:val="left"/>
      </w:pPr>
      <w:r>
        <w:rPr>
          <w:rFonts w:ascii="Times New Roman" w:hAnsi="Times New Roman" w:cs="Times New Roman" w:eastAsia="Times New Roman" w:hint="default"/>
        </w:rPr>
        <w:t>1</w:t>
      </w:r>
      <w:r>
        <w:rPr/>
        <w:t>、资产负债表中的资产和负债项目，采用资产负债表日的即期汇率折算；所有者权益 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34"/>
        <w:ind w:right="110"/>
        <w:jc w:val="left"/>
      </w:pPr>
      <w:r>
        <w:rPr>
          <w:rFonts w:ascii="Times New Roman" w:hAnsi="Times New Roman" w:cs="Times New Roman" w:eastAsia="Times New Roman" w:hint="default"/>
        </w:rPr>
        <w:t>2</w:t>
      </w:r>
      <w:r>
        <w:rPr/>
        <w:t>、利润表中的收入和费用项目，采用交易发生日的即期汇率折算；</w:t>
      </w:r>
    </w:p>
    <w:p>
      <w:pPr>
        <w:pStyle w:val="BodyText"/>
        <w:spacing w:line="379" w:lineRule="auto" w:before="170"/>
        <w:ind w:left="137" w:right="110" w:firstLine="420"/>
        <w:jc w:val="left"/>
      </w:pPr>
      <w:r>
        <w:rPr>
          <w:rFonts w:ascii="Times New Roman" w:hAnsi="Times New Roman" w:cs="Times New Roman" w:eastAsia="Times New Roman" w:hint="default"/>
        </w:rPr>
        <w:t>3</w:t>
      </w:r>
      <w:r>
        <w:rPr/>
        <w:t>、按照上述折算产生的外币财务报表折算差额，在资产负债表中所有者权益项目下单 独列示；</w:t>
      </w:r>
    </w:p>
    <w:p>
      <w:pPr>
        <w:pStyle w:val="BodyText"/>
        <w:spacing w:line="240" w:lineRule="auto" w:before="63"/>
        <w:ind w:right="110"/>
        <w:jc w:val="left"/>
      </w:pPr>
      <w:r>
        <w:rPr>
          <w:rFonts w:ascii="Times New Roman" w:hAnsi="Times New Roman" w:cs="Times New Roman" w:eastAsia="Times New Roman" w:hint="default"/>
        </w:rPr>
        <w:t>4</w:t>
      </w:r>
      <w:r>
        <w:rPr/>
        <w:t>、现金流量表采用现金流量发生日的即期汇率折算。汇率变动对现金的影响额作为调</w:t>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7" w:right="0"/>
        <w:jc w:val="both"/>
      </w:pPr>
      <w:r>
        <w:rPr/>
        <w:t>节项目，在现金流量表中单独列示。</w:t>
      </w:r>
    </w:p>
    <w:p>
      <w:pPr>
        <w:spacing w:line="240" w:lineRule="auto" w:before="4"/>
        <w:rPr>
          <w:rFonts w:ascii="宋体" w:hAnsi="宋体" w:cs="宋体" w:eastAsia="宋体" w:hint="default"/>
          <w:sz w:val="23"/>
          <w:szCs w:val="23"/>
        </w:rPr>
      </w:pPr>
    </w:p>
    <w:p>
      <w:pPr>
        <w:pStyle w:val="Heading3"/>
        <w:spacing w:line="240" w:lineRule="auto" w:before="0"/>
        <w:ind w:right="137"/>
        <w:jc w:val="left"/>
        <w:rPr>
          <w:b w:val="0"/>
          <w:bCs w:val="0"/>
        </w:rPr>
      </w:pPr>
      <w:r>
        <w:rPr/>
        <w:t>（九）金融工具</w:t>
      </w:r>
      <w:r>
        <w:rPr>
          <w:b w:val="0"/>
          <w:bCs w:val="0"/>
        </w:rPr>
      </w:r>
    </w:p>
    <w:p>
      <w:pPr>
        <w:spacing w:line="240" w:lineRule="auto" w:before="3"/>
        <w:rPr>
          <w:rFonts w:ascii="宋体" w:hAnsi="宋体" w:cs="宋体" w:eastAsia="宋体" w:hint="default"/>
          <w:b/>
          <w:bCs/>
          <w:sz w:val="14"/>
          <w:szCs w:val="14"/>
        </w:rPr>
      </w:pPr>
    </w:p>
    <w:p>
      <w:pPr>
        <w:pStyle w:val="BodyText"/>
        <w:spacing w:line="379" w:lineRule="auto"/>
        <w:ind w:right="137" w:hanging="1"/>
        <w:jc w:val="left"/>
      </w:pPr>
      <w:r>
        <w:rPr>
          <w:rFonts w:ascii="Times New Roman" w:hAnsi="Times New Roman" w:cs="Times New Roman" w:eastAsia="Times New Roman" w:hint="default"/>
        </w:rPr>
        <w:t>1</w:t>
      </w:r>
      <w:r>
        <w:rPr/>
        <w:t>、金融资产和金融负债的分类 </w:t>
      </w:r>
      <w:r>
        <w:rPr>
          <w:spacing w:val="-3"/>
        </w:rPr>
        <w:t>金融资产在初始确认时划分为以下四类：以公允价值计量且其变动计入当期损益的金融</w:t>
      </w:r>
    </w:p>
    <w:p>
      <w:pPr>
        <w:pStyle w:val="BodyText"/>
        <w:spacing w:line="403" w:lineRule="auto" w:before="63"/>
        <w:ind w:left="137" w:right="152"/>
        <w:jc w:val="both"/>
      </w:pPr>
      <w:r>
        <w:rPr>
          <w:spacing w:val="-3"/>
        </w:rPr>
        <w:t>资产（包括交易性金融资产和指定为以公允价值计量且其变动计入当期损益的金融资产）、</w:t>
      </w:r>
      <w:r>
        <w:rPr>
          <w:spacing w:val="-77"/>
        </w:rPr>
        <w:t> </w:t>
      </w:r>
      <w:r>
        <w:rPr>
          <w:spacing w:val="-77"/>
        </w:rPr>
      </w:r>
      <w:r>
        <w:rPr/>
        <w:t>持有至到期投资、贷款和应收款项、可供出售金融资产。</w:t>
      </w:r>
    </w:p>
    <w:p>
      <w:pPr>
        <w:pStyle w:val="BodyText"/>
        <w:spacing w:line="400" w:lineRule="auto" w:before="42"/>
        <w:ind w:left="137" w:right="152" w:firstLine="420"/>
        <w:jc w:val="both"/>
      </w:pPr>
      <w:r>
        <w:rPr>
          <w:spacing w:val="-3"/>
        </w:rPr>
        <w:t>金融负债在初始确认时划分为以下两类：以公允价值计量且其变动计入当期损益的金融</w:t>
      </w:r>
      <w:r>
        <w:rPr/>
        <w:t> </w:t>
      </w:r>
      <w:r>
        <w:rPr>
          <w:spacing w:val="-3"/>
        </w:rPr>
        <w:t>负债（包括交易性金融负债和指定为以公允价值计量且其变动计入当期损益的金融负债）、</w:t>
      </w:r>
      <w:r>
        <w:rPr>
          <w:spacing w:val="-77"/>
        </w:rPr>
        <w:t> </w:t>
      </w:r>
      <w:r>
        <w:rPr>
          <w:spacing w:val="-77"/>
        </w:rPr>
      </w:r>
      <w:r>
        <w:rPr/>
        <w:t>其他金融负债。</w:t>
      </w:r>
    </w:p>
    <w:p>
      <w:pPr>
        <w:pStyle w:val="BodyText"/>
        <w:spacing w:line="379" w:lineRule="auto" w:before="44"/>
        <w:ind w:right="137" w:hanging="1"/>
        <w:jc w:val="left"/>
      </w:pPr>
      <w:r>
        <w:rPr>
          <w:rFonts w:ascii="Times New Roman" w:hAnsi="Times New Roman" w:cs="Times New Roman" w:eastAsia="Times New Roman" w:hint="default"/>
        </w:rPr>
        <w:t>2</w:t>
      </w:r>
      <w:r>
        <w:rPr/>
        <w:t>、金融资产和金融负债的确认依据和计量方法 </w:t>
      </w:r>
      <w:r>
        <w:rPr>
          <w:spacing w:val="-3"/>
        </w:rPr>
        <w:t>公司成为金融工具合同的一方时，确认一项金融资产或金融负债。初始确认金融资产或</w:t>
      </w:r>
    </w:p>
    <w:p>
      <w:pPr>
        <w:pStyle w:val="BodyText"/>
        <w:spacing w:line="400" w:lineRule="auto" w:before="64"/>
        <w:ind w:left="137" w:right="151"/>
        <w:jc w:val="both"/>
      </w:pP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86" w:lineRule="auto" w:before="45"/>
        <w:ind w:left="137" w:right="134" w:firstLine="420"/>
        <w:jc w:val="both"/>
      </w:pPr>
      <w:r>
        <w:rPr>
          <w:spacing w:val="-3"/>
        </w:rPr>
        <w:t>公司按照公允价值对金融资产进行后续计量，且不扣除将来处置该金融资产时可能发生</w:t>
      </w:r>
      <w:r>
        <w:rPr/>
        <w:t> 的交易费用，但下列情况除外：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持有至到期投资以及贷款和应收款项采用实际利率法， 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在活跃市场中没有报价且其公允价值不能可靠计量的权益工具投资， 以及与该权益工具挂钩并须通过交付该权益工具结算的衍生金融资产，按照成本计量。</w:t>
      </w:r>
    </w:p>
    <w:p>
      <w:pPr>
        <w:pStyle w:val="BodyText"/>
        <w:spacing w:line="391" w:lineRule="auto" w:before="56"/>
        <w:ind w:left="137" w:right="152"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以 </w:t>
      </w:r>
      <w:r>
        <w:rPr>
          <w:spacing w:val="-3"/>
        </w:rPr>
        <w:t>公允价值计量且其变动计入当期损益的金融负债，按照公允价值计量，且不扣除将来结清金</w:t>
      </w:r>
      <w:r>
        <w:rPr>
          <w:spacing w:val="-75"/>
        </w:rPr>
        <w:t> </w:t>
      </w:r>
      <w:r>
        <w:rPr>
          <w:spacing w:val="-75"/>
        </w:rPr>
      </w:r>
      <w:r>
        <w:rPr/>
        <w:t>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与在活跃市场中没有报价、公允价值不能可靠计量的权 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不属于指定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价值计量且其变动计入当期损益并将以低于市场利率贷款的贷款承诺，按照履行相关现时义</w:t>
      </w:r>
      <w:r>
        <w:rPr>
          <w:spacing w:val="-73"/>
        </w:rPr>
        <w:t> </w:t>
      </w:r>
      <w:r>
        <w:rPr>
          <w:spacing w:val="-73"/>
        </w:rPr>
      </w:r>
      <w:r>
        <w:rPr>
          <w:spacing w:val="2"/>
        </w:rPr>
        <w:t>务所需支出的最佳估计数与初始确认金额扣除按照实际利率法摊销的累计摊销额后的余额</w:t>
      </w:r>
      <w:r>
        <w:rPr>
          <w:spacing w:val="-82"/>
        </w:rPr>
        <w:t> </w:t>
      </w:r>
      <w:r>
        <w:rPr>
          <w:spacing w:val="-82"/>
        </w:rPr>
      </w:r>
      <w:r>
        <w:rPr/>
        <w:t>两项金额之中的较高者进行后续计量。</w:t>
      </w:r>
    </w:p>
    <w:p>
      <w:pPr>
        <w:pStyle w:val="BodyText"/>
        <w:spacing w:line="379" w:lineRule="auto" w:before="53"/>
        <w:ind w:right="137" w:hanging="1"/>
        <w:jc w:val="left"/>
      </w:pPr>
      <w:r>
        <w:rPr>
          <w:rFonts w:ascii="Times New Roman" w:hAnsi="Times New Roman" w:cs="Times New Roman" w:eastAsia="Times New Roman" w:hint="default"/>
        </w:rPr>
        <w:t>3</w:t>
      </w:r>
      <w:r>
        <w:rPr/>
        <w:t>、金融资产转移的确认依据和计量方法 </w:t>
      </w:r>
      <w:r>
        <w:rPr>
          <w:spacing w:val="-3"/>
        </w:rPr>
        <w:t>公司已将金融资产所有权上几乎所有的风险和报酬转移给了转入方的，终止确认该金融</w:t>
      </w:r>
    </w:p>
    <w:p>
      <w:pPr>
        <w:pStyle w:val="BodyText"/>
        <w:spacing w:line="403" w:lineRule="auto" w:before="63"/>
        <w:ind w:left="137" w:right="151"/>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p>
    <w:p>
      <w:pPr>
        <w:spacing w:after="0" w:line="403" w:lineRule="auto"/>
        <w:jc w:val="both"/>
        <w:sectPr>
          <w:footerReference w:type="default" r:id="rId17"/>
          <w:pgSz w:w="11910" w:h="16840"/>
          <w:pgMar w:footer="982" w:header="877" w:top="1100" w:bottom="1180" w:left="1660" w:right="1640"/>
          <w:pgNumType w:start="69"/>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79" w:lineRule="auto"/>
        <w:ind w:left="137" w:right="212" w:hanging="1"/>
        <w:jc w:val="both"/>
      </w:pPr>
      <w:r>
        <w:rPr/>
        <w:t>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放弃了对该金融资产控制的，终止确认该金融资 </w:t>
      </w:r>
      <w:r>
        <w:rPr>
          <w:spacing w:val="-3"/>
        </w:rPr>
        <w:t>产；</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6"/>
        </w:rPr>
        <w:t> </w:t>
      </w:r>
      <w:r>
        <w:rPr/>
        <w:t>未放弃对该金融资产控制的，按照继续涉入所转移金融资产的程度确认有关金融资 产，并相应确认有关负债。</w:t>
      </w:r>
    </w:p>
    <w:p>
      <w:pPr>
        <w:pStyle w:val="BodyText"/>
        <w:spacing w:line="388" w:lineRule="auto" w:before="63"/>
        <w:ind w:left="137" w:right="211"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所 转移金融资产的账面价值；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因转移而收到的对价，与原直接计入所有者权益的公允价值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终止确认部分的对价，</w:t>
      </w:r>
      <w:r>
        <w:rPr>
          <w:spacing w:val="-102"/>
        </w:rPr>
        <w:t> </w:t>
      </w:r>
      <w:r>
        <w:rPr>
          <w:spacing w:val="-102"/>
        </w:rPr>
      </w:r>
      <w:r>
        <w:rPr/>
        <w:t>与原直接计入所有者权益的公允价值变动累计额中对应终止确认部分的金额之和。</w:t>
      </w:r>
    </w:p>
    <w:p>
      <w:pPr>
        <w:pStyle w:val="BodyText"/>
        <w:spacing w:line="379" w:lineRule="auto" w:before="54"/>
        <w:ind w:right="99" w:hanging="1"/>
        <w:jc w:val="left"/>
      </w:pPr>
      <w:r>
        <w:rPr>
          <w:rFonts w:ascii="Times New Roman" w:hAnsi="Times New Roman" w:cs="Times New Roman" w:eastAsia="Times New Roman" w:hint="default"/>
        </w:rPr>
        <w:t>4</w:t>
      </w:r>
      <w:r>
        <w:rPr/>
        <w:t>、主要金融资产和金融负债的公允价值确定方法 </w:t>
      </w:r>
      <w:r>
        <w:rPr>
          <w:spacing w:val="-3"/>
        </w:rPr>
        <w:t>存在活跃市场的金融资产或金融负债，以活跃市场的报价确定其公允价值；不存在活跃</w:t>
      </w:r>
    </w:p>
    <w:p>
      <w:pPr>
        <w:pStyle w:val="BodyText"/>
        <w:spacing w:line="400" w:lineRule="auto" w:before="64"/>
        <w:ind w:left="137" w:right="211"/>
        <w:jc w:val="both"/>
      </w:pPr>
      <w:r>
        <w:rPr>
          <w:spacing w:val="-3"/>
        </w:rPr>
        <w:t>市场的金融资产或金融负债，采用估值技术（包括参考熟悉情况并自愿交易的各方最近进行</w:t>
      </w:r>
      <w:r>
        <w:rPr>
          <w:spacing w:val="-75"/>
        </w:rPr>
        <w:t> </w:t>
      </w:r>
      <w:r>
        <w:rPr>
          <w:spacing w:val="-75"/>
        </w:rPr>
      </w:r>
      <w:r>
        <w:rPr>
          <w:spacing w:val="-3"/>
        </w:rPr>
        <w:t>的市场交易中使用的价格、参照实质上相同的其他金融工具的当前公允价值、现金流量折现</w:t>
      </w:r>
      <w:r>
        <w:rPr>
          <w:spacing w:val="-75"/>
        </w:rPr>
        <w:t> </w:t>
      </w:r>
      <w:r>
        <w:rPr>
          <w:spacing w:val="-75"/>
        </w:rPr>
      </w:r>
      <w:r>
        <w:rPr>
          <w:spacing w:val="-3"/>
        </w:rPr>
        <w:t>法和期权定价模型等）确定其公允价值；初始取得或源生的金融资产或承担的金融负债，以</w:t>
      </w:r>
      <w:r>
        <w:rPr>
          <w:spacing w:val="-72"/>
        </w:rPr>
        <w:t> </w:t>
      </w:r>
      <w:r>
        <w:rPr>
          <w:spacing w:val="-72"/>
        </w:rPr>
      </w:r>
      <w:r>
        <w:rPr/>
        <w:t>市场交易价格作为确定其公允价值的基础。</w:t>
      </w:r>
    </w:p>
    <w:p>
      <w:pPr>
        <w:pStyle w:val="BodyText"/>
        <w:spacing w:line="379" w:lineRule="auto" w:before="44"/>
        <w:ind w:right="99" w:hanging="1"/>
        <w:jc w:val="left"/>
      </w:pPr>
      <w:r>
        <w:rPr>
          <w:rFonts w:ascii="Times New Roman" w:hAnsi="Times New Roman" w:cs="Times New Roman" w:eastAsia="Times New Roman" w:hint="default"/>
        </w:rPr>
        <w:t>5</w:t>
      </w:r>
      <w:r>
        <w:rPr/>
        <w:t>、金融资产的减值测试和减值准备计提方法 </w:t>
      </w:r>
      <w:r>
        <w:rPr>
          <w:spacing w:val="2"/>
        </w:rPr>
        <w:t>资产负债表日对以公允价值计量且其变动计入当期损益的金融资产以外的金融资产进</w:t>
      </w:r>
      <w:r>
        <w:rPr/>
      </w:r>
    </w:p>
    <w:p>
      <w:pPr>
        <w:pStyle w:val="BodyText"/>
        <w:spacing w:line="400" w:lineRule="auto" w:before="64"/>
        <w:ind w:left="137" w:right="103" w:hanging="1"/>
        <w:jc w:val="left"/>
      </w:pPr>
      <w:r>
        <w:rPr>
          <w:spacing w:val="-5"/>
        </w:rPr>
        <w:t>行减值测试。对单项金额重大的金融资产单独进行减值测试；对单项金额不重大的金融资产，</w:t>
      </w:r>
      <w:r>
        <w:rPr>
          <w:spacing w:val="-92"/>
        </w:rPr>
        <w:t> </w:t>
      </w:r>
      <w:r>
        <w:rPr>
          <w:spacing w:val="-92"/>
        </w:rPr>
      </w:r>
      <w:r>
        <w:rPr>
          <w:spacing w:val="-3"/>
        </w:rPr>
        <w:t>包括在具有类似信用风险特征的金融资产组合中进行减值测试；单独测试未发生减值的金融</w:t>
      </w:r>
      <w:r>
        <w:rPr>
          <w:spacing w:val="-74"/>
        </w:rPr>
        <w:t> </w:t>
      </w:r>
      <w:r>
        <w:rPr>
          <w:spacing w:val="-74"/>
        </w:rPr>
      </w:r>
      <w:r>
        <w:rPr>
          <w:spacing w:val="-3"/>
        </w:rPr>
        <w:t>资产（包括单项金额重大和不重大的金融资产），包括在具有类似信用风险特征的金融资产</w:t>
      </w:r>
      <w:r>
        <w:rPr>
          <w:spacing w:val="-78"/>
        </w:rPr>
        <w:t> </w:t>
      </w:r>
      <w:r>
        <w:rPr>
          <w:spacing w:val="-78"/>
        </w:rPr>
      </w:r>
      <w:r>
        <w:rPr/>
        <w:t>组合中进行减值测试。</w:t>
      </w:r>
    </w:p>
    <w:p>
      <w:pPr>
        <w:pStyle w:val="BodyText"/>
        <w:spacing w:line="400" w:lineRule="auto" w:before="44"/>
        <w:ind w:left="137" w:right="211" w:firstLine="420"/>
        <w:jc w:val="both"/>
      </w:pPr>
      <w:r>
        <w:rPr>
          <w:spacing w:val="-3"/>
        </w:rPr>
        <w:t>按摊余成本计量的金融资产，期末有客观证据表明其发生了减值的，根据其账面价值与</w:t>
      </w:r>
      <w:r>
        <w:rPr/>
        <w:t> </w:t>
      </w:r>
      <w:r>
        <w:rPr>
          <w:spacing w:val="-3"/>
        </w:rPr>
        <w:t>预计未来现金流量现值之间的差额计算确认减值损失，短期应收款项的预计未来现金流量与</w:t>
      </w:r>
      <w:r>
        <w:rPr>
          <w:spacing w:val="-73"/>
        </w:rPr>
        <w:t> </w:t>
      </w:r>
      <w:r>
        <w:rPr>
          <w:spacing w:val="-73"/>
        </w:rPr>
      </w:r>
      <w:r>
        <w:rPr>
          <w:spacing w:val="-3"/>
        </w:rPr>
        <w:t>其现值相差很小的，在确定相关减值损失时，不对其预计未来现金流量进行折现。在活跃市</w:t>
      </w:r>
      <w:r>
        <w:rPr>
          <w:spacing w:val="-72"/>
        </w:rPr>
        <w:t> </w:t>
      </w:r>
      <w:r>
        <w:rPr>
          <w:spacing w:val="-72"/>
        </w:rPr>
      </w:r>
      <w:r>
        <w:rPr>
          <w:spacing w:val="-3"/>
        </w:rPr>
        <w:t>场中没有报价且其公允价值不能可靠计量的权益工具投资，或与该权益工具挂钩并须通过交</w:t>
      </w:r>
      <w:r>
        <w:rPr>
          <w:spacing w:val="-73"/>
        </w:rPr>
        <w:t> </w:t>
      </w:r>
      <w:r>
        <w:rPr>
          <w:spacing w:val="-73"/>
        </w:rPr>
      </w:r>
      <w:r>
        <w:rPr>
          <w:spacing w:val="-3"/>
        </w:rPr>
        <w:t>付该权益工具结算的衍生金融资产发生减值时，将该权益工具投资或衍生金融资产的账面价</w:t>
      </w:r>
      <w:r>
        <w:rPr>
          <w:spacing w:val="-73"/>
        </w:rPr>
        <w:t> </w:t>
      </w:r>
      <w:r>
        <w:rPr>
          <w:spacing w:val="-73"/>
        </w:rPr>
      </w:r>
      <w:r>
        <w:rPr>
          <w:spacing w:val="-3"/>
        </w:rPr>
        <w:t>值，与按照类似金融资产当时市场收益率对未来现金流量折现确定的现值之间的差额，确认</w:t>
      </w:r>
      <w:r>
        <w:rPr>
          <w:spacing w:val="-75"/>
        </w:rPr>
        <w:t> </w:t>
      </w:r>
      <w:r>
        <w:rPr>
          <w:spacing w:val="-75"/>
        </w:rPr>
      </w:r>
      <w:r>
        <w:rPr>
          <w:spacing w:val="-3"/>
        </w:rPr>
        <w:t>为减值损失。可供出售金融资产的公允价值发生较大幅度下降且预期下降趋势属于非暂时性</w:t>
      </w:r>
      <w:r>
        <w:rPr>
          <w:spacing w:val="-73"/>
        </w:rPr>
        <w:t> </w:t>
      </w:r>
      <w:r>
        <w:rPr>
          <w:spacing w:val="-73"/>
        </w:rPr>
      </w:r>
      <w:r>
        <w:rPr>
          <w:spacing w:val="-3"/>
        </w:rPr>
        <w:t>时，确认其减值损失，并将原直接计入所有者权益的公允价值累计损失一并转出计入减值损</w:t>
      </w:r>
      <w:r>
        <w:rPr>
          <w:spacing w:val="-75"/>
        </w:rPr>
        <w:t> </w:t>
      </w:r>
      <w:r>
        <w:rPr>
          <w:spacing w:val="-75"/>
        </w:rPr>
      </w:r>
      <w:r>
        <w:rPr/>
        <w:t>失。</w:t>
      </w:r>
    </w:p>
    <w:p>
      <w:pPr>
        <w:spacing w:after="0" w:line="400" w:lineRule="auto"/>
        <w:jc w:val="both"/>
        <w:sectPr>
          <w:footerReference w:type="default" r:id="rId18"/>
          <w:pgSz w:w="11910" w:h="16840"/>
          <w:pgMar w:footer="982" w:header="877" w:top="1100" w:bottom="1180" w:left="1660" w:right="1580"/>
          <w:pgNumType w:start="7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0"/>
        <w:jc w:val="left"/>
      </w:pPr>
      <w:r>
        <w:rPr/>
        <w:t>（十）应收款项坏账准备</w:t>
      </w:r>
    </w:p>
    <w:p>
      <w:pPr>
        <w:pStyle w:val="BodyText"/>
        <w:spacing w:line="240" w:lineRule="auto" w:before="145"/>
        <w:ind w:left="578" w:right="110"/>
        <w:jc w:val="left"/>
      </w:pPr>
      <w:r>
        <w:rPr>
          <w:rFonts w:ascii="Times New Roman" w:hAnsi="Times New Roman" w:cs="Times New Roman" w:eastAsia="Times New Roman" w:hint="default"/>
          <w:sz w:val="22"/>
          <w:szCs w:val="22"/>
        </w:rPr>
        <w:t>1</w:t>
      </w:r>
      <w:r>
        <w:rPr>
          <w:sz w:val="22"/>
          <w:szCs w:val="22"/>
        </w:rPr>
        <w:t>、</w:t>
      </w:r>
      <w:r>
        <w:rPr/>
        <w:t>单项金额重大并单项计提坏账准备的应收款项</w:t>
      </w:r>
    </w:p>
    <w:p>
      <w:pPr>
        <w:tabs>
          <w:tab w:pos="4859" w:val="left" w:leader="none"/>
        </w:tabs>
        <w:spacing w:line="304" w:lineRule="exact" w:before="157"/>
        <w:ind w:left="603" w:right="110" w:firstLine="0"/>
        <w:jc w:val="left"/>
        <w:rPr>
          <w:rFonts w:ascii="宋体" w:hAnsi="宋体" w:cs="宋体" w:eastAsia="宋体" w:hint="default"/>
          <w:sz w:val="19"/>
          <w:szCs w:val="19"/>
        </w:rPr>
      </w:pPr>
      <w:r>
        <w:rPr>
          <w:rFonts w:ascii="宋体" w:hAnsi="宋体" w:cs="宋体" w:eastAsia="宋体" w:hint="default"/>
          <w:spacing w:val="-1"/>
          <w:position w:val="-11"/>
          <w:sz w:val="19"/>
          <w:szCs w:val="19"/>
        </w:rPr>
        <w:t>单项金额重大的判断依据或金额标准</w:t>
        <w:tab/>
      </w:r>
      <w:r>
        <w:rPr>
          <w:rFonts w:ascii="宋体" w:hAnsi="宋体" w:cs="宋体" w:eastAsia="宋体" w:hint="default"/>
          <w:spacing w:val="-1"/>
          <w:w w:val="105"/>
          <w:sz w:val="19"/>
          <w:szCs w:val="19"/>
        </w:rPr>
        <w:t>将单项金额超过1000万元的应收款项</w:t>
      </w:r>
      <w:r>
        <w:rPr>
          <w:rFonts w:ascii="宋体" w:hAnsi="宋体" w:cs="宋体" w:eastAsia="宋体" w:hint="default"/>
          <w:spacing w:val="-1"/>
          <w:sz w:val="19"/>
          <w:szCs w:val="19"/>
        </w:rPr>
      </w:r>
    </w:p>
    <w:p>
      <w:pPr>
        <w:spacing w:line="184" w:lineRule="exact" w:before="0"/>
        <w:ind w:left="4859" w:right="110" w:firstLine="0"/>
        <w:jc w:val="left"/>
        <w:rPr>
          <w:rFonts w:ascii="宋体" w:hAnsi="宋体" w:cs="宋体" w:eastAsia="宋体" w:hint="default"/>
          <w:sz w:val="19"/>
          <w:szCs w:val="19"/>
        </w:rPr>
      </w:pPr>
      <w:r>
        <w:rPr>
          <w:rFonts w:ascii="宋体" w:hAnsi="宋体" w:cs="宋体" w:eastAsia="宋体" w:hint="default"/>
          <w:w w:val="105"/>
          <w:sz w:val="19"/>
          <w:szCs w:val="19"/>
        </w:rPr>
        <w:t>视为重大应收款项</w:t>
      </w:r>
      <w:r>
        <w:rPr>
          <w:rFonts w:ascii="宋体" w:hAnsi="宋体" w:cs="宋体" w:eastAsia="宋体" w:hint="default"/>
          <w:sz w:val="19"/>
          <w:szCs w:val="19"/>
        </w:rPr>
      </w:r>
    </w:p>
    <w:p>
      <w:pPr>
        <w:spacing w:line="240" w:lineRule="auto" w:before="1"/>
        <w:rPr>
          <w:rFonts w:ascii="宋体" w:hAnsi="宋体" w:cs="宋体" w:eastAsia="宋体" w:hint="default"/>
          <w:sz w:val="22"/>
          <w:szCs w:val="22"/>
        </w:rPr>
      </w:pPr>
    </w:p>
    <w:p>
      <w:pPr>
        <w:tabs>
          <w:tab w:pos="4859" w:val="left" w:leader="none"/>
        </w:tabs>
        <w:spacing w:line="305" w:lineRule="exact" w:before="0"/>
        <w:ind w:left="603" w:right="110" w:firstLine="0"/>
        <w:jc w:val="left"/>
        <w:rPr>
          <w:rFonts w:ascii="宋体" w:hAnsi="宋体" w:cs="宋体" w:eastAsia="宋体" w:hint="default"/>
          <w:sz w:val="19"/>
          <w:szCs w:val="19"/>
        </w:rPr>
      </w:pPr>
      <w:r>
        <w:rPr>
          <w:rFonts w:ascii="宋体" w:hAnsi="宋体" w:cs="宋体" w:eastAsia="宋体" w:hint="default"/>
          <w:spacing w:val="-1"/>
          <w:sz w:val="19"/>
          <w:szCs w:val="19"/>
        </w:rPr>
        <w:t>单项金额重大并单项计提坏账准备的计提方法</w:t>
        <w:tab/>
      </w:r>
      <w:r>
        <w:rPr>
          <w:rFonts w:ascii="宋体" w:hAnsi="宋体" w:cs="宋体" w:eastAsia="宋体" w:hint="default"/>
          <w:spacing w:val="-2"/>
          <w:w w:val="105"/>
          <w:position w:val="12"/>
          <w:sz w:val="19"/>
          <w:szCs w:val="19"/>
        </w:rPr>
        <w:t>根据其未来现金流量现值低于其账面</w:t>
      </w:r>
      <w:r>
        <w:rPr>
          <w:rFonts w:ascii="宋体" w:hAnsi="宋体" w:cs="宋体" w:eastAsia="宋体" w:hint="default"/>
          <w:sz w:val="19"/>
          <w:szCs w:val="19"/>
        </w:rPr>
      </w:r>
    </w:p>
    <w:p>
      <w:pPr>
        <w:spacing w:line="185" w:lineRule="exact" w:before="0"/>
        <w:ind w:left="4859" w:right="110" w:firstLine="0"/>
        <w:jc w:val="left"/>
        <w:rPr>
          <w:rFonts w:ascii="宋体" w:hAnsi="宋体" w:cs="宋体" w:eastAsia="宋体" w:hint="default"/>
          <w:sz w:val="19"/>
          <w:szCs w:val="19"/>
        </w:rPr>
      </w:pPr>
      <w:r>
        <w:rPr>
          <w:rFonts w:ascii="宋体" w:hAnsi="宋体" w:cs="宋体" w:eastAsia="宋体" w:hint="default"/>
          <w:w w:val="105"/>
          <w:sz w:val="19"/>
          <w:szCs w:val="19"/>
        </w:rPr>
        <w:t>价值的差额，计提坏账准备</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460" w:lineRule="auto"/>
        <w:ind w:right="110" w:firstLine="33"/>
        <w:jc w:val="left"/>
      </w:pPr>
      <w:r>
        <w:rPr>
          <w:rFonts w:ascii="Times New Roman" w:hAnsi="Times New Roman" w:cs="Times New Roman" w:eastAsia="Times New Roman" w:hint="default"/>
        </w:rPr>
        <w:t>2</w:t>
      </w:r>
      <w:r>
        <w:rPr/>
        <w:t>、</w:t>
      </w:r>
      <w:r>
        <w:rPr>
          <w:spacing w:val="-61"/>
        </w:rPr>
        <w:t> </w:t>
      </w:r>
      <w:r>
        <w:rPr/>
        <w:t>按组合计提坏账准备应收款项</w:t>
      </w:r>
      <w:r>
        <w:rPr/>
        <w:t> </w:t>
      </w:r>
      <w:r>
        <w:rPr>
          <w:spacing w:val="-3"/>
        </w:rPr>
        <w:t>除单项金额重大并单项计提、单项金额虽不重大但单项计提坏账准备的应收款项外，其</w:t>
      </w:r>
    </w:p>
    <w:p>
      <w:pPr>
        <w:pStyle w:val="BodyText"/>
        <w:spacing w:line="400" w:lineRule="auto"/>
        <w:ind w:left="137" w:right="191"/>
        <w:jc w:val="both"/>
      </w:pPr>
      <w:r>
        <w:rPr>
          <w:spacing w:val="-3"/>
        </w:rPr>
        <w:t>他的应收款项本公司将其与经单独测试后未减值的应收款项一起以应收款项的账龄、交易对</w:t>
      </w:r>
      <w:r>
        <w:rPr>
          <w:spacing w:val="-73"/>
        </w:rPr>
        <w:t> </w:t>
      </w:r>
      <w:r>
        <w:rPr>
          <w:spacing w:val="-73"/>
        </w:rPr>
      </w:r>
      <w:r>
        <w:rPr>
          <w:spacing w:val="-3"/>
        </w:rPr>
        <w:t>象、款项性质等为信用风险特征划分组合，根据以前年度与之相同或相类似的、具有类似信</w:t>
      </w:r>
      <w:r>
        <w:rPr>
          <w:spacing w:val="-72"/>
        </w:rPr>
        <w:t> </w:t>
      </w:r>
      <w:r>
        <w:rPr>
          <w:spacing w:val="-72"/>
        </w:rPr>
      </w:r>
      <w:r>
        <w:rPr>
          <w:spacing w:val="-3"/>
        </w:rPr>
        <w:t>用风险特征的应收账款组合的实际损失率为基础，结合现时情况确定本年度各项组合计提坏</w:t>
      </w:r>
      <w:r>
        <w:rPr>
          <w:spacing w:val="-73"/>
        </w:rPr>
        <w:t> </w:t>
      </w:r>
      <w:r>
        <w:rPr>
          <w:spacing w:val="-73"/>
        </w:rPr>
      </w:r>
      <w:r>
        <w:rPr>
          <w:spacing w:val="-3"/>
        </w:rPr>
        <w:t>账准备的比例，据此计算本年度应计提的坏账准备。账龄组合按账龄分析计提坏账准备、其</w:t>
      </w:r>
      <w:r>
        <w:rPr>
          <w:spacing w:val="-72"/>
        </w:rPr>
        <w:t> </w:t>
      </w:r>
      <w:r>
        <w:rPr>
          <w:spacing w:val="-72"/>
        </w:rPr>
      </w:r>
      <w:r>
        <w:rPr>
          <w:spacing w:val="-3"/>
        </w:rPr>
        <w:t>他组合以其信用风险特征来确定。本公司将应收款项中有确凿证据表明无法收回或收回可能</w:t>
      </w:r>
      <w:r>
        <w:rPr>
          <w:spacing w:val="-73"/>
        </w:rPr>
        <w:t> </w:t>
      </w:r>
      <w:r>
        <w:rPr>
          <w:spacing w:val="-73"/>
        </w:rPr>
      </w:r>
      <w:r>
        <w:rPr/>
        <w:t>性不大的款项，划分为特定资产组合，全额计提坏账准备。</w:t>
      </w:r>
    </w:p>
    <w:p>
      <w:pPr>
        <w:pStyle w:val="BodyText"/>
        <w:spacing w:line="240" w:lineRule="auto" w:before="101"/>
        <w:ind w:right="110"/>
        <w:jc w:val="left"/>
      </w:pPr>
      <w:r>
        <w:rPr/>
        <w:t>本公司按账龄分析组合的计提比率如下：</w:t>
      </w:r>
    </w:p>
    <w:p>
      <w:pPr>
        <w:spacing w:line="240" w:lineRule="auto" w:before="8"/>
        <w:rPr>
          <w:rFonts w:ascii="宋体" w:hAnsi="宋体" w:cs="宋体" w:eastAsia="宋体" w:hint="default"/>
          <w:sz w:val="28"/>
          <w:szCs w:val="28"/>
        </w:rPr>
      </w:pPr>
    </w:p>
    <w:p>
      <w:pPr>
        <w:tabs>
          <w:tab w:pos="1697" w:val="left" w:leader="none"/>
          <w:tab w:pos="4289" w:val="left" w:leader="none"/>
        </w:tabs>
        <w:spacing w:line="156" w:lineRule="auto" w:before="0"/>
        <w:ind w:left="4738" w:right="2561" w:hanging="3744"/>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1862"/>
        <w:gridCol w:w="1872"/>
        <w:gridCol w:w="1877"/>
      </w:tblGrid>
      <w:tr>
        <w:trPr>
          <w:trHeight w:val="336"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3"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Times New Roman" w:hAnsi="Times New Roman" w:cs="Times New Roman" w:eastAsia="Times New Roman" w:hint="default"/>
                <w:sz w:val="20"/>
                <w:szCs w:val="20"/>
              </w:rPr>
            </w:pPr>
            <w:r>
              <w:rPr>
                <w:rFonts w:ascii="Times New Roman"/>
                <w:sz w:val="20"/>
              </w:rPr>
              <w:t>10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Times New Roman" w:hAnsi="Times New Roman" w:cs="Times New Roman" w:eastAsia="Times New Roman" w:hint="default"/>
                <w:sz w:val="20"/>
                <w:szCs w:val="20"/>
              </w:rPr>
            </w:pPr>
            <w:r>
              <w:rPr>
                <w:rFonts w:ascii="Times New Roman"/>
                <w:sz w:val="20"/>
              </w:rPr>
              <w:t>20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Times New Roman" w:hAnsi="Times New Roman" w:cs="Times New Roman" w:eastAsia="Times New Roman" w:hint="default"/>
                <w:sz w:val="20"/>
                <w:szCs w:val="20"/>
              </w:rPr>
            </w:pPr>
            <w:r>
              <w:rPr>
                <w:rFonts w:ascii="Times New Roman"/>
                <w:sz w:val="20"/>
              </w:rPr>
              <w:t>40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Times New Roman" w:hAnsi="Times New Roman" w:cs="Times New Roman" w:eastAsia="Times New Roman" w:hint="default"/>
                <w:sz w:val="20"/>
                <w:szCs w:val="20"/>
              </w:rPr>
            </w:pPr>
            <w:r>
              <w:rPr>
                <w:rFonts w:ascii="Times New Roman"/>
                <w:sz w:val="20"/>
              </w:rPr>
              <w:t>80</w:t>
            </w:r>
          </w:p>
        </w:tc>
      </w:tr>
      <w:tr>
        <w:trPr>
          <w:trHeight w:val="36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5"/>
        <w:rPr>
          <w:rFonts w:ascii="宋体" w:hAnsi="宋体" w:cs="宋体" w:eastAsia="宋体" w:hint="default"/>
          <w:sz w:val="19"/>
          <w:szCs w:val="19"/>
        </w:rPr>
      </w:pPr>
    </w:p>
    <w:p>
      <w:pPr>
        <w:pStyle w:val="BodyText"/>
        <w:spacing w:line="403" w:lineRule="auto" w:before="35"/>
        <w:ind w:left="137" w:right="87" w:firstLine="420"/>
        <w:jc w:val="left"/>
      </w:pPr>
      <w:r>
        <w:rPr/>
        <w:t>在正常情况下，本公司的装备信息产品营业收入不存在现金流量不能按期收回的风险， 故对装备信息产品业务应收账款除有证据表明存在不能收回风险的以外，不计提坏账准备。</w:t>
      </w:r>
    </w:p>
    <w:p>
      <w:pPr>
        <w:spacing w:line="240" w:lineRule="auto" w:before="5"/>
        <w:rPr>
          <w:rFonts w:ascii="宋体" w:hAnsi="宋体" w:cs="宋体" w:eastAsia="宋体" w:hint="default"/>
          <w:sz w:val="21"/>
          <w:szCs w:val="21"/>
        </w:rPr>
      </w:pPr>
    </w:p>
    <w:p>
      <w:pPr>
        <w:pStyle w:val="BodyText"/>
        <w:spacing w:line="240" w:lineRule="auto"/>
        <w:ind w:right="110"/>
        <w:jc w:val="left"/>
      </w:pPr>
      <w:r>
        <w:rPr>
          <w:rFonts w:ascii="Times New Roman" w:hAnsi="Times New Roman" w:cs="Times New Roman" w:eastAsia="Times New Roman" w:hint="default"/>
        </w:rPr>
        <w:t>3</w:t>
      </w:r>
      <w:r>
        <w:rPr/>
        <w:t>、符合下列情况之一的应收款项，取得相关证据并按程序报经批准后确认为坏帐：</w:t>
      </w:r>
    </w:p>
    <w:p>
      <w:pPr>
        <w:pStyle w:val="BodyText"/>
        <w:spacing w:line="240" w:lineRule="auto" w:before="169"/>
        <w:ind w:right="110"/>
        <w:jc w:val="left"/>
      </w:pPr>
      <w:r>
        <w:rPr/>
        <w:t>（</w:t>
      </w:r>
      <w:r>
        <w:rPr>
          <w:rFonts w:ascii="Times New Roman" w:hAnsi="Times New Roman" w:cs="Times New Roman" w:eastAsia="Times New Roman" w:hint="default"/>
        </w:rPr>
        <w:t>1</w:t>
      </w:r>
      <w:r>
        <w:rPr/>
        <w:t>）因债务人破产或者死亡，以其破产财产或遗产清偿后，仍然不能收回的账款。</w:t>
      </w:r>
    </w:p>
    <w:p>
      <w:pPr>
        <w:pStyle w:val="BodyText"/>
        <w:spacing w:line="240" w:lineRule="auto" w:before="170"/>
        <w:ind w:right="110"/>
        <w:jc w:val="left"/>
      </w:pPr>
      <w:r>
        <w:rPr/>
        <w:t>（</w:t>
      </w:r>
      <w:r>
        <w:rPr>
          <w:rFonts w:ascii="Times New Roman" w:hAnsi="Times New Roman" w:cs="Times New Roman" w:eastAsia="Times New Roman" w:hint="default"/>
        </w:rPr>
        <w:t>2</w:t>
      </w:r>
      <w:r>
        <w:rPr/>
        <w:t>）因债务人逾期未履行偿债义务且有充分证据表明不能收回的应收款项。</w:t>
      </w:r>
    </w:p>
    <w:p>
      <w:pPr>
        <w:spacing w:line="240" w:lineRule="auto" w:before="1"/>
        <w:rPr>
          <w:rFonts w:ascii="宋体" w:hAnsi="宋体" w:cs="宋体" w:eastAsia="宋体" w:hint="default"/>
          <w:sz w:val="22"/>
          <w:szCs w:val="22"/>
        </w:rPr>
      </w:pPr>
    </w:p>
    <w:p>
      <w:pPr>
        <w:pStyle w:val="Heading3"/>
        <w:spacing w:line="240" w:lineRule="auto" w:before="0"/>
        <w:ind w:left="560" w:right="110"/>
        <w:jc w:val="left"/>
        <w:rPr>
          <w:b w:val="0"/>
          <w:bCs w:val="0"/>
        </w:rPr>
      </w:pPr>
      <w:r>
        <w:rPr/>
        <w:t>（十一）存货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0"/>
        <w:jc w:val="left"/>
      </w:pPr>
      <w:r>
        <w:rPr>
          <w:rFonts w:ascii="Times New Roman" w:hAnsi="Times New Roman" w:cs="Times New Roman" w:eastAsia="Times New Roman" w:hint="default"/>
        </w:rPr>
        <w:t>1</w:t>
      </w:r>
      <w:r>
        <w:rPr/>
        <w:t>、存货的分类依据</w:t>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92" w:firstLine="420"/>
        <w:jc w:val="left"/>
      </w:pPr>
      <w:r>
        <w:rPr>
          <w:spacing w:val="-5"/>
        </w:rPr>
        <w:t>公司根据存货存在的实际状态，将存货划分为：原材料、周转材料、在产品、库存商品、</w:t>
      </w:r>
      <w:r>
        <w:rPr/>
        <w:t> 劳务成本、开发成本、开发产品等。</w:t>
      </w:r>
    </w:p>
    <w:p>
      <w:pPr>
        <w:pStyle w:val="BodyText"/>
        <w:spacing w:line="379" w:lineRule="auto" w:before="45"/>
        <w:ind w:right="99" w:hanging="1"/>
        <w:jc w:val="left"/>
      </w:pPr>
      <w:r>
        <w:rPr>
          <w:rFonts w:ascii="Times New Roman" w:hAnsi="Times New Roman" w:cs="Times New Roman" w:eastAsia="Times New Roman" w:hint="default"/>
        </w:rPr>
        <w:t>2</w:t>
      </w:r>
      <w:r>
        <w:rPr/>
        <w:t>、存货的计量属性 </w:t>
      </w:r>
      <w:r>
        <w:rPr>
          <w:spacing w:val="-3"/>
        </w:rPr>
        <w:t>公司的存货按照成本进行初始计量。取得时按实际成本计量，发出和领用时按加权平均</w:t>
      </w:r>
    </w:p>
    <w:p>
      <w:pPr>
        <w:pStyle w:val="BodyText"/>
        <w:spacing w:line="393" w:lineRule="auto" w:before="63"/>
        <w:ind w:right="4307" w:hanging="420"/>
        <w:jc w:val="left"/>
      </w:pPr>
      <w:r>
        <w:rPr/>
        <w:t>法计量；周转材料在领用时采用一次摊销法。 </w:t>
      </w:r>
      <w:r>
        <w:rPr>
          <w:rFonts w:ascii="Times New Roman" w:hAnsi="Times New Roman" w:cs="Times New Roman" w:eastAsia="Times New Roman" w:hint="default"/>
        </w:rPr>
        <w:t>3</w:t>
      </w:r>
      <w:r>
        <w:rPr/>
        <w:t>、存货的盘存制度 公司的存货盘存制度为永续盘存制。 </w:t>
      </w:r>
      <w:r>
        <w:rPr>
          <w:rFonts w:ascii="Times New Roman" w:hAnsi="Times New Roman" w:cs="Times New Roman" w:eastAsia="Times New Roman" w:hint="default"/>
        </w:rPr>
        <w:t>4</w:t>
      </w:r>
      <w:r>
        <w:rPr/>
        <w:t>、存货的减值</w:t>
      </w:r>
    </w:p>
    <w:p>
      <w:pPr>
        <w:pStyle w:val="BodyText"/>
        <w:spacing w:line="400" w:lineRule="auto" w:before="21"/>
        <w:ind w:left="137" w:right="211" w:firstLine="420"/>
        <w:jc w:val="both"/>
      </w:pPr>
      <w:r>
        <w:rPr>
          <w:spacing w:val="-3"/>
        </w:rPr>
        <w:t>公司定期对存货进行盘点。期末存货以成本与可变现净值孰低计量，存货成本高于其可</w:t>
      </w:r>
      <w:r>
        <w:rPr/>
        <w:t> </w:t>
      </w:r>
      <w:r>
        <w:rPr>
          <w:spacing w:val="-3"/>
        </w:rPr>
        <w:t>变现净值的，计提存货跌价准备，并计入当期损益。公司通常按照单个存货项目计提存货跌</w:t>
      </w:r>
      <w:r>
        <w:rPr>
          <w:spacing w:val="-72"/>
        </w:rPr>
        <w:t> </w:t>
      </w:r>
      <w:r>
        <w:rPr>
          <w:spacing w:val="-72"/>
        </w:rPr>
      </w:r>
      <w:r>
        <w:rPr/>
        <w:t>价准备，对于数量繁多、单价较低的存货，按照存货类别计提存货跌价准备。</w:t>
      </w:r>
    </w:p>
    <w:p>
      <w:pPr>
        <w:pStyle w:val="BodyText"/>
        <w:spacing w:line="400" w:lineRule="auto" w:before="45"/>
        <w:ind w:left="137" w:right="211" w:firstLine="420"/>
        <w:jc w:val="both"/>
      </w:pPr>
      <w:r>
        <w:rPr>
          <w:spacing w:val="-3"/>
        </w:rPr>
        <w:t>公司以取得的确凿证据为基础，并且考虑持有存货的目的、资产负债表日后事项的影响</w:t>
      </w:r>
      <w:r>
        <w:rPr/>
        <w:t> </w:t>
      </w:r>
      <w:r>
        <w:rPr>
          <w:spacing w:val="-3"/>
        </w:rPr>
        <w:t>等因素，确定存货的可变现净值。为生产而持有的材料等，用其生产的产成品的可变现净值</w:t>
      </w:r>
      <w:r>
        <w:rPr>
          <w:spacing w:val="-72"/>
        </w:rPr>
        <w:t> </w:t>
      </w:r>
      <w:r>
        <w:rPr>
          <w:spacing w:val="-72"/>
        </w:rPr>
      </w:r>
      <w:r>
        <w:rPr>
          <w:spacing w:val="-3"/>
        </w:rPr>
        <w:t>高于成本的，该材料仍然按照成本计量；材料价格的下降表明产成品的可变现净值低于成本</w:t>
      </w:r>
      <w:r>
        <w:rPr>
          <w:spacing w:val="-75"/>
        </w:rPr>
        <w:t> </w:t>
      </w:r>
      <w:r>
        <w:rPr>
          <w:spacing w:val="-75"/>
        </w:rPr>
      </w:r>
      <w:r>
        <w:rPr>
          <w:spacing w:val="-3"/>
        </w:rPr>
        <w:t>的，该材料按照可变现净值计量；为执行合同而持有的存货，其可变现净值以合同价格为基</w:t>
      </w:r>
      <w:r>
        <w:rPr>
          <w:spacing w:val="-72"/>
        </w:rPr>
        <w:t> </w:t>
      </w:r>
      <w:r>
        <w:rPr>
          <w:spacing w:val="-72"/>
        </w:rPr>
      </w:r>
      <w:r>
        <w:rPr/>
        <w:t>础，超出合同数量的存货，其可变现净值以一般销售价格为基础计算。</w:t>
      </w:r>
    </w:p>
    <w:p>
      <w:pPr>
        <w:pStyle w:val="Heading3"/>
        <w:spacing w:line="240" w:lineRule="auto" w:before="164"/>
        <w:ind w:left="560" w:right="99"/>
        <w:jc w:val="left"/>
        <w:rPr>
          <w:b w:val="0"/>
          <w:bCs w:val="0"/>
        </w:rPr>
      </w:pPr>
      <w:r>
        <w:rPr/>
        <w:t>（十二）长期股权投资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99"/>
        <w:jc w:val="left"/>
      </w:pPr>
      <w:r>
        <w:rPr>
          <w:rFonts w:ascii="Times New Roman" w:hAnsi="Times New Roman" w:cs="Times New Roman" w:eastAsia="Times New Roman" w:hint="default"/>
        </w:rPr>
        <w:t>1</w:t>
      </w:r>
      <w:r>
        <w:rPr/>
        <w:t>、长期股权投资初始投资成本的确定：</w:t>
      </w:r>
    </w:p>
    <w:p>
      <w:pPr>
        <w:pStyle w:val="BodyText"/>
        <w:spacing w:line="393" w:lineRule="auto" w:before="169"/>
        <w:ind w:left="137" w:right="21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同一控制下的企业合并形成的，合并方以支付现金、转让非现金资产、承担债务或</w:t>
      </w:r>
      <w:r>
        <w:rPr>
          <w:w w:val="99"/>
        </w:rPr>
        <w:t> </w:t>
      </w:r>
      <w:r>
        <w:rPr>
          <w:spacing w:val="-3"/>
          <w:w w:val="99"/>
        </w:rPr>
        <w:t>发行权益性证券作为合并对价的，在合并日按照取得被合并方所有者权益账面价值的份额作</w:t>
      </w:r>
      <w:r>
        <w:rPr>
          <w:spacing w:val="-73"/>
          <w:w w:val="99"/>
        </w:rPr>
        <w:t> </w:t>
      </w:r>
      <w:r>
        <w:rPr>
          <w:spacing w:val="-73"/>
          <w:w w:val="99"/>
        </w:rPr>
      </w:r>
      <w:r>
        <w:rPr>
          <w:spacing w:val="-3"/>
          <w:w w:val="99"/>
        </w:rPr>
        <w:t>为其初始投资成本。长期股权投资初始投资成本与支付的合并对价的账面价值或发行股份的</w:t>
      </w:r>
      <w:r>
        <w:rPr>
          <w:spacing w:val="-73"/>
          <w:w w:val="99"/>
        </w:rPr>
        <w:t> </w:t>
      </w:r>
      <w:r>
        <w:rPr>
          <w:spacing w:val="-73"/>
          <w:w w:val="99"/>
        </w:rPr>
      </w:r>
      <w:r>
        <w:rPr/>
        <w:t>面值总额之间的差额调整资本公积；资本公积不足冲减的，调整留存收益。</w:t>
      </w:r>
    </w:p>
    <w:p>
      <w:pPr>
        <w:pStyle w:val="BodyText"/>
        <w:spacing w:line="381" w:lineRule="auto" w:before="50"/>
        <w:ind w:left="137" w:right="21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非同一控制下的企业合并形成的，在购买日按照支付的合并对价的公允价值和各项</w:t>
      </w:r>
      <w:r>
        <w:rPr>
          <w:w w:val="99"/>
        </w:rPr>
        <w:t> </w:t>
      </w:r>
      <w:r>
        <w:rPr/>
        <w:t>直接相关费用作为其初始投资成本。</w:t>
      </w:r>
    </w:p>
    <w:p>
      <w:pPr>
        <w:pStyle w:val="BodyText"/>
        <w:spacing w:line="393" w:lineRule="auto" w:before="61"/>
        <w:ind w:left="137" w:right="21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除企业合并形成以外的：以支付现金取得的，按照实际支付的购买价款作为其投资</w:t>
      </w:r>
      <w:r>
        <w:rPr>
          <w:w w:val="99"/>
        </w:rPr>
        <w:t> </w:t>
      </w:r>
      <w:r>
        <w:rPr>
          <w:spacing w:val="-3"/>
        </w:rPr>
        <w:t>成本；以发行权益性证券取得的，按照发行权益性证券的公允价值作为其投资成本；投资者</w:t>
      </w:r>
      <w:r>
        <w:rPr>
          <w:spacing w:val="-73"/>
        </w:rPr>
        <w:t> </w:t>
      </w:r>
      <w:r>
        <w:rPr>
          <w:spacing w:val="-73"/>
        </w:rPr>
      </w:r>
      <w:r>
        <w:rPr>
          <w:spacing w:val="-3"/>
        </w:rPr>
        <w:t>投入的，按照投资合同或协议约定的价值作为其投资成本（合同或协议约定价值不公允的除</w:t>
      </w:r>
      <w:r>
        <w:rPr>
          <w:spacing w:val="-76"/>
        </w:rPr>
        <w:t> </w:t>
      </w:r>
      <w:r>
        <w:rPr>
          <w:spacing w:val="-76"/>
        </w:rPr>
      </w:r>
      <w:r>
        <w:rPr>
          <w:spacing w:val="-35"/>
          <w:w w:val="99"/>
        </w:rPr>
        <w:t>外）。</w:t>
      </w:r>
      <w:r>
        <w:rPr>
          <w:spacing w:val="-35"/>
        </w:rPr>
      </w:r>
    </w:p>
    <w:p>
      <w:pPr>
        <w:pStyle w:val="BodyText"/>
        <w:spacing w:line="240" w:lineRule="auto" w:before="50"/>
        <w:ind w:right="99"/>
        <w:jc w:val="left"/>
      </w:pPr>
      <w:r>
        <w:rPr>
          <w:rFonts w:ascii="Times New Roman" w:hAnsi="Times New Roman" w:cs="Times New Roman" w:eastAsia="Times New Roman" w:hint="default"/>
        </w:rPr>
        <w:t>2</w:t>
      </w:r>
      <w:r>
        <w:rPr/>
        <w:t>、后续计量及损益确认方法：</w:t>
      </w:r>
    </w:p>
    <w:p>
      <w:pPr>
        <w:spacing w:after="0" w:line="240"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93" w:lineRule="auto"/>
        <w:ind w:left="137" w:right="19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对实施控制的长期股权投资采用成本法核算，在编制合并财务报表时按照权益法进</w:t>
      </w:r>
      <w:r>
        <w:rPr>
          <w:w w:val="99"/>
        </w:rPr>
        <w:t> </w:t>
      </w:r>
      <w:r>
        <w:rPr>
          <w:spacing w:val="-3"/>
        </w:rPr>
        <w:t>行调整；对不具有共同控制或重大影响，并且在活跃市场中没有报价、公允价值不能可靠计</w:t>
      </w:r>
      <w:r>
        <w:rPr>
          <w:spacing w:val="-73"/>
        </w:rPr>
        <w:t> </w:t>
      </w:r>
      <w:r>
        <w:rPr>
          <w:spacing w:val="-73"/>
        </w:rPr>
      </w:r>
      <w:r>
        <w:rPr>
          <w:spacing w:val="-3"/>
        </w:rPr>
        <w:t>量的长期股权投资，采用成本法核算；对具有共同控制或重大影响的长期股权投资，采用权</w:t>
      </w:r>
      <w:r>
        <w:rPr>
          <w:spacing w:val="-73"/>
        </w:rPr>
        <w:t> </w:t>
      </w:r>
      <w:r>
        <w:rPr>
          <w:spacing w:val="-73"/>
        </w:rPr>
      </w:r>
      <w:r>
        <w:rPr/>
        <w:t>益法核算。</w:t>
      </w:r>
    </w:p>
    <w:p>
      <w:pPr>
        <w:pStyle w:val="BodyText"/>
        <w:spacing w:line="398" w:lineRule="auto" w:before="50"/>
        <w:ind w:left="137" w:right="17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长期股权投资收益确认方法：采用成本法核算的长期股权投资按照投资成本计价。</w:t>
      </w:r>
      <w:r>
        <w:rPr>
          <w:w w:val="99"/>
        </w:rPr>
        <w:t> </w:t>
      </w:r>
      <w:r>
        <w:rPr>
          <w:spacing w:val="-3"/>
        </w:rPr>
        <w:t>追加或收回投资调整长期股权投资的成本。被投资单位宣告分派的现金股利或利润，确认为</w:t>
      </w:r>
      <w:r>
        <w:rPr>
          <w:spacing w:val="-76"/>
        </w:rPr>
        <w:t> </w:t>
      </w:r>
      <w:r>
        <w:rPr>
          <w:spacing w:val="-76"/>
        </w:rPr>
      </w:r>
      <w:r>
        <w:rPr>
          <w:spacing w:val="-3"/>
        </w:rPr>
        <w:t>当期投资收益。采用权益法核算的长期股权投资，按照应享有或应分担的被投资单位实现的</w:t>
      </w:r>
      <w:r>
        <w:rPr>
          <w:spacing w:val="-76"/>
        </w:rPr>
        <w:t> </w:t>
      </w:r>
      <w:r>
        <w:rPr>
          <w:spacing w:val="-76"/>
        </w:rPr>
      </w:r>
      <w:r>
        <w:rPr>
          <w:spacing w:val="-3"/>
        </w:rPr>
        <w:t>净损益的份额，确认投资损益并调整长期股权投资的账面价值。按照被投资单位宣告分派的</w:t>
      </w:r>
      <w:r>
        <w:rPr>
          <w:spacing w:val="-76"/>
        </w:rPr>
        <w:t> </w:t>
      </w:r>
      <w:r>
        <w:rPr>
          <w:spacing w:val="-76"/>
        </w:rPr>
      </w:r>
      <w:r>
        <w:rPr>
          <w:spacing w:val="-3"/>
        </w:rPr>
        <w:t>利润或现金股利计算应分得的部分，相应减少长期股权投资的账面价值。对于被投资单位除</w:t>
      </w:r>
      <w:r>
        <w:rPr>
          <w:spacing w:val="-76"/>
        </w:rPr>
        <w:t> </w:t>
      </w:r>
      <w:r>
        <w:rPr>
          <w:spacing w:val="-76"/>
        </w:rPr>
      </w:r>
      <w:r>
        <w:rPr>
          <w:spacing w:val="-3"/>
        </w:rPr>
        <w:t>净损益以外所有者权益的其他变动，调整长期股权投资的账面价值并计入所有者权益。处置</w:t>
      </w:r>
      <w:r>
        <w:rPr>
          <w:spacing w:val="-76"/>
        </w:rPr>
        <w:t> </w:t>
      </w:r>
      <w:r>
        <w:rPr>
          <w:spacing w:val="-76"/>
        </w:rPr>
      </w:r>
      <w:r>
        <w:rPr>
          <w:spacing w:val="-3"/>
        </w:rPr>
        <w:t>长期股权投资，其账面价值与实际取得价款的差额，计入当期损益。采用权益法核算的长期</w:t>
      </w:r>
      <w:r>
        <w:rPr>
          <w:spacing w:val="-73"/>
        </w:rPr>
        <w:t> </w:t>
      </w:r>
      <w:r>
        <w:rPr>
          <w:spacing w:val="-73"/>
        </w:rPr>
      </w:r>
      <w:r>
        <w:rPr>
          <w:spacing w:val="-3"/>
        </w:rPr>
        <w:t>股权投资，因被投资单位除净损益以外所有者权益的其他变动而计入所有者权益的，处置该</w:t>
      </w:r>
      <w:r>
        <w:rPr>
          <w:spacing w:val="-76"/>
        </w:rPr>
        <w:t> </w:t>
      </w:r>
      <w:r>
        <w:rPr>
          <w:spacing w:val="-76"/>
        </w:rPr>
      </w:r>
      <w:r>
        <w:rPr/>
        <w:t>项投资时将原计入所有者权益的部分按相应比例转入当期损益。</w:t>
      </w:r>
    </w:p>
    <w:p>
      <w:pPr>
        <w:pStyle w:val="BodyText"/>
        <w:spacing w:line="393" w:lineRule="auto" w:before="46"/>
        <w:ind w:left="137" w:right="192" w:firstLine="420"/>
        <w:jc w:val="both"/>
      </w:pPr>
      <w:r>
        <w:rPr>
          <w:rFonts w:ascii="Times New Roman" w:hAnsi="Times New Roman" w:cs="Times New Roman" w:eastAsia="Times New Roman" w:hint="default"/>
        </w:rPr>
        <w:t>3</w:t>
      </w:r>
      <w:r>
        <w:rPr/>
        <w:t>、确定对被投资单位具有共同控制、重大影响的依据：按照合同约定，与被投资单位 </w:t>
      </w:r>
      <w:r>
        <w:rPr>
          <w:spacing w:val="-3"/>
        </w:rPr>
        <w:t>相关的重要财务和经营决策需要分享控制权的投资方一致同意的，认定为共同控制；对被投</w:t>
      </w:r>
      <w:r>
        <w:rPr>
          <w:spacing w:val="-75"/>
        </w:rPr>
        <w:t> </w:t>
      </w:r>
      <w:r>
        <w:rPr>
          <w:spacing w:val="-75"/>
        </w:rPr>
      </w:r>
      <w:r>
        <w:rPr>
          <w:spacing w:val="-3"/>
        </w:rPr>
        <w:t>资单位的财务和经营政策有参与决策的权力，但并不能够控制或者与其他方一起共同控制这</w:t>
      </w:r>
      <w:r>
        <w:rPr>
          <w:spacing w:val="-73"/>
        </w:rPr>
        <w:t> </w:t>
      </w:r>
      <w:r>
        <w:rPr>
          <w:spacing w:val="-73"/>
        </w:rPr>
      </w:r>
      <w:r>
        <w:rPr/>
        <w:t>些政策的制定的，认定为重大影响。</w:t>
      </w:r>
    </w:p>
    <w:p>
      <w:pPr>
        <w:pStyle w:val="BodyText"/>
        <w:spacing w:line="391" w:lineRule="auto" w:before="51"/>
        <w:ind w:left="137" w:right="87" w:firstLine="420"/>
        <w:jc w:val="left"/>
      </w:pPr>
      <w:r>
        <w:rPr>
          <w:rFonts w:ascii="Times New Roman" w:hAnsi="Times New Roman" w:cs="Times New Roman" w:eastAsia="Times New Roman" w:hint="default"/>
        </w:rPr>
        <w:t>4</w:t>
      </w:r>
      <w:r>
        <w:rPr/>
        <w:t>、减值测试方法及减值准备计提方法：资产负债表日，以成本法核算的、在活跃市场 </w:t>
      </w:r>
      <w:r>
        <w:rPr>
          <w:spacing w:val="-3"/>
        </w:rPr>
        <w:t>中没有报价、公允价值不能可靠计量的长期股权投资，有客观证据表明其发生减值的，按照</w:t>
      </w:r>
      <w:r>
        <w:rPr>
          <w:spacing w:val="-72"/>
        </w:rPr>
        <w:t> </w:t>
      </w:r>
      <w:r>
        <w:rPr>
          <w:spacing w:val="-72"/>
        </w:rPr>
      </w:r>
      <w:r>
        <w:rPr/>
        <w:t>类似投资当时市场收益率对预计未来现金流量折现确定的现值低于其账面价值之间的差额， 计提长期投资减值准备；其他投资，当存在减值迹象时，按本财务报表附注三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 方法计提长期投资减值准备。</w:t>
      </w:r>
    </w:p>
    <w:p>
      <w:pPr>
        <w:pStyle w:val="Heading3"/>
        <w:spacing w:line="240" w:lineRule="auto" w:before="172"/>
        <w:ind w:right="110"/>
        <w:jc w:val="left"/>
        <w:rPr>
          <w:b w:val="0"/>
          <w:bCs w:val="0"/>
        </w:rPr>
      </w:pPr>
      <w:r>
        <w:rPr/>
        <w:t>（十三）投资性房地产</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137" w:right="192" w:firstLine="420"/>
        <w:jc w:val="both"/>
      </w:pPr>
      <w:r>
        <w:rPr>
          <w:rFonts w:ascii="Times New Roman" w:hAnsi="Times New Roman" w:cs="Times New Roman" w:eastAsia="Times New Roman" w:hint="default"/>
        </w:rPr>
        <w:t>1</w:t>
      </w:r>
      <w:r>
        <w:rPr/>
        <w:t>、投资性房地产包括已出租的土地使用权、持有并准备增值后转让的土地使用权、已 出租的建筑物。</w:t>
      </w:r>
    </w:p>
    <w:p>
      <w:pPr>
        <w:pStyle w:val="BodyText"/>
        <w:spacing w:line="240" w:lineRule="auto" w:before="51"/>
        <w:ind w:right="110"/>
        <w:jc w:val="left"/>
        <w:rPr>
          <w:rFonts w:ascii="宋体" w:hAnsi="宋体" w:cs="宋体" w:eastAsia="宋体" w:hint="default"/>
          <w:sz w:val="22"/>
          <w:szCs w:val="22"/>
        </w:rPr>
      </w:pPr>
      <w:r>
        <w:rPr>
          <w:rFonts w:ascii="Times New Roman" w:hAnsi="Times New Roman" w:cs="Times New Roman" w:eastAsia="Times New Roman" w:hint="default"/>
        </w:rPr>
        <w:t>2</w:t>
      </w:r>
      <w:r>
        <w:rPr/>
        <w:t>、投资性房地产按照成本进行初始计量，采用成本模式进行后续计量</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379" w:lineRule="auto" w:before="170"/>
        <w:ind w:left="137" w:right="192" w:firstLine="420"/>
        <w:jc w:val="both"/>
      </w:pPr>
      <w:r>
        <w:rPr>
          <w:rFonts w:ascii="Times New Roman" w:hAnsi="Times New Roman" w:cs="Times New Roman" w:eastAsia="Times New Roman" w:hint="default"/>
        </w:rPr>
        <w:t>3</w:t>
      </w:r>
      <w:r>
        <w:rPr/>
        <w:t>、对成本模式计量的投资性房地产，采用与固定资产和无形资产相同的方法计提折旧 或进行摊销。</w:t>
      </w:r>
    </w:p>
    <w:p>
      <w:pPr>
        <w:pStyle w:val="BodyText"/>
        <w:spacing w:line="240" w:lineRule="auto" w:before="63"/>
        <w:ind w:right="110"/>
        <w:jc w:val="left"/>
      </w:pPr>
      <w:r>
        <w:rPr>
          <w:rFonts w:ascii="Times New Roman" w:hAnsi="Times New Roman" w:cs="Times New Roman" w:eastAsia="Times New Roman" w:hint="default"/>
        </w:rPr>
        <w:t>4</w:t>
      </w:r>
      <w:r>
        <w:rPr/>
        <w:t>、以成本模式计量的投资性房地产，在资产负债表日有迹象表明投资性房地产发生减</w:t>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pStyle w:val="BodyText"/>
        <w:spacing w:line="240" w:lineRule="auto" w:before="182"/>
        <w:ind w:left="137" w:right="137"/>
        <w:jc w:val="left"/>
      </w:pPr>
      <w:r>
        <w:rPr/>
        <w:t>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所述方法计提投资性房地产减值准备。</w:t>
      </w:r>
    </w:p>
    <w:p>
      <w:pPr>
        <w:spacing w:line="240" w:lineRule="auto" w:before="1"/>
        <w:rPr>
          <w:rFonts w:ascii="宋体" w:hAnsi="宋体" w:cs="宋体" w:eastAsia="宋体" w:hint="default"/>
          <w:sz w:val="22"/>
          <w:szCs w:val="22"/>
        </w:rPr>
      </w:pPr>
    </w:p>
    <w:p>
      <w:pPr>
        <w:pStyle w:val="Heading3"/>
        <w:spacing w:line="240" w:lineRule="auto" w:before="0"/>
        <w:ind w:left="451" w:right="137"/>
        <w:jc w:val="left"/>
        <w:rPr>
          <w:b w:val="0"/>
          <w:bCs w:val="0"/>
        </w:rPr>
      </w:pPr>
      <w:r>
        <w:rPr/>
        <w:t>（十四）固定资产计价和折旧政策</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left="137" w:right="150" w:firstLine="420"/>
        <w:jc w:val="both"/>
      </w:pPr>
      <w:r>
        <w:rPr>
          <w:rFonts w:ascii="Times New Roman" w:hAnsi="Times New Roman" w:cs="Times New Roman" w:eastAsia="Times New Roman" w:hint="default"/>
        </w:rPr>
        <w:t>1</w:t>
      </w:r>
      <w:r>
        <w:rPr/>
        <w:t>、固定资产是指同时具有下列特征的有形资产：</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为生产商品、提供劳务、出租或</w:t>
      </w:r>
      <w:r>
        <w:rPr>
          <w:spacing w:val="2"/>
        </w:rPr>
        <w:t> </w:t>
      </w:r>
      <w:r>
        <w:rPr/>
        <w:t>经营管理持有的；</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使用寿命超过一个会计年度。</w:t>
      </w:r>
    </w:p>
    <w:p>
      <w:pPr>
        <w:pStyle w:val="BodyText"/>
        <w:spacing w:line="379" w:lineRule="auto" w:before="34"/>
        <w:ind w:left="137" w:right="150" w:firstLine="420"/>
        <w:jc w:val="both"/>
      </w:pPr>
      <w:r>
        <w:rPr>
          <w:rFonts w:ascii="Times New Roman" w:hAnsi="Times New Roman" w:cs="Times New Roman" w:eastAsia="Times New Roman" w:hint="default"/>
        </w:rPr>
        <w:t>2</w:t>
      </w:r>
      <w:r>
        <w:rPr/>
        <w:t>、固定资产同时满足下列条件的予以确认：</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与该固定资产有关的经济利益很可能</w:t>
      </w:r>
      <w:r>
        <w:rPr>
          <w:spacing w:val="2"/>
        </w:rPr>
        <w:t> </w:t>
      </w:r>
      <w:r>
        <w:rPr/>
        <w:t>流入企业；</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该固定资产的成本能够可靠地计量。与固定资产有关的后续支出，符合上述 确认条件的，计入固定资产成本；不符合上述确认条件的，发生时计入当期损益。</w:t>
      </w:r>
    </w:p>
    <w:p>
      <w:pPr>
        <w:pStyle w:val="BodyText"/>
        <w:spacing w:line="240" w:lineRule="auto" w:before="63"/>
        <w:ind w:right="137"/>
        <w:jc w:val="left"/>
      </w:pPr>
      <w:r>
        <w:rPr>
          <w:rFonts w:ascii="Times New Roman" w:hAnsi="Times New Roman" w:cs="Times New Roman" w:eastAsia="Times New Roman" w:hint="default"/>
        </w:rPr>
        <w:t>3</w:t>
      </w:r>
      <w:r>
        <w:rPr/>
        <w:t>、固定资产按照成本进行初始计量。</w:t>
      </w:r>
    </w:p>
    <w:p>
      <w:pPr>
        <w:pStyle w:val="BodyText"/>
        <w:spacing w:line="379" w:lineRule="auto" w:before="170"/>
        <w:ind w:left="137" w:right="152" w:firstLine="420"/>
        <w:jc w:val="both"/>
      </w:pPr>
      <w:r>
        <w:rPr>
          <w:rFonts w:ascii="Times New Roman" w:hAnsi="Times New Roman" w:cs="Times New Roman" w:eastAsia="Times New Roman" w:hint="default"/>
        </w:rPr>
        <w:t>4</w:t>
      </w:r>
      <w:r>
        <w:rPr/>
        <w:t>、固定资产的分类及折旧方法：公司按年限平均法计提固定资产折旧。预计净残值率 为</w:t>
      </w:r>
      <w:r>
        <w:rPr>
          <w:spacing w:val="-55"/>
        </w:rPr>
        <w:t> </w:t>
      </w:r>
      <w:r>
        <w:rPr>
          <w:rFonts w:ascii="Times New Roman" w:hAnsi="Times New Roman" w:cs="Times New Roman" w:eastAsia="Times New Roman" w:hint="default"/>
        </w:rPr>
        <w:t>3%</w:t>
      </w:r>
      <w:r>
        <w:rPr/>
        <w:t>，各类固定资产的预计使用年限和年折旧率分别为：</w:t>
      </w:r>
    </w:p>
    <w:p>
      <w:pPr>
        <w:spacing w:line="240" w:lineRule="auto" w:before="5"/>
        <w:rPr>
          <w:rFonts w:ascii="宋体" w:hAnsi="宋体" w:cs="宋体" w:eastAsia="宋体" w:hint="default"/>
          <w:sz w:val="12"/>
          <w:szCs w:val="12"/>
        </w:rPr>
      </w:pPr>
    </w:p>
    <w:tbl>
      <w:tblPr>
        <w:tblW w:w="0" w:type="auto"/>
        <w:jc w:val="left"/>
        <w:tblInd w:w="507" w:type="dxa"/>
        <w:tblLayout w:type="fixed"/>
        <w:tblCellMar>
          <w:top w:w="0" w:type="dxa"/>
          <w:left w:w="0" w:type="dxa"/>
          <w:bottom w:w="0" w:type="dxa"/>
          <w:right w:w="0" w:type="dxa"/>
        </w:tblCellMar>
        <w:tblLook w:val="01E0"/>
      </w:tblPr>
      <w:tblGrid>
        <w:gridCol w:w="1654"/>
        <w:gridCol w:w="312"/>
        <w:gridCol w:w="1834"/>
        <w:gridCol w:w="312"/>
        <w:gridCol w:w="1714"/>
      </w:tblGrid>
      <w:tr>
        <w:trPr>
          <w:trHeight w:val="370" w:hRule="exact"/>
        </w:trPr>
        <w:tc>
          <w:tcPr>
            <w:tcW w:w="1654" w:type="dxa"/>
            <w:tcBorders>
              <w:top w:val="nil" w:sz="6" w:space="0" w:color="auto"/>
              <w:left w:val="nil" w:sz="6" w:space="0" w:color="auto"/>
              <w:bottom w:val="single" w:sz="8" w:space="0" w:color="000000"/>
              <w:right w:val="nil" w:sz="6" w:space="0" w:color="auto"/>
            </w:tcBorders>
          </w:tcPr>
          <w:p>
            <w:pPr>
              <w:pStyle w:val="TableParagraph"/>
              <w:tabs>
                <w:tab w:pos="1034" w:val="left" w:leader="none"/>
              </w:tabs>
              <w:spacing w:line="240" w:lineRule="auto" w:before="37"/>
              <w:ind w:left="434" w:right="0"/>
              <w:jc w:val="left"/>
              <w:rPr>
                <w:rFonts w:ascii="宋体" w:hAnsi="宋体" w:cs="宋体" w:eastAsia="宋体" w:hint="default"/>
                <w:sz w:val="20"/>
                <w:szCs w:val="20"/>
              </w:rPr>
            </w:pPr>
            <w:r>
              <w:rPr>
                <w:rFonts w:ascii="宋体" w:hAnsi="宋体" w:cs="宋体" w:eastAsia="宋体" w:hint="default"/>
                <w:w w:val="95"/>
                <w:sz w:val="20"/>
                <w:szCs w:val="20"/>
              </w:rPr>
              <w:t>类</w:t>
              <w:tab/>
            </w:r>
            <w:r>
              <w:rPr>
                <w:rFonts w:ascii="宋体" w:hAnsi="宋体" w:cs="宋体" w:eastAsia="宋体" w:hint="default"/>
                <w:sz w:val="20"/>
                <w:szCs w:val="20"/>
              </w:rPr>
              <w:t>别</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宋体" w:hAnsi="宋体" w:cs="宋体" w:eastAsia="宋体" w:hint="default"/>
                <w:sz w:val="20"/>
                <w:szCs w:val="20"/>
              </w:rPr>
              <w:t>使用年限（年）</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381" w:hRule="exact"/>
        </w:trPr>
        <w:tc>
          <w:tcPr>
            <w:tcW w:w="1654"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30-45</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3.23-2.16</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通用设备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87"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19.4</w:t>
            </w:r>
          </w:p>
        </w:tc>
      </w:tr>
    </w:tbl>
    <w:p>
      <w:pPr>
        <w:spacing w:line="240" w:lineRule="auto" w:before="0"/>
        <w:rPr>
          <w:rFonts w:ascii="宋体" w:hAnsi="宋体" w:cs="宋体" w:eastAsia="宋体" w:hint="default"/>
          <w:sz w:val="5"/>
          <w:szCs w:val="5"/>
        </w:rPr>
      </w:pPr>
    </w:p>
    <w:p>
      <w:pPr>
        <w:pStyle w:val="BodyText"/>
        <w:spacing w:line="240" w:lineRule="auto" w:before="35"/>
        <w:ind w:right="137"/>
        <w:jc w:val="left"/>
      </w:pPr>
      <w:r>
        <w:rPr>
          <w:rFonts w:ascii="Times New Roman" w:hAnsi="Times New Roman" w:cs="Times New Roman" w:eastAsia="Times New Roman" w:hint="default"/>
        </w:rPr>
        <w:t>5</w:t>
      </w:r>
      <w:r>
        <w:rPr/>
        <w:t>、公司租赁资产符合下列一项或数项标准的，认定为融资租赁：</w:t>
      </w:r>
    </w:p>
    <w:p>
      <w:pPr>
        <w:pStyle w:val="BodyText"/>
        <w:spacing w:line="240" w:lineRule="auto" w:before="169"/>
        <w:ind w:right="137"/>
        <w:jc w:val="left"/>
      </w:pPr>
      <w:r>
        <w:rPr/>
        <w:t>（</w:t>
      </w:r>
      <w:r>
        <w:rPr>
          <w:rFonts w:ascii="Times New Roman" w:hAnsi="Times New Roman" w:cs="Times New Roman" w:eastAsia="Times New Roman" w:hint="default"/>
        </w:rPr>
        <w:t>1</w:t>
      </w:r>
      <w:r>
        <w:rPr/>
        <w:t>）在租赁期届满时，租赁资产的所有权转移给承租人；</w:t>
      </w:r>
    </w:p>
    <w:p>
      <w:pPr>
        <w:pStyle w:val="BodyText"/>
        <w:spacing w:line="379" w:lineRule="auto" w:before="169"/>
        <w:ind w:left="137" w:right="137" w:firstLine="420"/>
        <w:jc w:val="left"/>
      </w:pPr>
      <w:r>
        <w:rPr/>
        <w:t>（</w:t>
      </w:r>
      <w:r>
        <w:rPr>
          <w:rFonts w:ascii="Times New Roman" w:hAnsi="Times New Roman" w:cs="Times New Roman" w:eastAsia="Times New Roman" w:hint="default"/>
        </w:rPr>
        <w:t>2</w:t>
      </w:r>
      <w:r>
        <w:rPr/>
        <w:t>）承租人有购买租赁资产的选择权，所订立的购买价款预计将远低于行使选择权时 租赁资产的公允价值，因而在租赁开始日就可以合理确定承租人将会行使这种选择权；</w:t>
      </w:r>
    </w:p>
    <w:p>
      <w:pPr>
        <w:pStyle w:val="BodyText"/>
        <w:spacing w:line="240" w:lineRule="auto" w:before="64"/>
        <w:ind w:right="137"/>
        <w:jc w:val="left"/>
      </w:pPr>
      <w:r>
        <w:rPr/>
        <w:t>（</w:t>
      </w:r>
      <w:r>
        <w:rPr>
          <w:rFonts w:ascii="Times New Roman" w:hAnsi="Times New Roman" w:cs="Times New Roman" w:eastAsia="Times New Roman" w:hint="default"/>
        </w:rPr>
        <w:t>3</w:t>
      </w:r>
      <w:r>
        <w:rPr/>
        <w:t>）即使资产的所有权不转移，但租赁期占租赁资产使用寿命的</w:t>
      </w:r>
      <w:r>
        <w:rPr>
          <w:spacing w:val="-57"/>
        </w:rPr>
        <w:t> </w:t>
      </w:r>
      <w:r>
        <w:rPr>
          <w:rFonts w:ascii="Times New Roman" w:hAnsi="Times New Roman" w:cs="Times New Roman" w:eastAsia="Times New Roman" w:hint="default"/>
        </w:rPr>
        <w:t>75%</w:t>
      </w:r>
      <w:r>
        <w:rPr/>
        <w:t>及其以上；</w:t>
      </w:r>
    </w:p>
    <w:p>
      <w:pPr>
        <w:pStyle w:val="BodyText"/>
        <w:spacing w:line="379" w:lineRule="auto" w:before="169"/>
        <w:ind w:left="137" w:right="137" w:firstLine="420"/>
        <w:jc w:val="left"/>
      </w:pPr>
      <w:r>
        <w:rPr/>
        <w:t>（</w:t>
      </w:r>
      <w:r>
        <w:rPr>
          <w:rFonts w:ascii="Times New Roman" w:hAnsi="Times New Roman" w:cs="Times New Roman" w:eastAsia="Times New Roman" w:hint="default"/>
        </w:rPr>
        <w:t>4</w:t>
      </w:r>
      <w:r>
        <w:rPr/>
        <w:t>）承租人在租赁开始日的最低租赁付款额现值，几乎相当于租赁开始日租赁资产公 </w:t>
      </w:r>
      <w:r>
        <w:rPr>
          <w:spacing w:val="-9"/>
        </w:rPr>
        <w:t>允价值（</w:t>
      </w:r>
      <w:r>
        <w:rPr>
          <w:rFonts w:ascii="Times New Roman" w:hAnsi="Times New Roman" w:cs="Times New Roman" w:eastAsia="Times New Roman" w:hint="default"/>
          <w:spacing w:val="-9"/>
        </w:rPr>
        <w:t>90%</w:t>
      </w:r>
      <w:r>
        <w:rPr>
          <w:spacing w:val="-9"/>
        </w:rPr>
        <w:t>及其以上）；</w:t>
      </w:r>
    </w:p>
    <w:p>
      <w:pPr>
        <w:pStyle w:val="BodyText"/>
        <w:spacing w:line="379" w:lineRule="auto" w:before="35"/>
        <w:ind w:right="137" w:hanging="1"/>
        <w:jc w:val="left"/>
      </w:pPr>
      <w:r>
        <w:rPr/>
        <w:t>（</w:t>
      </w:r>
      <w:r>
        <w:rPr>
          <w:rFonts w:ascii="Times New Roman" w:hAnsi="Times New Roman" w:cs="Times New Roman" w:eastAsia="Times New Roman" w:hint="default"/>
        </w:rPr>
        <w:t>5</w:t>
      </w:r>
      <w:r>
        <w:rPr/>
        <w:t>）租赁资产性质特殊，如果不作较大改造，只有承租人才能使用。 </w:t>
      </w:r>
      <w:r>
        <w:rPr>
          <w:spacing w:val="-3"/>
        </w:rPr>
        <w:t>在租赁期开始日，公司将租赁开始日租赁资产公允价值与最低租赁付款额现值两者中较</w:t>
      </w:r>
    </w:p>
    <w:p>
      <w:pPr>
        <w:pStyle w:val="BodyText"/>
        <w:spacing w:line="400" w:lineRule="auto" w:before="63"/>
        <w:ind w:left="137" w:right="151"/>
        <w:jc w:val="both"/>
      </w:pPr>
      <w:r>
        <w:rPr>
          <w:spacing w:val="-3"/>
        </w:rPr>
        <w:t>低者作为租入资产的入账价值，将最低租赁付款额作为长期应付款的入账价值，其差额作为</w:t>
      </w:r>
      <w:r>
        <w:rPr>
          <w:spacing w:val="-75"/>
        </w:rPr>
        <w:t> </w:t>
      </w:r>
      <w:r>
        <w:rPr>
          <w:spacing w:val="-75"/>
        </w:rPr>
      </w:r>
      <w:r>
        <w:rPr>
          <w:spacing w:val="-3"/>
        </w:rPr>
        <w:t>未确认融资费用。公司在租赁谈判和签订租赁合同过程中发生的，可归属于租赁项目的手续</w:t>
      </w:r>
      <w:r>
        <w:rPr>
          <w:spacing w:val="-75"/>
        </w:rPr>
        <w:t> </w:t>
      </w:r>
      <w:r>
        <w:rPr>
          <w:spacing w:val="-75"/>
        </w:rPr>
      </w:r>
      <w:r>
        <w:rPr>
          <w:spacing w:val="-3"/>
        </w:rPr>
        <w:t>费、律师费、差旅费、印花税等初始直接费用，计入租入资产价值。公司在计算最低租赁付</w:t>
      </w:r>
      <w:r>
        <w:rPr>
          <w:spacing w:val="-74"/>
        </w:rPr>
        <w:t> </w:t>
      </w:r>
      <w:r>
        <w:rPr>
          <w:spacing w:val="-74"/>
        </w:rPr>
      </w:r>
      <w:r>
        <w:rPr>
          <w:spacing w:val="-3"/>
        </w:rPr>
        <w:t>款额的现值时，采用租赁内含利率（租赁合同规定的利率或同期银行利率）作为折现率。未</w:t>
      </w:r>
      <w:r>
        <w:rPr>
          <w:spacing w:val="-73"/>
        </w:rPr>
        <w:t> </w:t>
      </w:r>
      <w:r>
        <w:rPr>
          <w:spacing w:val="-73"/>
        </w:rPr>
      </w:r>
      <w:r>
        <w:rPr/>
        <w:t>确认融资费用在租赁期内各个期间进行分摊，采用实际利率法计算确认当期的融资费用。</w:t>
      </w:r>
    </w:p>
    <w:p>
      <w:pPr>
        <w:spacing w:after="0" w:line="400"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104" w:firstLine="420"/>
        <w:jc w:val="both"/>
      </w:pPr>
      <w:r>
        <w:rPr>
          <w:spacing w:val="-3"/>
        </w:rPr>
        <w:t>公司采用与自有固定资产相一致的折旧政策计提租赁资产折旧。能够合理确定租赁期届</w:t>
      </w:r>
      <w:r>
        <w:rPr/>
        <w:t> </w:t>
      </w:r>
      <w:r>
        <w:rPr>
          <w:spacing w:val="-3"/>
        </w:rPr>
        <w:t>满时取得租赁资产所有权的，在租赁资产使用寿命内计提折旧。无法合理确定租赁期届满时</w:t>
      </w:r>
      <w:r>
        <w:rPr>
          <w:spacing w:val="-75"/>
        </w:rPr>
        <w:t> </w:t>
      </w:r>
      <w:r>
        <w:rPr>
          <w:spacing w:val="-75"/>
        </w:rPr>
      </w:r>
      <w:r>
        <w:rPr/>
        <w:t>能够取得租赁资产所有权的，在租赁期与租赁资产使用寿命两者中较短的期间内计提折旧。</w:t>
      </w:r>
    </w:p>
    <w:p>
      <w:pPr>
        <w:pStyle w:val="BodyText"/>
        <w:spacing w:line="379" w:lineRule="auto" w:before="44"/>
        <w:ind w:left="137" w:right="191" w:firstLine="420"/>
        <w:jc w:val="both"/>
      </w:pPr>
      <w:r>
        <w:rPr>
          <w:rFonts w:ascii="Times New Roman" w:hAnsi="Times New Roman" w:cs="Times New Roman" w:eastAsia="Times New Roman" w:hint="default"/>
        </w:rPr>
        <w:t>6</w:t>
      </w:r>
      <w:r>
        <w:rPr/>
        <w:t>、资产负债表日，有迹象表明固定资产发生减值的，按本财务报表附注三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 述方法计提固定资产减值准备。</w:t>
      </w:r>
    </w:p>
    <w:p>
      <w:pPr>
        <w:spacing w:line="240" w:lineRule="auto" w:before="1"/>
        <w:rPr>
          <w:rFonts w:ascii="宋体" w:hAnsi="宋体" w:cs="宋体" w:eastAsia="宋体" w:hint="default"/>
          <w:sz w:val="14"/>
          <w:szCs w:val="14"/>
        </w:rPr>
      </w:pPr>
    </w:p>
    <w:p>
      <w:pPr>
        <w:pStyle w:val="Heading3"/>
        <w:spacing w:line="240" w:lineRule="auto" w:before="0"/>
        <w:ind w:right="110"/>
        <w:jc w:val="left"/>
        <w:rPr>
          <w:b w:val="0"/>
          <w:bCs w:val="0"/>
        </w:rPr>
      </w:pPr>
      <w:r>
        <w:rPr/>
        <w:t>（十五）在建工程</w:t>
      </w:r>
      <w:r>
        <w:rPr>
          <w:b w:val="0"/>
          <w:bCs w:val="0"/>
        </w:rPr>
      </w:r>
    </w:p>
    <w:p>
      <w:pPr>
        <w:spacing w:line="240" w:lineRule="auto" w:before="4"/>
        <w:rPr>
          <w:rFonts w:ascii="宋体" w:hAnsi="宋体" w:cs="宋体" w:eastAsia="宋体" w:hint="default"/>
          <w:b/>
          <w:bCs/>
          <w:sz w:val="23"/>
          <w:szCs w:val="23"/>
        </w:rPr>
      </w:pPr>
    </w:p>
    <w:p>
      <w:pPr>
        <w:pStyle w:val="BodyText"/>
        <w:spacing w:line="379" w:lineRule="auto"/>
        <w:ind w:left="137" w:right="192" w:firstLine="420"/>
        <w:jc w:val="both"/>
      </w:pPr>
      <w:r>
        <w:rPr>
          <w:rFonts w:ascii="Times New Roman" w:hAnsi="Times New Roman" w:cs="Times New Roman" w:eastAsia="Times New Roman" w:hint="default"/>
        </w:rPr>
        <w:t>1</w:t>
      </w:r>
      <w:r>
        <w:rPr/>
        <w:t>、在建工程同时满足经济利益很可能流入、成本能够可靠计量则予以确认。在建工程 按建造该项资产达到预定可使用状态前所发生的实际成本计量。</w:t>
      </w:r>
    </w:p>
    <w:p>
      <w:pPr>
        <w:pStyle w:val="BodyText"/>
        <w:spacing w:line="391" w:lineRule="auto" w:before="64"/>
        <w:ind w:left="137" w:right="192" w:firstLine="420"/>
        <w:jc w:val="both"/>
      </w:pPr>
      <w:r>
        <w:rPr>
          <w:rFonts w:ascii="Times New Roman" w:hAnsi="Times New Roman" w:cs="Times New Roman" w:eastAsia="Times New Roman" w:hint="default"/>
        </w:rPr>
        <w:t>2</w:t>
      </w:r>
      <w:r>
        <w:rPr/>
        <w:t>、在建工程达到预定可使用状态时，按工程实际成本转入固定资产。已达到预定可使 </w:t>
      </w:r>
      <w:r>
        <w:rPr>
          <w:spacing w:val="-3"/>
        </w:rPr>
        <w:t>用状态但尚未办理竣工结算的，先按估计价值转入固定资产，待办理竣工决算后再按实际成</w:t>
      </w:r>
      <w:r>
        <w:rPr>
          <w:spacing w:val="-75"/>
        </w:rPr>
        <w:t> </w:t>
      </w:r>
      <w:r>
        <w:rPr>
          <w:spacing w:val="-75"/>
        </w:rPr>
      </w:r>
      <w:r>
        <w:rPr/>
        <w:t>本调整原暂估价值，但不再调整原已计提的折旧额。</w:t>
      </w:r>
    </w:p>
    <w:p>
      <w:pPr>
        <w:pStyle w:val="BodyText"/>
        <w:spacing w:line="379" w:lineRule="auto" w:before="53"/>
        <w:ind w:left="137" w:right="191" w:firstLine="420"/>
        <w:jc w:val="both"/>
      </w:pPr>
      <w:r>
        <w:rPr>
          <w:rFonts w:ascii="Times New Roman" w:hAnsi="Times New Roman" w:cs="Times New Roman" w:eastAsia="Times New Roman" w:hint="default"/>
        </w:rPr>
        <w:t>3</w:t>
      </w:r>
      <w:r>
        <w:rPr/>
        <w:t>、资产负债表日，有迹象表明在建工程发生减值的，按本财务报表附注三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 述方法计提在建工程减值准备。</w:t>
      </w:r>
    </w:p>
    <w:p>
      <w:pPr>
        <w:spacing w:line="240" w:lineRule="auto" w:before="13"/>
        <w:rPr>
          <w:rFonts w:ascii="宋体" w:hAnsi="宋体" w:cs="宋体" w:eastAsia="宋体" w:hint="default"/>
          <w:sz w:val="13"/>
          <w:szCs w:val="13"/>
        </w:rPr>
      </w:pPr>
    </w:p>
    <w:p>
      <w:pPr>
        <w:pStyle w:val="Heading3"/>
        <w:spacing w:line="240" w:lineRule="auto" w:before="0"/>
        <w:ind w:right="110"/>
        <w:jc w:val="left"/>
        <w:rPr>
          <w:b w:val="0"/>
          <w:bCs w:val="0"/>
        </w:rPr>
      </w:pPr>
      <w:r>
        <w:rPr/>
        <w:t>（十六）借款费用</w:t>
      </w:r>
      <w:r>
        <w:rPr>
          <w:b w:val="0"/>
          <w:bCs w:val="0"/>
        </w:rPr>
      </w:r>
    </w:p>
    <w:p>
      <w:pPr>
        <w:spacing w:line="240" w:lineRule="auto" w:before="5"/>
        <w:rPr>
          <w:rFonts w:ascii="宋体" w:hAnsi="宋体" w:cs="宋体" w:eastAsia="宋体" w:hint="default"/>
          <w:b/>
          <w:bCs/>
          <w:sz w:val="23"/>
          <w:szCs w:val="23"/>
        </w:rPr>
      </w:pPr>
    </w:p>
    <w:p>
      <w:pPr>
        <w:pStyle w:val="BodyText"/>
        <w:spacing w:line="379" w:lineRule="auto"/>
        <w:ind w:right="110" w:hanging="1"/>
        <w:jc w:val="left"/>
      </w:pPr>
      <w:r>
        <w:rPr>
          <w:rFonts w:ascii="Times New Roman" w:hAnsi="Times New Roman" w:cs="Times New Roman" w:eastAsia="Times New Roman" w:hint="default"/>
        </w:rPr>
        <w:t>1</w:t>
      </w:r>
      <w:r>
        <w:rPr/>
        <w:t>、借款费用资本化的确认原则 </w:t>
      </w:r>
      <w:r>
        <w:rPr>
          <w:spacing w:val="-3"/>
        </w:rPr>
        <w:t>公司发生的借款费用，可直接归属于符合资本化条件的资产的购建或者生产的，予以资</w:t>
      </w:r>
    </w:p>
    <w:p>
      <w:pPr>
        <w:pStyle w:val="BodyText"/>
        <w:spacing w:line="400" w:lineRule="auto" w:before="63"/>
        <w:ind w:left="137" w:right="191"/>
        <w:jc w:val="both"/>
      </w:pPr>
      <w:r>
        <w:rPr>
          <w:spacing w:val="-3"/>
        </w:rPr>
        <w:t>本化，计入相关资产成本；其他借款费用，在发生时根据其发生额确认为费用，计入当期损</w:t>
      </w:r>
      <w:r>
        <w:rPr>
          <w:spacing w:val="-73"/>
        </w:rPr>
        <w:t> </w:t>
      </w:r>
      <w:r>
        <w:rPr>
          <w:spacing w:val="-73"/>
        </w:rPr>
      </w:r>
      <w:r>
        <w:rPr>
          <w:spacing w:val="-3"/>
        </w:rPr>
        <w:t>益。符合资本化条件的资产是指需要经过相当长时间的购建或者生产活动才能达到预定可使</w:t>
      </w:r>
      <w:r>
        <w:rPr>
          <w:spacing w:val="-73"/>
        </w:rPr>
        <w:t> </w:t>
      </w:r>
      <w:r>
        <w:rPr>
          <w:spacing w:val="-73"/>
        </w:rPr>
      </w:r>
      <w:r>
        <w:rPr/>
        <w:t>用或者可销售状态的固定资产、投资性房地产和存货等资产。</w:t>
      </w:r>
    </w:p>
    <w:p>
      <w:pPr>
        <w:pStyle w:val="BodyText"/>
        <w:spacing w:line="240" w:lineRule="auto" w:before="44"/>
        <w:ind w:right="110"/>
        <w:jc w:val="left"/>
      </w:pPr>
      <w:r>
        <w:rPr>
          <w:rFonts w:ascii="Times New Roman" w:hAnsi="Times New Roman" w:cs="Times New Roman" w:eastAsia="Times New Roman" w:hint="default"/>
        </w:rPr>
        <w:t>2</w:t>
      </w:r>
      <w:r>
        <w:rPr/>
        <w:t>、借款费用资本化期间</w:t>
      </w:r>
    </w:p>
    <w:p>
      <w:pPr>
        <w:pStyle w:val="BodyText"/>
        <w:spacing w:line="379" w:lineRule="auto" w:before="170"/>
        <w:ind w:left="137" w:right="193" w:firstLine="419"/>
        <w:jc w:val="both"/>
      </w:pPr>
      <w:r>
        <w:rPr>
          <w:rFonts w:ascii="Times New Roman" w:hAnsi="Times New Roman" w:cs="Times New Roman" w:eastAsia="Times New Roman" w:hint="default"/>
        </w:rPr>
        <w:t>(1) </w:t>
      </w:r>
      <w:r>
        <w:rPr/>
        <w:t>当同时满足下列条件时，开始资本化：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借款费用已经发</w:t>
      </w:r>
      <w:r>
        <w:rPr>
          <w:w w:val="99"/>
        </w:rPr>
        <w:t> </w:t>
      </w: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40" w:lineRule="auto" w:before="34"/>
        <w:ind w:right="11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暂停资本化：若符合资本化条件的资产在购建或者生产过程中发生非正常中断，并</w:t>
      </w:r>
    </w:p>
    <w:p>
      <w:pPr>
        <w:pStyle w:val="BodyText"/>
        <w:spacing w:line="379" w:lineRule="auto" w:before="170"/>
        <w:ind w:left="137" w:right="193"/>
        <w:jc w:val="both"/>
      </w:pPr>
      <w:r>
        <w:rPr/>
        <w:t>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个月，暂停借款费用的资本化；中断期间发生的借款费用确认为当期</w:t>
      </w:r>
      <w:r>
        <w:rPr/>
        <w:t> 费用，直至资产的购建或者生产活动重新开始。</w:t>
      </w:r>
    </w:p>
    <w:p>
      <w:pPr>
        <w:pStyle w:val="BodyText"/>
        <w:spacing w:line="381" w:lineRule="auto" w:before="63"/>
        <w:ind w:left="137" w:right="19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停止资本化：当所购建或者生产符合资本化条件的资产达到预定可使用或者可销售</w:t>
      </w:r>
      <w:r>
        <w:rPr>
          <w:w w:val="99"/>
        </w:rPr>
        <w:t> </w:t>
      </w:r>
      <w:r>
        <w:rPr/>
        <w:t>状态时，借款费用停止资本化。</w:t>
      </w:r>
    </w:p>
    <w:p>
      <w:pPr>
        <w:pStyle w:val="BodyText"/>
        <w:spacing w:line="379" w:lineRule="auto" w:before="61"/>
        <w:ind w:right="110" w:hanging="1"/>
        <w:jc w:val="left"/>
      </w:pPr>
      <w:r>
        <w:rPr>
          <w:rFonts w:ascii="Times New Roman" w:hAnsi="Times New Roman" w:cs="Times New Roman" w:eastAsia="Times New Roman" w:hint="default"/>
        </w:rPr>
        <w:t>3</w:t>
      </w:r>
      <w:r>
        <w:rPr/>
        <w:t>、借款费用资本化金额 </w:t>
      </w:r>
      <w:r>
        <w:rPr>
          <w:spacing w:val="-3"/>
        </w:rPr>
        <w:t>为购建或者生产符合资本化条件的资产而借入专门借款的，以专门借款当期实际发生的</w:t>
      </w:r>
    </w:p>
    <w:p>
      <w:pPr>
        <w:spacing w:after="0" w:line="379"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137" w:right="152"/>
        <w:jc w:val="both"/>
      </w:pPr>
      <w:r>
        <w:rPr>
          <w:spacing w:val="-3"/>
        </w:rPr>
        <w:t>利息费用（包括按照实际利率法确定的折价或溢价的摊销），减去将尚未动用的借款资金存</w:t>
      </w:r>
      <w:r>
        <w:rPr>
          <w:spacing w:val="-77"/>
        </w:rPr>
        <w:t> </w:t>
      </w:r>
      <w:r>
        <w:rPr>
          <w:spacing w:val="-77"/>
        </w:rPr>
      </w:r>
      <w:r>
        <w:rPr>
          <w:spacing w:val="-3"/>
        </w:rPr>
        <w:t>入银行取得的利息收入或进行暂时性投资取得的投资收益后的金额，确定应予资本化的利息</w:t>
      </w:r>
      <w:r>
        <w:rPr>
          <w:spacing w:val="-73"/>
        </w:rPr>
        <w:t> </w:t>
      </w:r>
      <w:r>
        <w:rPr>
          <w:spacing w:val="-73"/>
        </w:rPr>
      </w:r>
      <w:r>
        <w:rPr>
          <w:spacing w:val="-3"/>
        </w:rPr>
        <w:t>金额；为购建或者生产符合资本化条件的资产占用了一般借款的，根据累计资产支出超过专</w:t>
      </w:r>
      <w:r>
        <w:rPr>
          <w:spacing w:val="-75"/>
        </w:rPr>
        <w:t> </w:t>
      </w:r>
      <w:r>
        <w:rPr>
          <w:spacing w:val="-75"/>
        </w:rPr>
      </w:r>
      <w:r>
        <w:rPr>
          <w:spacing w:val="-3"/>
        </w:rPr>
        <w:t>门借款的资产支出加权平均数乘以占用一般借款的资本化率（加权平均利率），计算确定一</w:t>
      </w:r>
      <w:r>
        <w:rPr>
          <w:spacing w:val="-77"/>
        </w:rPr>
        <w:t> </w:t>
      </w:r>
      <w:r>
        <w:rPr>
          <w:spacing w:val="-77"/>
        </w:rPr>
      </w:r>
      <w:r>
        <w:rPr>
          <w:spacing w:val="-3"/>
        </w:rPr>
        <w:t>般借款应予资本化的利息金额。在资本化期间内，每一会计期间的利息资本化金额不超过当</w:t>
      </w:r>
      <w:r>
        <w:rPr>
          <w:spacing w:val="-75"/>
        </w:rPr>
        <w:t> </w:t>
      </w:r>
      <w:r>
        <w:rPr>
          <w:spacing w:val="-75"/>
        </w:rPr>
      </w:r>
      <w:r>
        <w:rPr>
          <w:spacing w:val="-3"/>
        </w:rPr>
        <w:t>期相关借款实际发生的利息金额。外币专门借款本金及利息的汇兑差额，在资本化期间内予</w:t>
      </w:r>
      <w:r>
        <w:rPr>
          <w:spacing w:val="-75"/>
        </w:rPr>
        <w:t> </w:t>
      </w:r>
      <w:r>
        <w:rPr>
          <w:spacing w:val="-75"/>
        </w:rPr>
      </w:r>
      <w:r>
        <w:rPr>
          <w:spacing w:val="-3"/>
        </w:rPr>
        <w:t>以资本化。专门借款发生的辅助费用，在所购建或生产的符合资本化条件的资产达到预定可</w:t>
      </w:r>
      <w:r>
        <w:rPr>
          <w:spacing w:val="-75"/>
        </w:rPr>
        <w:t> </w:t>
      </w:r>
      <w:r>
        <w:rPr>
          <w:spacing w:val="-75"/>
        </w:rPr>
      </w:r>
      <w:r>
        <w:rPr>
          <w:spacing w:val="-3"/>
        </w:rPr>
        <w:t>使用或者可销售状态之前发生的，予以资本化；在达到预定可使用或者可销售状态之后发生</w:t>
      </w:r>
      <w:r>
        <w:rPr>
          <w:spacing w:val="-75"/>
        </w:rPr>
        <w:t> </w:t>
      </w:r>
      <w:r>
        <w:rPr>
          <w:spacing w:val="-75"/>
        </w:rPr>
      </w:r>
      <w:r>
        <w:rPr/>
        <w:t>的，计入当期损益。一般借款发生的辅助费用，在发生时计入当期损益。</w:t>
      </w:r>
    </w:p>
    <w:p>
      <w:pPr>
        <w:pStyle w:val="Heading3"/>
        <w:spacing w:line="240" w:lineRule="auto" w:before="164"/>
        <w:ind w:right="137"/>
        <w:jc w:val="left"/>
        <w:rPr>
          <w:b w:val="0"/>
          <w:bCs w:val="0"/>
        </w:rPr>
      </w:pPr>
      <w:r>
        <w:rPr/>
        <w:t>（十七）无形资产的确认和计量</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37"/>
        <w:jc w:val="left"/>
      </w:pPr>
      <w:r>
        <w:rPr>
          <w:rFonts w:ascii="Times New Roman" w:hAnsi="Times New Roman" w:cs="Times New Roman" w:eastAsia="Times New Roman" w:hint="default"/>
        </w:rPr>
        <w:t>1</w:t>
      </w:r>
      <w:r>
        <w:rPr/>
        <w:t>、无形资产按成本进行初始计量。</w:t>
      </w:r>
    </w:p>
    <w:p>
      <w:pPr>
        <w:pStyle w:val="BodyText"/>
        <w:spacing w:line="393" w:lineRule="auto" w:before="170"/>
        <w:ind w:left="137" w:right="152" w:firstLine="420"/>
        <w:jc w:val="both"/>
      </w:pPr>
      <w:r>
        <w:rPr>
          <w:rFonts w:ascii="Times New Roman" w:hAnsi="Times New Roman" w:cs="Times New Roman" w:eastAsia="Times New Roman" w:hint="default"/>
        </w:rPr>
        <w:t>2</w:t>
      </w:r>
      <w:r>
        <w:rPr/>
        <w:t>、根据无形资产的合同性权利或其他法定权利、同行业情况、历史经验、相关专家论 </w:t>
      </w:r>
      <w:r>
        <w:rPr>
          <w:spacing w:val="-3"/>
        </w:rPr>
        <w:t>证等综合因素判断，能合理确定无形资产为公司带来经济利益期限的，作为使用寿命有限的</w:t>
      </w:r>
      <w:r>
        <w:rPr>
          <w:spacing w:val="-75"/>
        </w:rPr>
        <w:t> </w:t>
      </w:r>
      <w:r>
        <w:rPr>
          <w:spacing w:val="-75"/>
        </w:rPr>
      </w:r>
      <w:r>
        <w:rPr>
          <w:spacing w:val="-3"/>
        </w:rPr>
        <w:t>无形资产；无法合理确定无形资产为公司带来经济利益期限的，视为使用寿命不确定的无形</w:t>
      </w:r>
      <w:r>
        <w:rPr>
          <w:spacing w:val="-75"/>
        </w:rPr>
        <w:t> </w:t>
      </w:r>
      <w:r>
        <w:rPr>
          <w:spacing w:val="-75"/>
        </w:rPr>
      </w:r>
      <w:r>
        <w:rPr/>
        <w:t>资产。</w:t>
      </w:r>
    </w:p>
    <w:p>
      <w:pPr>
        <w:pStyle w:val="BodyText"/>
        <w:spacing w:line="379" w:lineRule="auto" w:before="50"/>
        <w:ind w:left="137" w:right="151" w:firstLine="420"/>
        <w:jc w:val="both"/>
      </w:pPr>
      <w:r>
        <w:rPr>
          <w:rFonts w:ascii="Times New Roman" w:hAnsi="Times New Roman" w:cs="Times New Roman" w:eastAsia="Times New Roman" w:hint="default"/>
        </w:rPr>
        <w:t>3</w:t>
      </w:r>
      <w:r>
        <w:rPr/>
        <w:t>、对使用寿命有限的无形资产，估计其使用寿命时通常考虑以下因素：</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运用该资</w:t>
      </w:r>
      <w:r>
        <w:rPr>
          <w:spacing w:val="2"/>
        </w:rPr>
        <w:t> </w:t>
      </w:r>
      <w:r>
        <w:rPr/>
        <w:t>产生产的产品通常的寿命周期、可获得的类似资产使用寿命的信息；</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技术、工艺等方面 的现阶段情况及对未来发展趋势的估计；</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以该资产生产的产品或提供劳务的市场需求情 况；</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现在或潜在的竞争者预期采取的行动；</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为维持该资产带来经济利益能力的预期</w:t>
      </w:r>
      <w:r>
        <w:rPr>
          <w:spacing w:val="-102"/>
        </w:rPr>
        <w:t> </w:t>
      </w:r>
      <w:r>
        <w:rPr>
          <w:spacing w:val="-102"/>
        </w:rPr>
      </w:r>
      <w:r>
        <w:rPr/>
        <w:t>维护支出，以及公司预计支付有关支出的能力；</w:t>
      </w: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对该资产控制期限的相关法律规定或类 似限制，如特许使用期、租赁期等；</w:t>
      </w:r>
      <w:r>
        <w:rPr>
          <w:rFonts w:ascii="Times New Roman" w:hAnsi="Times New Roman" w:cs="Times New Roman" w:eastAsia="Times New Roman" w:hint="default"/>
        </w:rPr>
        <w:t>(7)</w:t>
      </w:r>
      <w:r>
        <w:rPr>
          <w:rFonts w:ascii="Times New Roman" w:hAnsi="Times New Roman" w:cs="Times New Roman" w:eastAsia="Times New Roman" w:hint="default"/>
          <w:spacing w:val="50"/>
        </w:rPr>
        <w:t> </w:t>
      </w:r>
      <w:r>
        <w:rPr/>
        <w:t>与公司持有其他资产使用寿命的关联性等。</w:t>
      </w:r>
    </w:p>
    <w:p>
      <w:pPr>
        <w:pStyle w:val="BodyText"/>
        <w:spacing w:line="391" w:lineRule="auto" w:before="34"/>
        <w:ind w:left="137" w:right="151" w:firstLine="420"/>
        <w:jc w:val="both"/>
      </w:pPr>
      <w:r>
        <w:rPr>
          <w:rFonts w:ascii="Times New Roman" w:hAnsi="Times New Roman" w:cs="Times New Roman" w:eastAsia="Times New Roman" w:hint="default"/>
        </w:rPr>
        <w:t>4</w:t>
      </w:r>
      <w:r>
        <w:rPr/>
        <w:t>、使用寿命有限的无形资产，在使用寿命内按照与该项无形资产有关的经济利益的预 </w:t>
      </w:r>
      <w:r>
        <w:rPr>
          <w:spacing w:val="-3"/>
        </w:rPr>
        <w:t>期实现方式系统合理地摊销，无法可靠确定预期实现方式的，采用直线法摊销。使用寿命不</w:t>
      </w:r>
      <w:r>
        <w:rPr>
          <w:spacing w:val="-72"/>
        </w:rPr>
        <w:t> </w:t>
      </w:r>
      <w:r>
        <w:rPr>
          <w:spacing w:val="-72"/>
        </w:rPr>
      </w:r>
      <w:r>
        <w:rPr/>
        <w:t>确定的无形资产不摊销，但每年均对该无形资产的使用寿命进行复核，并进行减值测试。</w:t>
      </w:r>
    </w:p>
    <w:p>
      <w:pPr>
        <w:pStyle w:val="BodyText"/>
        <w:spacing w:line="379" w:lineRule="auto" w:before="52"/>
        <w:ind w:left="137" w:right="152" w:firstLine="420"/>
        <w:jc w:val="both"/>
      </w:pPr>
      <w:r>
        <w:rPr>
          <w:rFonts w:ascii="Times New Roman" w:hAnsi="Times New Roman" w:cs="Times New Roman" w:eastAsia="Times New Roman" w:hint="default"/>
        </w:rPr>
        <w:t>5</w:t>
      </w:r>
      <w:r>
        <w:rPr/>
        <w:t>、资产负债表日，检查无形资产预计给公司带来未来经济利益的能力，按本财务报表 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所述方法计提无形资产减值准备。</w:t>
      </w:r>
    </w:p>
    <w:p>
      <w:pPr>
        <w:pStyle w:val="BodyText"/>
        <w:spacing w:line="379" w:lineRule="auto" w:before="35"/>
        <w:ind w:left="137" w:right="152" w:firstLine="420"/>
        <w:jc w:val="both"/>
      </w:pPr>
      <w:r>
        <w:rPr>
          <w:rFonts w:ascii="Times New Roman" w:hAnsi="Times New Roman" w:cs="Times New Roman" w:eastAsia="Times New Roman" w:hint="default"/>
        </w:rPr>
        <w:t>6</w:t>
      </w:r>
      <w:r>
        <w:rPr/>
        <w:t>、内部研究开发项目研究阶段的支出，于发生时计入当期损益。内部研究开发项目开 </w:t>
      </w:r>
      <w:r>
        <w:rPr>
          <w:spacing w:val="-5"/>
        </w:rPr>
        <w:t>发阶段的支出，同时满足下列条件的，确认为无形资产：（</w:t>
      </w:r>
      <w:r>
        <w:rPr>
          <w:rFonts w:ascii="Times New Roman" w:hAnsi="Times New Roman" w:cs="Times New Roman" w:eastAsia="Times New Roman" w:hint="default"/>
          <w:spacing w:val="-5"/>
        </w:rPr>
        <w:t>1</w:t>
      </w:r>
      <w:r>
        <w:rPr>
          <w:spacing w:val="-5"/>
        </w:rPr>
        <w:t>）完成该无形资产以使其能够使</w:t>
      </w:r>
      <w:r>
        <w:rPr>
          <w:spacing w:val="-96"/>
        </w:rPr>
        <w:t> </w:t>
      </w:r>
      <w:r>
        <w:rPr>
          <w:spacing w:val="-96"/>
        </w:rPr>
      </w:r>
      <w:r>
        <w:rPr>
          <w:spacing w:val="-8"/>
        </w:rPr>
        <w:t>用或出售在技术上具有可行性；（</w:t>
      </w:r>
      <w:r>
        <w:rPr>
          <w:rFonts w:ascii="Times New Roman" w:hAnsi="Times New Roman" w:cs="Times New Roman" w:eastAsia="Times New Roman" w:hint="default"/>
          <w:spacing w:val="-8"/>
        </w:rPr>
        <w:t>2</w:t>
      </w:r>
      <w:r>
        <w:rPr>
          <w:spacing w:val="-8"/>
        </w:rPr>
        <w:t>）具有完成该无形资产并使用或出售的意图；（</w:t>
      </w:r>
      <w:r>
        <w:rPr>
          <w:rFonts w:ascii="Times New Roman" w:hAnsi="Times New Roman" w:cs="Times New Roman" w:eastAsia="Times New Roman" w:hint="default"/>
          <w:spacing w:val="-8"/>
        </w:rPr>
        <w:t>3</w:t>
      </w:r>
      <w:r>
        <w:rPr>
          <w:spacing w:val="-8"/>
        </w:rPr>
        <w:t>）无形资</w:t>
      </w:r>
    </w:p>
    <w:p>
      <w:pPr>
        <w:spacing w:after="0" w:line="379"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6" w:lineRule="auto"/>
        <w:ind w:left="137" w:right="192"/>
        <w:jc w:val="both"/>
      </w:pPr>
      <w:r>
        <w:rPr>
          <w:spacing w:val="-3"/>
        </w:rPr>
        <w:t>产产生经济利益的方式，包括能够证明运用该无形资产生产的产品存在市场或无形资产自身</w:t>
      </w:r>
      <w:r>
        <w:rPr>
          <w:spacing w:val="-73"/>
        </w:rPr>
        <w:t> </w:t>
      </w:r>
      <w:r>
        <w:rPr>
          <w:spacing w:val="-73"/>
        </w:rPr>
      </w:r>
      <w:r>
        <w:rPr>
          <w:spacing w:val="-5"/>
        </w:rPr>
        <w:t>存在市场，无形资产将在内部使用的，可证明其有用性；（</w:t>
      </w:r>
      <w:r>
        <w:rPr>
          <w:rFonts w:ascii="Times New Roman" w:hAnsi="Times New Roman" w:cs="Times New Roman" w:eastAsia="Times New Roman" w:hint="default"/>
          <w:spacing w:val="-5"/>
        </w:rPr>
        <w:t>4</w:t>
      </w:r>
      <w:r>
        <w:rPr>
          <w:spacing w:val="-5"/>
        </w:rPr>
        <w:t>）有足够的技术、财务资源和其</w:t>
      </w:r>
      <w:r>
        <w:rPr>
          <w:spacing w:val="-95"/>
        </w:rPr>
        <w:t> </w:t>
      </w:r>
      <w:r>
        <w:rPr>
          <w:spacing w:val="-95"/>
        </w:rPr>
      </w:r>
      <w:r>
        <w:rPr>
          <w:spacing w:val="-5"/>
        </w:rPr>
        <w:t>他资源支持，以完成该无形资产的开发，并有能力使用或出售该无形资产；（</w:t>
      </w:r>
      <w:r>
        <w:rPr>
          <w:rFonts w:ascii="Times New Roman" w:hAnsi="Times New Roman" w:cs="Times New Roman" w:eastAsia="Times New Roman" w:hint="default"/>
          <w:spacing w:val="-5"/>
        </w:rPr>
        <w:t>5</w:t>
      </w:r>
      <w:r>
        <w:rPr>
          <w:spacing w:val="-5"/>
        </w:rPr>
        <w:t>）归属于该无</w:t>
      </w:r>
      <w:r>
        <w:rPr>
          <w:spacing w:val="-95"/>
        </w:rPr>
        <w:t> </w:t>
      </w:r>
      <w:r>
        <w:rPr>
          <w:spacing w:val="-95"/>
        </w:rPr>
      </w:r>
      <w:r>
        <w:rPr/>
        <w:t>形资产开发阶段的支出能够可靠地计量。</w:t>
      </w:r>
    </w:p>
    <w:p>
      <w:pPr>
        <w:pStyle w:val="BodyText"/>
        <w:spacing w:line="240" w:lineRule="auto" w:before="56"/>
        <w:ind w:right="110"/>
        <w:jc w:val="left"/>
      </w:pPr>
      <w:r>
        <w:rPr>
          <w:rFonts w:ascii="Times New Roman" w:hAnsi="Times New Roman" w:cs="Times New Roman" w:eastAsia="Times New Roman" w:hint="default"/>
        </w:rPr>
        <w:t>7</w:t>
      </w:r>
      <w:r>
        <w:rPr/>
        <w:t>、无形资产减值准备按附注三（二十四）所述方法计提资产减值准备。</w:t>
      </w:r>
    </w:p>
    <w:p>
      <w:pPr>
        <w:pStyle w:val="BodyText"/>
        <w:spacing w:line="580" w:lineRule="exact" w:before="71"/>
        <w:ind w:right="110" w:firstLine="2"/>
        <w:jc w:val="left"/>
      </w:pPr>
      <w:r>
        <w:rPr>
          <w:rFonts w:ascii="宋体" w:hAnsi="宋体" w:cs="宋体" w:eastAsia="宋体" w:hint="default"/>
          <w:b/>
          <w:bCs/>
        </w:rPr>
        <w:t>（十八）商誉</w:t>
      </w:r>
      <w:r>
        <w:rPr>
          <w:rFonts w:ascii="宋体" w:hAnsi="宋体" w:cs="宋体" w:eastAsia="宋体" w:hint="default"/>
          <w:b/>
          <w:bCs/>
          <w:w w:val="99"/>
        </w:rPr>
        <w:t> </w:t>
      </w:r>
      <w:r>
        <w:rPr>
          <w:spacing w:val="-3"/>
        </w:rPr>
        <w:t>商誉是指在非同一控制下的企业合并下，购买方的合并成本大于合并中取得的被购买方</w:t>
      </w:r>
    </w:p>
    <w:p>
      <w:pPr>
        <w:pStyle w:val="BodyText"/>
        <w:spacing w:line="403" w:lineRule="auto" w:before="98"/>
        <w:ind w:left="137" w:right="192"/>
        <w:jc w:val="both"/>
      </w:pPr>
      <w:r>
        <w:rPr>
          <w:spacing w:val="2"/>
        </w:rPr>
        <w:t>可辨认净资产公允价值份额的差额或股权投资成本超过取得日应享有被投资单位公允价值</w:t>
      </w:r>
      <w:r>
        <w:rPr>
          <w:spacing w:val="-82"/>
        </w:rPr>
        <w:t> </w:t>
      </w:r>
      <w:r>
        <w:rPr>
          <w:spacing w:val="-82"/>
        </w:rPr>
      </w:r>
      <w:r>
        <w:rPr/>
        <w:t>份额的差额。初始确认后的商誉，应当以其成本扣除累计减值准备后的金额计量。</w:t>
      </w:r>
    </w:p>
    <w:p>
      <w:pPr>
        <w:pStyle w:val="BodyText"/>
        <w:spacing w:line="400" w:lineRule="auto" w:before="42"/>
        <w:ind w:left="137" w:right="87" w:firstLine="420"/>
        <w:jc w:val="left"/>
      </w:pPr>
      <w:r>
        <w:rPr>
          <w:spacing w:val="-3"/>
        </w:rPr>
        <w:t>公司在每年年度终了对企业合并所形成的商誉进行减值测试。在对包含商誉的相关资产</w:t>
      </w:r>
      <w:r>
        <w:rPr/>
        <w:t> </w:t>
      </w:r>
      <w:r>
        <w:rPr>
          <w:spacing w:val="2"/>
        </w:rPr>
        <w:t>组或者资产组组合进行减值测试时，如与商誉相关的资产组或者资产组组合存在减值迹象</w:t>
      </w:r>
      <w:r>
        <w:rPr>
          <w:spacing w:val="-82"/>
        </w:rPr>
        <w:t> </w:t>
      </w:r>
      <w:r>
        <w:rPr>
          <w:spacing w:val="-82"/>
        </w:rPr>
      </w:r>
      <w:r>
        <w:rPr>
          <w:spacing w:val="-3"/>
        </w:rPr>
        <w:t>的，则先对不包含商誉的资产组或者资产组组合进行减值测试，计算可收回金额，并与相关</w:t>
      </w:r>
      <w:r>
        <w:rPr>
          <w:spacing w:val="-72"/>
        </w:rPr>
        <w:t> </w:t>
      </w:r>
      <w:r>
        <w:rPr>
          <w:spacing w:val="-72"/>
        </w:rPr>
      </w:r>
      <w:r>
        <w:rPr>
          <w:spacing w:val="-3"/>
        </w:rPr>
        <w:t>账面价值相比较，确认相应的减值损失。再对包含商誉的资产组或者资产组组合进行减值测</w:t>
      </w:r>
      <w:r>
        <w:rPr>
          <w:spacing w:val="-75"/>
        </w:rPr>
        <w:t> </w:t>
      </w:r>
      <w:r>
        <w:rPr>
          <w:spacing w:val="-75"/>
        </w:rPr>
      </w:r>
      <w:r>
        <w:rPr/>
        <w:t>试，比较这些相关资产组或者资产组组合的账面价值（包括所分摊的商誉的账面价值部分） </w:t>
      </w:r>
      <w:r>
        <w:rPr>
          <w:spacing w:val="-3"/>
        </w:rPr>
        <w:t>与其可收回金额，如相关资产组或者资产组组合的可收回金额低于其账面价值的，则确认商</w:t>
      </w:r>
      <w:r>
        <w:rPr>
          <w:spacing w:val="-75"/>
        </w:rPr>
        <w:t> </w:t>
      </w:r>
      <w:r>
        <w:rPr>
          <w:spacing w:val="-75"/>
        </w:rPr>
      </w:r>
      <w:r>
        <w:rPr/>
        <w:t>誉的减值损失，资产减值损失一经确认，在以后会计期间均不再转回。</w:t>
      </w:r>
    </w:p>
    <w:p>
      <w:pPr>
        <w:pStyle w:val="Heading3"/>
        <w:spacing w:line="240" w:lineRule="auto" w:before="164"/>
        <w:ind w:left="550" w:right="110"/>
        <w:jc w:val="left"/>
        <w:rPr>
          <w:b w:val="0"/>
          <w:bCs w:val="0"/>
        </w:rPr>
      </w:pPr>
      <w:r>
        <w:rPr/>
        <w:t>（十九）长期待摊费用</w:t>
      </w:r>
      <w:r>
        <w:rPr>
          <w:b w:val="0"/>
          <w:bCs w:val="0"/>
        </w:rPr>
      </w:r>
    </w:p>
    <w:p>
      <w:pPr>
        <w:spacing w:line="240" w:lineRule="auto" w:before="5"/>
        <w:rPr>
          <w:rFonts w:ascii="宋体" w:hAnsi="宋体" w:cs="宋体" w:eastAsia="宋体" w:hint="default"/>
          <w:b/>
          <w:bCs/>
          <w:sz w:val="23"/>
          <w:szCs w:val="23"/>
        </w:rPr>
      </w:pPr>
    </w:p>
    <w:p>
      <w:pPr>
        <w:pStyle w:val="BodyText"/>
        <w:spacing w:line="400" w:lineRule="auto"/>
        <w:ind w:left="137" w:right="192" w:firstLine="420"/>
        <w:jc w:val="both"/>
      </w:pPr>
      <w:r>
        <w:rPr>
          <w:spacing w:val="-3"/>
        </w:rPr>
        <w:t>当公司存在已经发生但应由本期和以后各期负担的分摊期限在一年以上的费用时，将其</w:t>
      </w:r>
      <w:r>
        <w:rPr/>
        <w:t> </w:t>
      </w:r>
      <w:r>
        <w:rPr>
          <w:spacing w:val="-3"/>
        </w:rPr>
        <w:t>作为长期待摊费用核算，并按直线法在受益期限内平均摊销。若长期待摊的费用项目已不符</w:t>
      </w:r>
      <w:r>
        <w:rPr>
          <w:spacing w:val="-75"/>
        </w:rPr>
        <w:t> </w:t>
      </w:r>
      <w:r>
        <w:rPr>
          <w:spacing w:val="-75"/>
        </w:rPr>
      </w:r>
      <w:r>
        <w:rPr/>
        <w:t>合资产的定义，则一次性计入当期损益。</w:t>
      </w:r>
    </w:p>
    <w:p>
      <w:pPr>
        <w:pStyle w:val="Heading3"/>
        <w:spacing w:line="240" w:lineRule="auto" w:before="165"/>
        <w:ind w:left="557" w:right="110" w:hanging="8"/>
        <w:jc w:val="left"/>
        <w:rPr>
          <w:b w:val="0"/>
          <w:bCs w:val="0"/>
        </w:rPr>
      </w:pPr>
      <w:r>
        <w:rPr/>
        <w:t>（二十）收入</w:t>
      </w:r>
      <w:r>
        <w:rPr>
          <w:b w:val="0"/>
          <w:bCs w:val="0"/>
        </w:rPr>
      </w:r>
    </w:p>
    <w:p>
      <w:pPr>
        <w:spacing w:line="240" w:lineRule="auto" w:before="4"/>
        <w:rPr>
          <w:rFonts w:ascii="宋体" w:hAnsi="宋体" w:cs="宋体" w:eastAsia="宋体" w:hint="default"/>
          <w:b/>
          <w:bCs/>
          <w:sz w:val="23"/>
          <w:szCs w:val="23"/>
        </w:rPr>
      </w:pPr>
    </w:p>
    <w:p>
      <w:pPr>
        <w:pStyle w:val="BodyText"/>
        <w:spacing w:line="379" w:lineRule="auto"/>
        <w:ind w:right="110" w:hanging="1"/>
        <w:jc w:val="left"/>
      </w:pPr>
      <w:r>
        <w:rPr>
          <w:rFonts w:ascii="Times New Roman" w:hAnsi="Times New Roman" w:cs="Times New Roman" w:eastAsia="Times New Roman" w:hint="default"/>
        </w:rPr>
        <w:t>1</w:t>
      </w:r>
      <w:r>
        <w:rPr/>
        <w:t>、销售商品 </w:t>
      </w:r>
      <w:r>
        <w:rPr>
          <w:spacing w:val="-3"/>
        </w:rPr>
        <w:t>销售商品在同时满足公司已将商品所有权上的主要风险和报酬转移给购货方；公司既没</w:t>
      </w:r>
    </w:p>
    <w:p>
      <w:pPr>
        <w:pStyle w:val="BodyText"/>
        <w:spacing w:line="400" w:lineRule="auto" w:before="64"/>
        <w:ind w:left="137" w:right="193"/>
        <w:jc w:val="both"/>
      </w:pPr>
      <w:r>
        <w:rPr>
          <w:spacing w:val="-3"/>
        </w:rPr>
        <w:t>有保留通常与所有权相联系的继续管理权，也没有对已售出的商品实施有效控制；收入的金</w:t>
      </w:r>
      <w:r>
        <w:rPr>
          <w:spacing w:val="-75"/>
        </w:rPr>
        <w:t> </w:t>
      </w:r>
      <w:r>
        <w:rPr>
          <w:spacing w:val="-75"/>
        </w:rPr>
      </w:r>
      <w:r>
        <w:rPr>
          <w:spacing w:val="-3"/>
        </w:rPr>
        <w:t>额能够可靠地计量；相关的经济利益很可能流入公司；相关的已发生或将发生的成本能够可</w:t>
      </w:r>
      <w:r>
        <w:rPr>
          <w:spacing w:val="-75"/>
        </w:rPr>
        <w:t> </w:t>
      </w:r>
      <w:r>
        <w:rPr>
          <w:spacing w:val="-75"/>
        </w:rPr>
      </w:r>
      <w:r>
        <w:rPr/>
        <w:t>靠地计量时，确认商品销售收入的实现。</w:t>
      </w:r>
    </w:p>
    <w:p>
      <w:pPr>
        <w:pStyle w:val="BodyText"/>
        <w:spacing w:line="379" w:lineRule="auto" w:before="45"/>
        <w:ind w:right="110" w:hanging="1"/>
        <w:jc w:val="left"/>
      </w:pPr>
      <w:r>
        <w:rPr>
          <w:rFonts w:ascii="Times New Roman" w:hAnsi="Times New Roman" w:cs="Times New Roman" w:eastAsia="Times New Roman" w:hint="default"/>
        </w:rPr>
        <w:t>2</w:t>
      </w:r>
      <w:r>
        <w:rPr/>
        <w:t>、提供劳务 </w:t>
      </w:r>
      <w:r>
        <w:rPr>
          <w:spacing w:val="-3"/>
        </w:rPr>
        <w:t>对在资产负债表日提供劳务交易的结果能够可靠估计的，采用完工百分比法确认提供劳</w:t>
      </w:r>
    </w:p>
    <w:p>
      <w:pPr>
        <w:spacing w:after="0" w:line="379"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7" w:right="137"/>
        <w:jc w:val="left"/>
      </w:pPr>
      <w:r>
        <w:rPr/>
        <w:t>务收入。</w:t>
      </w:r>
    </w:p>
    <w:p>
      <w:pPr>
        <w:spacing w:line="240" w:lineRule="auto" w:before="2"/>
        <w:rPr>
          <w:rFonts w:ascii="宋体" w:hAnsi="宋体" w:cs="宋体" w:eastAsia="宋体" w:hint="default"/>
          <w:sz w:val="14"/>
          <w:szCs w:val="14"/>
        </w:rPr>
      </w:pPr>
    </w:p>
    <w:p>
      <w:pPr>
        <w:pStyle w:val="BodyText"/>
        <w:spacing w:line="240" w:lineRule="auto"/>
        <w:ind w:right="137"/>
        <w:jc w:val="left"/>
      </w:pPr>
      <w:r>
        <w:rPr/>
        <w:t>（</w:t>
      </w:r>
      <w:r>
        <w:rPr>
          <w:rFonts w:ascii="Times New Roman" w:hAnsi="Times New Roman" w:cs="Times New Roman" w:eastAsia="Times New Roman" w:hint="default"/>
        </w:rPr>
        <w:t>1</w:t>
      </w:r>
      <w:r>
        <w:rPr/>
        <w:t>）提供劳务交易同时满足下列条件时，其结果才能够可靠估计，并确认收入：</w:t>
      </w:r>
    </w:p>
    <w:p>
      <w:pPr>
        <w:pStyle w:val="BodyText"/>
        <w:spacing w:line="240" w:lineRule="auto" w:before="170"/>
        <w:ind w:right="137"/>
        <w:jc w:val="left"/>
      </w:pPr>
      <w:r>
        <w:rPr/>
        <w:t>①收入的金额能够可靠地计量；</w:t>
      </w:r>
    </w:p>
    <w:p>
      <w:pPr>
        <w:spacing w:line="240" w:lineRule="auto" w:before="2"/>
        <w:rPr>
          <w:rFonts w:ascii="宋体" w:hAnsi="宋体" w:cs="宋体" w:eastAsia="宋体" w:hint="default"/>
          <w:sz w:val="14"/>
          <w:szCs w:val="14"/>
        </w:rPr>
      </w:pPr>
    </w:p>
    <w:p>
      <w:pPr>
        <w:pStyle w:val="BodyText"/>
        <w:spacing w:line="240" w:lineRule="auto"/>
        <w:ind w:right="137"/>
        <w:jc w:val="left"/>
      </w:pPr>
      <w:r>
        <w:rPr/>
        <w:t>②相关的经济利益很可能流入公司；</w:t>
      </w:r>
    </w:p>
    <w:p>
      <w:pPr>
        <w:spacing w:line="240" w:lineRule="auto" w:before="2"/>
        <w:rPr>
          <w:rFonts w:ascii="宋体" w:hAnsi="宋体" w:cs="宋体" w:eastAsia="宋体" w:hint="default"/>
          <w:sz w:val="14"/>
          <w:szCs w:val="14"/>
        </w:rPr>
      </w:pPr>
    </w:p>
    <w:p>
      <w:pPr>
        <w:pStyle w:val="BodyText"/>
        <w:spacing w:line="240" w:lineRule="auto"/>
        <w:ind w:right="137"/>
        <w:jc w:val="left"/>
      </w:pPr>
      <w:r>
        <w:rPr/>
        <w:t>③交易的完工进度能够可靠地确定；</w:t>
      </w:r>
    </w:p>
    <w:p>
      <w:pPr>
        <w:spacing w:line="240" w:lineRule="auto" w:before="3"/>
        <w:rPr>
          <w:rFonts w:ascii="宋体" w:hAnsi="宋体" w:cs="宋体" w:eastAsia="宋体" w:hint="default"/>
          <w:sz w:val="14"/>
          <w:szCs w:val="14"/>
        </w:rPr>
      </w:pPr>
    </w:p>
    <w:p>
      <w:pPr>
        <w:pStyle w:val="BodyText"/>
        <w:spacing w:line="240" w:lineRule="auto"/>
        <w:ind w:right="137"/>
        <w:jc w:val="left"/>
      </w:pPr>
      <w:r>
        <w:rPr/>
        <w:t>④交易中已发生和将发生的成本能够可靠地计量。</w:t>
      </w:r>
    </w:p>
    <w:p>
      <w:pPr>
        <w:spacing w:line="240" w:lineRule="auto" w:before="2"/>
        <w:rPr>
          <w:rFonts w:ascii="宋体" w:hAnsi="宋体" w:cs="宋体" w:eastAsia="宋体" w:hint="default"/>
          <w:sz w:val="14"/>
          <w:szCs w:val="14"/>
        </w:rPr>
      </w:pPr>
    </w:p>
    <w:p>
      <w:pPr>
        <w:pStyle w:val="BodyText"/>
        <w:spacing w:line="240" w:lineRule="auto"/>
        <w:ind w:right="137"/>
        <w:jc w:val="left"/>
      </w:pPr>
      <w:r>
        <w:rPr/>
        <w:t>（</w:t>
      </w:r>
      <w:r>
        <w:rPr>
          <w:rFonts w:ascii="Times New Roman" w:hAnsi="Times New Roman" w:cs="Times New Roman" w:eastAsia="Times New Roman" w:hint="default"/>
        </w:rPr>
        <w:t>2</w:t>
      </w:r>
      <w:r>
        <w:rPr/>
        <w:t>）公司确定提供劳务交易的完工进度，选用下列方法：</w:t>
      </w:r>
    </w:p>
    <w:p>
      <w:pPr>
        <w:pStyle w:val="BodyText"/>
        <w:spacing w:line="240" w:lineRule="auto" w:before="169"/>
        <w:ind w:right="137"/>
        <w:jc w:val="left"/>
      </w:pPr>
      <w:r>
        <w:rPr/>
        <w:t>①已完工作的测量；</w:t>
      </w:r>
    </w:p>
    <w:p>
      <w:pPr>
        <w:spacing w:line="240" w:lineRule="auto" w:before="3"/>
        <w:rPr>
          <w:rFonts w:ascii="宋体" w:hAnsi="宋体" w:cs="宋体" w:eastAsia="宋体" w:hint="default"/>
          <w:sz w:val="14"/>
          <w:szCs w:val="14"/>
        </w:rPr>
      </w:pPr>
    </w:p>
    <w:p>
      <w:pPr>
        <w:pStyle w:val="BodyText"/>
        <w:spacing w:line="240" w:lineRule="auto"/>
        <w:ind w:right="137"/>
        <w:jc w:val="left"/>
      </w:pPr>
      <w:r>
        <w:rPr/>
        <w:t>②已经提供的劳务占应提供劳务总量的比例；</w:t>
      </w:r>
    </w:p>
    <w:p>
      <w:pPr>
        <w:spacing w:line="240" w:lineRule="auto" w:before="2"/>
        <w:rPr>
          <w:rFonts w:ascii="宋体" w:hAnsi="宋体" w:cs="宋体" w:eastAsia="宋体" w:hint="default"/>
          <w:sz w:val="14"/>
          <w:szCs w:val="14"/>
        </w:rPr>
      </w:pPr>
    </w:p>
    <w:p>
      <w:pPr>
        <w:pStyle w:val="BodyText"/>
        <w:spacing w:line="240" w:lineRule="auto"/>
        <w:ind w:right="137"/>
        <w:jc w:val="left"/>
      </w:pPr>
      <w:r>
        <w:rPr/>
        <w:t>③已经发生的成本占估计总成本的比例。</w:t>
      </w:r>
    </w:p>
    <w:p>
      <w:pPr>
        <w:spacing w:line="240" w:lineRule="auto" w:before="2"/>
        <w:rPr>
          <w:rFonts w:ascii="宋体" w:hAnsi="宋体" w:cs="宋体" w:eastAsia="宋体" w:hint="default"/>
          <w:sz w:val="14"/>
          <w:szCs w:val="14"/>
        </w:rPr>
      </w:pPr>
    </w:p>
    <w:p>
      <w:pPr>
        <w:pStyle w:val="BodyText"/>
        <w:spacing w:line="381" w:lineRule="auto"/>
        <w:ind w:right="137" w:hanging="1"/>
        <w:jc w:val="left"/>
      </w:pPr>
      <w:r>
        <w:rPr>
          <w:rFonts w:ascii="Times New Roman" w:hAnsi="Times New Roman" w:cs="Times New Roman" w:eastAsia="Times New Roman" w:hint="default"/>
        </w:rPr>
        <w:t>3</w:t>
      </w:r>
      <w:r>
        <w:rPr/>
        <w:t>、让渡资产使用权 </w:t>
      </w:r>
      <w:r>
        <w:rPr>
          <w:spacing w:val="-3"/>
        </w:rPr>
        <w:t>让渡资产使用权在同时满足相关的经济利益很可能流入、收入金额能够可靠计量时，确</w:t>
      </w:r>
    </w:p>
    <w:p>
      <w:pPr>
        <w:pStyle w:val="BodyText"/>
        <w:spacing w:line="400" w:lineRule="auto" w:before="61"/>
        <w:ind w:left="137" w:right="137"/>
        <w:jc w:val="left"/>
      </w:pPr>
      <w:r>
        <w:rPr>
          <w:spacing w:val="-3"/>
        </w:rPr>
        <w:t>认让渡资产使用权的收入。利息收入按照他人使用本企业货币资金的时间和实际利率计算确</w:t>
      </w:r>
      <w:r>
        <w:rPr>
          <w:spacing w:val="-73"/>
        </w:rPr>
        <w:t> </w:t>
      </w:r>
      <w:r>
        <w:rPr>
          <w:spacing w:val="-73"/>
        </w:rPr>
      </w:r>
      <w:r>
        <w:rPr/>
        <w:t>定；使用费收入按有关合同或协议约定的收费时间和方法计算确定。</w:t>
      </w:r>
    </w:p>
    <w:p>
      <w:pPr>
        <w:spacing w:line="400" w:lineRule="auto" w:before="57"/>
        <w:ind w:left="137" w:right="137" w:firstLine="399"/>
        <w:jc w:val="left"/>
        <w:rPr>
          <w:rFonts w:ascii="宋体" w:hAnsi="宋体" w:cs="宋体" w:eastAsia="宋体" w:hint="default"/>
          <w:sz w:val="20"/>
          <w:szCs w:val="20"/>
        </w:rPr>
      </w:pPr>
      <w:r>
        <w:rPr>
          <w:rFonts w:ascii="Arial" w:hAnsi="Arial" w:cs="Arial" w:eastAsia="Arial" w:hint="default"/>
          <w:spacing w:val="-1"/>
          <w:sz w:val="20"/>
          <w:szCs w:val="20"/>
        </w:rPr>
        <w:t>4</w:t>
      </w:r>
      <w:r>
        <w:rPr>
          <w:rFonts w:ascii="宋体" w:hAnsi="宋体" w:cs="宋体" w:eastAsia="宋体" w:hint="default"/>
          <w:spacing w:val="-1"/>
          <w:sz w:val="20"/>
          <w:szCs w:val="20"/>
        </w:rPr>
        <w:t>、在资产负债表日，建造合同的结果能够可靠估计的，根据完工百分比法确认合同收入和</w:t>
      </w:r>
      <w:r>
        <w:rPr>
          <w:rFonts w:ascii="宋体" w:hAnsi="宋体" w:cs="宋体" w:eastAsia="宋体" w:hint="default"/>
          <w:w w:val="100"/>
          <w:sz w:val="20"/>
          <w:szCs w:val="20"/>
        </w:rPr>
        <w:t> </w:t>
      </w:r>
      <w:r>
        <w:rPr>
          <w:rFonts w:ascii="宋体" w:hAnsi="宋体" w:cs="宋体" w:eastAsia="宋体" w:hint="default"/>
          <w:sz w:val="20"/>
          <w:szCs w:val="20"/>
        </w:rPr>
        <w:t>合同费用。</w:t>
      </w:r>
    </w:p>
    <w:p>
      <w:pPr>
        <w:spacing w:before="64"/>
        <w:ind w:left="525" w:right="137" w:firstLine="0"/>
        <w:jc w:val="left"/>
        <w:rPr>
          <w:rFonts w:ascii="宋体" w:hAnsi="宋体" w:cs="宋体" w:eastAsia="宋体" w:hint="default"/>
          <w:sz w:val="20"/>
          <w:szCs w:val="20"/>
        </w:rPr>
      </w:pPr>
      <w:r>
        <w:rPr>
          <w:rFonts w:ascii="宋体" w:hAnsi="宋体" w:cs="宋体" w:eastAsia="宋体" w:hint="default"/>
          <w:sz w:val="20"/>
          <w:szCs w:val="20"/>
        </w:rPr>
        <w:t>固定造价合同的结果能够可靠估计，是指同时满足下列条件：</w:t>
      </w:r>
    </w:p>
    <w:p>
      <w:pPr>
        <w:spacing w:line="240" w:lineRule="auto" w:before="3"/>
        <w:rPr>
          <w:rFonts w:ascii="宋体" w:hAnsi="宋体" w:cs="宋体" w:eastAsia="宋体" w:hint="default"/>
          <w:sz w:val="15"/>
          <w:szCs w:val="15"/>
        </w:rPr>
      </w:pPr>
    </w:p>
    <w:p>
      <w:pPr>
        <w:spacing w:before="0"/>
        <w:ind w:left="537" w:right="1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）合同总收入能够可靠地计量；</w:t>
      </w:r>
    </w:p>
    <w:p>
      <w:pPr>
        <w:spacing w:line="240" w:lineRule="auto" w:before="0"/>
        <w:rPr>
          <w:rFonts w:ascii="宋体" w:hAnsi="宋体" w:cs="宋体" w:eastAsia="宋体" w:hint="default"/>
          <w:sz w:val="14"/>
          <w:szCs w:val="14"/>
        </w:rPr>
      </w:pPr>
    </w:p>
    <w:p>
      <w:pPr>
        <w:spacing w:before="0"/>
        <w:ind w:left="537" w:right="1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）与合同相关的经济利益很可能流入企业；</w:t>
      </w:r>
    </w:p>
    <w:p>
      <w:pPr>
        <w:spacing w:line="240" w:lineRule="auto" w:before="0"/>
        <w:rPr>
          <w:rFonts w:ascii="宋体" w:hAnsi="宋体" w:cs="宋体" w:eastAsia="宋体" w:hint="default"/>
          <w:sz w:val="14"/>
          <w:szCs w:val="14"/>
        </w:rPr>
      </w:pPr>
    </w:p>
    <w:p>
      <w:pPr>
        <w:spacing w:before="0"/>
        <w:ind w:left="525" w:right="1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3</w:t>
      </w:r>
      <w:r>
        <w:rPr>
          <w:rFonts w:ascii="宋体" w:hAnsi="宋体" w:cs="宋体" w:eastAsia="宋体" w:hint="default"/>
          <w:sz w:val="20"/>
          <w:szCs w:val="20"/>
        </w:rPr>
        <w:t>）实际发生的合同成本能够清楚地区分和可靠地计量；</w:t>
      </w:r>
    </w:p>
    <w:p>
      <w:pPr>
        <w:spacing w:line="240" w:lineRule="auto" w:before="2"/>
        <w:rPr>
          <w:rFonts w:ascii="宋体" w:hAnsi="宋体" w:cs="宋体" w:eastAsia="宋体" w:hint="default"/>
          <w:sz w:val="14"/>
          <w:szCs w:val="14"/>
        </w:rPr>
      </w:pPr>
    </w:p>
    <w:p>
      <w:pPr>
        <w:spacing w:line="400" w:lineRule="auto" w:before="0"/>
        <w:ind w:left="525" w:right="137"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Arial" w:hAnsi="Arial" w:cs="Arial" w:eastAsia="Arial" w:hint="default"/>
          <w:spacing w:val="-1"/>
          <w:sz w:val="20"/>
          <w:szCs w:val="20"/>
        </w:rPr>
        <w:t>4</w:t>
      </w:r>
      <w:r>
        <w:rPr>
          <w:rFonts w:ascii="宋体" w:hAnsi="宋体" w:cs="宋体" w:eastAsia="宋体" w:hint="default"/>
          <w:spacing w:val="-1"/>
          <w:sz w:val="20"/>
          <w:szCs w:val="20"/>
        </w:rPr>
        <w:t>）合同完工进度和为完成合同尚需发生的成本能够可靠地确定。</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成本加成合同的结果能够可靠估计，是指同时满足下列条件：</w:t>
      </w:r>
    </w:p>
    <w:p>
      <w:pPr>
        <w:spacing w:before="64"/>
        <w:ind w:left="537" w:right="1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）与合同相关的经济利益很可能流入企业；</w:t>
      </w:r>
    </w:p>
    <w:p>
      <w:pPr>
        <w:spacing w:line="240" w:lineRule="auto" w:before="2"/>
        <w:rPr>
          <w:rFonts w:ascii="宋体" w:hAnsi="宋体" w:cs="宋体" w:eastAsia="宋体" w:hint="default"/>
          <w:sz w:val="14"/>
          <w:szCs w:val="14"/>
        </w:rPr>
      </w:pPr>
    </w:p>
    <w:p>
      <w:pPr>
        <w:spacing w:line="384" w:lineRule="auto" w:before="0"/>
        <w:ind w:left="525" w:right="137" w:firstLine="12"/>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）实际发生的合同成本能够清楚地区分和可靠地计量。</w:t>
      </w:r>
      <w:r>
        <w:rPr>
          <w:rFonts w:ascii="宋体" w:hAnsi="宋体" w:cs="宋体" w:eastAsia="宋体" w:hint="default"/>
          <w:w w:val="100"/>
          <w:sz w:val="20"/>
          <w:szCs w:val="20"/>
        </w:rPr>
        <w:t> </w:t>
      </w:r>
      <w:r>
        <w:rPr>
          <w:rFonts w:ascii="宋体" w:hAnsi="宋体" w:cs="宋体" w:eastAsia="宋体" w:hint="default"/>
          <w:spacing w:val="-3"/>
          <w:sz w:val="20"/>
          <w:szCs w:val="20"/>
        </w:rPr>
        <w:t>公司采用累计实际发生的合同成本占合同预计总成本的比例（已经完成的合同工作量占合同</w:t>
      </w:r>
    </w:p>
    <w:p>
      <w:pPr>
        <w:spacing w:line="403" w:lineRule="auto" w:before="58"/>
        <w:ind w:left="537" w:right="137" w:hanging="400"/>
        <w:jc w:val="left"/>
        <w:rPr>
          <w:rFonts w:ascii="宋体" w:hAnsi="宋体" w:cs="宋体" w:eastAsia="宋体" w:hint="default"/>
          <w:sz w:val="20"/>
          <w:szCs w:val="20"/>
        </w:rPr>
      </w:pPr>
      <w:r>
        <w:rPr>
          <w:rFonts w:ascii="宋体" w:hAnsi="宋体" w:cs="宋体" w:eastAsia="宋体" w:hint="default"/>
          <w:sz w:val="20"/>
          <w:szCs w:val="20"/>
        </w:rPr>
        <w:t>预计总工作量的比例或实际测定的完工进度）确定合同完工进度。</w:t>
      </w:r>
      <w:r>
        <w:rPr>
          <w:rFonts w:ascii="宋体" w:hAnsi="宋体" w:cs="宋体" w:eastAsia="宋体" w:hint="default"/>
          <w:w w:val="100"/>
          <w:sz w:val="20"/>
          <w:szCs w:val="20"/>
        </w:rPr>
        <w:t> </w:t>
      </w:r>
      <w:r>
        <w:rPr>
          <w:rFonts w:ascii="宋体" w:hAnsi="宋体" w:cs="宋体" w:eastAsia="宋体" w:hint="default"/>
          <w:spacing w:val="-3"/>
          <w:sz w:val="20"/>
          <w:szCs w:val="20"/>
        </w:rPr>
        <w:t>建造合同的结果不能可靠估计的，合同成本能够收回的，合同收入根据能够收回的实际合同</w:t>
      </w:r>
    </w:p>
    <w:p>
      <w:pPr>
        <w:spacing w:line="403" w:lineRule="auto" w:before="42"/>
        <w:ind w:left="137" w:right="137" w:firstLine="0"/>
        <w:jc w:val="left"/>
        <w:rPr>
          <w:rFonts w:ascii="宋体" w:hAnsi="宋体" w:cs="宋体" w:eastAsia="宋体" w:hint="default"/>
          <w:sz w:val="20"/>
          <w:szCs w:val="20"/>
        </w:rPr>
      </w:pPr>
      <w:r>
        <w:rPr>
          <w:rFonts w:ascii="宋体" w:hAnsi="宋体" w:cs="宋体" w:eastAsia="宋体" w:hint="default"/>
          <w:spacing w:val="-3"/>
          <w:sz w:val="20"/>
          <w:szCs w:val="20"/>
        </w:rPr>
        <w:t>成本予以确认，合同成本在其发生的当期确认为合同费用；合同成本不可能收回的，在发生时立</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即确认为合同费用，不确认合同收入。</w:t>
      </w:r>
    </w:p>
    <w:p>
      <w:pPr>
        <w:pStyle w:val="Heading3"/>
        <w:spacing w:line="240" w:lineRule="auto" w:before="166"/>
        <w:ind w:right="137"/>
        <w:jc w:val="left"/>
        <w:rPr>
          <w:b w:val="0"/>
          <w:bCs w:val="0"/>
        </w:rPr>
      </w:pPr>
      <w:r>
        <w:rPr/>
        <w:t>（二十一）政府补助</w:t>
      </w:r>
      <w:r>
        <w:rPr>
          <w:b w:val="0"/>
          <w:bCs w:val="0"/>
        </w:rPr>
      </w:r>
    </w:p>
    <w:p>
      <w:pPr>
        <w:spacing w:after="0" w:line="240" w:lineRule="auto"/>
        <w:jc w:val="left"/>
        <w:sectPr>
          <w:pgSz w:w="11910" w:h="16840"/>
          <w:pgMar w:header="877" w:footer="982" w:top="1100" w:bottom="1180" w:left="1660" w:right="1640"/>
        </w:sectPr>
      </w:pPr>
    </w:p>
    <w:p>
      <w:pPr>
        <w:spacing w:line="240" w:lineRule="auto" w:before="12"/>
        <w:rPr>
          <w:rFonts w:ascii="宋体" w:hAnsi="宋体" w:cs="宋体" w:eastAsia="宋体" w:hint="default"/>
          <w:b/>
          <w:bCs/>
          <w:sz w:val="29"/>
          <w:szCs w:val="29"/>
        </w:rPr>
      </w:pPr>
    </w:p>
    <w:p>
      <w:pPr>
        <w:pStyle w:val="BodyText"/>
        <w:spacing w:line="384" w:lineRule="auto" w:before="35"/>
        <w:ind w:left="137" w:right="137" w:firstLine="420"/>
        <w:jc w:val="left"/>
      </w:pPr>
      <w:r>
        <w:rPr>
          <w:spacing w:val="-3"/>
        </w:rPr>
        <w:t>政府补助，是指企业从政府无偿取得货币性资产或非货币性资产，但不包括政府作为企</w:t>
      </w:r>
      <w:r>
        <w:rPr/>
        <w:t> 业所有者投入的资本。</w:t>
      </w:r>
    </w:p>
    <w:p>
      <w:pPr>
        <w:pStyle w:val="BodyText"/>
        <w:spacing w:line="384" w:lineRule="auto" w:before="38"/>
        <w:ind w:left="137" w:right="150" w:firstLine="420"/>
        <w:jc w:val="both"/>
      </w:pPr>
      <w:r>
        <w:rPr>
          <w:spacing w:val="2"/>
        </w:rPr>
        <w:t>政府补助分为与资产相关的政府补助和与收益相关的政府补助。与资产相关的政府补</w:t>
      </w:r>
      <w:r>
        <w:rPr>
          <w:spacing w:val="3"/>
        </w:rPr>
        <w:t> </w:t>
      </w:r>
      <w:r>
        <w:rPr>
          <w:spacing w:val="-3"/>
        </w:rPr>
        <w:t>助，是指企业取得的、用于购建或以其他方式形成长期资产的政府补助。与收益相关的政府</w:t>
      </w:r>
      <w:r>
        <w:rPr>
          <w:spacing w:val="-72"/>
        </w:rPr>
        <w:t> </w:t>
      </w:r>
      <w:r>
        <w:rPr>
          <w:spacing w:val="-72"/>
        </w:rPr>
      </w:r>
      <w:r>
        <w:rPr/>
        <w:t>补助，是指除与资产相关的政府补助之外的政府补助。</w:t>
      </w:r>
    </w:p>
    <w:p>
      <w:pPr>
        <w:pStyle w:val="BodyText"/>
        <w:spacing w:line="240" w:lineRule="auto" w:before="38"/>
        <w:ind w:right="137"/>
        <w:jc w:val="left"/>
      </w:pPr>
      <w:r>
        <w:rPr/>
        <w:t>政府补助同时满足下列条件的，才能予以确认：</w:t>
      </w:r>
    </w:p>
    <w:p>
      <w:pPr>
        <w:pStyle w:val="BodyText"/>
        <w:spacing w:line="240" w:lineRule="auto" w:before="165"/>
        <w:ind w:right="137"/>
        <w:jc w:val="left"/>
      </w:pPr>
      <w:r>
        <w:rPr>
          <w:rFonts w:ascii="Times New Roman" w:hAnsi="Times New Roman" w:cs="Times New Roman" w:eastAsia="Times New Roman" w:hint="default"/>
        </w:rPr>
        <w:t>1</w:t>
      </w:r>
      <w:r>
        <w:rPr/>
        <w:t>、企业能够满足政府补助所附条件；</w:t>
      </w:r>
    </w:p>
    <w:p>
      <w:pPr>
        <w:pStyle w:val="BodyText"/>
        <w:spacing w:line="362" w:lineRule="auto" w:before="149"/>
        <w:ind w:right="137" w:hanging="1"/>
        <w:jc w:val="left"/>
      </w:pPr>
      <w:r>
        <w:rPr>
          <w:rFonts w:ascii="Times New Roman" w:hAnsi="Times New Roman" w:cs="Times New Roman" w:eastAsia="Times New Roman" w:hint="default"/>
        </w:rPr>
        <w:t>2</w:t>
      </w:r>
      <w:r>
        <w:rPr/>
        <w:t>、企业能够收到政府补助。 </w:t>
      </w:r>
      <w:r>
        <w:rPr>
          <w:spacing w:val="-3"/>
        </w:rPr>
        <w:t>与资产相关的政府补助，应当确认为递延收益，并在相关资产使用寿命内平均分配，计</w:t>
      </w:r>
    </w:p>
    <w:p>
      <w:pPr>
        <w:pStyle w:val="BodyText"/>
        <w:spacing w:line="384" w:lineRule="auto" w:before="58"/>
        <w:ind w:right="1727" w:hanging="420"/>
        <w:jc w:val="left"/>
      </w:pPr>
      <w:r>
        <w:rPr/>
        <w:t>入当期损益。但是，按照名义金额计量的政府补助，直接计入当期损益。 与收益相关的政府补助，应当分别下列情况处理：</w:t>
      </w:r>
    </w:p>
    <w:p>
      <w:pPr>
        <w:pStyle w:val="BodyText"/>
        <w:spacing w:line="362" w:lineRule="auto" w:before="38"/>
        <w:ind w:left="137" w:right="137" w:firstLine="420"/>
        <w:jc w:val="left"/>
      </w:pPr>
      <w:r>
        <w:rPr/>
        <w:t>（</w:t>
      </w:r>
      <w:r>
        <w:rPr>
          <w:rFonts w:ascii="Times New Roman" w:hAnsi="Times New Roman" w:cs="Times New Roman" w:eastAsia="Times New Roman" w:hint="default"/>
        </w:rPr>
        <w:t>1</w:t>
      </w:r>
      <w:r>
        <w:rPr/>
        <w:t>）用于补偿企业以后期间的相关费用或损失的，确认为递延收益，并在确认相关费 用的期间，计入当期损益。</w:t>
      </w:r>
    </w:p>
    <w:p>
      <w:pPr>
        <w:pStyle w:val="BodyText"/>
        <w:spacing w:line="240" w:lineRule="auto" w:before="58"/>
        <w:ind w:right="137"/>
        <w:jc w:val="left"/>
      </w:pPr>
      <w:r>
        <w:rPr/>
        <w:t>（</w:t>
      </w:r>
      <w:r>
        <w:rPr>
          <w:rFonts w:ascii="Times New Roman" w:hAnsi="Times New Roman" w:cs="Times New Roman" w:eastAsia="Times New Roman" w:hint="default"/>
        </w:rPr>
        <w:t>2</w:t>
      </w:r>
      <w:r>
        <w:rPr/>
        <w:t>）用于补偿企业已发生的相关费用或损失的，直接计入当期损益。</w:t>
      </w:r>
    </w:p>
    <w:p>
      <w:pPr>
        <w:spacing w:line="240" w:lineRule="auto" w:before="11"/>
        <w:rPr>
          <w:rFonts w:ascii="宋体" w:hAnsi="宋体" w:cs="宋体" w:eastAsia="宋体" w:hint="default"/>
          <w:sz w:val="21"/>
          <w:szCs w:val="21"/>
        </w:rPr>
      </w:pPr>
    </w:p>
    <w:p>
      <w:pPr>
        <w:pStyle w:val="Heading3"/>
        <w:spacing w:line="240" w:lineRule="auto" w:before="0"/>
        <w:ind w:left="560" w:right="137"/>
        <w:jc w:val="left"/>
        <w:rPr>
          <w:b w:val="0"/>
          <w:bCs w:val="0"/>
        </w:rPr>
      </w:pPr>
      <w:r>
        <w:rPr/>
        <w:t>（二十二）递延所得税资产和递延所得税负债</w:t>
      </w:r>
      <w:r>
        <w:rPr>
          <w:b w:val="0"/>
          <w:bCs w:val="0"/>
        </w:rPr>
      </w:r>
    </w:p>
    <w:p>
      <w:pPr>
        <w:spacing w:line="240" w:lineRule="auto" w:before="4"/>
        <w:rPr>
          <w:rFonts w:ascii="宋体" w:hAnsi="宋体" w:cs="宋体" w:eastAsia="宋体" w:hint="default"/>
          <w:b/>
          <w:bCs/>
          <w:sz w:val="16"/>
          <w:szCs w:val="16"/>
        </w:rPr>
      </w:pPr>
    </w:p>
    <w:p>
      <w:pPr>
        <w:pStyle w:val="BodyText"/>
        <w:spacing w:line="357" w:lineRule="auto"/>
        <w:ind w:right="137" w:hanging="1"/>
        <w:jc w:val="left"/>
      </w:pPr>
      <w:r>
        <w:rPr>
          <w:rFonts w:ascii="Times New Roman" w:hAnsi="Times New Roman" w:cs="Times New Roman" w:eastAsia="Times New Roman" w:hint="default"/>
        </w:rPr>
        <w:t>1</w:t>
      </w:r>
      <w:r>
        <w:rPr/>
        <w:t>、计税基础 公司采用资产负债表债务法对所得税进行核算，并以应纳税所得额为基础予以确认。 </w:t>
      </w:r>
      <w:r>
        <w:rPr>
          <w:spacing w:val="-3"/>
        </w:rPr>
        <w:t>公司在取得资产、负债时，确定其计税基础，并将资产、负债的账面价值与其计税基础</w:t>
      </w:r>
    </w:p>
    <w:p>
      <w:pPr>
        <w:pStyle w:val="BodyText"/>
        <w:spacing w:line="240" w:lineRule="auto" w:before="42"/>
        <w:ind w:left="137" w:right="137"/>
        <w:jc w:val="left"/>
      </w:pPr>
      <w:r>
        <w:rPr/>
        <w:t>存在的差异，分别确认为递延所得税资产和递延所得税负债。</w:t>
      </w:r>
    </w:p>
    <w:p>
      <w:pPr>
        <w:pStyle w:val="BodyText"/>
        <w:spacing w:line="345" w:lineRule="auto" w:before="145"/>
        <w:ind w:right="137" w:hanging="1"/>
        <w:jc w:val="left"/>
      </w:pPr>
      <w:r>
        <w:rPr>
          <w:rFonts w:ascii="Times New Roman" w:hAnsi="Times New Roman" w:cs="Times New Roman" w:eastAsia="Times New Roman" w:hint="default"/>
        </w:rPr>
        <w:t>2</w:t>
      </w:r>
      <w:r>
        <w:rPr/>
        <w:t>、所得税费用的确认 </w:t>
      </w:r>
      <w:r>
        <w:rPr>
          <w:spacing w:val="-3"/>
        </w:rPr>
        <w:t>公司将当期和以前期间应交未交的所得税确认为负债，将已支付的所得税超过应支付的</w:t>
      </w:r>
    </w:p>
    <w:p>
      <w:pPr>
        <w:pStyle w:val="BodyText"/>
        <w:spacing w:line="367" w:lineRule="auto" w:before="52"/>
        <w:ind w:right="137" w:hanging="420"/>
        <w:jc w:val="left"/>
      </w:pPr>
      <w:r>
        <w:rPr/>
        <w:t>部分确认为资产。 </w:t>
      </w:r>
      <w:r>
        <w:rPr>
          <w:spacing w:val="-3"/>
        </w:rPr>
        <w:t>公司将存在的应纳税暂时性差异或可抵扣暂时性差异，确认为递延所得税资产和递延所</w:t>
      </w:r>
    </w:p>
    <w:p>
      <w:pPr>
        <w:pStyle w:val="BodyText"/>
        <w:spacing w:line="240" w:lineRule="auto" w:before="34"/>
        <w:ind w:left="137" w:right="137"/>
        <w:jc w:val="left"/>
      </w:pPr>
      <w:r>
        <w:rPr/>
        <w:t>得税负债。</w:t>
      </w:r>
    </w:p>
    <w:p>
      <w:pPr>
        <w:pStyle w:val="BodyText"/>
        <w:spacing w:line="240" w:lineRule="auto" w:before="145"/>
        <w:ind w:right="137"/>
        <w:jc w:val="left"/>
      </w:pPr>
      <w:r>
        <w:rPr>
          <w:rFonts w:ascii="Times New Roman" w:hAnsi="Times New Roman" w:cs="Times New Roman" w:eastAsia="Times New Roman" w:hint="default"/>
        </w:rPr>
        <w:t>3</w:t>
      </w:r>
      <w:r>
        <w:rPr/>
        <w:t>、所得税的计量原则</w:t>
      </w:r>
    </w:p>
    <w:p>
      <w:pPr>
        <w:pStyle w:val="BodyText"/>
        <w:spacing w:line="362" w:lineRule="auto" w:before="145"/>
        <w:ind w:left="137" w:right="137" w:firstLine="420"/>
        <w:jc w:val="left"/>
      </w:pPr>
      <w:r>
        <w:rPr/>
        <w:t>（</w:t>
      </w:r>
      <w:r>
        <w:rPr>
          <w:rFonts w:ascii="Times New Roman" w:hAnsi="Times New Roman" w:cs="Times New Roman" w:eastAsia="Times New Roman" w:hint="default"/>
        </w:rPr>
        <w:t>1</w:t>
      </w:r>
      <w:r>
        <w:rPr/>
        <w:t>）公司在资产负债表日，对于当期或以前期间形成的当期所得税负债（或资产）按 照税法规定计算的预期应交纳（或返还）的所得税金额计量。</w:t>
      </w:r>
    </w:p>
    <w:p>
      <w:pPr>
        <w:pStyle w:val="BodyText"/>
        <w:spacing w:line="362" w:lineRule="auto" w:before="58"/>
        <w:ind w:left="137" w:right="137" w:firstLine="420"/>
        <w:jc w:val="left"/>
      </w:pPr>
      <w:r>
        <w:rPr/>
        <w:t>（</w:t>
      </w:r>
      <w:r>
        <w:rPr>
          <w:rFonts w:ascii="Times New Roman" w:hAnsi="Times New Roman" w:cs="Times New Roman" w:eastAsia="Times New Roman" w:hint="default"/>
        </w:rPr>
        <w:t>2</w:t>
      </w:r>
      <w:r>
        <w:rPr/>
        <w:t>）公司在资产负债表日，对于递延所得税资产和递延所得税负债按照预期收回该资 产或清偿该负债期间的适用税率计量。</w:t>
      </w:r>
    </w:p>
    <w:p>
      <w:pPr>
        <w:pStyle w:val="BodyText"/>
        <w:spacing w:line="384" w:lineRule="auto" w:before="57"/>
        <w:ind w:left="137" w:right="137" w:firstLine="420"/>
        <w:jc w:val="left"/>
      </w:pPr>
      <w:r>
        <w:rPr>
          <w:spacing w:val="-3"/>
        </w:rPr>
        <w:t>公司在资产负债表日，对递延所得税资产的账面价值进行复核，如果未来期间很可能无</w:t>
      </w:r>
      <w:r>
        <w:rPr/>
        <w:t> </w:t>
      </w:r>
      <w:r>
        <w:rPr>
          <w:spacing w:val="-3"/>
        </w:rPr>
        <w:t>法获得足够的应纳税所得额用以抵扣递延所得税资产的利益，减记递延所得税资产的账面价</w:t>
      </w:r>
    </w:p>
    <w:p>
      <w:pPr>
        <w:spacing w:after="0" w:line="384" w:lineRule="auto"/>
        <w:jc w:val="left"/>
        <w:sectPr>
          <w:pgSz w:w="11910" w:h="16840"/>
          <w:pgMar w:header="877" w:footer="982" w:top="1100" w:bottom="1180" w:left="1660" w:right="1640"/>
        </w:sectPr>
      </w:pPr>
    </w:p>
    <w:p>
      <w:pPr>
        <w:spacing w:line="240" w:lineRule="auto" w:before="12"/>
        <w:rPr>
          <w:rFonts w:ascii="宋体" w:hAnsi="宋体" w:cs="宋体" w:eastAsia="宋体" w:hint="default"/>
          <w:sz w:val="29"/>
          <w:szCs w:val="29"/>
        </w:rPr>
      </w:pPr>
    </w:p>
    <w:p>
      <w:pPr>
        <w:pStyle w:val="BodyText"/>
        <w:spacing w:line="240" w:lineRule="auto" w:before="35"/>
        <w:ind w:left="137" w:right="99"/>
        <w:jc w:val="left"/>
      </w:pPr>
      <w:r>
        <w:rPr/>
        <w:t>值。在很可能获得足够的应纳税所得额时，已减记的金额予以转回。</w:t>
      </w:r>
    </w:p>
    <w:p>
      <w:pPr>
        <w:pStyle w:val="BodyText"/>
        <w:spacing w:line="362" w:lineRule="auto" w:before="165"/>
        <w:ind w:left="137" w:right="212" w:firstLine="420"/>
        <w:jc w:val="both"/>
      </w:pPr>
      <w:r>
        <w:rPr/>
        <w:t>（</w:t>
      </w:r>
      <w:r>
        <w:rPr>
          <w:rFonts w:ascii="Times New Roman" w:hAnsi="Times New Roman" w:cs="Times New Roman" w:eastAsia="Times New Roman" w:hint="default"/>
        </w:rPr>
        <w:t>3</w:t>
      </w:r>
      <w:r>
        <w:rPr/>
        <w:t>）除企业合并，以及直接在股东权益中确认的交易或者事项外，公司将当期所得税 和递延所得税作为所得税费用或收益计入当期损益。</w:t>
      </w:r>
    </w:p>
    <w:p>
      <w:pPr>
        <w:pStyle w:val="BodyText"/>
        <w:spacing w:line="384" w:lineRule="auto" w:before="58"/>
        <w:ind w:left="137" w:right="212" w:firstLine="420"/>
        <w:jc w:val="both"/>
      </w:pPr>
      <w:r>
        <w:rPr>
          <w:spacing w:val="-3"/>
        </w:rPr>
        <w:t>与直接在股东权益中确认的交易或者事项相关的当期所得税和递延所得税，计入股东权</w:t>
      </w:r>
      <w:r>
        <w:rPr/>
        <w:t> 益。</w:t>
      </w:r>
    </w:p>
    <w:p>
      <w:pPr>
        <w:pStyle w:val="Heading3"/>
        <w:spacing w:line="240" w:lineRule="auto" w:before="175"/>
        <w:ind w:right="99"/>
        <w:jc w:val="left"/>
        <w:rPr>
          <w:b w:val="0"/>
          <w:bCs w:val="0"/>
        </w:rPr>
      </w:pPr>
      <w:r>
        <w:rPr/>
        <w:t>（二十三）租赁</w:t>
      </w:r>
      <w:r>
        <w:rPr>
          <w:b w:val="0"/>
          <w:bCs w:val="0"/>
        </w:rPr>
      </w:r>
    </w:p>
    <w:p>
      <w:pPr>
        <w:spacing w:line="240" w:lineRule="auto" w:before="1"/>
        <w:rPr>
          <w:rFonts w:ascii="宋体" w:hAnsi="宋体" w:cs="宋体" w:eastAsia="宋体" w:hint="default"/>
          <w:b/>
          <w:bCs/>
          <w:sz w:val="22"/>
          <w:szCs w:val="22"/>
        </w:rPr>
      </w:pPr>
    </w:p>
    <w:p>
      <w:pPr>
        <w:pStyle w:val="BodyText"/>
        <w:spacing w:line="384" w:lineRule="auto"/>
        <w:ind w:right="99"/>
        <w:jc w:val="left"/>
      </w:pPr>
      <w:r>
        <w:rPr/>
        <w:t>本公司在租赁开始日将租赁分为融资租赁和经营租赁。 </w:t>
      </w:r>
      <w:r>
        <w:rPr>
          <w:spacing w:val="-3"/>
        </w:rPr>
        <w:t>融资租赁是指实质上转移了与资产所有权有关的全部风险和报酬的租赁。本公司作为承</w:t>
      </w:r>
    </w:p>
    <w:p>
      <w:pPr>
        <w:pStyle w:val="BodyText"/>
        <w:spacing w:line="384" w:lineRule="auto" w:before="39"/>
        <w:ind w:left="137" w:right="102"/>
        <w:jc w:val="left"/>
      </w:pPr>
      <w:r>
        <w:rPr>
          <w:spacing w:val="-3"/>
        </w:rPr>
        <w:t>租方时，在租赁开始日，按租赁开始日租赁资产的公允价值与最低租赁付款额的现值两者中</w:t>
      </w:r>
      <w:r>
        <w:rPr>
          <w:spacing w:val="-75"/>
        </w:rPr>
        <w:t> </w:t>
      </w:r>
      <w:r>
        <w:rPr>
          <w:spacing w:val="-75"/>
        </w:rPr>
      </w:r>
      <w:r>
        <w:rPr>
          <w:spacing w:val="-5"/>
        </w:rPr>
        <w:t>较低者，作为融资租入固定资产的入账价值，将最低租赁付款额作为长期应付款的入账价值，</w:t>
      </w:r>
      <w:r>
        <w:rPr>
          <w:spacing w:val="-92"/>
        </w:rPr>
        <w:t> </w:t>
      </w:r>
      <w:r>
        <w:rPr>
          <w:spacing w:val="-92"/>
        </w:rPr>
      </w:r>
      <w:r>
        <w:rPr/>
        <w:t>将两者的差额记录为未确认融资费用。</w:t>
      </w:r>
    </w:p>
    <w:p>
      <w:pPr>
        <w:pStyle w:val="BodyText"/>
        <w:spacing w:line="384" w:lineRule="auto" w:before="39"/>
        <w:ind w:left="137" w:right="212" w:firstLine="420"/>
        <w:jc w:val="both"/>
      </w:pPr>
      <w:r>
        <w:rPr>
          <w:spacing w:val="-3"/>
        </w:rPr>
        <w:t>经营租赁是指除融资租赁以外的其他租赁。本公司作为承租方的租金在租赁期内的各个</w:t>
      </w:r>
      <w:r>
        <w:rPr/>
        <w:t> </w:t>
      </w:r>
      <w:r>
        <w:rPr>
          <w:spacing w:val="-3"/>
        </w:rPr>
        <w:t>期间按直线法计入相关资产成本或当期损益，本公司作为出租方的租金在租赁期内的各个期</w:t>
      </w:r>
      <w:r>
        <w:rPr>
          <w:spacing w:val="-73"/>
        </w:rPr>
        <w:t> </w:t>
      </w:r>
      <w:r>
        <w:rPr>
          <w:spacing w:val="-73"/>
        </w:rPr>
      </w:r>
      <w:r>
        <w:rPr/>
        <w:t>间按直线法确认为收入。</w:t>
      </w:r>
    </w:p>
    <w:p>
      <w:pPr>
        <w:pStyle w:val="Heading3"/>
        <w:spacing w:line="240" w:lineRule="auto" w:before="176"/>
        <w:ind w:left="560" w:right="99"/>
        <w:jc w:val="left"/>
        <w:rPr>
          <w:b w:val="0"/>
          <w:bCs w:val="0"/>
        </w:rPr>
      </w:pPr>
      <w:r>
        <w:rPr/>
        <w:t>（二十四）资产减值</w:t>
      </w:r>
      <w:r>
        <w:rPr>
          <w:b w:val="0"/>
          <w:bCs w:val="0"/>
        </w:rPr>
      </w:r>
    </w:p>
    <w:p>
      <w:pPr>
        <w:spacing w:line="240" w:lineRule="auto" w:before="0"/>
        <w:rPr>
          <w:rFonts w:ascii="宋体" w:hAnsi="宋体" w:cs="宋体" w:eastAsia="宋体" w:hint="default"/>
          <w:b/>
          <w:bCs/>
          <w:sz w:val="22"/>
          <w:szCs w:val="22"/>
        </w:rPr>
      </w:pPr>
    </w:p>
    <w:p>
      <w:pPr>
        <w:pStyle w:val="BodyText"/>
        <w:spacing w:line="379" w:lineRule="auto"/>
        <w:ind w:left="137" w:right="211" w:firstLine="420"/>
        <w:jc w:val="both"/>
      </w:pPr>
      <w:r>
        <w:rPr>
          <w:rFonts w:ascii="Times New Roman" w:hAnsi="Times New Roman" w:cs="Times New Roman" w:eastAsia="Times New Roman" w:hint="default"/>
        </w:rPr>
        <w:t>1</w:t>
      </w:r>
      <w:r>
        <w:rPr/>
        <w:t>、在资产负债表日判断资产（除存货、在活跃市场中没有报价且其公允价值不能可靠 </w:t>
      </w:r>
      <w:r>
        <w:rPr>
          <w:spacing w:val="-3"/>
        </w:rPr>
        <w:t>计量的权益工具投资、采用公允价值模式计量的投资性房地产、建造合同形成的资产、递延</w:t>
      </w:r>
      <w:r>
        <w:rPr>
          <w:spacing w:val="-72"/>
        </w:rPr>
        <w:t> </w:t>
      </w:r>
      <w:r>
        <w:rPr>
          <w:spacing w:val="-72"/>
        </w:rPr>
      </w:r>
      <w:r>
        <w:rPr>
          <w:spacing w:val="-3"/>
        </w:rPr>
        <w:t>所得税资产、融资租赁中出租人未担保余值和金融资产以外的资产）是否存在可能发生减值</w:t>
      </w:r>
      <w:r>
        <w:rPr>
          <w:spacing w:val="-75"/>
        </w:rPr>
        <w:t> </w:t>
      </w:r>
      <w:r>
        <w:rPr>
          <w:spacing w:val="-75"/>
        </w:rPr>
      </w:r>
      <w:r>
        <w:rPr>
          <w:spacing w:val="-3"/>
        </w:rPr>
        <w:t>的迹象。有迹象表明一项资产可能发生减值的，以单项资产为基础估计其可收回金额；难以</w:t>
      </w:r>
      <w:r>
        <w:rPr>
          <w:spacing w:val="-72"/>
        </w:rPr>
        <w:t> </w:t>
      </w:r>
      <w:r>
        <w:rPr>
          <w:spacing w:val="-72"/>
        </w:rPr>
      </w:r>
      <w:r>
        <w:rPr>
          <w:spacing w:val="-3"/>
        </w:rPr>
        <w:t>对单项资产的可收回金额进行估计的，以该资产所属的资产组或资产组组合为基础确定其可</w:t>
      </w:r>
      <w:r>
        <w:rPr>
          <w:spacing w:val="-73"/>
        </w:rPr>
        <w:t> </w:t>
      </w:r>
      <w:r>
        <w:rPr>
          <w:spacing w:val="-73"/>
        </w:rPr>
      </w:r>
      <w:r>
        <w:rPr/>
        <w:t>收回金额。</w:t>
      </w:r>
    </w:p>
    <w:p>
      <w:pPr>
        <w:pStyle w:val="BodyText"/>
        <w:spacing w:line="362" w:lineRule="auto" w:before="42"/>
        <w:ind w:left="137" w:right="212" w:firstLine="420"/>
        <w:jc w:val="both"/>
      </w:pPr>
      <w:r>
        <w:rPr>
          <w:rFonts w:ascii="Times New Roman" w:hAnsi="Times New Roman" w:cs="Times New Roman" w:eastAsia="Times New Roman" w:hint="default"/>
        </w:rPr>
        <w:t>2</w:t>
      </w:r>
      <w:r>
        <w:rPr/>
        <w:t>、可收回金额根据单项资产、资产组或资产组组合的公允价值减去处置费用后的净额 与该单项资产、资产组或资产组组合的预计未来现金流量的现值两者之间较高者确定。</w:t>
      </w:r>
    </w:p>
    <w:p>
      <w:pPr>
        <w:pStyle w:val="BodyText"/>
        <w:spacing w:line="362" w:lineRule="auto" w:before="43"/>
        <w:ind w:left="137" w:right="212" w:firstLine="420"/>
        <w:jc w:val="both"/>
      </w:pPr>
      <w:r>
        <w:rPr>
          <w:rFonts w:ascii="Times New Roman" w:hAnsi="Times New Roman" w:cs="Times New Roman" w:eastAsia="Times New Roman" w:hint="default"/>
        </w:rPr>
        <w:t>3</w:t>
      </w:r>
      <w:r>
        <w:rPr/>
        <w:t>、单项资产的可收回金额低于其账面价值的，按单项资产的账面价值与可收回金额的 </w:t>
      </w:r>
      <w:r>
        <w:rPr>
          <w:spacing w:val="-3"/>
        </w:rPr>
        <w:t>差额计提相应的资产减值准备。资产组或资产组组合的可收回金额低于其账面价值的，确认</w:t>
      </w:r>
      <w:r>
        <w:rPr>
          <w:spacing w:val="-75"/>
        </w:rPr>
        <w:t> </w:t>
      </w:r>
      <w:r>
        <w:rPr>
          <w:spacing w:val="-75"/>
        </w:rPr>
      </w:r>
      <w:r>
        <w:rPr>
          <w:spacing w:val="-3"/>
        </w:rPr>
        <w:t>其相应的减值损失，减值损失金额先抵减分摊至资产组或资产组组合中商誉的账面价值，再</w:t>
      </w:r>
      <w:r>
        <w:rPr>
          <w:spacing w:val="-75"/>
        </w:rPr>
        <w:t> </w:t>
      </w:r>
      <w:r>
        <w:rPr>
          <w:spacing w:val="-75"/>
        </w:rPr>
      </w:r>
      <w:r>
        <w:rPr>
          <w:spacing w:val="-3"/>
        </w:rPr>
        <w:t>根据资产组或资产组组合中除商誉之外的其他各项资产的账面价值所占比重，按比例抵减其</w:t>
      </w:r>
      <w:r>
        <w:rPr>
          <w:spacing w:val="-73"/>
        </w:rPr>
        <w:t> </w:t>
      </w:r>
      <w:r>
        <w:rPr>
          <w:spacing w:val="-73"/>
        </w:rPr>
      </w:r>
      <w:r>
        <w:rPr>
          <w:spacing w:val="-3"/>
        </w:rPr>
        <w:t>他各项资产的账面价值；以上资产账面价值的抵减，作为各单项资产（包括商誉）的减值损</w:t>
      </w:r>
      <w:r>
        <w:rPr>
          <w:spacing w:val="-74"/>
        </w:rPr>
        <w:t> </w:t>
      </w:r>
      <w:r>
        <w:rPr>
          <w:spacing w:val="-74"/>
        </w:rPr>
      </w:r>
      <w:r>
        <w:rPr/>
        <w:t>失，计提各单项资产的减值准备。</w:t>
      </w:r>
    </w:p>
    <w:p>
      <w:pPr>
        <w:pStyle w:val="BodyText"/>
        <w:spacing w:line="240" w:lineRule="auto" w:before="38"/>
        <w:ind w:right="99"/>
        <w:jc w:val="left"/>
      </w:pPr>
      <w:r>
        <w:rPr>
          <w:rFonts w:ascii="Times New Roman" w:hAnsi="Times New Roman" w:cs="Times New Roman" w:eastAsia="Times New Roman" w:hint="default"/>
        </w:rPr>
        <w:t>4</w:t>
      </w:r>
      <w:r>
        <w:rPr/>
        <w:t>、上述资产减值损失一经确认，在以后会计期间不予转回。</w:t>
      </w:r>
    </w:p>
    <w:p>
      <w:pPr>
        <w:spacing w:after="0" w:line="240"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left="560" w:right="137"/>
        <w:jc w:val="left"/>
        <w:rPr>
          <w:b w:val="0"/>
          <w:bCs w:val="0"/>
        </w:rPr>
      </w:pPr>
      <w:r>
        <w:rPr/>
        <w:t>（二十五）企业所得税的确认和计量</w:t>
      </w:r>
      <w:r>
        <w:rPr>
          <w:b w:val="0"/>
          <w:bCs w:val="0"/>
        </w:rPr>
      </w:r>
    </w:p>
    <w:p>
      <w:pPr>
        <w:spacing w:line="240" w:lineRule="auto" w:before="11"/>
        <w:rPr>
          <w:rFonts w:ascii="宋体" w:hAnsi="宋体" w:cs="宋体" w:eastAsia="宋体" w:hint="default"/>
          <w:b/>
          <w:bCs/>
          <w:sz w:val="20"/>
          <w:szCs w:val="20"/>
        </w:rPr>
      </w:pPr>
    </w:p>
    <w:p>
      <w:pPr>
        <w:pStyle w:val="BodyText"/>
        <w:spacing w:line="357" w:lineRule="auto"/>
        <w:ind w:left="137" w:right="152" w:firstLine="420"/>
        <w:jc w:val="both"/>
      </w:pPr>
      <w:r>
        <w:rPr>
          <w:rFonts w:ascii="Times New Roman" w:hAnsi="Times New Roman" w:cs="Times New Roman" w:eastAsia="Times New Roman" w:hint="default"/>
        </w:rPr>
        <w:t>1</w:t>
      </w:r>
      <w:r>
        <w:rPr/>
        <w:t>、根据资产、负债的账面价值与其计税基础之间的差额（未作为资产和负债确认的项 </w:t>
      </w:r>
      <w:r>
        <w:rPr>
          <w:spacing w:val="-3"/>
        </w:rPr>
        <w:t>目按照税法规定可以确定其计税基础的，该计税基础与其账面数之间的差额），按照预期收</w:t>
      </w:r>
      <w:r>
        <w:rPr>
          <w:spacing w:val="-77"/>
        </w:rPr>
        <w:t> </w:t>
      </w:r>
      <w:r>
        <w:rPr>
          <w:spacing w:val="-77"/>
        </w:rPr>
      </w:r>
      <w:r>
        <w:rPr/>
        <w:t>回该资产或清偿该负债期间的适用税率计算确认递延所得税资产或递延所得税负债。</w:t>
      </w:r>
    </w:p>
    <w:p>
      <w:pPr>
        <w:pStyle w:val="BodyText"/>
        <w:spacing w:line="357" w:lineRule="auto" w:before="42"/>
        <w:ind w:left="137" w:right="152" w:firstLine="420"/>
        <w:jc w:val="both"/>
      </w:pPr>
      <w:r>
        <w:rPr>
          <w:rFonts w:ascii="Times New Roman" w:hAnsi="Times New Roman" w:cs="Times New Roman" w:eastAsia="Times New Roman" w:hint="default"/>
        </w:rPr>
        <w:t>2</w:t>
      </w:r>
      <w:r>
        <w:rPr/>
        <w:t>、确认递延所得税资产以未来期间很可能取得用来抵扣可抵扣暂时性差异的应纳税所 </w:t>
      </w:r>
      <w:r>
        <w:rPr>
          <w:spacing w:val="-3"/>
        </w:rPr>
        <w:t>得额为限。资产负债表日，有确凿证据表明未来期间很可能获得足够的应纳税所得额用来抵</w:t>
      </w:r>
      <w:r>
        <w:rPr>
          <w:spacing w:val="-75"/>
        </w:rPr>
        <w:t> </w:t>
      </w:r>
      <w:r>
        <w:rPr>
          <w:spacing w:val="-75"/>
        </w:rPr>
      </w:r>
      <w:r>
        <w:rPr/>
        <w:t>扣可抵扣暂时性差异的，确认以前会计期间未确认的递延所得税资产。</w:t>
      </w:r>
    </w:p>
    <w:p>
      <w:pPr>
        <w:pStyle w:val="BodyText"/>
        <w:spacing w:line="357" w:lineRule="auto" w:before="42"/>
        <w:ind w:left="137" w:right="152" w:firstLine="420"/>
        <w:jc w:val="both"/>
      </w:pPr>
      <w:r>
        <w:rPr>
          <w:rFonts w:ascii="Times New Roman" w:hAnsi="Times New Roman" w:cs="Times New Roman" w:eastAsia="Times New Roman" w:hint="default"/>
        </w:rPr>
        <w:t>3</w:t>
      </w:r>
      <w:r>
        <w:rPr/>
        <w:t>、资产负债表日，对递延所得税资产的账面价值进行复核，如果未来期间很可能无法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357" w:lineRule="auto" w:before="42"/>
        <w:ind w:left="137" w:right="152" w:firstLine="420"/>
        <w:jc w:val="both"/>
      </w:pPr>
      <w:r>
        <w:rPr>
          <w:rFonts w:ascii="Times New Roman" w:hAnsi="Times New Roman" w:cs="Times New Roman" w:eastAsia="Times New Roman" w:hint="default"/>
        </w:rPr>
        <w:t>4</w:t>
      </w:r>
      <w:r>
        <w:rPr/>
        <w:t>、在计算确定当期所得税（即当期应交所得税）以及递延所得税费用（或收益）的基 </w:t>
      </w:r>
      <w:r>
        <w:rPr>
          <w:spacing w:val="-3"/>
        </w:rPr>
        <w:t>础上，应将两者之和确认为利润表中的所得税费用（或收益），但不包括直接计入所有者权</w:t>
      </w:r>
      <w:r>
        <w:rPr>
          <w:spacing w:val="-77"/>
        </w:rPr>
        <w:t> </w:t>
      </w:r>
      <w:r>
        <w:rPr>
          <w:spacing w:val="-77"/>
        </w:rPr>
      </w:r>
      <w:r>
        <w:rPr/>
        <w:t>益的交易或事项的所得税影响。</w:t>
      </w:r>
    </w:p>
    <w:p>
      <w:pPr>
        <w:spacing w:line="240" w:lineRule="auto" w:before="11"/>
        <w:rPr>
          <w:rFonts w:ascii="宋体" w:hAnsi="宋体" w:cs="宋体" w:eastAsia="宋体" w:hint="default"/>
          <w:sz w:val="14"/>
          <w:szCs w:val="14"/>
        </w:rPr>
      </w:pPr>
    </w:p>
    <w:p>
      <w:pPr>
        <w:pStyle w:val="Heading3"/>
        <w:spacing w:line="240" w:lineRule="auto" w:before="0"/>
        <w:ind w:left="560" w:right="137"/>
        <w:jc w:val="left"/>
        <w:rPr>
          <w:b w:val="0"/>
          <w:bCs w:val="0"/>
        </w:rPr>
      </w:pPr>
      <w:r>
        <w:rPr/>
        <w:t>（二十六）会计政策、会计估计变更和前期差错更正</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137"/>
        <w:jc w:val="left"/>
      </w:pPr>
      <w:r>
        <w:rPr>
          <w:rFonts w:ascii="Times New Roman" w:hAnsi="Times New Roman" w:cs="Times New Roman" w:eastAsia="Times New Roman" w:hint="default"/>
        </w:rPr>
        <w:t>1</w:t>
      </w:r>
      <w:r>
        <w:rPr/>
        <w:t>、会计政策变更及影响：无</w:t>
      </w:r>
    </w:p>
    <w:p>
      <w:pPr>
        <w:pStyle w:val="BodyText"/>
        <w:spacing w:line="240" w:lineRule="auto" w:before="169"/>
        <w:ind w:right="137"/>
        <w:jc w:val="left"/>
      </w:pPr>
      <w:r>
        <w:rPr>
          <w:rFonts w:ascii="Times New Roman" w:hAnsi="Times New Roman" w:cs="Times New Roman" w:eastAsia="Times New Roman" w:hint="default"/>
        </w:rPr>
        <w:t>2</w:t>
      </w:r>
      <w:r>
        <w:rPr/>
        <w:t>、会计估计变更及影响：无。</w:t>
      </w:r>
    </w:p>
    <w:p>
      <w:pPr>
        <w:spacing w:line="475" w:lineRule="auto" w:before="165"/>
        <w:ind w:left="560" w:right="5192"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、前期差错更正和影响：无。 </w:t>
      </w:r>
      <w:r>
        <w:rPr>
          <w:rFonts w:ascii="宋体" w:hAnsi="宋体" w:cs="宋体" w:eastAsia="宋体" w:hint="default"/>
          <w:b/>
          <w:bCs/>
          <w:sz w:val="21"/>
          <w:szCs w:val="21"/>
        </w:rPr>
        <w:t>四、税项</w:t>
      </w:r>
      <w:r>
        <w:rPr>
          <w:rFonts w:ascii="宋体" w:hAnsi="宋体" w:cs="宋体" w:eastAsia="宋体" w:hint="default"/>
          <w:sz w:val="21"/>
          <w:szCs w:val="21"/>
        </w:rPr>
      </w:r>
    </w:p>
    <w:p>
      <w:pPr>
        <w:tabs>
          <w:tab w:pos="1876" w:val="left" w:leader="none"/>
          <w:tab w:pos="3318" w:val="left" w:leader="none"/>
          <w:tab w:pos="4522" w:val="left" w:leader="none"/>
          <w:tab w:pos="7330" w:val="left" w:leader="none"/>
        </w:tabs>
        <w:spacing w:line="340" w:lineRule="exact" w:before="86"/>
        <w:ind w:left="548" w:right="875" w:firstLine="927"/>
        <w:jc w:val="left"/>
        <w:rPr>
          <w:rFonts w:ascii="宋体" w:hAnsi="宋体" w:cs="宋体" w:eastAsia="宋体" w:hint="default"/>
          <w:sz w:val="19"/>
          <w:szCs w:val="19"/>
        </w:rPr>
      </w:pPr>
      <w:r>
        <w:rPr/>
        <w:pict>
          <v:group style="position:absolute;margin-left:107.879997pt;margin-top:22.849907pt;width:127.3pt;height:1.25pt;mso-position-horizontal-relative:page;mso-position-vertical-relative:paragraph;z-index:-797920" coordorigin="2158,457" coordsize="2546,25">
            <v:group style="position:absolute;left:2170;top:458;width:2522;height:2" coordorigin="2170,458" coordsize="2522,2">
              <v:shape style="position:absolute;left:2170;top:458;width:2522;height:2" coordorigin="2170,458" coordsize="2522,0" path="m2170,458l4691,458e" filled="false" stroked="true" strokeweight=".06pt" strokecolor="#000000">
                <v:path arrowok="t"/>
              </v:shape>
            </v:group>
            <v:group style="position:absolute;left:2170;top:470;width:2522;height:2" coordorigin="2170,470" coordsize="2522,2">
              <v:shape style="position:absolute;left:2170;top:470;width:2522;height:2" coordorigin="2170,470" coordsize="2522,0" path="m2170,470l4691,470e" filled="false" stroked="true" strokeweight="1.2pt" strokecolor="#000000">
                <v:path arrowok="t"/>
              </v:shape>
            </v:group>
            <w10:wrap type="none"/>
          </v:group>
        </w:pict>
      </w:r>
      <w:r>
        <w:rPr/>
        <w:pict>
          <v:group style="position:absolute;margin-left:246.479996pt;margin-top:22.849907pt;width:164.2pt;height:1.25pt;mso-position-horizontal-relative:page;mso-position-vertical-relative:paragraph;z-index:-797896" coordorigin="4930,457" coordsize="3284,25">
            <v:group style="position:absolute;left:4942;top:458;width:3260;height:2" coordorigin="4942,458" coordsize="3260,2">
              <v:shape style="position:absolute;left:4942;top:458;width:3260;height:2" coordorigin="4942,458" coordsize="3260,0" path="m4942,458l8201,458e" filled="false" stroked="true" strokeweight=".06pt" strokecolor="#000000">
                <v:path arrowok="t"/>
              </v:shape>
            </v:group>
            <v:group style="position:absolute;left:4942;top:470;width:3260;height:2" coordorigin="4942,470" coordsize="3260,2">
              <v:shape style="position:absolute;left:4942;top:470;width:3260;height:2" coordorigin="4942,470" coordsize="3260,0" path="m4942,470l8201,470e" filled="false" stroked="true" strokeweight="1.2pt" strokecolor="#000000">
                <v:path arrowok="t"/>
              </v:shape>
            </v:group>
            <w10:wrap type="none"/>
          </v:group>
        </w:pict>
      </w:r>
      <w:r>
        <w:rPr/>
        <w:pict>
          <v:group style="position:absolute;margin-left:421.380005pt;margin-top:22.849907pt;width:75.8pt;height:1.25pt;mso-position-horizontal-relative:page;mso-position-vertical-relative:paragraph;z-index:-797872" coordorigin="8428,457" coordsize="1516,25">
            <v:group style="position:absolute;left:8440;top:458;width:1492;height:2" coordorigin="8440,458" coordsize="1492,2">
              <v:shape style="position:absolute;left:8440;top:458;width:1492;height:2" coordorigin="8440,458" coordsize="1492,0" path="m8440,458l9931,458e" filled="false" stroked="true" strokeweight=".06pt" strokecolor="#000000">
                <v:path arrowok="t"/>
              </v:shape>
            </v:group>
            <v:group style="position:absolute;left:8440;top:470;width:1492;height:2" coordorigin="8440,470" coordsize="1492,2">
              <v:shape style="position:absolute;left:8440;top:470;width:1492;height:2" coordorigin="8440,470" coordsize="1492,0" path="m8440,470l9931,470e" filled="false" stroked="true" strokeweight="1.2pt" strokecolor="#000000">
                <v:path arrowok="t"/>
              </v:shape>
            </v:group>
            <w10:wrap type="none"/>
          </v:group>
        </w:pict>
      </w:r>
      <w:r>
        <w:rPr>
          <w:rFonts w:ascii="宋体" w:hAnsi="宋体" w:cs="宋体" w:eastAsia="宋体" w:hint="default"/>
          <w:position w:val="1"/>
          <w:sz w:val="19"/>
          <w:szCs w:val="19"/>
        </w:rPr>
        <w:t>项</w:t>
        <w:tab/>
        <w:t>目</w:t>
        <w:tab/>
        <w:tab/>
      </w:r>
      <w:r>
        <w:rPr>
          <w:rFonts w:ascii="宋体" w:hAnsi="宋体" w:cs="宋体" w:eastAsia="宋体" w:hint="default"/>
          <w:spacing w:val="3"/>
          <w:sz w:val="19"/>
          <w:szCs w:val="19"/>
        </w:rPr>
        <w:t>账面价值</w:t>
        <w:tab/>
      </w:r>
      <w:r>
        <w:rPr>
          <w:rFonts w:ascii="宋体" w:hAnsi="宋体" w:cs="宋体" w:eastAsia="宋体" w:hint="default"/>
          <w:spacing w:val="2"/>
          <w:sz w:val="19"/>
          <w:szCs w:val="19"/>
        </w:rPr>
        <w:t>备注</w:t>
      </w:r>
      <w:r>
        <w:rPr>
          <w:rFonts w:ascii="宋体" w:hAnsi="宋体" w:cs="宋体" w:eastAsia="宋体" w:hint="default"/>
          <w:w w:val="102"/>
          <w:sz w:val="19"/>
          <w:szCs w:val="19"/>
        </w:rPr>
        <w:t> </w:t>
      </w:r>
      <w:r>
        <w:rPr>
          <w:rFonts w:ascii="宋体" w:hAnsi="宋体" w:cs="宋体" w:eastAsia="宋体" w:hint="default"/>
          <w:spacing w:val="-1"/>
          <w:position w:val="-11"/>
          <w:sz w:val="19"/>
          <w:szCs w:val="19"/>
        </w:rPr>
        <w:t>增值税</w:t>
        <w:tab/>
        <w:tab/>
      </w:r>
      <w:r>
        <w:rPr>
          <w:rFonts w:ascii="宋体" w:hAnsi="宋体" w:cs="宋体" w:eastAsia="宋体" w:hint="default"/>
          <w:spacing w:val="4"/>
          <w:w w:val="105"/>
          <w:sz w:val="19"/>
          <w:szCs w:val="19"/>
        </w:rPr>
        <w:t>销售货物或者提供加工、修理修配劳</w:t>
      </w:r>
      <w:r>
        <w:rPr>
          <w:rFonts w:ascii="宋体" w:hAnsi="宋体" w:cs="宋体" w:eastAsia="宋体" w:hint="default"/>
          <w:sz w:val="19"/>
          <w:szCs w:val="19"/>
        </w:rPr>
      </w:r>
    </w:p>
    <w:p>
      <w:pPr>
        <w:spacing w:line="76" w:lineRule="exact" w:before="0"/>
        <w:ind w:left="0" w:right="895" w:firstLine="0"/>
        <w:jc w:val="right"/>
        <w:rPr>
          <w:rFonts w:ascii="Times New Roman" w:hAnsi="Times New Roman" w:cs="Times New Roman" w:eastAsia="Times New Roman" w:hint="default"/>
          <w:sz w:val="19"/>
          <w:szCs w:val="19"/>
        </w:rPr>
      </w:pPr>
      <w:r>
        <w:rPr/>
        <w:pict>
          <v:shape style="position:absolute;margin-left:108.651283pt;margin-top:.404305pt;width:372.5pt;height:95.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7"/>
                    <w:gridCol w:w="3692"/>
                    <w:gridCol w:w="1390"/>
                  </w:tblGrid>
                  <w:tr>
                    <w:trPr>
                      <w:trHeight w:val="667"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w w:val="105"/>
                            <w:sz w:val="19"/>
                            <w:szCs w:val="19"/>
                          </w:rPr>
                          <w:t>营业税</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194" w:lineRule="exact"/>
                          <w:ind w:left="382" w:right="0"/>
                          <w:jc w:val="center"/>
                          <w:rPr>
                            <w:rFonts w:ascii="宋体" w:hAnsi="宋体" w:cs="宋体" w:eastAsia="宋体" w:hint="default"/>
                            <w:sz w:val="19"/>
                            <w:szCs w:val="19"/>
                          </w:rPr>
                        </w:pPr>
                        <w:r>
                          <w:rPr>
                            <w:rFonts w:ascii="宋体" w:hAnsi="宋体" w:cs="宋体" w:eastAsia="宋体" w:hint="default"/>
                            <w:spacing w:val="4"/>
                            <w:w w:val="105"/>
                            <w:sz w:val="19"/>
                            <w:szCs w:val="19"/>
                          </w:rPr>
                          <w:t>务的增值额</w:t>
                        </w:r>
                        <w:r>
                          <w:rPr>
                            <w:rFonts w:ascii="宋体" w:hAnsi="宋体" w:cs="宋体" w:eastAsia="宋体" w:hint="default"/>
                            <w:sz w:val="19"/>
                            <w:szCs w:val="19"/>
                          </w:rPr>
                        </w:r>
                      </w:p>
                      <w:p>
                        <w:pPr>
                          <w:pStyle w:val="TableParagraph"/>
                          <w:spacing w:line="240" w:lineRule="auto" w:before="117"/>
                          <w:ind w:left="382" w:right="0"/>
                          <w:jc w:val="center"/>
                          <w:rPr>
                            <w:rFonts w:ascii="宋体" w:hAnsi="宋体" w:cs="宋体" w:eastAsia="宋体" w:hint="default"/>
                            <w:sz w:val="19"/>
                            <w:szCs w:val="19"/>
                          </w:rPr>
                        </w:pPr>
                        <w:r>
                          <w:rPr>
                            <w:rFonts w:ascii="宋体" w:hAnsi="宋体" w:cs="宋体" w:eastAsia="宋体" w:hint="default"/>
                            <w:spacing w:val="3"/>
                            <w:w w:val="105"/>
                            <w:sz w:val="19"/>
                            <w:szCs w:val="19"/>
                          </w:rPr>
                          <w:t>劳务、租赁、安装等收入</w:t>
                        </w:r>
                        <w:r>
                          <w:rPr>
                            <w:rFonts w:ascii="宋体" w:hAnsi="宋体" w:cs="宋体" w:eastAsia="宋体" w:hint="default"/>
                            <w:sz w:val="19"/>
                            <w:szCs w:val="19"/>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28"/>
                          <w:jc w:val="right"/>
                          <w:rPr>
                            <w:rFonts w:ascii="Times New Roman" w:hAnsi="Times New Roman" w:cs="Times New Roman" w:eastAsia="Times New Roman" w:hint="default"/>
                            <w:sz w:val="19"/>
                            <w:szCs w:val="19"/>
                          </w:rPr>
                        </w:pPr>
                        <w:r>
                          <w:rPr>
                            <w:rFonts w:ascii="Times New Roman"/>
                            <w:spacing w:val="2"/>
                            <w:sz w:val="19"/>
                          </w:rPr>
                          <w:t>3%-5%</w:t>
                        </w:r>
                      </w:p>
                    </w:tc>
                  </w:tr>
                  <w:tr>
                    <w:trPr>
                      <w:trHeight w:val="414"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城市维护建设税</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3"/>
                          <w:jc w:val="right"/>
                          <w:rPr>
                            <w:rFonts w:ascii="宋体" w:hAnsi="宋体" w:cs="宋体" w:eastAsia="宋体" w:hint="default"/>
                            <w:sz w:val="19"/>
                            <w:szCs w:val="19"/>
                          </w:rPr>
                        </w:pPr>
                        <w:r>
                          <w:rPr>
                            <w:rFonts w:ascii="宋体" w:hAnsi="宋体" w:cs="宋体" w:eastAsia="宋体" w:hint="default"/>
                            <w:sz w:val="19"/>
                            <w:szCs w:val="19"/>
                          </w:rPr>
                          <w:t>应纳流转税额</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8"/>
                          <w:jc w:val="right"/>
                          <w:rPr>
                            <w:rFonts w:ascii="Times New Roman" w:hAnsi="Times New Roman" w:cs="Times New Roman" w:eastAsia="Times New Roman" w:hint="default"/>
                            <w:sz w:val="19"/>
                            <w:szCs w:val="19"/>
                          </w:rPr>
                        </w:pPr>
                        <w:r>
                          <w:rPr>
                            <w:rFonts w:ascii="Times New Roman"/>
                            <w:spacing w:val="2"/>
                            <w:sz w:val="19"/>
                          </w:rPr>
                          <w:t>3%-7%</w:t>
                        </w:r>
                      </w:p>
                    </w:tc>
                  </w:tr>
                  <w:tr>
                    <w:trPr>
                      <w:trHeight w:val="418"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教育费附加</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3"/>
                          <w:jc w:val="right"/>
                          <w:rPr>
                            <w:rFonts w:ascii="宋体" w:hAnsi="宋体" w:cs="宋体" w:eastAsia="宋体" w:hint="default"/>
                            <w:sz w:val="19"/>
                            <w:szCs w:val="19"/>
                          </w:rPr>
                        </w:pPr>
                        <w:r>
                          <w:rPr>
                            <w:rFonts w:ascii="宋体" w:hAnsi="宋体" w:cs="宋体" w:eastAsia="宋体" w:hint="default"/>
                            <w:sz w:val="19"/>
                            <w:szCs w:val="19"/>
                          </w:rPr>
                          <w:t>应纳流转税额</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21" w:right="0"/>
                          <w:jc w:val="left"/>
                          <w:rPr>
                            <w:rFonts w:ascii="Times New Roman" w:hAnsi="Times New Roman" w:cs="Times New Roman" w:eastAsia="Times New Roman" w:hint="default"/>
                            <w:sz w:val="19"/>
                            <w:szCs w:val="19"/>
                          </w:rPr>
                        </w:pPr>
                        <w:r>
                          <w:rPr>
                            <w:rFonts w:ascii="Times New Roman"/>
                            <w:w w:val="105"/>
                            <w:sz w:val="19"/>
                          </w:rPr>
                          <w:t>3%</w:t>
                        </w:r>
                        <w:r>
                          <w:rPr>
                            <w:rFonts w:ascii="Times New Roman"/>
                            <w:sz w:val="19"/>
                          </w:rPr>
                        </w:r>
                      </w:p>
                    </w:tc>
                  </w:tr>
                  <w:tr>
                    <w:trPr>
                      <w:trHeight w:val="404"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9"/>
                            <w:szCs w:val="19"/>
                          </w:rPr>
                        </w:pPr>
                        <w:r>
                          <w:rPr>
                            <w:rFonts w:ascii="宋体" w:hAnsi="宋体" w:cs="宋体" w:eastAsia="宋体" w:hint="default"/>
                            <w:w w:val="105"/>
                            <w:sz w:val="19"/>
                            <w:szCs w:val="19"/>
                          </w:rPr>
                          <w:t>企业所得税</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3"/>
                          <w:jc w:val="right"/>
                          <w:rPr>
                            <w:rFonts w:ascii="宋体" w:hAnsi="宋体" w:cs="宋体" w:eastAsia="宋体" w:hint="default"/>
                            <w:sz w:val="19"/>
                            <w:szCs w:val="19"/>
                          </w:rPr>
                        </w:pPr>
                        <w:r>
                          <w:rPr>
                            <w:rFonts w:ascii="宋体" w:hAnsi="宋体" w:cs="宋体" w:eastAsia="宋体" w:hint="default"/>
                            <w:sz w:val="19"/>
                            <w:szCs w:val="19"/>
                          </w:rPr>
                          <w:t>应纳税所得额</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9"/>
                            <w:szCs w:val="19"/>
                          </w:rPr>
                        </w:pPr>
                        <w:r>
                          <w:rPr>
                            <w:rFonts w:ascii="宋体" w:hAnsi="宋体" w:cs="宋体" w:eastAsia="宋体" w:hint="default"/>
                            <w:spacing w:val="3"/>
                            <w:sz w:val="19"/>
                            <w:szCs w:val="19"/>
                          </w:rPr>
                          <w:t>详见备注</w:t>
                        </w:r>
                      </w:p>
                    </w:tc>
                  </w:tr>
                </w:tbl>
                <w:p>
                  <w:pPr/>
                </w:p>
              </w:txbxContent>
            </v:textbox>
            <w10:wrap type="none"/>
          </v:shape>
        </w:pict>
      </w:r>
      <w:r>
        <w:rPr>
          <w:rFonts w:ascii="Times New Roman"/>
          <w:sz w:val="19"/>
        </w:rPr>
        <w:t>17%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412" w:lineRule="auto" w:before="158"/>
        <w:ind w:left="137" w:right="152" w:firstLine="420"/>
        <w:jc w:val="both"/>
      </w:pPr>
      <w:r>
        <w:rPr/>
        <w:t>注</w:t>
      </w:r>
      <w:r>
        <w:rPr>
          <w:spacing w:val="-31"/>
        </w:rPr>
        <w:t> </w:t>
      </w:r>
      <w:r>
        <w:rPr>
          <w:rFonts w:ascii="Times New Roman" w:hAnsi="Times New Roman" w:cs="Times New Roman" w:eastAsia="Times New Roman" w:hint="default"/>
        </w:rPr>
        <w:t>1</w:t>
      </w:r>
      <w:r>
        <w:rPr/>
        <w:t>：本公司</w:t>
      </w:r>
      <w:r>
        <w:rPr>
          <w:spacing w:val="-3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年被江西省科学技术厅、江西省财政厅、江西省国家税务局、江西 省地方税务局认定为高新技术企业，企业所得税税率为</w:t>
      </w:r>
      <w:r>
        <w:rPr>
          <w:spacing w:val="-54"/>
        </w:rPr>
        <w:t> </w:t>
      </w:r>
      <w:r>
        <w:rPr>
          <w:rFonts w:ascii="Times New Roman" w:hAnsi="Times New Roman" w:cs="Times New Roman" w:eastAsia="Times New Roman" w:hint="default"/>
        </w:rPr>
        <w:t>15%</w:t>
      </w:r>
      <w:r>
        <w:rPr/>
        <w:t>。</w:t>
      </w:r>
    </w:p>
    <w:p>
      <w:pPr>
        <w:pStyle w:val="BodyText"/>
        <w:spacing w:line="424" w:lineRule="auto" w:before="42"/>
        <w:ind w:left="137" w:right="151" w:firstLine="420"/>
        <w:jc w:val="both"/>
      </w:pPr>
      <w:r>
        <w:rPr/>
        <w:t>注</w:t>
      </w:r>
      <w:r>
        <w:rPr>
          <w:spacing w:val="-84"/>
        </w:rPr>
        <w:t> </w:t>
      </w:r>
      <w:r>
        <w:rPr>
          <w:rFonts w:ascii="Times New Roman" w:hAnsi="Times New Roman" w:cs="Times New Roman" w:eastAsia="Times New Roman" w:hint="default"/>
        </w:rPr>
        <w:t>2</w:t>
      </w:r>
      <w:r>
        <w:rPr/>
        <w:t>：本公司控股子公司江西清华泰豪三波电机有限公司、江西清华泰豪微电机有限公 </w:t>
      </w:r>
      <w:r>
        <w:rPr>
          <w:spacing w:val="-3"/>
        </w:rPr>
        <w:t>司、上海信业智能科技股份有限公司、江西泰豪特种电机有限公司、北京泰豪智能工程有限</w:t>
      </w:r>
      <w:r>
        <w:rPr>
          <w:spacing w:val="-72"/>
        </w:rPr>
        <w:t> </w:t>
      </w:r>
      <w:r>
        <w:rPr>
          <w:spacing w:val="-72"/>
        </w:rPr>
      </w:r>
      <w:r>
        <w:rPr/>
        <w:t>公司、泰豪电源技术有限公司及济南吉美乐电源技术有限公司</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年被认定为高新技术企</w:t>
      </w:r>
    </w:p>
    <w:p>
      <w:pPr>
        <w:spacing w:after="0" w:line="424"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12" w:lineRule="auto"/>
        <w:ind w:left="137" w:right="137"/>
        <w:jc w:val="left"/>
      </w:pPr>
      <w:r>
        <w:rPr/>
        <w:t>业，泰豪科技（深圳）电力技术有限公司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年被认定为高新技术企业，其企业所得税税 率均为</w:t>
      </w:r>
      <w:r>
        <w:rPr>
          <w:spacing w:val="-55"/>
        </w:rPr>
        <w:t> </w:t>
      </w:r>
      <w:r>
        <w:rPr>
          <w:rFonts w:ascii="Times New Roman" w:hAnsi="Times New Roman" w:cs="Times New Roman" w:eastAsia="Times New Roman" w:hint="default"/>
        </w:rPr>
        <w:t>15%</w:t>
      </w:r>
      <w:r>
        <w:rPr/>
        <w:t>。</w:t>
      </w:r>
    </w:p>
    <w:p>
      <w:pPr>
        <w:pStyle w:val="BodyText"/>
        <w:spacing w:line="424" w:lineRule="auto" w:before="41"/>
        <w:ind w:left="137" w:right="152" w:firstLine="420"/>
        <w:jc w:val="both"/>
      </w:pPr>
      <w:r>
        <w:rPr/>
        <w:t>注</w:t>
      </w:r>
      <w:r>
        <w:rPr>
          <w:spacing w:val="-84"/>
        </w:rPr>
        <w:t> </w:t>
      </w:r>
      <w:r>
        <w:rPr>
          <w:rFonts w:ascii="Times New Roman" w:hAnsi="Times New Roman" w:cs="Times New Roman" w:eastAsia="Times New Roman" w:hint="default"/>
        </w:rPr>
        <w:t>3</w:t>
      </w:r>
      <w:r>
        <w:rPr/>
        <w:t>：本公司控股子公司衡阳泰豪通信车辆有限公司的高新技术企业已通过湖南省高新 </w:t>
      </w:r>
      <w:r>
        <w:rPr>
          <w:spacing w:val="-3"/>
        </w:rPr>
        <w:t>技术企业认定管理领导小组办公室复审并公示，由于截止审计报告日尚未取得高新技术企业</w:t>
      </w:r>
      <w:r>
        <w:rPr>
          <w:spacing w:val="-73"/>
        </w:rPr>
        <w:t> </w:t>
      </w:r>
      <w:r>
        <w:rPr>
          <w:spacing w:val="-73"/>
        </w:rPr>
      </w:r>
      <w:r>
        <w:rPr/>
        <w:t>证书，故该公司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年企业所得税税率暂按</w:t>
      </w:r>
      <w:r>
        <w:rPr>
          <w:spacing w:val="-53"/>
        </w:rPr>
        <w:t> </w:t>
      </w:r>
      <w:r>
        <w:rPr>
          <w:rFonts w:ascii="Times New Roman" w:hAnsi="Times New Roman" w:cs="Times New Roman" w:eastAsia="Times New Roman" w:hint="default"/>
        </w:rPr>
        <w:t>15%</w:t>
      </w:r>
      <w:r>
        <w:rPr/>
        <w:t>计算。</w:t>
      </w:r>
    </w:p>
    <w:p>
      <w:pPr>
        <w:pStyle w:val="BodyText"/>
        <w:spacing w:line="412" w:lineRule="auto" w:before="29"/>
        <w:ind w:left="137" w:right="153" w:firstLine="420"/>
        <w:jc w:val="both"/>
      </w:pPr>
      <w:r>
        <w:rPr/>
        <w:t>注</w:t>
      </w:r>
      <w:r>
        <w:rPr>
          <w:spacing w:val="-85"/>
        </w:rPr>
        <w:t> </w:t>
      </w:r>
      <w:r>
        <w:rPr>
          <w:rFonts w:ascii="Times New Roman" w:hAnsi="Times New Roman" w:cs="Times New Roman" w:eastAsia="Times New Roman" w:hint="default"/>
        </w:rPr>
        <w:t>4</w:t>
      </w:r>
      <w:r>
        <w:rPr/>
        <w:t>：本公司控股子公司北京泰豪智能科技有限公司系中外合资企业，根据北京经济技 术开发区国家税务局开国税所函（</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152</w:t>
      </w:r>
      <w:r>
        <w:rPr>
          <w:rFonts w:ascii="Times New Roman" w:hAnsi="Times New Roman" w:cs="Times New Roman" w:eastAsia="Times New Roman" w:hint="default"/>
          <w:spacing w:val="9"/>
        </w:rPr>
        <w:t> </w:t>
      </w:r>
      <w:r>
        <w:rPr/>
        <w:t>号文的批复，同意公司自</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w:t>
      </w:r>
    </w:p>
    <w:p>
      <w:pPr>
        <w:pStyle w:val="BodyText"/>
        <w:spacing w:line="412" w:lineRule="auto" w:before="42"/>
        <w:ind w:right="1164" w:hanging="420"/>
        <w:jc w:val="left"/>
      </w:pPr>
      <w:r>
        <w:rPr/>
        <w:t>至</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日止减半缴纳企业所得税，</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年企业所得税税率为</w:t>
      </w:r>
      <w:r>
        <w:rPr>
          <w:spacing w:val="-55"/>
        </w:rPr>
        <w:t> </w:t>
      </w:r>
      <w:r>
        <w:rPr>
          <w:rFonts w:ascii="Times New Roman" w:hAnsi="Times New Roman" w:cs="Times New Roman" w:eastAsia="Times New Roman" w:hint="default"/>
        </w:rPr>
        <w:t>12%</w:t>
      </w:r>
      <w:r>
        <w:rPr/>
        <w:t>。 注</w:t>
      </w:r>
      <w:r>
        <w:rPr>
          <w:spacing w:val="-55"/>
        </w:rPr>
        <w:t> </w:t>
      </w:r>
      <w:r>
        <w:rPr>
          <w:rFonts w:ascii="Times New Roman" w:hAnsi="Times New Roman" w:cs="Times New Roman" w:eastAsia="Times New Roman" w:hint="default"/>
        </w:rPr>
        <w:t>5</w:t>
      </w:r>
      <w:r>
        <w:rPr/>
        <w:t>：其他控股子公司企业所得税税率为</w:t>
      </w:r>
      <w:r>
        <w:rPr>
          <w:spacing w:val="-55"/>
        </w:rPr>
        <w:t> </w:t>
      </w:r>
      <w:r>
        <w:rPr>
          <w:rFonts w:ascii="Times New Roman" w:hAnsi="Times New Roman" w:cs="Times New Roman" w:eastAsia="Times New Roman" w:hint="default"/>
        </w:rPr>
        <w:t>25%</w:t>
      </w:r>
      <w:r>
        <w:rPr/>
        <w:t>。</w:t>
      </w:r>
    </w:p>
    <w:p>
      <w:pPr>
        <w:spacing w:after="0" w:line="412"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left="1702" w:right="0"/>
        <w:jc w:val="left"/>
        <w:rPr>
          <w:b w:val="0"/>
          <w:bCs w:val="0"/>
        </w:rPr>
      </w:pPr>
      <w:r>
        <w:rPr/>
        <w:t>五：企业合并及合并财务报表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1699" w:right="0"/>
        <w:jc w:val="left"/>
      </w:pPr>
      <w:r>
        <w:rPr/>
        <w:t>（一）</w:t>
      </w:r>
      <w:r>
        <w:rPr>
          <w:spacing w:val="-15"/>
        </w:rPr>
        <w:t> </w:t>
      </w:r>
      <w:r>
        <w:rPr/>
        <w:t>纳入合并范围公司情况</w:t>
      </w:r>
    </w:p>
    <w:p>
      <w:pPr>
        <w:spacing w:after="0" w:line="240" w:lineRule="auto"/>
        <w:jc w:val="left"/>
        <w:sectPr>
          <w:headerReference w:type="default" r:id="rId19"/>
          <w:pgSz w:w="11910" w:h="16840"/>
          <w:pgMar w:header="877" w:footer="982" w:top="1100" w:bottom="1180" w:left="160" w:right="300"/>
        </w:sectPr>
      </w:pPr>
    </w:p>
    <w:p>
      <w:pPr>
        <w:spacing w:line="240" w:lineRule="auto" w:before="4"/>
        <w:rPr>
          <w:rFonts w:ascii="宋体" w:hAnsi="宋体" w:cs="宋体" w:eastAsia="宋体" w:hint="default"/>
          <w:sz w:val="14"/>
          <w:szCs w:val="14"/>
        </w:rPr>
      </w:pPr>
    </w:p>
    <w:p>
      <w:pPr>
        <w:tabs>
          <w:tab w:pos="1539" w:val="left" w:leader="none"/>
        </w:tabs>
        <w:spacing w:line="158" w:lineRule="auto" w:before="0"/>
        <w:ind w:left="1539" w:right="0" w:hanging="1146"/>
        <w:jc w:val="right"/>
        <w:rPr>
          <w:rFonts w:ascii="宋体" w:hAnsi="宋体" w:cs="宋体" w:eastAsia="宋体" w:hint="default"/>
          <w:sz w:val="18"/>
          <w:szCs w:val="18"/>
        </w:rPr>
      </w:pPr>
      <w:r>
        <w:rPr>
          <w:rFonts w:ascii="宋体" w:hAnsi="宋体" w:cs="宋体" w:eastAsia="宋体" w:hint="default"/>
          <w:sz w:val="18"/>
          <w:szCs w:val="18"/>
        </w:rPr>
        <w:t>公司名称</w:t>
        <w:tab/>
      </w:r>
      <w:r>
        <w:rPr>
          <w:rFonts w:ascii="宋体" w:hAnsi="宋体" w:cs="宋体" w:eastAsia="宋体" w:hint="default"/>
          <w:position w:val="12"/>
          <w:sz w:val="18"/>
          <w:szCs w:val="18"/>
        </w:rPr>
        <w:t>级</w:t>
      </w:r>
      <w:r>
        <w:rPr>
          <w:rFonts w:ascii="宋体" w:hAnsi="宋体" w:cs="宋体" w:eastAsia="宋体" w:hint="default"/>
          <w:position w:val="12"/>
          <w:sz w:val="18"/>
          <w:szCs w:val="18"/>
        </w:rPr>
        <w:t> </w:t>
      </w:r>
      <w:r>
        <w:rPr>
          <w:rFonts w:ascii="宋体" w:hAnsi="宋体" w:cs="宋体" w:eastAsia="宋体" w:hint="default"/>
          <w:sz w:val="18"/>
          <w:szCs w:val="18"/>
        </w:rPr>
        <w:t>次</w:t>
      </w:r>
    </w:p>
    <w:p>
      <w:pPr>
        <w:spacing w:line="240" w:lineRule="auto" w:before="4"/>
        <w:rPr>
          <w:rFonts w:ascii="宋体" w:hAnsi="宋体" w:cs="宋体" w:eastAsia="宋体" w:hint="default"/>
          <w:sz w:val="6"/>
          <w:szCs w:val="6"/>
        </w:rPr>
      </w:pPr>
    </w:p>
    <w:p>
      <w:pPr>
        <w:spacing w:line="20" w:lineRule="exact"/>
        <w:ind w:left="101" w:right="-189" w:firstLine="0"/>
        <w:rPr>
          <w:rFonts w:ascii="宋体" w:hAnsi="宋体" w:cs="宋体" w:eastAsia="宋体" w:hint="default"/>
          <w:sz w:val="2"/>
          <w:szCs w:val="2"/>
        </w:rPr>
      </w:pPr>
      <w:r>
        <w:rPr>
          <w:rFonts w:ascii="宋体" w:hAnsi="宋体" w:cs="宋体" w:eastAsia="宋体" w:hint="default"/>
          <w:sz w:val="2"/>
          <w:szCs w:val="2"/>
        </w:rPr>
        <w:pict>
          <v:group style="width:87.8pt;height:.5pt;mso-position-horizontal-relative:char;mso-position-vertical-relative:line" coordorigin="0,0" coordsize="1756,10">
            <v:group style="position:absolute;left:5;top:5;width:1746;height:2" coordorigin="5,5" coordsize="1746,2">
              <v:shape style="position:absolute;left:5;top:5;width:1746;height:2" coordorigin="5,5" coordsize="1746,0" path="m5,5l1751,5e" filled="false" stroked="true" strokeweight=".47998pt" strokecolor="#000000">
                <v:path arrowok="t"/>
              </v:shape>
            </v:group>
          </v:group>
        </w:pict>
      </w:r>
      <w:r>
        <w:rPr>
          <w:rFonts w:ascii="宋体" w:hAnsi="宋体" w:cs="宋体" w:eastAsia="宋体" w:hint="default"/>
          <w:sz w:val="2"/>
          <w:szCs w:val="2"/>
        </w:rPr>
      </w:r>
    </w:p>
    <w:p>
      <w:pPr>
        <w:spacing w:line="172" w:lineRule="exact" w:before="7"/>
        <w:ind w:left="214" w:right="-20" w:firstLine="0"/>
        <w:jc w:val="left"/>
        <w:rPr>
          <w:rFonts w:ascii="宋体" w:hAnsi="宋体" w:cs="宋体" w:eastAsia="宋体" w:hint="default"/>
          <w:sz w:val="18"/>
          <w:szCs w:val="18"/>
        </w:rPr>
      </w:pPr>
      <w:r>
        <w:rPr>
          <w:rFonts w:ascii="宋体" w:hAnsi="宋体" w:cs="宋体" w:eastAsia="宋体" w:hint="default"/>
          <w:sz w:val="18"/>
          <w:szCs w:val="18"/>
        </w:rPr>
        <w:t>北京泰豪智</w:t>
      </w:r>
    </w:p>
    <w:p>
      <w:pPr>
        <w:spacing w:line="240" w:lineRule="auto" w:before="4"/>
        <w:rPr>
          <w:rFonts w:ascii="宋体" w:hAnsi="宋体" w:cs="宋体" w:eastAsia="宋体" w:hint="default"/>
          <w:sz w:val="14"/>
          <w:szCs w:val="14"/>
        </w:rPr>
      </w:pPr>
      <w:r>
        <w:rPr/>
        <w:br w:type="column"/>
      </w:r>
      <w:r>
        <w:rPr>
          <w:rFonts w:ascii="宋体"/>
          <w:sz w:val="14"/>
        </w:rPr>
      </w:r>
    </w:p>
    <w:p>
      <w:pPr>
        <w:tabs>
          <w:tab w:pos="1374" w:val="left" w:leader="none"/>
          <w:tab w:pos="2662" w:val="left" w:leader="none"/>
        </w:tabs>
        <w:spacing w:line="158" w:lineRule="auto" w:before="0"/>
        <w:ind w:left="2842" w:right="0" w:hanging="2628"/>
        <w:jc w:val="left"/>
        <w:rPr>
          <w:rFonts w:ascii="宋体" w:hAnsi="宋体" w:cs="宋体" w:eastAsia="宋体" w:hint="default"/>
          <w:sz w:val="18"/>
          <w:szCs w:val="18"/>
        </w:rPr>
      </w:pPr>
      <w:r>
        <w:rPr/>
        <w:pict>
          <v:group style="position:absolute;margin-left:112.440002pt;margin-top:21.938971pt;width:57.3pt;height:.1pt;mso-position-horizontal-relative:page;mso-position-vertical-relative:paragraph;z-index:1360" coordorigin="2249,439" coordsize="1146,2">
            <v:shape style="position:absolute;left:2249;top:439;width:1146;height:2" coordorigin="2249,439" coordsize="1146,0" path="m2249,439l3395,439e" filled="false" stroked="true" strokeweight=".47998pt" strokecolor="#000000">
              <v:path arrowok="t"/>
            </v:shape>
            <w10:wrap type="none"/>
          </v:group>
        </w:pict>
      </w:r>
      <w:r>
        <w:rPr/>
        <w:pict>
          <v:group style="position:absolute;margin-left:181.559998pt;margin-top:21.938971pt;width:53.1pt;height:.1pt;mso-position-horizontal-relative:page;mso-position-vertical-relative:paragraph;z-index:1384" coordorigin="3631,439" coordsize="1062,2">
            <v:shape style="position:absolute;left:3631;top:439;width:1062;height:2" coordorigin="3631,439" coordsize="1062,0" path="m3631,439l4693,439e" filled="false" stroked="true" strokeweight=".47998pt" strokecolor="#000000">
              <v:path arrowok="t"/>
            </v:shape>
            <w10:wrap type="none"/>
          </v:group>
        </w:pict>
      </w:r>
      <w:r>
        <w:rPr/>
        <w:pict>
          <v:group style="position:absolute;margin-left:246.419998pt;margin-top:21.938971pt;width:43.1pt;height:.1pt;mso-position-horizontal-relative:page;mso-position-vertical-relative:paragraph;z-index:1408" coordorigin="4928,439" coordsize="862,2">
            <v:shape style="position:absolute;left:4928;top:439;width:862;height:2" coordorigin="4928,439" coordsize="862,0" path="m4928,439l5790,439e" filled="false" stroked="true" strokeweight=".47998pt" strokecolor="#000000">
              <v:path arrowok="t"/>
            </v:shape>
            <w10:wrap type="none"/>
          </v:group>
        </w:pict>
      </w:r>
      <w:r>
        <w:rPr/>
        <w:pict>
          <v:group style="position:absolute;margin-left:301.320007pt;margin-top:21.938971pt;width:43.05pt;height:.1pt;mso-position-horizontal-relative:page;mso-position-vertical-relative:paragraph;z-index:1432" coordorigin="6026,439" coordsize="861,2">
            <v:shape style="position:absolute;left:6026;top:439;width:861;height:2" coordorigin="6026,439" coordsize="861,0" path="m6026,439l6887,439e" filled="false" stroked="true" strokeweight=".47998pt" strokecolor="#000000">
              <v:path arrowok="t"/>
            </v:shape>
            <w10:wrap type="none"/>
          </v:group>
        </w:pict>
      </w:r>
      <w:r>
        <w:rPr>
          <w:rFonts w:ascii="宋体" w:hAnsi="宋体" w:cs="宋体" w:eastAsia="宋体" w:hint="default"/>
          <w:sz w:val="18"/>
          <w:szCs w:val="18"/>
        </w:rPr>
        <w:t>类型</w:t>
        <w:tab/>
        <w:t>注册资本</w:t>
        <w:tab/>
      </w:r>
      <w:r>
        <w:rPr>
          <w:rFonts w:ascii="宋体" w:hAnsi="宋体" w:cs="宋体" w:eastAsia="宋体" w:hint="default"/>
          <w:position w:val="12"/>
          <w:sz w:val="18"/>
          <w:szCs w:val="18"/>
        </w:rPr>
        <w:t>持股比</w:t>
      </w:r>
      <w:r>
        <w:rPr>
          <w:rFonts w:ascii="宋体" w:hAnsi="宋体" w:cs="宋体" w:eastAsia="宋体" w:hint="default"/>
          <w:position w:val="12"/>
          <w:sz w:val="18"/>
          <w:szCs w:val="18"/>
        </w:rPr>
        <w:t> </w:t>
      </w:r>
      <w:r>
        <w:rPr>
          <w:rFonts w:ascii="宋体" w:hAnsi="宋体" w:cs="宋体" w:eastAsia="宋体" w:hint="default"/>
          <w:sz w:val="18"/>
          <w:szCs w:val="18"/>
        </w:rPr>
        <w:t>例</w:t>
      </w:r>
    </w:p>
    <w:p>
      <w:pPr>
        <w:spacing w:line="232" w:lineRule="exact" w:before="103"/>
        <w:ind w:left="304"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表决权 比例</w:t>
      </w:r>
    </w:p>
    <w:p>
      <w:pPr>
        <w:tabs>
          <w:tab w:pos="1303" w:val="left" w:leader="none"/>
          <w:tab w:pos="2483" w:val="left" w:leader="none"/>
        </w:tabs>
        <w:spacing w:line="296" w:lineRule="exact" w:before="74"/>
        <w:ind w:left="214" w:right="-20"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注册</w:t>
        <w:tab/>
      </w:r>
      <w:r>
        <w:rPr>
          <w:rFonts w:ascii="宋体" w:hAnsi="宋体" w:cs="宋体" w:eastAsia="宋体" w:hint="default"/>
          <w:sz w:val="18"/>
          <w:szCs w:val="18"/>
        </w:rPr>
        <w:t>主营业务</w:t>
        <w:tab/>
      </w:r>
      <w:r>
        <w:rPr>
          <w:rFonts w:ascii="宋体" w:hAnsi="宋体" w:cs="宋体" w:eastAsia="宋体" w:hint="default"/>
          <w:position w:val="12"/>
          <w:sz w:val="18"/>
          <w:szCs w:val="18"/>
        </w:rPr>
        <w:t>合</w:t>
      </w:r>
      <w:r>
        <w:rPr>
          <w:rFonts w:ascii="宋体" w:hAnsi="宋体" w:cs="宋体" w:eastAsia="宋体" w:hint="default"/>
          <w:sz w:val="18"/>
          <w:szCs w:val="18"/>
        </w:rPr>
      </w:r>
    </w:p>
    <w:p>
      <w:pPr>
        <w:tabs>
          <w:tab w:pos="2483" w:val="left" w:leader="none"/>
        </w:tabs>
        <w:spacing w:line="176" w:lineRule="exact" w:before="0"/>
        <w:ind w:left="214" w:right="-20" w:firstLine="0"/>
        <w:jc w:val="left"/>
        <w:rPr>
          <w:rFonts w:ascii="宋体" w:hAnsi="宋体" w:cs="宋体" w:eastAsia="宋体" w:hint="default"/>
          <w:sz w:val="18"/>
          <w:szCs w:val="18"/>
        </w:rPr>
      </w:pPr>
      <w:r>
        <w:rPr>
          <w:rFonts w:ascii="宋体" w:hAnsi="宋体" w:cs="宋体" w:eastAsia="宋体" w:hint="default"/>
          <w:sz w:val="18"/>
          <w:szCs w:val="18"/>
        </w:rPr>
        <w:t>地址</w:t>
        <w:tab/>
        <w:t>并</w:t>
      </w:r>
    </w:p>
    <w:p>
      <w:pPr>
        <w:spacing w:line="240" w:lineRule="auto" w:before="9"/>
        <w:rPr>
          <w:rFonts w:ascii="宋体" w:hAnsi="宋体" w:cs="宋体" w:eastAsia="宋体" w:hint="default"/>
          <w:sz w:val="5"/>
          <w:szCs w:val="5"/>
        </w:rPr>
      </w:pPr>
    </w:p>
    <w:p>
      <w:pPr>
        <w:tabs>
          <w:tab w:pos="983" w:val="left" w:leader="none"/>
        </w:tabs>
        <w:spacing w:line="20" w:lineRule="exact"/>
        <w:ind w:left="17" w:right="-198" w:firstLine="0"/>
        <w:rPr>
          <w:rFonts w:ascii="宋体" w:hAnsi="宋体" w:cs="宋体" w:eastAsia="宋体" w:hint="default"/>
          <w:sz w:val="2"/>
          <w:szCs w:val="2"/>
        </w:rPr>
      </w:pPr>
      <w:r>
        <w:rPr>
          <w:rFonts w:ascii="宋体"/>
          <w:sz w:val="2"/>
        </w:rPr>
        <w:pict>
          <v:group style="width:37pt;height:.5pt;mso-position-horizontal-relative:char;mso-position-vertical-relative:line" coordorigin="0,0" coordsize="740,10">
            <v:group style="position:absolute;left:5;top:5;width:730;height:2" coordorigin="5,5" coordsize="730,2">
              <v:shape style="position:absolute;left:5;top:5;width:730;height:2" coordorigin="5,5" coordsize="730,0" path="m5,5l734,5e" filled="false" stroked="true" strokeweight=".47998pt" strokecolor="#000000">
                <v:path arrowok="t"/>
              </v:shape>
            </v:group>
          </v:group>
        </w:pict>
      </w:r>
      <w:r>
        <w:rPr>
          <w:rFonts w:ascii="宋体"/>
          <w:sz w:val="2"/>
        </w:rPr>
      </w:r>
      <w:r>
        <w:rPr>
          <w:rFonts w:ascii="宋体"/>
          <w:sz w:val="2"/>
        </w:rPr>
        <w:tab/>
      </w:r>
      <w:r>
        <w:rPr>
          <w:rFonts w:ascii="宋体"/>
          <w:sz w:val="2"/>
        </w:rPr>
        <w:pict>
          <v:group style="width:91.4pt;height:.5pt;mso-position-horizontal-relative:char;mso-position-vertical-relative:line" coordorigin="0,0" coordsize="1828,10">
            <v:group style="position:absolute;left:5;top:5;width:1818;height:2" coordorigin="5,5" coordsize="1818,2">
              <v:shape style="position:absolute;left:5;top:5;width:1818;height:2" coordorigin="5,5" coordsize="1818,0" path="m5,5l1823,5e" filled="false" stroked="true" strokeweight=".47998pt" strokecolor="#000000">
                <v:path arrowok="t"/>
              </v:shape>
            </v:group>
          </v:group>
        </w:pict>
      </w:r>
      <w:r>
        <w:rPr>
          <w:rFonts w:ascii="宋体"/>
          <w:sz w:val="2"/>
        </w:rPr>
      </w:r>
    </w:p>
    <w:p>
      <w:pPr>
        <w:spacing w:line="172" w:lineRule="exact" w:before="7"/>
        <w:ind w:left="1103" w:right="-20" w:firstLine="0"/>
        <w:jc w:val="left"/>
        <w:rPr>
          <w:rFonts w:ascii="宋体" w:hAnsi="宋体" w:cs="宋体" w:eastAsia="宋体" w:hint="default"/>
          <w:sz w:val="18"/>
          <w:szCs w:val="18"/>
        </w:rPr>
      </w:pPr>
      <w:r>
        <w:rPr>
          <w:rFonts w:ascii="宋体" w:hAnsi="宋体" w:cs="宋体" w:eastAsia="宋体" w:hint="default"/>
          <w:sz w:val="18"/>
          <w:szCs w:val="18"/>
        </w:rPr>
        <w:t>智能建筑产品</w:t>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214" w:right="0" w:firstLine="0"/>
        <w:jc w:val="left"/>
        <w:rPr>
          <w:rFonts w:ascii="宋体" w:hAnsi="宋体" w:cs="宋体" w:eastAsia="宋体" w:hint="default"/>
          <w:sz w:val="18"/>
          <w:szCs w:val="18"/>
        </w:rPr>
      </w:pPr>
      <w:r>
        <w:rPr/>
        <w:pict>
          <v:group style="position:absolute;margin-left:507.119995pt;margin-top:21.553808pt;width:67.1pt;height:.1pt;mso-position-horizontal-relative:page;mso-position-vertical-relative:paragraph;z-index:1456" coordorigin="10142,431" coordsize="1342,2">
            <v:shape style="position:absolute;left:10142;top:431;width:1342;height:2" coordorigin="10142,431" coordsize="1342,0" path="m10142,431l11484,431e" filled="false" stroked="true" strokeweight=".47998pt" strokecolor="#000000">
              <v:path arrowok="t"/>
            </v:shape>
            <w10:wrap type="none"/>
          </v:group>
        </w:pict>
      </w:r>
      <w:r>
        <w:rPr>
          <w:rFonts w:ascii="宋体" w:hAnsi="宋体" w:cs="宋体" w:eastAsia="宋体" w:hint="default"/>
          <w:sz w:val="18"/>
          <w:szCs w:val="18"/>
        </w:rPr>
        <w:t>少数股东权益</w:t>
      </w:r>
    </w:p>
    <w:p>
      <w:pPr>
        <w:spacing w:after="0"/>
        <w:jc w:val="left"/>
        <w:rPr>
          <w:rFonts w:ascii="宋体" w:hAnsi="宋体" w:cs="宋体" w:eastAsia="宋体" w:hint="default"/>
          <w:sz w:val="18"/>
          <w:szCs w:val="18"/>
        </w:rPr>
        <w:sectPr>
          <w:type w:val="continuous"/>
          <w:pgSz w:w="11910" w:h="16840"/>
          <w:pgMar w:top="1600" w:bottom="1160" w:left="160" w:right="300"/>
          <w:cols w:num="5" w:equalWidth="0">
            <w:col w:w="1720" w:space="554"/>
            <w:col w:w="3203" w:space="343"/>
            <w:col w:w="755" w:space="366"/>
            <w:col w:w="2664" w:space="301"/>
            <w:col w:w="1544"/>
          </w:cols>
        </w:sectPr>
      </w:pPr>
    </w:p>
    <w:p>
      <w:pPr>
        <w:tabs>
          <w:tab w:pos="1674" w:val="right" w:leader="none"/>
        </w:tabs>
        <w:spacing w:line="231" w:lineRule="exact" w:before="0"/>
        <w:ind w:left="2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能科技有限</w:t>
      </w:r>
      <w:r>
        <w:rPr>
          <w:rFonts w:ascii="Times New Roman" w:hAnsi="Times New Roman" w:cs="Times New Roman" w:eastAsia="Times New Roman" w:hint="default"/>
          <w:position w:val="12"/>
          <w:sz w:val="18"/>
          <w:szCs w:val="18"/>
        </w:rPr>
        <w:tab/>
        <w:t>1</w:t>
      </w:r>
      <w:r>
        <w:rPr>
          <w:rFonts w:ascii="Times New Roman" w:hAnsi="Times New Roman" w:cs="Times New Roman" w:eastAsia="Times New Roman" w:hint="default"/>
          <w:sz w:val="18"/>
          <w:szCs w:val="18"/>
        </w:rPr>
      </w:r>
    </w:p>
    <w:p>
      <w:pPr>
        <w:spacing w:line="117"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tabs>
          <w:tab w:pos="1657" w:val="right" w:leader="none"/>
        </w:tabs>
        <w:spacing w:line="158" w:lineRule="auto" w:before="116"/>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泰豪科技（深 圳）电力技术</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657" w:val="right" w:leader="none"/>
        </w:tabs>
        <w:spacing w:line="158" w:lineRule="auto" w:before="192"/>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北京泰豪智 能工程有限</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tabs>
          <w:tab w:pos="1657" w:val="right" w:leader="none"/>
        </w:tabs>
        <w:spacing w:line="158" w:lineRule="auto" w:before="307"/>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上海信业智 能科技股份</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3</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657" w:val="right" w:leader="none"/>
        </w:tabs>
        <w:spacing w:line="158" w:lineRule="auto" w:before="654"/>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上海泰豪智 能节能技术</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tabs>
          <w:tab w:pos="1584" w:val="left" w:leader="none"/>
        </w:tabs>
        <w:spacing w:line="158" w:lineRule="auto" w:before="0"/>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湖北恒泰节 能技术有限</w:t>
      </w:r>
      <w:r>
        <w:rPr>
          <w:rFonts w:ascii="Times New Roman" w:hAnsi="Times New Roman" w:cs="Times New Roman" w:eastAsia="Times New Roman" w:hint="default"/>
          <w:position w:val="12"/>
          <w:sz w:val="18"/>
          <w:szCs w:val="18"/>
        </w:rPr>
        <w:tab/>
        <w:t>2</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tabs>
          <w:tab w:pos="1657" w:val="right" w:leader="none"/>
        </w:tabs>
        <w:spacing w:line="158" w:lineRule="auto" w:before="886"/>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上海张阳太 阳能发电有</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tabs>
          <w:tab w:pos="1657" w:val="right" w:leader="none"/>
        </w:tabs>
        <w:spacing w:line="158" w:lineRule="auto" w:before="536"/>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北京泰豪太 阳能电源技</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术有限公司</w:t>
      </w:r>
    </w:p>
    <w:p>
      <w:pPr>
        <w:tabs>
          <w:tab w:pos="1657" w:val="right" w:leader="none"/>
        </w:tabs>
        <w:spacing w:line="158" w:lineRule="auto" w:before="419"/>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北京泰豪太 阳能科技有</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59"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2"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tabs>
          <w:tab w:pos="1657" w:val="right" w:leader="none"/>
        </w:tabs>
        <w:spacing w:line="158" w:lineRule="auto" w:before="536"/>
        <w:ind w:left="21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北京东方亦 阳太阳能科</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60" w:lineRule="exact" w:before="0"/>
        <w:ind w:left="153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tabs>
          <w:tab w:pos="1674" w:val="right" w:leader="none"/>
        </w:tabs>
        <w:spacing w:line="172" w:lineRule="exact" w:before="268"/>
        <w:ind w:left="2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山东吉美乐</w:t>
      </w:r>
      <w:r>
        <w:rPr>
          <w:rFonts w:ascii="Times New Roman" w:hAnsi="Times New Roman" w:cs="Times New Roman" w:eastAsia="Times New Roman" w:hint="default"/>
          <w:sz w:val="18"/>
          <w:szCs w:val="18"/>
        </w:rPr>
        <w:tab/>
        <w:t>1</w:t>
      </w:r>
    </w:p>
    <w:p>
      <w:pPr>
        <w:tabs>
          <w:tab w:pos="1382" w:val="left" w:leader="none"/>
          <w:tab w:pos="2769" w:val="left" w:leader="none"/>
          <w:tab w:pos="3867" w:val="left" w:leader="none"/>
          <w:tab w:pos="4951" w:val="left" w:leader="none"/>
        </w:tabs>
        <w:spacing w:line="244"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控股子公司</w:t>
        <w:tab/>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51.00%</w:t>
        <w:tab/>
        <w:t>51.00%</w:t>
        <w:tab/>
      </w:r>
      <w:r>
        <w:rPr>
          <w:rFonts w:ascii="宋体" w:hAnsi="宋体" w:cs="宋体" w:eastAsia="宋体" w:hint="default"/>
          <w:position w:val="12"/>
          <w:sz w:val="18"/>
          <w:szCs w:val="18"/>
        </w:rPr>
        <w:t>北京</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亦庄</w:t>
      </w:r>
    </w:p>
    <w:p>
      <w:pPr>
        <w:spacing w:line="240" w:lineRule="auto" w:before="13"/>
        <w:rPr>
          <w:rFonts w:ascii="宋体" w:hAnsi="宋体" w:cs="宋体" w:eastAsia="宋体" w:hint="default"/>
          <w:sz w:val="20"/>
          <w:szCs w:val="20"/>
        </w:rPr>
      </w:pPr>
    </w:p>
    <w:p>
      <w:pPr>
        <w:tabs>
          <w:tab w:pos="1463" w:val="left" w:leader="none"/>
          <w:tab w:pos="2769" w:val="left" w:leader="none"/>
          <w:tab w:pos="3777" w:val="left" w:leader="none"/>
          <w:tab w:pos="4951" w:val="left" w:leader="none"/>
        </w:tabs>
        <w:spacing w:line="3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控股孙公司</w:t>
        <w:tab/>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62.50%</w:t>
        <w:tab/>
        <w:t>100.00%</w:t>
        <w:tab/>
      </w:r>
      <w:r>
        <w:rPr>
          <w:rFonts w:ascii="宋体" w:hAnsi="宋体" w:cs="宋体" w:eastAsia="宋体" w:hint="default"/>
          <w:position w:val="12"/>
          <w:sz w:val="18"/>
          <w:szCs w:val="18"/>
        </w:rPr>
        <w:t>广东</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深圳</w:t>
      </w:r>
    </w:p>
    <w:p>
      <w:pPr>
        <w:spacing w:line="240" w:lineRule="auto" w:before="10"/>
        <w:rPr>
          <w:rFonts w:ascii="宋体" w:hAnsi="宋体" w:cs="宋体" w:eastAsia="宋体" w:hint="default"/>
          <w:sz w:val="26"/>
          <w:szCs w:val="26"/>
        </w:rPr>
      </w:pPr>
    </w:p>
    <w:p>
      <w:pPr>
        <w:tabs>
          <w:tab w:pos="1382" w:val="left" w:leader="none"/>
          <w:tab w:pos="2679" w:val="left" w:leader="none"/>
          <w:tab w:pos="3777" w:val="left" w:leader="none"/>
          <w:tab w:pos="4951" w:val="left" w:leader="none"/>
        </w:tabs>
        <w:spacing w:line="3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控股孙公司</w:t>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2"/>
          <w:sz w:val="18"/>
          <w:szCs w:val="18"/>
        </w:rPr>
        <w:t>北京</w:t>
      </w:r>
      <w:r>
        <w:rPr>
          <w:rFonts w:ascii="宋体" w:hAnsi="宋体" w:cs="宋体" w:eastAsia="宋体" w:hint="default"/>
          <w:sz w:val="18"/>
          <w:szCs w:val="18"/>
        </w:rPr>
      </w:r>
    </w:p>
    <w:p>
      <w:pPr>
        <w:spacing w:line="16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海淀</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4825" w:right="0" w:firstLine="0"/>
        <w:jc w:val="right"/>
        <w:rPr>
          <w:rFonts w:ascii="宋体" w:hAnsi="宋体" w:cs="宋体" w:eastAsia="宋体" w:hint="default"/>
          <w:sz w:val="18"/>
          <w:szCs w:val="18"/>
        </w:rPr>
      </w:pPr>
      <w:r>
        <w:rPr/>
        <w:pict>
          <v:shape style="position:absolute;margin-left:116.449699pt;margin-top:8.596752pt;width:224.7pt;height:443.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1313"/>
                    <w:gridCol w:w="1097"/>
                    <w:gridCol w:w="907"/>
                  </w:tblGrid>
                  <w:tr>
                    <w:trPr>
                      <w:trHeight w:val="738"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194" w:lineRule="exact"/>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191" w:lineRule="exact"/>
                          <w:ind w:left="89" w:right="0"/>
                          <w:jc w:val="center"/>
                          <w:rPr>
                            <w:rFonts w:ascii="Times New Roman" w:hAnsi="Times New Roman" w:cs="Times New Roman" w:eastAsia="Times New Roman" w:hint="default"/>
                            <w:sz w:val="18"/>
                            <w:szCs w:val="18"/>
                          </w:rPr>
                        </w:pPr>
                        <w:r>
                          <w:rPr>
                            <w:rFonts w:ascii="Times New Roman"/>
                            <w:sz w:val="18"/>
                          </w:rPr>
                          <w:t>64.00%</w:t>
                        </w:r>
                      </w:p>
                    </w:tc>
                    <w:tc>
                      <w:tcPr>
                        <w:tcW w:w="907"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Times New Roman" w:hAnsi="Times New Roman" w:cs="Times New Roman" w:eastAsia="Times New Roman" w:hint="default"/>
                            <w:sz w:val="18"/>
                            <w:szCs w:val="18"/>
                          </w:rPr>
                        </w:pPr>
                        <w:r>
                          <w:rPr>
                            <w:rFonts w:ascii="Times New Roman"/>
                            <w:sz w:val="18"/>
                          </w:rPr>
                          <w:t>87.40%</w:t>
                        </w:r>
                      </w:p>
                    </w:tc>
                  </w:tr>
                  <w:tr>
                    <w:trPr>
                      <w:trHeight w:val="145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576"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342"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10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10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01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2"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3640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89" w:right="0"/>
                          <w:jc w:val="center"/>
                          <w:rPr>
                            <w:rFonts w:ascii="Times New Roman" w:hAnsi="Times New Roman" w:cs="Times New Roman" w:eastAsia="Times New Roman" w:hint="default"/>
                            <w:sz w:val="18"/>
                            <w:szCs w:val="18"/>
                          </w:rPr>
                        </w:pPr>
                        <w:r>
                          <w:rPr>
                            <w:rFonts w:ascii="Times New Roman"/>
                            <w:sz w:val="18"/>
                          </w:rPr>
                          <w:t>82.42%</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sz w:val="18"/>
                          </w:rPr>
                          <w:t>82.42%</w:t>
                        </w:r>
                      </w:p>
                    </w:tc>
                  </w:tr>
                </w:tbl>
                <w:p>
                  <w:pPr/>
                </w:p>
              </w:txbxContent>
            </v:textbox>
            <w10:wrap type="none"/>
          </v:shape>
        </w:pict>
      </w:r>
      <w:r>
        <w:rPr>
          <w:rFonts w:ascii="宋体" w:hAnsi="宋体" w:cs="宋体" w:eastAsia="宋体" w:hint="default"/>
          <w:sz w:val="18"/>
          <w:szCs w:val="18"/>
        </w:rPr>
        <w:t>上海 卢湾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32" w:lineRule="exact" w:before="133"/>
        <w:ind w:left="4825" w:right="0" w:firstLine="0"/>
        <w:jc w:val="right"/>
        <w:rPr>
          <w:rFonts w:ascii="宋体" w:hAnsi="宋体" w:cs="宋体" w:eastAsia="宋体" w:hint="default"/>
          <w:sz w:val="18"/>
          <w:szCs w:val="18"/>
        </w:rPr>
      </w:pPr>
      <w:r>
        <w:rPr>
          <w:rFonts w:ascii="宋体" w:hAnsi="宋体" w:cs="宋体" w:eastAsia="宋体" w:hint="default"/>
          <w:sz w:val="18"/>
          <w:szCs w:val="18"/>
        </w:rPr>
        <w:t>上海 张江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4"/>
          <w:szCs w:val="24"/>
        </w:rPr>
      </w:pPr>
    </w:p>
    <w:p>
      <w:pPr>
        <w:spacing w:line="237" w:lineRule="auto" w:before="0"/>
        <w:ind w:left="5165" w:right="0" w:firstLine="0"/>
        <w:jc w:val="both"/>
        <w:rPr>
          <w:rFonts w:ascii="宋体" w:hAnsi="宋体" w:cs="宋体" w:eastAsia="宋体" w:hint="default"/>
          <w:sz w:val="18"/>
          <w:szCs w:val="18"/>
        </w:rPr>
      </w:pPr>
      <w:r>
        <w:rPr>
          <w:rFonts w:ascii="宋体" w:hAnsi="宋体" w:cs="宋体" w:eastAsia="宋体" w:hint="default"/>
          <w:sz w:val="18"/>
          <w:szCs w:val="18"/>
        </w:rPr>
        <w:t>湖北 安陆 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line="237" w:lineRule="auto" w:before="0"/>
        <w:ind w:left="5165" w:right="0" w:firstLine="0"/>
        <w:jc w:val="both"/>
        <w:rPr>
          <w:rFonts w:ascii="宋体" w:hAnsi="宋体" w:cs="宋体" w:eastAsia="宋体" w:hint="default"/>
          <w:sz w:val="18"/>
          <w:szCs w:val="18"/>
        </w:rPr>
      </w:pPr>
      <w:r>
        <w:rPr>
          <w:rFonts w:ascii="宋体" w:hAnsi="宋体" w:cs="宋体" w:eastAsia="宋体" w:hint="default"/>
          <w:sz w:val="18"/>
          <w:szCs w:val="18"/>
        </w:rPr>
        <w:t>上海 张江 高科 技园</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4825" w:right="0" w:firstLine="0"/>
        <w:jc w:val="right"/>
        <w:rPr>
          <w:rFonts w:ascii="宋体" w:hAnsi="宋体" w:cs="宋体" w:eastAsia="宋体" w:hint="default"/>
          <w:sz w:val="18"/>
          <w:szCs w:val="18"/>
        </w:rPr>
      </w:pPr>
      <w:r>
        <w:rPr>
          <w:rFonts w:ascii="宋体" w:hAnsi="宋体" w:cs="宋体" w:eastAsia="宋体" w:hint="default"/>
          <w:sz w:val="18"/>
          <w:szCs w:val="18"/>
        </w:rPr>
        <w:t>北京 亦庄</w:t>
      </w:r>
    </w:p>
    <w:p>
      <w:pPr>
        <w:spacing w:line="240" w:lineRule="auto" w:before="11"/>
        <w:rPr>
          <w:rFonts w:ascii="宋体" w:hAnsi="宋体" w:cs="宋体" w:eastAsia="宋体" w:hint="default"/>
          <w:sz w:val="17"/>
          <w:szCs w:val="17"/>
        </w:rPr>
      </w:pPr>
    </w:p>
    <w:p>
      <w:pPr>
        <w:spacing w:line="237" w:lineRule="auto" w:before="0"/>
        <w:ind w:left="5165" w:right="0" w:firstLine="0"/>
        <w:jc w:val="center"/>
        <w:rPr>
          <w:rFonts w:ascii="宋体" w:hAnsi="宋体" w:cs="宋体" w:eastAsia="宋体" w:hint="default"/>
          <w:sz w:val="18"/>
          <w:szCs w:val="18"/>
        </w:rPr>
      </w:pPr>
      <w:r>
        <w:rPr>
          <w:rFonts w:ascii="宋体" w:hAnsi="宋体" w:cs="宋体" w:eastAsia="宋体" w:hint="default"/>
          <w:sz w:val="18"/>
          <w:szCs w:val="18"/>
        </w:rPr>
        <w:t>北京 经济 技术 开发 区 北京 经济 技术 开发 区</w:t>
      </w:r>
    </w:p>
    <w:p>
      <w:pPr>
        <w:spacing w:line="172" w:lineRule="exact" w:before="34"/>
        <w:ind w:left="0" w:right="0" w:firstLine="0"/>
        <w:jc w:val="right"/>
        <w:rPr>
          <w:rFonts w:ascii="宋体" w:hAnsi="宋体" w:cs="宋体" w:eastAsia="宋体" w:hint="default"/>
          <w:sz w:val="18"/>
          <w:szCs w:val="18"/>
        </w:rPr>
      </w:pPr>
      <w:r>
        <w:rPr>
          <w:rFonts w:ascii="宋体" w:hAnsi="宋体" w:cs="宋体" w:eastAsia="宋体" w:hint="default"/>
          <w:sz w:val="18"/>
          <w:szCs w:val="18"/>
        </w:rPr>
        <w:t>山东</w:t>
      </w:r>
    </w:p>
    <w:p>
      <w:pPr>
        <w:tabs>
          <w:tab w:pos="1594" w:val="left" w:leader="none"/>
        </w:tabs>
        <w:spacing w:line="261" w:lineRule="auto" w:before="61"/>
        <w:ind w:left="21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和系统集成解</w:t>
        <w:tab/>
        <w:t>是 决方案 电力设备、仪</w:t>
      </w:r>
    </w:p>
    <w:p>
      <w:pPr>
        <w:tabs>
          <w:tab w:pos="1594" w:val="left" w:leader="none"/>
        </w:tabs>
        <w:spacing w:line="232" w:lineRule="exact" w:before="7"/>
        <w:ind w:left="214" w:right="0" w:firstLine="0"/>
        <w:jc w:val="left"/>
        <w:rPr>
          <w:rFonts w:ascii="宋体" w:hAnsi="宋体" w:cs="宋体" w:eastAsia="宋体" w:hint="default"/>
          <w:sz w:val="18"/>
          <w:szCs w:val="18"/>
        </w:rPr>
      </w:pPr>
      <w:r>
        <w:rPr>
          <w:rFonts w:ascii="宋体" w:hAnsi="宋体" w:cs="宋体" w:eastAsia="宋体" w:hint="default"/>
          <w:sz w:val="18"/>
          <w:szCs w:val="18"/>
        </w:rPr>
        <w:t>器仪表、自动</w:t>
        <w:tab/>
        <w:t>是 化系统</w:t>
      </w:r>
    </w:p>
    <w:p>
      <w:pPr>
        <w:spacing w:line="218"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智能建筑产品</w:t>
      </w:r>
    </w:p>
    <w:p>
      <w:pPr>
        <w:tabs>
          <w:tab w:pos="1594" w:val="left" w:leader="none"/>
        </w:tabs>
        <w:spacing w:line="158" w:lineRule="auto" w:before="70"/>
        <w:ind w:left="214" w:right="0" w:firstLine="0"/>
        <w:jc w:val="left"/>
        <w:rPr>
          <w:rFonts w:ascii="宋体" w:hAnsi="宋体" w:cs="宋体" w:eastAsia="宋体" w:hint="default"/>
          <w:sz w:val="18"/>
          <w:szCs w:val="18"/>
        </w:rPr>
      </w:pPr>
      <w:r>
        <w:rPr>
          <w:rFonts w:ascii="宋体" w:hAnsi="宋体" w:cs="宋体" w:eastAsia="宋体" w:hint="default"/>
          <w:sz w:val="18"/>
          <w:szCs w:val="18"/>
        </w:rPr>
        <w:t>的设计、安装</w:t>
        <w:tab/>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调试和售后服</w:t>
      </w:r>
    </w:p>
    <w:p>
      <w:pPr>
        <w:spacing w:line="242" w:lineRule="auto" w:before="7"/>
        <w:ind w:left="214" w:right="460" w:firstLine="0"/>
        <w:jc w:val="left"/>
        <w:rPr>
          <w:rFonts w:ascii="宋体" w:hAnsi="宋体" w:cs="宋体" w:eastAsia="宋体" w:hint="default"/>
          <w:sz w:val="18"/>
          <w:szCs w:val="18"/>
        </w:rPr>
      </w:pPr>
      <w:r>
        <w:rPr>
          <w:rFonts w:ascii="宋体" w:hAnsi="宋体" w:cs="宋体" w:eastAsia="宋体" w:hint="default"/>
          <w:sz w:val="18"/>
          <w:szCs w:val="18"/>
        </w:rPr>
        <w:t>务 智能建筑与安</w:t>
      </w:r>
    </w:p>
    <w:p>
      <w:pPr>
        <w:tabs>
          <w:tab w:pos="1594" w:val="left" w:leader="none"/>
        </w:tabs>
        <w:spacing w:line="156" w:lineRule="auto" w:before="70"/>
        <w:ind w:left="214" w:right="0" w:firstLine="0"/>
        <w:jc w:val="left"/>
        <w:rPr>
          <w:rFonts w:ascii="宋体" w:hAnsi="宋体" w:cs="宋体" w:eastAsia="宋体" w:hint="default"/>
          <w:sz w:val="18"/>
          <w:szCs w:val="18"/>
        </w:rPr>
      </w:pPr>
      <w:r>
        <w:rPr>
          <w:rFonts w:ascii="宋体" w:hAnsi="宋体" w:cs="宋体" w:eastAsia="宋体" w:hint="default"/>
          <w:sz w:val="18"/>
          <w:szCs w:val="18"/>
        </w:rPr>
        <w:t>防工程施工，</w:t>
        <w:tab/>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计算机网络通</w:t>
      </w:r>
    </w:p>
    <w:p>
      <w:pPr>
        <w:tabs>
          <w:tab w:pos="1594" w:val="left" w:leader="none"/>
        </w:tabs>
        <w:spacing w:line="237" w:lineRule="auto" w:before="9"/>
        <w:ind w:left="214" w:right="0" w:firstLine="0"/>
        <w:jc w:val="left"/>
        <w:rPr>
          <w:rFonts w:ascii="宋体" w:hAnsi="宋体" w:cs="宋体" w:eastAsia="宋体" w:hint="default"/>
          <w:sz w:val="18"/>
          <w:szCs w:val="18"/>
        </w:rPr>
      </w:pPr>
      <w:r>
        <w:rPr>
          <w:rFonts w:ascii="宋体" w:hAnsi="宋体" w:cs="宋体" w:eastAsia="宋体" w:hint="default"/>
          <w:sz w:val="18"/>
          <w:szCs w:val="18"/>
        </w:rPr>
        <w:t>讯设备经销 合同能源管 理、建筑建筑 和节能领域的 技术开发等、</w:t>
        <w:tab/>
        <w:t>是 承接节能工 程、建筑智能 化工程等 合同能源管 理、建筑和节 能领域的技术 开发等、承接</w:t>
        <w:tab/>
        <w:t>是 节能工程、建 筑智能化工程</w:t>
      </w:r>
    </w:p>
    <w:p>
      <w:pPr>
        <w:spacing w:line="234" w:lineRule="exact" w:before="20"/>
        <w:ind w:left="214" w:right="460" w:firstLine="0"/>
        <w:jc w:val="left"/>
        <w:rPr>
          <w:rFonts w:ascii="宋体" w:hAnsi="宋体" w:cs="宋体" w:eastAsia="宋体" w:hint="default"/>
          <w:sz w:val="18"/>
          <w:szCs w:val="18"/>
        </w:rPr>
      </w:pPr>
      <w:r>
        <w:rPr>
          <w:rFonts w:ascii="宋体" w:hAnsi="宋体" w:cs="宋体" w:eastAsia="宋体" w:hint="default"/>
          <w:sz w:val="18"/>
          <w:szCs w:val="18"/>
        </w:rPr>
        <w:t>等 太阳能发电系 统的开发、设</w:t>
      </w:r>
    </w:p>
    <w:p>
      <w:pPr>
        <w:tabs>
          <w:tab w:pos="1594" w:val="left" w:leader="none"/>
        </w:tabs>
        <w:spacing w:line="158" w:lineRule="auto" w:before="47"/>
        <w:ind w:left="214" w:right="0" w:firstLine="0"/>
        <w:jc w:val="left"/>
        <w:rPr>
          <w:rFonts w:ascii="宋体" w:hAnsi="宋体" w:cs="宋体" w:eastAsia="宋体" w:hint="default"/>
          <w:sz w:val="18"/>
          <w:szCs w:val="18"/>
        </w:rPr>
      </w:pPr>
      <w:r>
        <w:rPr>
          <w:rFonts w:ascii="宋体" w:hAnsi="宋体" w:cs="宋体" w:eastAsia="宋体" w:hint="default"/>
          <w:sz w:val="18"/>
          <w:szCs w:val="18"/>
        </w:rPr>
        <w:t>计，环保节能</w:t>
        <w:tab/>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产品的开发，</w:t>
      </w:r>
    </w:p>
    <w:p>
      <w:pPr>
        <w:spacing w:line="237" w:lineRule="auto" w:before="8"/>
        <w:ind w:left="214" w:right="460" w:firstLine="0"/>
        <w:jc w:val="left"/>
        <w:rPr>
          <w:rFonts w:ascii="宋体" w:hAnsi="宋体" w:cs="宋体" w:eastAsia="宋体" w:hint="default"/>
          <w:sz w:val="18"/>
          <w:szCs w:val="18"/>
        </w:rPr>
      </w:pPr>
      <w:r>
        <w:rPr>
          <w:rFonts w:ascii="宋体" w:hAnsi="宋体" w:cs="宋体" w:eastAsia="宋体" w:hint="default"/>
          <w:sz w:val="18"/>
          <w:szCs w:val="18"/>
        </w:rPr>
        <w:t>合同能源管理 等 建筑太阳能电</w:t>
      </w:r>
    </w:p>
    <w:p>
      <w:pPr>
        <w:tabs>
          <w:tab w:pos="1594" w:val="left" w:leader="none"/>
        </w:tabs>
        <w:spacing w:line="156" w:lineRule="auto" w:before="72"/>
        <w:ind w:left="214" w:right="0" w:firstLine="0"/>
        <w:jc w:val="left"/>
        <w:rPr>
          <w:rFonts w:ascii="宋体" w:hAnsi="宋体" w:cs="宋体" w:eastAsia="宋体" w:hint="default"/>
          <w:sz w:val="18"/>
          <w:szCs w:val="18"/>
        </w:rPr>
      </w:pPr>
      <w:r>
        <w:rPr>
          <w:rFonts w:ascii="宋体" w:hAnsi="宋体" w:cs="宋体" w:eastAsia="宋体" w:hint="default"/>
          <w:sz w:val="18"/>
          <w:szCs w:val="18"/>
        </w:rPr>
        <w:t>源系统的设</w:t>
        <w:tab/>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计、制造、销</w:t>
      </w:r>
    </w:p>
    <w:p>
      <w:pPr>
        <w:spacing w:before="7"/>
        <w:ind w:left="214" w:right="0" w:firstLine="0"/>
        <w:jc w:val="left"/>
        <w:rPr>
          <w:rFonts w:ascii="宋体" w:hAnsi="宋体" w:cs="宋体" w:eastAsia="宋体" w:hint="default"/>
          <w:sz w:val="18"/>
          <w:szCs w:val="18"/>
        </w:rPr>
      </w:pPr>
      <w:r>
        <w:rPr>
          <w:rFonts w:ascii="宋体" w:hAnsi="宋体" w:cs="宋体" w:eastAsia="宋体" w:hint="default"/>
          <w:sz w:val="18"/>
          <w:szCs w:val="18"/>
        </w:rPr>
        <w:t>售和服务</w:t>
      </w:r>
    </w:p>
    <w:p>
      <w:pPr>
        <w:spacing w:line="240" w:lineRule="auto" w:before="10"/>
        <w:rPr>
          <w:rFonts w:ascii="宋体" w:hAnsi="宋体" w:cs="宋体" w:eastAsia="宋体" w:hint="default"/>
          <w:sz w:val="17"/>
          <w:szCs w:val="17"/>
        </w:rPr>
      </w:pPr>
    </w:p>
    <w:p>
      <w:pPr>
        <w:spacing w:line="237" w:lineRule="auto"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生产和销售逆 </w:t>
      </w:r>
      <w:r>
        <w:rPr>
          <w:rFonts w:ascii="宋体" w:hAnsi="宋体" w:cs="宋体" w:eastAsia="宋体" w:hint="default"/>
          <w:spacing w:val="-7"/>
          <w:sz w:val="18"/>
          <w:szCs w:val="18"/>
        </w:rPr>
        <w:t>变器、汇流箱、</w:t>
      </w:r>
      <w:r>
        <w:rPr>
          <w:rFonts w:ascii="宋体" w:hAnsi="宋体" w:cs="宋体" w:eastAsia="宋体" w:hint="default"/>
          <w:spacing w:val="-4"/>
          <w:sz w:val="18"/>
          <w:szCs w:val="18"/>
        </w:rPr>
        <w:t> </w:t>
      </w:r>
      <w:r>
        <w:rPr>
          <w:rFonts w:ascii="宋体" w:hAnsi="宋体" w:cs="宋体" w:eastAsia="宋体" w:hint="default"/>
          <w:sz w:val="18"/>
          <w:szCs w:val="18"/>
        </w:rPr>
        <w:t>是</w:t>
      </w:r>
      <w:r>
        <w:rPr>
          <w:rFonts w:ascii="宋体" w:hAnsi="宋体" w:cs="宋体" w:eastAsia="宋体" w:hint="default"/>
          <w:sz w:val="18"/>
          <w:szCs w:val="18"/>
        </w:rPr>
        <w:t> 配电柜</w:t>
      </w:r>
    </w:p>
    <w:p>
      <w:pPr>
        <w:spacing w:line="240" w:lineRule="auto" w:before="12"/>
        <w:rPr>
          <w:rFonts w:ascii="宋体" w:hAnsi="宋体" w:cs="宋体" w:eastAsia="宋体" w:hint="default"/>
          <w:sz w:val="17"/>
          <w:szCs w:val="17"/>
        </w:rPr>
      </w:pPr>
    </w:p>
    <w:p>
      <w:pPr>
        <w:tabs>
          <w:tab w:pos="1594" w:val="left" w:leader="none"/>
        </w:tabs>
        <w:spacing w:line="237" w:lineRule="auto"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技术开发、咨 询、服务、转 让；投资及投</w:t>
        <w:tab/>
        <w:t>是 资管理；销售 机械设备</w:t>
      </w:r>
    </w:p>
    <w:p>
      <w:pPr>
        <w:spacing w:line="172" w:lineRule="exact" w:before="34"/>
        <w:ind w:left="214" w:right="0" w:firstLine="0"/>
        <w:jc w:val="left"/>
        <w:rPr>
          <w:rFonts w:ascii="宋体" w:hAnsi="宋体" w:cs="宋体" w:eastAsia="宋体" w:hint="default"/>
          <w:sz w:val="18"/>
          <w:szCs w:val="18"/>
        </w:rPr>
      </w:pPr>
      <w:r>
        <w:rPr>
          <w:rFonts w:ascii="宋体" w:hAnsi="宋体" w:cs="宋体" w:eastAsia="宋体" w:hint="default"/>
          <w:sz w:val="18"/>
          <w:szCs w:val="18"/>
        </w:rPr>
        <w:t>发电机、办公</w:t>
      </w:r>
    </w:p>
    <w:p>
      <w:pPr>
        <w:spacing w:line="240" w:lineRule="auto" w:before="8"/>
        <w:rPr>
          <w:rFonts w:ascii="宋体" w:hAnsi="宋体" w:cs="宋体" w:eastAsia="宋体" w:hint="default"/>
          <w:sz w:val="15"/>
          <w:szCs w:val="15"/>
        </w:rPr>
      </w:pPr>
      <w:r>
        <w:rPr/>
        <w:br w:type="column"/>
      </w:r>
      <w:r>
        <w:rPr>
          <w:rFonts w:ascii="宋体"/>
          <w:sz w:val="15"/>
        </w:rPr>
      </w:r>
    </w:p>
    <w:p>
      <w:pPr>
        <w:spacing w:before="0"/>
        <w:ind w:left="214" w:right="0" w:firstLine="0"/>
        <w:jc w:val="left"/>
        <w:rPr>
          <w:rFonts w:ascii="Times New Roman" w:hAnsi="Times New Roman" w:cs="Times New Roman" w:eastAsia="Times New Roman" w:hint="default"/>
          <w:sz w:val="18"/>
          <w:szCs w:val="18"/>
        </w:rPr>
      </w:pPr>
      <w:r>
        <w:rPr>
          <w:rFonts w:ascii="Times New Roman"/>
          <w:sz w:val="18"/>
        </w:rPr>
        <w:t>137,432,690.83</w:t>
      </w:r>
    </w:p>
    <w:p>
      <w:pPr>
        <w:spacing w:after="0"/>
        <w:jc w:val="left"/>
        <w:rPr>
          <w:rFonts w:ascii="Times New Roman" w:hAnsi="Times New Roman" w:cs="Times New Roman" w:eastAsia="Times New Roman" w:hint="default"/>
          <w:sz w:val="18"/>
          <w:szCs w:val="18"/>
        </w:rPr>
        <w:sectPr>
          <w:type w:val="continuous"/>
          <w:pgSz w:w="11910" w:h="16840"/>
          <w:pgMar w:top="1600" w:bottom="1160" w:left="160" w:right="300"/>
          <w:cols w:num="4" w:equalWidth="0">
            <w:col w:w="1720" w:space="270"/>
            <w:col w:w="5526" w:space="314"/>
            <w:col w:w="1775" w:space="278"/>
            <w:col w:w="1567"/>
          </w:cols>
        </w:sectPr>
      </w:pPr>
    </w:p>
    <w:p>
      <w:pPr>
        <w:tabs>
          <w:tab w:pos="1539" w:val="left" w:leader="none"/>
        </w:tabs>
        <w:spacing w:before="51"/>
        <w:ind w:left="214"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
          <w:sz w:val="18"/>
          <w:szCs w:val="18"/>
        </w:rPr>
        <w:t>级</w:t>
      </w:r>
      <w:r>
        <w:rPr>
          <w:rFonts w:ascii="宋体" w:hAnsi="宋体" w:cs="宋体" w:eastAsia="宋体" w:hint="default"/>
          <w:sz w:val="18"/>
          <w:szCs w:val="18"/>
        </w:rPr>
      </w:r>
    </w:p>
    <w:p>
      <w:pPr>
        <w:tabs>
          <w:tab w:pos="1103" w:val="left" w:leader="none"/>
          <w:tab w:pos="2483" w:val="left" w:leader="none"/>
          <w:tab w:pos="3246" w:val="left" w:leader="none"/>
        </w:tabs>
        <w:spacing w:line="300" w:lineRule="exact" w:before="0"/>
        <w:ind w:left="214"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1"/>
          <w:sz w:val="18"/>
          <w:szCs w:val="18"/>
        </w:rPr>
        <w:t>济南</w:t>
        <w:tab/>
        <w:t>设备产销</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7,075,843.10</w:t>
      </w:r>
    </w:p>
    <w:p>
      <w:pPr>
        <w:spacing w:after="0" w:line="300" w:lineRule="exact"/>
        <w:jc w:val="left"/>
        <w:rPr>
          <w:rFonts w:ascii="Times New Roman" w:hAnsi="Times New Roman" w:cs="Times New Roman" w:eastAsia="Times New Roman" w:hint="default"/>
          <w:sz w:val="18"/>
          <w:szCs w:val="18"/>
        </w:rPr>
        <w:sectPr>
          <w:type w:val="continuous"/>
          <w:pgSz w:w="11910" w:h="16840"/>
          <w:pgMar w:top="1600" w:bottom="1160" w:left="160" w:right="300"/>
          <w:cols w:num="2" w:equalWidth="0">
            <w:col w:w="1720" w:space="5221"/>
            <w:col w:w="4509"/>
          </w:cols>
        </w:sectPr>
      </w:pPr>
    </w:p>
    <w:p>
      <w:pPr>
        <w:spacing w:line="240" w:lineRule="auto" w:before="4"/>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82" w:top="1100" w:bottom="1180" w:left="80" w:right="240"/>
        </w:sectPr>
      </w:pPr>
    </w:p>
    <w:p>
      <w:pPr>
        <w:tabs>
          <w:tab w:pos="1737" w:val="right" w:leader="none"/>
        </w:tabs>
        <w:spacing w:line="158" w:lineRule="auto" w:before="232"/>
        <w:ind w:left="29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山东大东科 技城有限公</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58" w:lineRule="exact" w:before="0"/>
        <w:ind w:left="161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94" w:right="42"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1737" w:val="right" w:leader="none"/>
        </w:tabs>
        <w:spacing w:line="158" w:lineRule="auto" w:before="302"/>
        <w:ind w:left="294"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泰豪晟大创 业投资有限</w:t>
      </w:r>
      <w:r>
        <w:rPr>
          <w:rFonts w:ascii="Times New Roman" w:hAnsi="Times New Roman" w:cs="Times New Roman" w:eastAsia="Times New Roman" w:hint="default"/>
          <w:position w:val="12"/>
          <w:sz w:val="18"/>
          <w:szCs w:val="18"/>
        </w:rPr>
        <w:t> </w:t>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59" w:lineRule="exact" w:before="0"/>
        <w:ind w:left="1619"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94" w:right="42"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12"/>
        <w:rPr>
          <w:rFonts w:ascii="宋体" w:hAnsi="宋体" w:cs="宋体" w:eastAsia="宋体" w:hint="default"/>
          <w:sz w:val="20"/>
          <w:szCs w:val="20"/>
        </w:rPr>
      </w:pPr>
      <w:r>
        <w:rPr/>
        <w:br w:type="column"/>
      </w:r>
      <w:r>
        <w:rPr>
          <w:rFonts w:ascii="宋体"/>
          <w:sz w:val="20"/>
        </w:rPr>
      </w:r>
    </w:p>
    <w:p>
      <w:pPr>
        <w:tabs>
          <w:tab w:pos="1553" w:val="left" w:leader="none"/>
          <w:tab w:pos="2679" w:val="left" w:leader="none"/>
          <w:tab w:pos="3777" w:val="left" w:leader="none"/>
          <w:tab w:pos="4951" w:val="left" w:leader="none"/>
        </w:tabs>
        <w:spacing w:line="3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控股孙公司</w:t>
        <w:tab/>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2"/>
          <w:sz w:val="18"/>
          <w:szCs w:val="18"/>
        </w:rPr>
        <w:t>山东</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济南</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tabs>
          <w:tab w:pos="1382" w:val="left" w:leader="none"/>
          <w:tab w:pos="2769" w:val="left" w:leader="none"/>
          <w:tab w:pos="3867" w:val="left" w:leader="none"/>
          <w:tab w:pos="4951" w:val="left" w:leader="none"/>
        </w:tabs>
        <w:spacing w:line="3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控股子公司</w:t>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80.00%</w:t>
        <w:tab/>
        <w:t>80.00%</w:t>
        <w:tab/>
      </w:r>
      <w:r>
        <w:rPr>
          <w:rFonts w:ascii="宋体" w:hAnsi="宋体" w:cs="宋体" w:eastAsia="宋体" w:hint="default"/>
          <w:position w:val="12"/>
          <w:sz w:val="18"/>
          <w:szCs w:val="18"/>
        </w:rPr>
        <w:t>广东</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深圳</w:t>
      </w:r>
    </w:p>
    <w:p>
      <w:pPr>
        <w:spacing w:line="237" w:lineRule="auto" w:before="46"/>
        <w:ind w:left="29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计算机外围设 备、办公设备 及配件批发零 售</w:t>
      </w:r>
    </w:p>
    <w:p>
      <w:pPr>
        <w:spacing w:line="237" w:lineRule="auto" w:before="0"/>
        <w:ind w:left="294" w:right="-20" w:firstLine="0"/>
        <w:jc w:val="left"/>
        <w:rPr>
          <w:rFonts w:ascii="宋体" w:hAnsi="宋体" w:cs="宋体" w:eastAsia="宋体" w:hint="default"/>
          <w:sz w:val="18"/>
          <w:szCs w:val="18"/>
        </w:rPr>
      </w:pPr>
      <w:r>
        <w:rPr>
          <w:rFonts w:ascii="宋体" w:hAnsi="宋体" w:cs="宋体" w:eastAsia="宋体" w:hint="default"/>
          <w:sz w:val="18"/>
          <w:szCs w:val="18"/>
        </w:rPr>
        <w:t>创业投资业 务、代理创业 投资、创业投 资咨询及管理</w:t>
      </w:r>
    </w:p>
    <w:p>
      <w:pPr>
        <w:spacing w:line="240" w:lineRule="auto" w:before="0"/>
        <w:rPr>
          <w:rFonts w:ascii="宋体" w:hAnsi="宋体" w:cs="宋体" w:eastAsia="宋体" w:hint="default"/>
          <w:sz w:val="18"/>
          <w:szCs w:val="18"/>
        </w:rPr>
      </w:pPr>
      <w:r>
        <w:rPr/>
        <w:br w:type="column"/>
      </w:r>
      <w:r>
        <w:rPr>
          <w:rFonts w:ascii="宋体"/>
          <w:sz w:val="18"/>
        </w:rPr>
      </w:r>
    </w:p>
    <w:p>
      <w:pPr>
        <w:spacing w:before="158"/>
        <w:ind w:left="260" w:right="0" w:firstLine="0"/>
        <w:jc w:val="left"/>
        <w:rPr>
          <w:rFonts w:ascii="宋体" w:hAnsi="宋体" w:cs="宋体" w:eastAsia="宋体" w:hint="default"/>
          <w:sz w:val="18"/>
          <w:szCs w:val="18"/>
        </w:rPr>
      </w:pPr>
      <w:r>
        <w:rPr>
          <w:rFonts w:ascii="宋体" w:hAnsi="宋体" w:cs="宋体" w:eastAsia="宋体" w:hint="default"/>
          <w:sz w:val="18"/>
          <w:szCs w:val="18"/>
        </w:rPr>
        <w:t>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tabs>
          <w:tab w:pos="1023" w:val="left" w:leader="none"/>
        </w:tabs>
        <w:spacing w:before="0"/>
        <w:ind w:left="2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z w:val="18"/>
          <w:szCs w:val="18"/>
        </w:rPr>
        <w:t>21,685,847.17</w:t>
      </w:r>
    </w:p>
    <w:p>
      <w:pPr>
        <w:spacing w:after="0"/>
        <w:jc w:val="left"/>
        <w:rPr>
          <w:rFonts w:ascii="Times New Roman" w:hAnsi="Times New Roman" w:cs="Times New Roman" w:eastAsia="Times New Roman" w:hint="default"/>
          <w:sz w:val="18"/>
          <w:szCs w:val="18"/>
        </w:rPr>
        <w:sectPr>
          <w:type w:val="continuous"/>
          <w:pgSz w:w="11910" w:h="16840"/>
          <w:pgMar w:top="1600" w:bottom="1160" w:left="80" w:right="240"/>
          <w:cols w:num="4" w:equalWidth="0">
            <w:col w:w="1800" w:space="190"/>
            <w:col w:w="5606" w:space="234"/>
            <w:col w:w="1375" w:space="40"/>
            <w:col w:w="234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1160" w:left="80" w:right="240"/>
        </w:sectPr>
      </w:pPr>
    </w:p>
    <w:p>
      <w:pPr>
        <w:tabs>
          <w:tab w:pos="1436" w:val="left" w:leader="none"/>
        </w:tabs>
        <w:spacing w:line="158" w:lineRule="auto" w:before="153"/>
        <w:ind w:left="1436" w:right="0" w:hanging="1086"/>
        <w:jc w:val="right"/>
        <w:rPr>
          <w:rFonts w:ascii="宋体" w:hAnsi="宋体" w:cs="宋体" w:eastAsia="宋体" w:hint="default"/>
          <w:sz w:val="18"/>
          <w:szCs w:val="18"/>
        </w:rPr>
      </w:pPr>
      <w:r>
        <w:rPr/>
        <w:pict>
          <v:group style="position:absolute;margin-left:10.2pt;margin-top:29.648069pt;width:81.4pt;height:.1pt;mso-position-horizontal-relative:page;mso-position-vertical-relative:paragraph;z-index:1504" coordorigin="204,593" coordsize="1628,2">
            <v:shape style="position:absolute;left:204;top:593;width:1628;height:2" coordorigin="204,593" coordsize="1628,0" path="m204,593l1831,593e" filled="false" stroked="true" strokeweight=".47998pt" strokecolor="#000000">
              <v:path arrowok="t"/>
            </v:shape>
            <w10:wrap type="none"/>
          </v:group>
        </w:pict>
      </w:r>
      <w:r>
        <w:rPr/>
        <w:pict>
          <v:group style="position:absolute;margin-left:103.32pt;margin-top:29.648069pt;width:58.9pt;height:.1pt;mso-position-horizontal-relative:page;mso-position-vertical-relative:paragraph;z-index:1528" coordorigin="2066,593" coordsize="1178,2">
            <v:shape style="position:absolute;left:2066;top:593;width:1178;height:2" coordorigin="2066,593" coordsize="1178,0" path="m2066,593l3244,593e" filled="false" stroked="true" strokeweight=".47998pt" strokecolor="#000000">
              <v:path arrowok="t"/>
            </v:shape>
            <w10:wrap type="none"/>
          </v:group>
        </w:pict>
      </w:r>
      <w:r>
        <w:rPr/>
        <w:pict>
          <v:group style="position:absolute;margin-left:174pt;margin-top:29.648069pt;width:60.85pt;height:.1pt;mso-position-horizontal-relative:page;mso-position-vertical-relative:paragraph;z-index:1552" coordorigin="3480,593" coordsize="1217,2">
            <v:shape style="position:absolute;left:3480;top:593;width:1217;height:2" coordorigin="3480,593" coordsize="1217,0" path="m3480,593l4697,593e" filled="false" stroked="true" strokeweight=".47998pt" strokecolor="#000000">
              <v:path arrowok="t"/>
            </v:shape>
            <w10:wrap type="none"/>
          </v:group>
        </w:pict>
      </w:r>
      <w:r>
        <w:rPr/>
        <w:pict>
          <v:group style="position:absolute;margin-left:246.660004pt;margin-top:29.648069pt;width:43.05pt;height:.1pt;mso-position-horizontal-relative:page;mso-position-vertical-relative:paragraph;z-index:1576" coordorigin="4933,593" coordsize="861,2">
            <v:shape style="position:absolute;left:4933;top:593;width:861;height:2" coordorigin="4933,593" coordsize="861,0" path="m4933,593l5794,593e" filled="false" stroked="true" strokeweight=".47998pt" strokecolor="#000000">
              <v:path arrowok="t"/>
            </v:shape>
            <w10:wrap type="none"/>
          </v:group>
        </w:pict>
      </w:r>
      <w:r>
        <w:rPr/>
        <w:pict>
          <v:group style="position:absolute;margin-left:301.5pt;margin-top:29.648069pt;width:43.05pt;height:.1pt;mso-position-horizontal-relative:page;mso-position-vertical-relative:paragraph;z-index:1600" coordorigin="6030,593" coordsize="861,2">
            <v:shape style="position:absolute;left:6030;top:593;width:861;height:2" coordorigin="6030,593" coordsize="861,0" path="m6030,593l6890,593e" filled="false" stroked="true" strokeweight=".47998pt" strokecolor="#000000">
              <v:path arrowok="t"/>
            </v:shape>
            <w10:wrap type="none"/>
          </v:group>
        </w:pict>
      </w:r>
      <w:r>
        <w:rPr/>
        <w:pict>
          <v:group style="position:absolute;margin-left:514.73999pt;margin-top:29.648069pt;width:62.6pt;height:.1pt;mso-position-horizontal-relative:page;mso-position-vertical-relative:paragraph;z-index:1696" coordorigin="10295,593" coordsize="1252,2">
            <v:shape style="position:absolute;left:10295;top:593;width:1252;height:2" coordorigin="10295,593" coordsize="1252,0" path="m10295,593l11546,593e" filled="false" stroked="true" strokeweight=".47998pt" strokecolor="#000000">
              <v:path arrowok="t"/>
            </v:shape>
            <w10:wrap type="none"/>
          </v:group>
        </w:pict>
      </w:r>
      <w:r>
        <w:rPr>
          <w:rFonts w:ascii="宋体" w:hAnsi="宋体" w:cs="宋体" w:eastAsia="宋体" w:hint="default"/>
          <w:sz w:val="18"/>
          <w:szCs w:val="18"/>
        </w:rPr>
        <w:t>公司名称</w:t>
        <w:tab/>
      </w:r>
      <w:r>
        <w:rPr>
          <w:rFonts w:ascii="宋体" w:hAnsi="宋体" w:cs="宋体" w:eastAsia="宋体" w:hint="default"/>
          <w:position w:val="12"/>
          <w:sz w:val="18"/>
          <w:szCs w:val="18"/>
        </w:rPr>
        <w:t>级</w:t>
      </w:r>
      <w:r>
        <w:rPr>
          <w:rFonts w:ascii="宋体" w:hAnsi="宋体" w:cs="宋体" w:eastAsia="宋体" w:hint="default"/>
          <w:position w:val="12"/>
          <w:sz w:val="18"/>
          <w:szCs w:val="18"/>
        </w:rPr>
        <w:t> </w:t>
      </w:r>
      <w:r>
        <w:rPr>
          <w:rFonts w:ascii="宋体" w:hAnsi="宋体" w:cs="宋体" w:eastAsia="宋体" w:hint="default"/>
          <w:sz w:val="18"/>
          <w:szCs w:val="18"/>
        </w:rPr>
        <w:t>次</w:t>
      </w:r>
    </w:p>
    <w:p>
      <w:pPr>
        <w:tabs>
          <w:tab w:pos="1604" w:val="left" w:leader="none"/>
          <w:tab w:pos="2970" w:val="left" w:leader="none"/>
        </w:tabs>
        <w:spacing w:line="158" w:lineRule="auto" w:before="153"/>
        <w:ind w:left="3150" w:right="0" w:hanging="2800"/>
        <w:jc w:val="left"/>
        <w:rPr>
          <w:rFonts w:ascii="宋体" w:hAnsi="宋体" w:cs="宋体" w:eastAsia="宋体" w:hint="default"/>
          <w:sz w:val="18"/>
          <w:szCs w:val="18"/>
        </w:rPr>
      </w:pPr>
      <w:r>
        <w:rPr/>
        <w:br w:type="column"/>
      </w:r>
      <w:r>
        <w:rPr>
          <w:rFonts w:ascii="宋体" w:hAnsi="宋体" w:cs="宋体" w:eastAsia="宋体" w:hint="default"/>
          <w:sz w:val="18"/>
          <w:szCs w:val="18"/>
        </w:rPr>
        <w:t>类型</w:t>
        <w:tab/>
        <w:t>注册资本</w:t>
        <w:tab/>
      </w:r>
      <w:r>
        <w:rPr>
          <w:rFonts w:ascii="宋体" w:hAnsi="宋体" w:cs="宋体" w:eastAsia="宋体" w:hint="default"/>
          <w:position w:val="12"/>
          <w:sz w:val="18"/>
          <w:szCs w:val="18"/>
        </w:rPr>
        <w:t>持股比</w:t>
      </w:r>
      <w:r>
        <w:rPr>
          <w:rFonts w:ascii="宋体" w:hAnsi="宋体" w:cs="宋体" w:eastAsia="宋体" w:hint="default"/>
          <w:position w:val="12"/>
          <w:sz w:val="18"/>
          <w:szCs w:val="18"/>
        </w:rPr>
        <w:t> </w:t>
      </w:r>
      <w:r>
        <w:rPr>
          <w:rFonts w:ascii="宋体" w:hAnsi="宋体" w:cs="宋体" w:eastAsia="宋体" w:hint="default"/>
          <w:sz w:val="18"/>
          <w:szCs w:val="18"/>
        </w:rPr>
        <w:t>例</w:t>
      </w:r>
    </w:p>
    <w:p>
      <w:pPr>
        <w:spacing w:line="232" w:lineRule="exact" w:before="69"/>
        <w:ind w:left="440"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表决权 比例</w:t>
      </w:r>
    </w:p>
    <w:p>
      <w:pPr>
        <w:tabs>
          <w:tab w:pos="1397" w:val="left" w:leader="none"/>
          <w:tab w:pos="2781" w:val="left" w:leader="none"/>
        </w:tabs>
        <w:spacing w:line="296" w:lineRule="exact" w:before="41"/>
        <w:ind w:left="350" w:right="0" w:firstLine="0"/>
        <w:jc w:val="center"/>
        <w:rPr>
          <w:rFonts w:ascii="宋体" w:hAnsi="宋体" w:cs="宋体" w:eastAsia="宋体" w:hint="default"/>
          <w:sz w:val="18"/>
          <w:szCs w:val="18"/>
        </w:rPr>
      </w:pPr>
      <w:r>
        <w:rPr/>
        <w:br w:type="column"/>
      </w:r>
      <w:r>
        <w:rPr>
          <w:rFonts w:ascii="宋体" w:hAnsi="宋体" w:cs="宋体" w:eastAsia="宋体" w:hint="default"/>
          <w:position w:val="12"/>
          <w:sz w:val="18"/>
          <w:szCs w:val="18"/>
        </w:rPr>
        <w:t>注册</w:t>
        <w:tab/>
      </w:r>
      <w:r>
        <w:rPr>
          <w:rFonts w:ascii="宋体" w:hAnsi="宋体" w:cs="宋体" w:eastAsia="宋体" w:hint="default"/>
          <w:sz w:val="18"/>
          <w:szCs w:val="18"/>
        </w:rPr>
        <w:t>主营业务</w:t>
        <w:tab/>
      </w:r>
      <w:r>
        <w:rPr>
          <w:rFonts w:ascii="宋体" w:hAnsi="宋体" w:cs="宋体" w:eastAsia="宋体" w:hint="default"/>
          <w:position w:val="12"/>
          <w:sz w:val="18"/>
          <w:szCs w:val="18"/>
        </w:rPr>
        <w:t>合</w:t>
      </w:r>
      <w:r>
        <w:rPr>
          <w:rFonts w:ascii="宋体" w:hAnsi="宋体" w:cs="宋体" w:eastAsia="宋体" w:hint="default"/>
          <w:sz w:val="18"/>
          <w:szCs w:val="18"/>
        </w:rPr>
      </w:r>
    </w:p>
    <w:p>
      <w:pPr>
        <w:tabs>
          <w:tab w:pos="2781" w:val="left" w:leader="none"/>
        </w:tabs>
        <w:spacing w:line="176" w:lineRule="exact" w:before="0"/>
        <w:ind w:left="350" w:right="0" w:firstLine="0"/>
        <w:jc w:val="center"/>
        <w:rPr>
          <w:rFonts w:ascii="宋体" w:hAnsi="宋体" w:cs="宋体" w:eastAsia="宋体" w:hint="default"/>
          <w:sz w:val="18"/>
          <w:szCs w:val="18"/>
        </w:rPr>
      </w:pPr>
      <w:r>
        <w:rPr>
          <w:rFonts w:ascii="宋体" w:hAnsi="宋体" w:cs="宋体" w:eastAsia="宋体" w:hint="default"/>
          <w:sz w:val="18"/>
          <w:szCs w:val="18"/>
        </w:rPr>
        <w:t>地址</w:t>
        <w:tab/>
        <w:t>并</w:t>
      </w:r>
    </w:p>
    <w:p>
      <w:pPr>
        <w:spacing w:before="55"/>
        <w:ind w:left="389" w:right="0" w:firstLine="0"/>
        <w:jc w:val="center"/>
        <w:rPr>
          <w:rFonts w:ascii="宋体" w:hAnsi="宋体" w:cs="宋体" w:eastAsia="宋体" w:hint="default"/>
          <w:sz w:val="18"/>
          <w:szCs w:val="18"/>
        </w:rPr>
      </w:pPr>
      <w:r>
        <w:rPr/>
        <w:pict>
          <v:group style="position:absolute;margin-left:356.339996pt;margin-top:4.023858pt;width:35.050pt;height:.1pt;mso-position-horizontal-relative:page;mso-position-vertical-relative:paragraph;z-index:1624" coordorigin="7127,80" coordsize="701,2">
            <v:shape style="position:absolute;left:7127;top:80;width:701;height:2" coordorigin="7127,80" coordsize="701,0" path="m7127,80l7828,80e" filled="false" stroked="true" strokeweight=".47998pt" strokecolor="#000000">
              <v:path arrowok="t"/>
            </v:shape>
            <w10:wrap type="none"/>
          </v:group>
        </w:pict>
      </w:r>
      <w:r>
        <w:rPr/>
        <w:pict>
          <v:group style="position:absolute;margin-left:403.200012pt;margin-top:4.023858pt;width:64pt;height:.1pt;mso-position-horizontal-relative:page;mso-position-vertical-relative:paragraph;z-index:-797464" coordorigin="8064,80" coordsize="1280,2">
            <v:shape style="position:absolute;left:8064;top:80;width:1280;height:2" coordorigin="8064,80" coordsize="1280,0" path="m8064,80l9343,80e" filled="false" stroked="true" strokeweight=".47998pt" strokecolor="#000000">
              <v:path arrowok="t"/>
            </v:shape>
            <w10:wrap type="none"/>
          </v:group>
        </w:pict>
      </w:r>
      <w:r>
        <w:rPr/>
        <w:pict>
          <v:group style="position:absolute;margin-left:478.920013pt;margin-top:4.023858pt;width:24pt;height:.1pt;mso-position-horizontal-relative:page;mso-position-vertical-relative:paragraph;z-index:1672" coordorigin="9578,80" coordsize="480,2">
            <v:shape style="position:absolute;left:9578;top:80;width:480;height:2" coordorigin="9578,80" coordsize="480,0" path="m9578,80l10058,80e" filled="false" stroked="true" strokeweight=".47998pt" strokecolor="#000000">
              <v:path arrowok="t"/>
            </v:shape>
            <w10:wrap type="none"/>
          </v:group>
        </w:pict>
      </w:r>
      <w:r>
        <w:rPr>
          <w:rFonts w:ascii="宋体" w:hAnsi="宋体" w:cs="宋体" w:eastAsia="宋体" w:hint="default"/>
          <w:sz w:val="18"/>
          <w:szCs w:val="18"/>
        </w:rPr>
        <w:t>发电机及机</w:t>
      </w:r>
    </w:p>
    <w:p>
      <w:pPr>
        <w:spacing w:line="232" w:lineRule="exact" w:before="69"/>
        <w:ind w:left="710" w:right="268" w:hanging="360"/>
        <w:jc w:val="left"/>
        <w:rPr>
          <w:rFonts w:ascii="宋体" w:hAnsi="宋体" w:cs="宋体" w:eastAsia="宋体" w:hint="default"/>
          <w:sz w:val="18"/>
          <w:szCs w:val="18"/>
        </w:rPr>
      </w:pPr>
      <w:r>
        <w:rPr/>
        <w:br w:type="column"/>
      </w:r>
      <w:r>
        <w:rPr>
          <w:rFonts w:ascii="宋体" w:hAnsi="宋体" w:cs="宋体" w:eastAsia="宋体" w:hint="default"/>
          <w:sz w:val="18"/>
          <w:szCs w:val="18"/>
        </w:rPr>
        <w:t>少数股东权 益</w:t>
      </w:r>
    </w:p>
    <w:p>
      <w:pPr>
        <w:spacing w:after="0" w:line="232" w:lineRule="exact"/>
        <w:jc w:val="left"/>
        <w:rPr>
          <w:rFonts w:ascii="宋体" w:hAnsi="宋体" w:cs="宋体" w:eastAsia="宋体" w:hint="default"/>
          <w:sz w:val="18"/>
          <w:szCs w:val="18"/>
        </w:rPr>
        <w:sectPr>
          <w:type w:val="continuous"/>
          <w:pgSz w:w="11910" w:h="16840"/>
          <w:pgMar w:top="1600" w:bottom="1160" w:left="80" w:right="240"/>
          <w:cols w:num="5" w:equalWidth="0">
            <w:col w:w="1617" w:space="433"/>
            <w:col w:w="3511" w:space="205"/>
            <w:col w:w="891" w:space="215"/>
            <w:col w:w="2962" w:space="210"/>
            <w:col w:w="1546"/>
          </w:cols>
        </w:sectPr>
      </w:pPr>
    </w:p>
    <w:p>
      <w:pPr>
        <w:spacing w:line="232" w:lineRule="exact" w:before="22"/>
        <w:ind w:left="231" w:right="-19" w:firstLine="0"/>
        <w:jc w:val="left"/>
        <w:rPr>
          <w:rFonts w:ascii="宋体" w:hAnsi="宋体" w:cs="宋体" w:eastAsia="宋体" w:hint="default"/>
          <w:sz w:val="18"/>
          <w:szCs w:val="18"/>
        </w:rPr>
      </w:pPr>
      <w:r>
        <w:rPr>
          <w:rFonts w:ascii="宋体" w:hAnsi="宋体" w:cs="宋体" w:eastAsia="宋体" w:hint="default"/>
          <w:sz w:val="18"/>
          <w:szCs w:val="18"/>
        </w:rPr>
        <w:t>泰豪电源技 术有限公司</w:t>
      </w:r>
    </w:p>
    <w:p>
      <w:pPr>
        <w:spacing w:line="240" w:lineRule="auto" w:before="2"/>
        <w:rPr>
          <w:rFonts w:ascii="宋体" w:hAnsi="宋体" w:cs="宋体" w:eastAsia="宋体" w:hint="default"/>
          <w:sz w:val="16"/>
          <w:szCs w:val="16"/>
        </w:rPr>
      </w:pPr>
    </w:p>
    <w:p>
      <w:pPr>
        <w:spacing w:line="172"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江西泰豪科</w:t>
      </w:r>
    </w:p>
    <w:p>
      <w:pPr>
        <w:tabs>
          <w:tab w:pos="6019" w:val="left" w:leader="none"/>
        </w:tabs>
        <w:spacing w:line="180" w:lineRule="exact" w:before="0"/>
        <w:ind w:left="277" w:right="-2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tab/>
      </w:r>
      <w:r>
        <w:rPr>
          <w:rFonts w:ascii="宋体" w:hAnsi="宋体" w:cs="宋体" w:eastAsia="宋体" w:hint="default"/>
          <w:sz w:val="18"/>
          <w:szCs w:val="18"/>
        </w:rPr>
        <w:t>江西</w:t>
      </w:r>
    </w:p>
    <w:p>
      <w:pPr>
        <w:tabs>
          <w:tab w:pos="896" w:val="left" w:leader="none"/>
          <w:tab w:pos="2456" w:val="left" w:leader="none"/>
          <w:tab w:pos="3763" w:val="left" w:leader="none"/>
          <w:tab w:pos="4860" w:val="left" w:leader="none"/>
          <w:tab w:pos="6019" w:val="left" w:leader="none"/>
        </w:tabs>
        <w:spacing w:line="289"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9"/>
          <w:sz w:val="18"/>
          <w:szCs w:val="18"/>
        </w:rPr>
        <w:t>级</w:t>
        <w:tab/>
      </w:r>
      <w:r>
        <w:rPr>
          <w:rFonts w:ascii="宋体" w:hAnsi="宋体" w:cs="宋体" w:eastAsia="宋体" w:hint="default"/>
          <w:sz w:val="18"/>
          <w:szCs w:val="18"/>
        </w:rPr>
        <w:t>全资子公司</w:t>
        <w:tab/>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1"/>
          <w:sz w:val="18"/>
          <w:szCs w:val="18"/>
        </w:rPr>
        <w:t>南昌</w:t>
      </w:r>
      <w:r>
        <w:rPr>
          <w:rFonts w:ascii="宋体" w:hAnsi="宋体" w:cs="宋体" w:eastAsia="宋体" w:hint="default"/>
          <w:sz w:val="18"/>
          <w:szCs w:val="18"/>
        </w:rPr>
      </w:r>
    </w:p>
    <w:p>
      <w:pPr>
        <w:tabs>
          <w:tab w:pos="1788" w:val="left" w:leader="none"/>
        </w:tabs>
        <w:spacing w:line="158" w:lineRule="auto" w:before="68"/>
        <w:ind w:left="231" w:right="1746"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组的设计、制</w:t>
        <w:tab/>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pacing w:val="-3"/>
          <w:sz w:val="18"/>
          <w:szCs w:val="18"/>
        </w:rPr>
        <w:t>造、销售与售</w:t>
      </w:r>
    </w:p>
    <w:p>
      <w:pPr>
        <w:spacing w:before="6"/>
        <w:ind w:left="231" w:right="2566" w:firstLine="0"/>
        <w:jc w:val="left"/>
        <w:rPr>
          <w:rFonts w:ascii="宋体" w:hAnsi="宋体" w:cs="宋体" w:eastAsia="宋体" w:hint="default"/>
          <w:sz w:val="18"/>
          <w:szCs w:val="18"/>
        </w:rPr>
      </w:pPr>
      <w:r>
        <w:rPr>
          <w:rFonts w:ascii="宋体" w:hAnsi="宋体" w:cs="宋体" w:eastAsia="宋体" w:hint="default"/>
          <w:sz w:val="18"/>
          <w:szCs w:val="18"/>
        </w:rPr>
        <w:t>后服务 自营或代理</w:t>
      </w:r>
    </w:p>
    <w:p>
      <w:pPr>
        <w:spacing w:after="0"/>
        <w:jc w:val="left"/>
        <w:rPr>
          <w:rFonts w:ascii="宋体" w:hAnsi="宋体" w:cs="宋体" w:eastAsia="宋体" w:hint="default"/>
          <w:sz w:val="18"/>
          <w:szCs w:val="18"/>
        </w:rPr>
        <w:sectPr>
          <w:type w:val="continuous"/>
          <w:pgSz w:w="11910" w:h="16840"/>
          <w:pgMar w:top="1600" w:bottom="1160" w:left="80" w:right="240"/>
          <w:cols w:num="3" w:equalWidth="0">
            <w:col w:w="1133" w:space="72"/>
            <w:col w:w="6380" w:space="282"/>
            <w:col w:w="3723"/>
          </w:cols>
        </w:sectPr>
      </w:pPr>
    </w:p>
    <w:p>
      <w:pPr>
        <w:tabs>
          <w:tab w:pos="1482" w:val="left" w:leader="none"/>
        </w:tabs>
        <w:spacing w:line="168" w:lineRule="exact" w:before="0"/>
        <w:ind w:left="232"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技进出口有</w:t>
        <w:tab/>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11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3"/>
        <w:rPr>
          <w:rFonts w:ascii="宋体" w:hAnsi="宋体" w:cs="宋体" w:eastAsia="宋体" w:hint="default"/>
          <w:sz w:val="14"/>
          <w:szCs w:val="14"/>
        </w:rPr>
      </w:pPr>
    </w:p>
    <w:p>
      <w:pPr>
        <w:tabs>
          <w:tab w:pos="1482" w:val="left" w:leader="none"/>
        </w:tabs>
        <w:spacing w:line="158" w:lineRule="auto" w:before="0"/>
        <w:ind w:left="232" w:right="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江西泰豪特 种电机有限</w:t>
        <w:tab/>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59" w:lineRule="exact" w:before="0"/>
        <w:ind w:left="1436" w:right="-20" w:firstLine="0"/>
        <w:jc w:val="lef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7"/>
        <w:rPr>
          <w:rFonts w:ascii="宋体" w:hAnsi="宋体" w:cs="宋体" w:eastAsia="宋体" w:hint="default"/>
          <w:sz w:val="26"/>
          <w:szCs w:val="26"/>
        </w:rPr>
      </w:pPr>
    </w:p>
    <w:p>
      <w:pPr>
        <w:tabs>
          <w:tab w:pos="1482" w:val="left" w:leader="none"/>
        </w:tabs>
        <w:spacing w:line="172" w:lineRule="exact" w:before="0"/>
        <w:ind w:left="232"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泰豪沈阳电</w:t>
        <w:tab/>
      </w:r>
      <w:r>
        <w:rPr>
          <w:rFonts w:ascii="Times New Roman" w:hAnsi="Times New Roman" w:cs="Times New Roman" w:eastAsia="Times New Roman" w:hint="default"/>
          <w:sz w:val="18"/>
          <w:szCs w:val="18"/>
        </w:rPr>
        <w:t>1</w:t>
      </w:r>
    </w:p>
    <w:p>
      <w:pPr>
        <w:tabs>
          <w:tab w:pos="1559" w:val="left" w:leader="none"/>
          <w:tab w:pos="2866" w:val="left" w:leader="none"/>
          <w:tab w:pos="3963" w:val="left" w:leader="none"/>
          <w:tab w:pos="5122" w:val="left" w:leader="none"/>
        </w:tabs>
        <w:spacing w:line="181"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全资子公司</w:t>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2"/>
          <w:sz w:val="18"/>
          <w:szCs w:val="18"/>
        </w:rPr>
        <w:t>江西</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南昌</w:t>
      </w:r>
    </w:p>
    <w:p>
      <w:pPr>
        <w:spacing w:line="240" w:lineRule="auto" w:before="4"/>
        <w:rPr>
          <w:rFonts w:ascii="宋体" w:hAnsi="宋体" w:cs="宋体" w:eastAsia="宋体" w:hint="default"/>
          <w:sz w:val="26"/>
          <w:szCs w:val="26"/>
        </w:rPr>
      </w:pPr>
    </w:p>
    <w:p>
      <w:pPr>
        <w:tabs>
          <w:tab w:pos="1649" w:val="left" w:leader="none"/>
          <w:tab w:pos="2866" w:val="left" w:leader="none"/>
          <w:tab w:pos="3963" w:val="left" w:leader="none"/>
          <w:tab w:pos="5122" w:val="left" w:leader="none"/>
        </w:tabs>
        <w:spacing w:line="3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全资子公司</w:t>
        <w:tab/>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2"/>
          <w:sz w:val="18"/>
          <w:szCs w:val="18"/>
        </w:rPr>
        <w:t>江西</w:t>
      </w:r>
      <w:r>
        <w:rPr>
          <w:rFonts w:ascii="宋体" w:hAnsi="宋体" w:cs="宋体" w:eastAsia="宋体" w:hint="default"/>
          <w:sz w:val="18"/>
          <w:szCs w:val="18"/>
        </w:rPr>
      </w:r>
    </w:p>
    <w:p>
      <w:pPr>
        <w:spacing w:line="16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高安</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沈阳</w:t>
      </w:r>
    </w:p>
    <w:p>
      <w:pPr>
        <w:tabs>
          <w:tab w:pos="1788" w:val="left" w:leader="none"/>
        </w:tabs>
        <w:spacing w:line="232" w:lineRule="auto" w:before="4"/>
        <w:ind w:left="232" w:right="1746" w:firstLine="0"/>
        <w:jc w:val="left"/>
        <w:rPr>
          <w:rFonts w:ascii="宋体" w:hAnsi="宋体" w:cs="宋体" w:eastAsia="宋体" w:hint="default"/>
          <w:sz w:val="18"/>
          <w:szCs w:val="18"/>
        </w:rPr>
      </w:pPr>
      <w:r>
        <w:rPr/>
        <w:br w:type="column"/>
      </w:r>
      <w:r>
        <w:rPr>
          <w:rFonts w:ascii="宋体" w:hAnsi="宋体" w:cs="宋体" w:eastAsia="宋体" w:hint="default"/>
          <w:sz w:val="18"/>
          <w:szCs w:val="18"/>
        </w:rPr>
        <w:t>种类商品和</w:t>
        <w:tab/>
        <w:t>是 技术进出口 水轮</w:t>
      </w:r>
      <w:r>
        <w:rPr>
          <w:rFonts w:ascii="Times New Roman" w:hAnsi="Times New Roman" w:cs="Times New Roman" w:eastAsia="Times New Roman" w:hint="default"/>
          <w:sz w:val="18"/>
          <w:szCs w:val="18"/>
        </w:rPr>
        <w:t>/</w:t>
      </w:r>
      <w:r>
        <w:rPr>
          <w:rFonts w:ascii="宋体" w:hAnsi="宋体" w:cs="宋体" w:eastAsia="宋体" w:hint="default"/>
          <w:sz w:val="18"/>
          <w:szCs w:val="18"/>
        </w:rPr>
        <w:t>风力发 </w:t>
      </w:r>
      <w:r>
        <w:rPr>
          <w:rFonts w:ascii="宋体" w:hAnsi="宋体" w:cs="宋体" w:eastAsia="宋体" w:hint="default"/>
          <w:spacing w:val="-3"/>
          <w:sz w:val="18"/>
          <w:szCs w:val="18"/>
        </w:rPr>
        <w:t>电机组、特种</w:t>
        <w:tab/>
      </w:r>
      <w:r>
        <w:rPr>
          <w:rFonts w:ascii="宋体" w:hAnsi="宋体" w:cs="宋体" w:eastAsia="宋体" w:hint="default"/>
          <w:position w:val="-11"/>
          <w:sz w:val="18"/>
          <w:szCs w:val="18"/>
        </w:rPr>
        <w:t>是</w:t>
      </w:r>
      <w:r>
        <w:rPr>
          <w:rFonts w:ascii="宋体" w:hAnsi="宋体" w:cs="宋体" w:eastAsia="宋体" w:hint="default"/>
          <w:sz w:val="18"/>
          <w:szCs w:val="18"/>
        </w:rPr>
      </w:r>
    </w:p>
    <w:p>
      <w:pPr>
        <w:spacing w:line="117" w:lineRule="exact" w:before="0"/>
        <w:ind w:left="232" w:right="1746" w:firstLine="0"/>
        <w:jc w:val="left"/>
        <w:rPr>
          <w:rFonts w:ascii="宋体" w:hAnsi="宋体" w:cs="宋体" w:eastAsia="宋体" w:hint="default"/>
          <w:sz w:val="18"/>
          <w:szCs w:val="18"/>
        </w:rPr>
      </w:pPr>
      <w:r>
        <w:rPr>
          <w:rFonts w:ascii="宋体" w:hAnsi="宋体" w:cs="宋体" w:eastAsia="宋体" w:hint="default"/>
          <w:sz w:val="18"/>
          <w:szCs w:val="18"/>
        </w:rPr>
        <w:t>电机及成套</w:t>
      </w:r>
    </w:p>
    <w:p>
      <w:pPr>
        <w:spacing w:line="237" w:lineRule="auto" w:before="0"/>
        <w:ind w:left="232" w:right="2385" w:hanging="1"/>
        <w:jc w:val="left"/>
        <w:rPr>
          <w:rFonts w:ascii="宋体" w:hAnsi="宋体" w:cs="宋体" w:eastAsia="宋体" w:hint="default"/>
          <w:sz w:val="18"/>
          <w:szCs w:val="18"/>
        </w:rPr>
      </w:pPr>
      <w:r>
        <w:rPr>
          <w:rFonts w:ascii="宋体" w:hAnsi="宋体" w:cs="宋体" w:eastAsia="宋体" w:hint="default"/>
          <w:sz w:val="18"/>
          <w:szCs w:val="18"/>
        </w:rPr>
        <w:t>设备 电机及配件 制造、销售；</w:t>
      </w:r>
    </w:p>
    <w:p>
      <w:pPr>
        <w:spacing w:after="0" w:line="237" w:lineRule="auto"/>
        <w:jc w:val="left"/>
        <w:rPr>
          <w:rFonts w:ascii="宋体" w:hAnsi="宋体" w:cs="宋体" w:eastAsia="宋体" w:hint="default"/>
          <w:sz w:val="18"/>
          <w:szCs w:val="18"/>
        </w:rPr>
        <w:sectPr>
          <w:type w:val="continuous"/>
          <w:pgSz w:w="11910" w:h="16840"/>
          <w:pgMar w:top="1600" w:bottom="1160" w:left="80" w:right="240"/>
          <w:cols w:num="3" w:equalWidth="0">
            <w:col w:w="1617" w:space="252"/>
            <w:col w:w="5715" w:space="282"/>
            <w:col w:w="3724"/>
          </w:cols>
        </w:sectPr>
      </w:pPr>
    </w:p>
    <w:p>
      <w:pPr>
        <w:spacing w:line="233" w:lineRule="exact" w:before="0"/>
        <w:ind w:left="232" w:right="-19" w:hanging="1"/>
        <w:jc w:val="left"/>
        <w:rPr>
          <w:rFonts w:ascii="宋体" w:hAnsi="宋体" w:cs="宋体" w:eastAsia="宋体" w:hint="default"/>
          <w:sz w:val="18"/>
          <w:szCs w:val="18"/>
        </w:rPr>
      </w:pPr>
      <w:r>
        <w:rPr>
          <w:rFonts w:ascii="宋体" w:hAnsi="宋体" w:cs="宋体" w:eastAsia="宋体" w:hint="default"/>
          <w:sz w:val="18"/>
          <w:szCs w:val="18"/>
        </w:rPr>
        <w:t>机有限公司</w:t>
      </w:r>
    </w:p>
    <w:p>
      <w:pPr>
        <w:spacing w:line="240" w:lineRule="auto" w:before="10"/>
        <w:rPr>
          <w:rFonts w:ascii="宋体" w:hAnsi="宋体" w:cs="宋体" w:eastAsia="宋体" w:hint="default"/>
          <w:sz w:val="17"/>
          <w:szCs w:val="17"/>
        </w:rPr>
      </w:pPr>
    </w:p>
    <w:p>
      <w:pPr>
        <w:spacing w:line="172"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江西清华泰</w:t>
      </w:r>
    </w:p>
    <w:p>
      <w:pPr>
        <w:tabs>
          <w:tab w:pos="896" w:val="left" w:leader="none"/>
          <w:tab w:pos="2456" w:val="left" w:leader="none"/>
          <w:tab w:pos="3763" w:val="left" w:leader="none"/>
          <w:tab w:pos="4860" w:val="left" w:leader="none"/>
          <w:tab w:pos="6109" w:val="left" w:leader="none"/>
        </w:tabs>
        <w:spacing w:line="237" w:lineRule="exact" w:before="0"/>
        <w:ind w:left="232" w:right="-20" w:firstLine="0"/>
        <w:jc w:val="left"/>
        <w:rPr>
          <w:rFonts w:ascii="宋体" w:hAnsi="宋体" w:cs="宋体" w:eastAsia="宋体" w:hint="default"/>
          <w:sz w:val="18"/>
          <w:szCs w:val="18"/>
        </w:rPr>
      </w:pPr>
      <w:r>
        <w:rPr/>
        <w:br w:type="column"/>
      </w:r>
      <w:r>
        <w:rPr>
          <w:rFonts w:ascii="宋体" w:hAnsi="宋体" w:cs="宋体" w:eastAsia="宋体" w:hint="default"/>
          <w:position w:val="-9"/>
          <w:sz w:val="18"/>
          <w:szCs w:val="18"/>
        </w:rPr>
        <w:t>级</w:t>
        <w:tab/>
      </w:r>
      <w:r>
        <w:rPr>
          <w:rFonts w:ascii="宋体" w:hAnsi="宋体" w:cs="宋体" w:eastAsia="宋体" w:hint="default"/>
          <w:sz w:val="18"/>
          <w:szCs w:val="18"/>
        </w:rPr>
        <w:t>全资子公司</w:t>
        <w:tab/>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1"/>
          <w:sz w:val="18"/>
          <w:szCs w:val="18"/>
        </w:rPr>
        <w:t>市</w:t>
      </w:r>
      <w:r>
        <w:rPr>
          <w:rFonts w:ascii="宋体" w:hAnsi="宋体" w:cs="宋体" w:eastAsia="宋体" w:hint="default"/>
          <w:sz w:val="18"/>
          <w:szCs w:val="18"/>
        </w:rPr>
      </w:r>
    </w:p>
    <w:p>
      <w:pPr>
        <w:tabs>
          <w:tab w:pos="1788" w:val="left" w:leader="none"/>
        </w:tabs>
        <w:spacing w:line="233" w:lineRule="exact" w:before="0"/>
        <w:ind w:left="23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技术转让及</w:t>
        <w:tab/>
      </w:r>
      <w:r>
        <w:rPr>
          <w:rFonts w:ascii="宋体" w:hAnsi="宋体" w:cs="宋体" w:eastAsia="宋体" w:hint="default"/>
          <w:position w:val="12"/>
          <w:sz w:val="18"/>
          <w:szCs w:val="18"/>
        </w:rPr>
        <w:t>是</w:t>
      </w:r>
      <w:r>
        <w:rPr>
          <w:rFonts w:ascii="宋体" w:hAnsi="宋体" w:cs="宋体" w:eastAsia="宋体" w:hint="default"/>
          <w:sz w:val="18"/>
          <w:szCs w:val="18"/>
        </w:rPr>
      </w:r>
    </w:p>
    <w:p>
      <w:pPr>
        <w:spacing w:line="235" w:lineRule="exact" w:before="0"/>
        <w:ind w:left="232" w:right="1746" w:firstLine="0"/>
        <w:jc w:val="left"/>
        <w:rPr>
          <w:rFonts w:ascii="宋体" w:hAnsi="宋体" w:cs="宋体" w:eastAsia="宋体" w:hint="default"/>
          <w:sz w:val="18"/>
          <w:szCs w:val="18"/>
        </w:rPr>
      </w:pPr>
      <w:r>
        <w:rPr>
          <w:rFonts w:ascii="宋体" w:hAnsi="宋体" w:cs="宋体" w:eastAsia="宋体" w:hint="default"/>
          <w:sz w:val="18"/>
          <w:szCs w:val="18"/>
        </w:rPr>
        <w:t>咨询服务等</w:t>
      </w:r>
    </w:p>
    <w:p>
      <w:pPr>
        <w:spacing w:after="0" w:line="235" w:lineRule="exact"/>
        <w:jc w:val="left"/>
        <w:rPr>
          <w:rFonts w:ascii="宋体" w:hAnsi="宋体" w:cs="宋体" w:eastAsia="宋体" w:hint="default"/>
          <w:sz w:val="18"/>
          <w:szCs w:val="18"/>
        </w:rPr>
        <w:sectPr>
          <w:type w:val="continuous"/>
          <w:pgSz w:w="11910" w:h="16840"/>
          <w:pgMar w:top="1600" w:bottom="1160" w:left="80" w:right="240"/>
          <w:cols w:num="3" w:equalWidth="0">
            <w:col w:w="1133" w:space="72"/>
            <w:col w:w="6290" w:space="372"/>
            <w:col w:w="3723"/>
          </w:cols>
        </w:sectPr>
      </w:pPr>
    </w:p>
    <w:p>
      <w:pPr>
        <w:spacing w:line="231" w:lineRule="exact" w:before="0"/>
        <w:ind w:left="23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豪三波电机  </w:t>
      </w:r>
      <w:r>
        <w:rPr>
          <w:rFonts w:ascii="宋体" w:hAnsi="宋体" w:cs="宋体" w:eastAsia="宋体" w:hint="default"/>
          <w:spacing w:val="80"/>
          <w:sz w:val="18"/>
          <w:szCs w:val="18"/>
        </w:rPr>
        <w:t> </w:t>
      </w:r>
      <w:r>
        <w:rPr>
          <w:rFonts w:ascii="Times New Roman" w:hAnsi="Times New Roman" w:cs="Times New Roman" w:eastAsia="Times New Roman" w:hint="default"/>
          <w:position w:val="12"/>
          <w:sz w:val="18"/>
          <w:szCs w:val="18"/>
        </w:rPr>
        <w:t>1</w:t>
      </w:r>
      <w:r>
        <w:rPr>
          <w:rFonts w:ascii="Times New Roman" w:hAnsi="Times New Roman" w:cs="Times New Roman" w:eastAsia="Times New Roman" w:hint="default"/>
          <w:sz w:val="18"/>
          <w:szCs w:val="18"/>
        </w:rPr>
      </w:r>
    </w:p>
    <w:p>
      <w:pPr>
        <w:spacing w:line="11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级</w:t>
      </w:r>
    </w:p>
    <w:p>
      <w:pPr>
        <w:spacing w:line="183" w:lineRule="exact" w:before="0"/>
        <w:ind w:left="232" w:right="0" w:firstLine="0"/>
        <w:jc w:val="both"/>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line="237" w:lineRule="auto" w:before="0"/>
        <w:ind w:left="232" w:right="482" w:firstLine="0"/>
        <w:jc w:val="both"/>
        <w:rPr>
          <w:rFonts w:ascii="宋体" w:hAnsi="宋体" w:cs="宋体" w:eastAsia="宋体" w:hint="default"/>
          <w:sz w:val="18"/>
          <w:szCs w:val="18"/>
        </w:rPr>
      </w:pPr>
      <w:r>
        <w:rPr/>
        <w:pict>
          <v:shape style="position:absolute;margin-left:74.089996pt;margin-top:14.375814pt;width:310.9pt;height:205.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0"/>
                    <w:gridCol w:w="1411"/>
                    <w:gridCol w:w="1097"/>
                    <w:gridCol w:w="1780"/>
                  </w:tblGrid>
                  <w:tr>
                    <w:trPr>
                      <w:trHeight w:val="795" w:hRule="exact"/>
                    </w:trPr>
                    <w:tc>
                      <w:tcPr>
                        <w:tcW w:w="1930"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114" w:lineRule="exact"/>
                          <w:ind w:left="80"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控股子公司</w:t>
                        </w:r>
                      </w:p>
                      <w:p>
                        <w:pPr>
                          <w:pStyle w:val="TableParagraph"/>
                          <w:spacing w:line="169" w:lineRule="exact"/>
                          <w:ind w:left="35" w:right="0"/>
                          <w:jc w:val="left"/>
                          <w:rPr>
                            <w:rFonts w:ascii="宋体" w:hAnsi="宋体" w:cs="宋体" w:eastAsia="宋体" w:hint="default"/>
                            <w:sz w:val="18"/>
                            <w:szCs w:val="18"/>
                          </w:rPr>
                        </w:pPr>
                        <w:r>
                          <w:rPr>
                            <w:rFonts w:ascii="宋体" w:hAnsi="宋体" w:cs="宋体" w:eastAsia="宋体" w:hint="default"/>
                            <w:sz w:val="18"/>
                            <w:szCs w:val="18"/>
                          </w:rPr>
                          <w:t>级</w:t>
                        </w:r>
                      </w:p>
                    </w:tc>
                    <w:tc>
                      <w:tcPr>
                        <w:tcW w:w="1411" w:type="dxa"/>
                        <w:tcBorders>
                          <w:top w:val="nil" w:sz="6" w:space="0" w:color="auto"/>
                          <w:left w:val="nil" w:sz="6" w:space="0" w:color="auto"/>
                          <w:bottom w:val="nil" w:sz="6" w:space="0" w:color="auto"/>
                          <w:right w:val="nil" w:sz="6" w:space="0" w:color="auto"/>
                        </w:tcBorders>
                      </w:tcPr>
                      <w:p>
                        <w:pPr>
                          <w:pStyle w:val="TableParagraph"/>
                          <w:spacing w:line="194" w:lineRule="exact"/>
                          <w:ind w:right="224"/>
                          <w:jc w:val="righ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190" w:lineRule="exact"/>
                          <w:ind w:left="90" w:right="0"/>
                          <w:jc w:val="center"/>
                          <w:rPr>
                            <w:rFonts w:ascii="Times New Roman" w:hAnsi="Times New Roman" w:cs="Times New Roman" w:eastAsia="Times New Roman" w:hint="default"/>
                            <w:sz w:val="18"/>
                            <w:szCs w:val="18"/>
                          </w:rPr>
                        </w:pPr>
                        <w:r>
                          <w:rPr>
                            <w:rFonts w:ascii="Times New Roman"/>
                            <w:sz w:val="18"/>
                          </w:rPr>
                          <w:t>90.19%</w:t>
                        </w:r>
                      </w:p>
                    </w:tc>
                    <w:tc>
                      <w:tcPr>
                        <w:tcW w:w="1780" w:type="dxa"/>
                        <w:tcBorders>
                          <w:top w:val="nil" w:sz="6" w:space="0" w:color="auto"/>
                          <w:left w:val="nil" w:sz="6" w:space="0" w:color="auto"/>
                          <w:bottom w:val="nil" w:sz="6" w:space="0" w:color="auto"/>
                          <w:right w:val="nil" w:sz="6" w:space="0" w:color="auto"/>
                        </w:tcBorders>
                      </w:tcPr>
                      <w:p>
                        <w:pPr>
                          <w:pStyle w:val="TableParagraph"/>
                          <w:spacing w:line="23" w:lineRule="exact"/>
                          <w:ind w:right="33"/>
                          <w:jc w:val="right"/>
                          <w:rPr>
                            <w:rFonts w:ascii="宋体" w:hAnsi="宋体" w:cs="宋体" w:eastAsia="宋体" w:hint="default"/>
                            <w:sz w:val="18"/>
                            <w:szCs w:val="18"/>
                          </w:rPr>
                        </w:pPr>
                        <w:r>
                          <w:rPr>
                            <w:rFonts w:ascii="宋体" w:hAnsi="宋体" w:cs="宋体" w:eastAsia="宋体" w:hint="default"/>
                            <w:sz w:val="18"/>
                            <w:szCs w:val="18"/>
                          </w:rPr>
                          <w:t>湖南</w:t>
                        </w:r>
                      </w:p>
                      <w:p>
                        <w:pPr>
                          <w:pStyle w:val="TableParagraph"/>
                          <w:tabs>
                            <w:tab w:pos="1069" w:val="left" w:leader="none"/>
                          </w:tabs>
                          <w:spacing w:line="273" w:lineRule="exact"/>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90.19%</w:t>
                          <w:tab/>
                        </w:r>
                        <w:r>
                          <w:rPr>
                            <w:rFonts w:ascii="宋体" w:hAnsi="宋体" w:cs="宋体" w:eastAsia="宋体" w:hint="default"/>
                            <w:position w:val="-11"/>
                            <w:sz w:val="18"/>
                            <w:szCs w:val="18"/>
                          </w:rPr>
                          <w:t>衡阳</w:t>
                        </w:r>
                        <w:r>
                          <w:rPr>
                            <w:rFonts w:ascii="宋体" w:hAnsi="宋体" w:cs="宋体" w:eastAsia="宋体" w:hint="default"/>
                            <w:sz w:val="18"/>
                            <w:szCs w:val="18"/>
                          </w:rPr>
                        </w:r>
                      </w:p>
                    </w:tc>
                  </w:tr>
                  <w:tr>
                    <w:trPr>
                      <w:trHeight w:val="1050"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tabs>
                            <w:tab w:pos="699" w:val="left" w:leader="none"/>
                          </w:tabs>
                          <w:spacing w:line="139" w:lineRule="auto"/>
                          <w:ind w:left="35" w:right="328" w:firstLine="45"/>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控股子公司 级</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2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80.00%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196" w:lineRule="exact"/>
                          <w:ind w:right="32"/>
                          <w:jc w:val="right"/>
                          <w:rPr>
                            <w:rFonts w:ascii="宋体" w:hAnsi="宋体" w:cs="宋体" w:eastAsia="宋体" w:hint="default"/>
                            <w:sz w:val="18"/>
                            <w:szCs w:val="18"/>
                          </w:rPr>
                        </w:pPr>
                        <w:r>
                          <w:rPr>
                            <w:rFonts w:ascii="宋体" w:hAnsi="宋体" w:cs="宋体" w:eastAsia="宋体" w:hint="default"/>
                            <w:sz w:val="18"/>
                            <w:szCs w:val="18"/>
                          </w:rPr>
                          <w:t>江西</w:t>
                        </w:r>
                      </w:p>
                      <w:p>
                        <w:pPr>
                          <w:pStyle w:val="TableParagraph"/>
                          <w:spacing w:line="167" w:lineRule="exact"/>
                          <w:ind w:left="315" w:right="0"/>
                          <w:jc w:val="left"/>
                          <w:rPr>
                            <w:rFonts w:ascii="Times New Roman" w:hAnsi="Times New Roman" w:cs="Times New Roman" w:eastAsia="Times New Roman" w:hint="default"/>
                            <w:sz w:val="18"/>
                            <w:szCs w:val="18"/>
                          </w:rPr>
                        </w:pPr>
                        <w:r>
                          <w:rPr>
                            <w:rFonts w:ascii="Times New Roman"/>
                            <w:sz w:val="18"/>
                          </w:rPr>
                          <w:t>80.00%</w:t>
                        </w:r>
                      </w:p>
                    </w:tc>
                  </w:tr>
                  <w:tr>
                    <w:trPr>
                      <w:trHeight w:val="702"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tabs>
                            <w:tab w:pos="699" w:val="left" w:leader="none"/>
                          </w:tabs>
                          <w:spacing w:line="139" w:lineRule="auto"/>
                          <w:ind w:left="35" w:right="327" w:firstLine="45"/>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全资子公司 级</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4"/>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780" w:type="dxa"/>
                        <w:tcBorders>
                          <w:top w:val="nil" w:sz="6" w:space="0" w:color="auto"/>
                          <w:left w:val="nil" w:sz="6" w:space="0" w:color="auto"/>
                          <w:bottom w:val="nil" w:sz="6" w:space="0" w:color="auto"/>
                          <w:right w:val="nil" w:sz="6" w:space="0" w:color="auto"/>
                        </w:tcBorders>
                      </w:tcPr>
                      <w:p>
                        <w:pPr>
                          <w:pStyle w:val="TableParagraph"/>
                          <w:spacing w:line="196" w:lineRule="exact" w:before="83"/>
                          <w:ind w:right="32"/>
                          <w:jc w:val="righ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167" w:lineRule="exact"/>
                          <w:ind w:left="225" w:right="0"/>
                          <w:jc w:val="left"/>
                          <w:rPr>
                            <w:rFonts w:ascii="Times New Roman" w:hAnsi="Times New Roman" w:cs="Times New Roman" w:eastAsia="Times New Roman" w:hint="default"/>
                            <w:sz w:val="18"/>
                            <w:szCs w:val="18"/>
                          </w:rPr>
                        </w:pPr>
                        <w:r>
                          <w:rPr>
                            <w:rFonts w:ascii="Times New Roman"/>
                            <w:sz w:val="18"/>
                          </w:rPr>
                          <w:t>100.00%</w:t>
                        </w:r>
                      </w:p>
                    </w:tc>
                  </w:tr>
                  <w:tr>
                    <w:trPr>
                      <w:trHeight w:val="447" w:hRule="exact"/>
                    </w:trPr>
                    <w:tc>
                      <w:tcPr>
                        <w:tcW w:w="1930"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240" w:lineRule="auto" w:before="123"/>
                          <w:ind w:left="80"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全资子公司</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780" w:type="dxa"/>
                        <w:tcBorders>
                          <w:top w:val="nil" w:sz="6" w:space="0" w:color="auto"/>
                          <w:left w:val="nil" w:sz="6" w:space="0" w:color="auto"/>
                          <w:bottom w:val="nil" w:sz="6" w:space="0" w:color="auto"/>
                          <w:right w:val="nil" w:sz="6" w:space="0" w:color="auto"/>
                        </w:tcBorders>
                      </w:tcPr>
                      <w:p>
                        <w:pPr>
                          <w:pStyle w:val="TableParagraph"/>
                          <w:spacing w:line="196" w:lineRule="exact" w:before="84"/>
                          <w:ind w:right="32"/>
                          <w:jc w:val="righ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167" w:lineRule="exact"/>
                          <w:ind w:left="225" w:right="0"/>
                          <w:jc w:val="left"/>
                          <w:rPr>
                            <w:rFonts w:ascii="Times New Roman" w:hAnsi="Times New Roman" w:cs="Times New Roman" w:eastAsia="Times New Roman" w:hint="default"/>
                            <w:sz w:val="18"/>
                            <w:szCs w:val="18"/>
                          </w:rPr>
                        </w:pPr>
                        <w:r>
                          <w:rPr>
                            <w:rFonts w:ascii="Times New Roman"/>
                            <w:sz w:val="18"/>
                          </w:rPr>
                          <w:t>100.00%</w:t>
                        </w:r>
                      </w:p>
                    </w:tc>
                  </w:tr>
                  <w:tr>
                    <w:trPr>
                      <w:trHeight w:val="893" w:hRule="exact"/>
                    </w:trPr>
                    <w:tc>
                      <w:tcPr>
                        <w:tcW w:w="6218" w:type="dxa"/>
                        <w:gridSpan w:val="4"/>
                        <w:tcBorders>
                          <w:top w:val="nil" w:sz="6" w:space="0" w:color="auto"/>
                          <w:left w:val="nil" w:sz="6" w:space="0" w:color="auto"/>
                          <w:bottom w:val="nil" w:sz="6" w:space="0" w:color="auto"/>
                          <w:right w:val="nil" w:sz="6" w:space="0" w:color="auto"/>
                        </w:tcBorders>
                      </w:tcPr>
                      <w:p>
                        <w:pPr>
                          <w:pStyle w:val="TableParagraph"/>
                          <w:tabs>
                            <w:tab w:pos="5822" w:val="left" w:leader="none"/>
                          </w:tabs>
                          <w:spacing w:line="107" w:lineRule="exact"/>
                          <w:ind w:left="35" w:right="0"/>
                          <w:jc w:val="left"/>
                          <w:rPr>
                            <w:rFonts w:ascii="宋体" w:hAnsi="宋体" w:cs="宋体" w:eastAsia="宋体" w:hint="default"/>
                            <w:sz w:val="18"/>
                            <w:szCs w:val="18"/>
                          </w:rPr>
                        </w:pPr>
                        <w:r>
                          <w:rPr>
                            <w:rFonts w:ascii="宋体" w:hAnsi="宋体" w:cs="宋体" w:eastAsia="宋体" w:hint="default"/>
                            <w:position w:val="1"/>
                            <w:sz w:val="18"/>
                            <w:szCs w:val="18"/>
                          </w:rPr>
                          <w:t>级</w:t>
                          <w:tab/>
                        </w:r>
                        <w:r>
                          <w:rPr>
                            <w:rFonts w:ascii="宋体" w:hAnsi="宋体" w:cs="宋体" w:eastAsia="宋体" w:hint="default"/>
                            <w:sz w:val="18"/>
                            <w:szCs w:val="18"/>
                          </w:rPr>
                          <w:t>济南</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tabs>
                            <w:tab w:pos="699" w:val="left" w:leader="none"/>
                            <w:tab w:pos="2349" w:val="left" w:leader="none"/>
                            <w:tab w:pos="3656" w:val="left" w:leader="none"/>
                            <w:tab w:pos="4753" w:val="left" w:leader="none"/>
                            <w:tab w:pos="5822" w:val="left" w:leader="none"/>
                          </w:tabs>
                          <w:spacing w:line="363" w:lineRule="exact"/>
                          <w:ind w:left="80"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控股子公司</w:t>
                          <w:tab/>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60.00%</w:t>
                          <w:tab/>
                          <w:t>60.00%</w:t>
                          <w:tab/>
                        </w:r>
                        <w:r>
                          <w:rPr>
                            <w:rFonts w:ascii="宋体" w:hAnsi="宋体" w:cs="宋体" w:eastAsia="宋体" w:hint="default"/>
                            <w:position w:val="12"/>
                            <w:sz w:val="18"/>
                            <w:szCs w:val="18"/>
                          </w:rPr>
                          <w:t>北京</w:t>
                        </w:r>
                        <w:r>
                          <w:rPr>
                            <w:rFonts w:ascii="宋体" w:hAnsi="宋体" w:cs="宋体" w:eastAsia="宋体" w:hint="default"/>
                            <w:sz w:val="18"/>
                            <w:szCs w:val="18"/>
                          </w:rPr>
                        </w:r>
                      </w:p>
                    </w:tc>
                  </w:tr>
                  <w:tr>
                    <w:trPr>
                      <w:trHeight w:val="227"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137" w:lineRule="exact"/>
                          <w:ind w:left="35" w:right="0"/>
                          <w:jc w:val="left"/>
                          <w:rPr>
                            <w:rFonts w:ascii="宋体" w:hAnsi="宋体" w:cs="宋体" w:eastAsia="宋体" w:hint="default"/>
                            <w:sz w:val="18"/>
                            <w:szCs w:val="18"/>
                          </w:rPr>
                        </w:pPr>
                        <w:r>
                          <w:rPr>
                            <w:rFonts w:ascii="宋体" w:hAnsi="宋体" w:cs="宋体" w:eastAsia="宋体" w:hint="default"/>
                            <w:sz w:val="18"/>
                            <w:szCs w:val="18"/>
                          </w:rPr>
                          <w:t>级</w:t>
                        </w:r>
                      </w:p>
                    </w:tc>
                    <w:tc>
                      <w:tcPr>
                        <w:tcW w:w="4288" w:type="dxa"/>
                        <w:gridSpan w:val="3"/>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宋体" w:hAnsi="宋体" w:cs="宋体" w:eastAsia="宋体" w:hint="default"/>
                            <w:sz w:val="18"/>
                            <w:szCs w:val="18"/>
                          </w:rPr>
                        </w:pPr>
                        <w:r>
                          <w:rPr>
                            <w:rFonts w:ascii="宋体" w:hAnsi="宋体" w:cs="宋体" w:eastAsia="宋体" w:hint="default"/>
                            <w:sz w:val="18"/>
                            <w:szCs w:val="18"/>
                          </w:rPr>
                          <w:t>海淀</w:t>
                        </w:r>
                      </w:p>
                    </w:tc>
                  </w:tr>
                </w:tbl>
                <w:p>
                  <w:pPr/>
                </w:p>
              </w:txbxContent>
            </v:textbox>
            <w10:wrap type="none"/>
          </v:shape>
        </w:pict>
      </w:r>
      <w:r>
        <w:rPr>
          <w:rFonts w:ascii="宋体" w:hAnsi="宋体" w:cs="宋体" w:eastAsia="宋体" w:hint="default"/>
          <w:sz w:val="18"/>
          <w:szCs w:val="18"/>
        </w:rPr>
        <w:t>衡阳泰豪通 信车辆有限 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before="0"/>
        <w:ind w:left="232" w:right="0" w:firstLine="0"/>
        <w:jc w:val="both"/>
        <w:rPr>
          <w:rFonts w:ascii="宋体" w:hAnsi="宋体" w:cs="宋体" w:eastAsia="宋体" w:hint="default"/>
          <w:sz w:val="18"/>
          <w:szCs w:val="18"/>
        </w:rPr>
      </w:pPr>
      <w:r>
        <w:rPr>
          <w:rFonts w:ascii="宋体" w:hAnsi="宋体" w:cs="宋体" w:eastAsia="宋体" w:hint="default"/>
          <w:sz w:val="18"/>
          <w:szCs w:val="18"/>
        </w:rPr>
        <w:t>江西清华泰</w:t>
      </w:r>
    </w:p>
    <w:p>
      <w:pPr>
        <w:tabs>
          <w:tab w:pos="1559" w:val="left" w:leader="none"/>
          <w:tab w:pos="2866" w:val="left" w:leader="none"/>
          <w:tab w:pos="3963" w:val="left" w:leader="none"/>
          <w:tab w:pos="5122" w:val="left" w:leader="none"/>
        </w:tabs>
        <w:spacing w:line="244"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全资子公司</w:t>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100.00%</w:t>
        <w:tab/>
        <w:t>100.00%</w:t>
        <w:tab/>
      </w:r>
      <w:r>
        <w:rPr>
          <w:rFonts w:ascii="宋体" w:hAnsi="宋体" w:cs="宋体" w:eastAsia="宋体" w:hint="default"/>
          <w:position w:val="12"/>
          <w:sz w:val="18"/>
          <w:szCs w:val="18"/>
        </w:rPr>
        <w:t>江西</w:t>
      </w:r>
      <w:r>
        <w:rPr>
          <w:rFonts w:ascii="宋体" w:hAnsi="宋体" w:cs="宋体" w:eastAsia="宋体" w:hint="default"/>
          <w:sz w:val="18"/>
          <w:szCs w:val="18"/>
        </w:rPr>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南昌</w:t>
      </w:r>
    </w:p>
    <w:p>
      <w:pPr>
        <w:tabs>
          <w:tab w:pos="1788" w:val="left" w:leader="none"/>
        </w:tabs>
        <w:spacing w:line="115" w:lineRule="auto" w:before="53"/>
        <w:ind w:left="232"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电源、电机及</w:t>
      </w:r>
      <w:r>
        <w:rPr>
          <w:rFonts w:ascii="宋体" w:hAnsi="宋体" w:cs="宋体" w:eastAsia="宋体" w:hint="default"/>
          <w:sz w:val="18"/>
          <w:szCs w:val="18"/>
        </w:rPr>
        <w:t> 成套设备</w:t>
        <w:tab/>
      </w:r>
      <w:r>
        <w:rPr>
          <w:rFonts w:ascii="宋体" w:hAnsi="宋体" w:cs="宋体" w:eastAsia="宋体" w:hint="default"/>
          <w:position w:val="12"/>
          <w:sz w:val="18"/>
          <w:szCs w:val="18"/>
        </w:rPr>
        <w:t>是</w:t>
      </w:r>
      <w:r>
        <w:rPr>
          <w:rFonts w:ascii="宋体" w:hAnsi="宋体" w:cs="宋体" w:eastAsia="宋体" w:hint="default"/>
          <w:sz w:val="18"/>
          <w:szCs w:val="18"/>
        </w:rPr>
      </w:r>
    </w:p>
    <w:p>
      <w:pPr>
        <w:tabs>
          <w:tab w:pos="1788" w:val="left" w:leader="none"/>
        </w:tabs>
        <w:spacing w:line="237" w:lineRule="auto" w:before="130"/>
        <w:ind w:left="232" w:right="0" w:firstLine="0"/>
        <w:jc w:val="left"/>
        <w:rPr>
          <w:rFonts w:ascii="宋体" w:hAnsi="宋体" w:cs="宋体" w:eastAsia="宋体" w:hint="default"/>
          <w:sz w:val="18"/>
          <w:szCs w:val="18"/>
        </w:rPr>
      </w:pPr>
      <w:r>
        <w:rPr>
          <w:rFonts w:ascii="宋体" w:hAnsi="宋体" w:cs="宋体" w:eastAsia="宋体" w:hint="default"/>
          <w:sz w:val="18"/>
          <w:szCs w:val="18"/>
        </w:rPr>
        <w:t>军用改装车 及军用方舱 的研制生产 </w:t>
      </w:r>
      <w:r>
        <w:rPr>
          <w:rFonts w:ascii="宋体" w:hAnsi="宋体" w:cs="宋体" w:eastAsia="宋体" w:hint="default"/>
          <w:spacing w:val="-3"/>
          <w:sz w:val="18"/>
          <w:szCs w:val="18"/>
        </w:rPr>
        <w:t>及销售；民用</w:t>
      </w:r>
      <w:r>
        <w:rPr>
          <w:rFonts w:ascii="宋体" w:hAnsi="宋体" w:cs="宋体" w:eastAsia="宋体" w:hint="default"/>
          <w:sz w:val="18"/>
          <w:szCs w:val="18"/>
        </w:rPr>
        <w:t> 车改装、生</w:t>
        <w:tab/>
        <w:t>是 </w:t>
      </w:r>
      <w:r>
        <w:rPr>
          <w:rFonts w:ascii="宋体" w:hAnsi="宋体" w:cs="宋体" w:eastAsia="宋体" w:hint="default"/>
          <w:spacing w:val="-3"/>
          <w:sz w:val="18"/>
          <w:szCs w:val="18"/>
        </w:rPr>
        <w:t>产、销售及其</w:t>
      </w:r>
      <w:r>
        <w:rPr>
          <w:rFonts w:ascii="宋体" w:hAnsi="宋体" w:cs="宋体" w:eastAsia="宋体" w:hint="default"/>
          <w:sz w:val="18"/>
          <w:szCs w:val="18"/>
        </w:rPr>
        <w:t> 它机电产品 的研制和销</w:t>
      </w:r>
    </w:p>
    <w:p>
      <w:pPr>
        <w:spacing w:line="232" w:lineRule="exact" w:before="23"/>
        <w:ind w:left="232" w:right="816" w:hanging="1"/>
        <w:jc w:val="left"/>
        <w:rPr>
          <w:rFonts w:ascii="宋体" w:hAnsi="宋体" w:cs="宋体" w:eastAsia="宋体" w:hint="default"/>
          <w:sz w:val="18"/>
          <w:szCs w:val="18"/>
        </w:rPr>
      </w:pPr>
      <w:r>
        <w:rPr>
          <w:rFonts w:ascii="宋体" w:hAnsi="宋体" w:cs="宋体" w:eastAsia="宋体" w:hint="default"/>
          <w:sz w:val="18"/>
          <w:szCs w:val="18"/>
        </w:rPr>
        <w:t>售 发电机及机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before="0"/>
        <w:ind w:left="232" w:right="0" w:firstLine="0"/>
        <w:jc w:val="left"/>
        <w:rPr>
          <w:rFonts w:ascii="Times New Roman" w:hAnsi="Times New Roman" w:cs="Times New Roman" w:eastAsia="Times New Roman" w:hint="default"/>
          <w:sz w:val="18"/>
          <w:szCs w:val="18"/>
        </w:rPr>
      </w:pPr>
      <w:r>
        <w:rPr>
          <w:rFonts w:ascii="Times New Roman"/>
          <w:sz w:val="18"/>
        </w:rPr>
        <w:t>24,067,501.27</w:t>
      </w:r>
    </w:p>
    <w:p>
      <w:pPr>
        <w:spacing w:after="0"/>
        <w:jc w:val="left"/>
        <w:rPr>
          <w:rFonts w:ascii="Times New Roman" w:hAnsi="Times New Roman" w:cs="Times New Roman" w:eastAsia="Times New Roman" w:hint="default"/>
          <w:sz w:val="18"/>
          <w:szCs w:val="18"/>
        </w:rPr>
        <w:sectPr>
          <w:type w:val="continuous"/>
          <w:pgSz w:w="11910" w:h="16840"/>
          <w:pgMar w:top="1600" w:bottom="1160" w:left="80" w:right="240"/>
          <w:cols w:num="4" w:equalWidth="0">
            <w:col w:w="1617" w:space="252"/>
            <w:col w:w="5715" w:space="282"/>
            <w:col w:w="1969" w:space="262"/>
            <w:col w:w="1493"/>
          </w:cols>
        </w:sectPr>
      </w:pPr>
    </w:p>
    <w:p>
      <w:pPr>
        <w:spacing w:line="232" w:lineRule="exact" w:before="2"/>
        <w:ind w:left="232" w:right="-20" w:firstLine="0"/>
        <w:jc w:val="left"/>
        <w:rPr>
          <w:rFonts w:ascii="宋体" w:hAnsi="宋体" w:cs="宋体" w:eastAsia="宋体" w:hint="default"/>
          <w:sz w:val="18"/>
          <w:szCs w:val="18"/>
        </w:rPr>
      </w:pPr>
      <w:r>
        <w:rPr>
          <w:rFonts w:ascii="宋体" w:hAnsi="宋体" w:cs="宋体" w:eastAsia="宋体" w:hint="default"/>
          <w:sz w:val="18"/>
          <w:szCs w:val="18"/>
        </w:rPr>
        <w:t>豪微电机有 限公司</w:t>
      </w:r>
    </w:p>
    <w:p>
      <w:pPr>
        <w:spacing w:line="212"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长春泰豪电</w:t>
      </w:r>
    </w:p>
    <w:p>
      <w:pPr>
        <w:spacing w:line="237" w:lineRule="auto" w:before="1"/>
        <w:ind w:left="232" w:right="-20" w:firstLine="0"/>
        <w:jc w:val="left"/>
        <w:rPr>
          <w:rFonts w:ascii="宋体" w:hAnsi="宋体" w:cs="宋体" w:eastAsia="宋体" w:hint="default"/>
          <w:sz w:val="18"/>
          <w:szCs w:val="18"/>
        </w:rPr>
      </w:pPr>
      <w:r>
        <w:rPr>
          <w:rFonts w:ascii="宋体" w:hAnsi="宋体" w:cs="宋体" w:eastAsia="宋体" w:hint="default"/>
          <w:sz w:val="18"/>
          <w:szCs w:val="18"/>
        </w:rPr>
        <w:t>子装备有限 公司 济南吉美乐 电源技术有 限公司</w:t>
      </w:r>
    </w:p>
    <w:p>
      <w:pPr>
        <w:spacing w:line="240" w:lineRule="auto" w:before="12"/>
        <w:rPr>
          <w:rFonts w:ascii="宋体" w:hAnsi="宋体" w:cs="宋体" w:eastAsia="宋体" w:hint="default"/>
          <w:sz w:val="17"/>
          <w:szCs w:val="17"/>
        </w:rPr>
      </w:pPr>
    </w:p>
    <w:p>
      <w:pPr>
        <w:spacing w:line="237" w:lineRule="auto" w:before="0"/>
        <w:ind w:left="232" w:right="0" w:firstLine="0"/>
        <w:jc w:val="both"/>
        <w:rPr>
          <w:rFonts w:ascii="宋体" w:hAnsi="宋体" w:cs="宋体" w:eastAsia="宋体" w:hint="default"/>
          <w:sz w:val="18"/>
          <w:szCs w:val="18"/>
        </w:rPr>
      </w:pPr>
      <w:r>
        <w:rPr>
          <w:rFonts w:ascii="宋体" w:hAnsi="宋体" w:cs="宋体" w:eastAsia="宋体" w:hint="default"/>
          <w:sz w:val="18"/>
          <w:szCs w:val="18"/>
        </w:rPr>
        <w:t>北京泰豪联 星技术有限 公司</w:t>
      </w:r>
    </w:p>
    <w:p>
      <w:pPr>
        <w:spacing w:line="153" w:lineRule="exact" w:before="0"/>
        <w:ind w:left="1106" w:right="-18"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组、其他机电</w:t>
      </w:r>
    </w:p>
    <w:p>
      <w:pPr>
        <w:tabs>
          <w:tab w:pos="1106" w:val="left" w:leader="none"/>
        </w:tabs>
        <w:spacing w:line="293" w:lineRule="exact" w:before="0"/>
        <w:ind w:left="232" w:right="-18" w:firstLine="0"/>
        <w:jc w:val="left"/>
        <w:rPr>
          <w:rFonts w:ascii="宋体" w:hAnsi="宋体" w:cs="宋体" w:eastAsia="宋体" w:hint="default"/>
          <w:sz w:val="18"/>
          <w:szCs w:val="18"/>
        </w:rPr>
      </w:pPr>
      <w:r>
        <w:rPr>
          <w:rFonts w:ascii="宋体" w:hAnsi="宋体" w:cs="宋体" w:eastAsia="宋体" w:hint="default"/>
          <w:sz w:val="18"/>
          <w:szCs w:val="18"/>
        </w:rPr>
        <w:t>南昌</w:t>
        <w:tab/>
      </w:r>
      <w:r>
        <w:rPr>
          <w:rFonts w:ascii="宋体" w:hAnsi="宋体" w:cs="宋体" w:eastAsia="宋体" w:hint="default"/>
          <w:position w:val="-11"/>
          <w:sz w:val="18"/>
          <w:szCs w:val="18"/>
        </w:rPr>
        <w:t>设备</w:t>
      </w:r>
      <w:r>
        <w:rPr>
          <w:rFonts w:ascii="宋体" w:hAnsi="宋体" w:cs="宋体" w:eastAsia="宋体" w:hint="default"/>
          <w:sz w:val="18"/>
          <w:szCs w:val="18"/>
        </w:rPr>
      </w:r>
    </w:p>
    <w:p>
      <w:pPr>
        <w:spacing w:line="234" w:lineRule="exact" w:before="20"/>
        <w:ind w:left="1106" w:right="54" w:firstLine="0"/>
        <w:jc w:val="left"/>
        <w:rPr>
          <w:rFonts w:ascii="宋体" w:hAnsi="宋体" w:cs="宋体" w:eastAsia="宋体" w:hint="default"/>
          <w:sz w:val="18"/>
          <w:szCs w:val="18"/>
        </w:rPr>
      </w:pPr>
      <w:r>
        <w:rPr>
          <w:rFonts w:ascii="宋体" w:hAnsi="宋体" w:cs="宋体" w:eastAsia="宋体" w:hint="default"/>
          <w:sz w:val="18"/>
          <w:szCs w:val="18"/>
        </w:rPr>
        <w:t>天线、雷达、 光机电一体</w:t>
      </w:r>
    </w:p>
    <w:p>
      <w:pPr>
        <w:tabs>
          <w:tab w:pos="1106" w:val="left" w:leader="none"/>
        </w:tabs>
        <w:spacing w:line="211" w:lineRule="exact" w:before="0"/>
        <w:ind w:left="232" w:right="-18" w:firstLine="0"/>
        <w:jc w:val="left"/>
        <w:rPr>
          <w:rFonts w:ascii="宋体" w:hAnsi="宋体" w:cs="宋体" w:eastAsia="宋体" w:hint="default"/>
          <w:sz w:val="18"/>
          <w:szCs w:val="18"/>
        </w:rPr>
      </w:pPr>
      <w:r>
        <w:rPr>
          <w:rFonts w:ascii="宋体" w:hAnsi="宋体" w:cs="宋体" w:eastAsia="宋体" w:hint="default"/>
          <w:position w:val="12"/>
          <w:sz w:val="18"/>
          <w:szCs w:val="18"/>
        </w:rPr>
        <w:t>长春</w:t>
        <w:tab/>
      </w:r>
      <w:r>
        <w:rPr>
          <w:rFonts w:ascii="宋体" w:hAnsi="宋体" w:cs="宋体" w:eastAsia="宋体" w:hint="default"/>
          <w:sz w:val="18"/>
          <w:szCs w:val="18"/>
        </w:rPr>
        <w:t>化产品</w:t>
      </w:r>
    </w:p>
    <w:p>
      <w:pPr>
        <w:spacing w:line="237" w:lineRule="auto" w:before="3"/>
        <w:ind w:left="1106" w:right="-18" w:firstLine="0"/>
        <w:jc w:val="left"/>
        <w:rPr>
          <w:rFonts w:ascii="宋体" w:hAnsi="宋体" w:cs="宋体" w:eastAsia="宋体" w:hint="default"/>
          <w:sz w:val="18"/>
          <w:szCs w:val="18"/>
        </w:rPr>
      </w:pPr>
      <w:r>
        <w:rPr>
          <w:rFonts w:ascii="宋体" w:hAnsi="宋体" w:cs="宋体" w:eastAsia="宋体" w:hint="default"/>
          <w:sz w:val="18"/>
          <w:szCs w:val="18"/>
        </w:rPr>
        <w:t>电源设备新 技术开发及 技术服务 卫星导航产 业终端设备 </w:t>
      </w:r>
      <w:r>
        <w:rPr>
          <w:rFonts w:ascii="宋体" w:hAnsi="宋体" w:cs="宋体" w:eastAsia="宋体" w:hint="default"/>
          <w:spacing w:val="-4"/>
          <w:sz w:val="18"/>
          <w:szCs w:val="18"/>
        </w:rPr>
        <w:t>组件、系统</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 整机制造与 销售</w:t>
      </w:r>
    </w:p>
    <w:p>
      <w:pPr>
        <w:tabs>
          <w:tab w:pos="996" w:val="left" w:leader="none"/>
        </w:tabs>
        <w:spacing w:line="225" w:lineRule="exact" w:before="0"/>
        <w:ind w:left="2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是</w:t>
        <w:tab/>
      </w:r>
      <w:r>
        <w:rPr>
          <w:rFonts w:ascii="Times New Roman" w:hAnsi="Times New Roman" w:cs="Times New Roman" w:eastAsia="Times New Roman" w:hint="default"/>
          <w:sz w:val="18"/>
          <w:szCs w:val="18"/>
        </w:rPr>
        <w:t>3,467,719.52</w:t>
      </w: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1"/>
          <w:szCs w:val="21"/>
        </w:rPr>
      </w:pPr>
    </w:p>
    <w:p>
      <w:pPr>
        <w:spacing w:line="717" w:lineRule="auto" w:before="0"/>
        <w:ind w:left="232" w:right="1728" w:hanging="1"/>
        <w:jc w:val="left"/>
        <w:rPr>
          <w:rFonts w:ascii="宋体" w:hAnsi="宋体" w:cs="宋体" w:eastAsia="宋体" w:hint="default"/>
          <w:sz w:val="18"/>
          <w:szCs w:val="18"/>
        </w:rPr>
      </w:pPr>
      <w:r>
        <w:rPr>
          <w:rFonts w:ascii="宋体" w:hAnsi="宋体" w:cs="宋体" w:eastAsia="宋体" w:hint="default"/>
          <w:sz w:val="18"/>
          <w:szCs w:val="18"/>
        </w:rPr>
        <w:t>是 是</w:t>
      </w:r>
    </w:p>
    <w:p>
      <w:pPr>
        <w:spacing w:line="240" w:lineRule="auto" w:before="3"/>
        <w:rPr>
          <w:rFonts w:ascii="宋体" w:hAnsi="宋体" w:cs="宋体" w:eastAsia="宋体" w:hint="default"/>
          <w:sz w:val="26"/>
          <w:szCs w:val="26"/>
        </w:rPr>
      </w:pPr>
    </w:p>
    <w:p>
      <w:pPr>
        <w:tabs>
          <w:tab w:pos="906" w:val="left" w:leader="none"/>
        </w:tabs>
        <w:spacing w:before="0"/>
        <w:ind w:left="232" w:right="0" w:firstLine="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是</w:t>
        <w:tab/>
      </w:r>
      <w:r>
        <w:rPr>
          <w:rFonts w:ascii="Times New Roman" w:hAnsi="Times New Roman" w:cs="Times New Roman" w:eastAsia="Times New Roman" w:hint="default"/>
          <w:sz w:val="18"/>
          <w:szCs w:val="18"/>
        </w:rPr>
        <w:t>19,777,610.66</w:t>
      </w:r>
    </w:p>
    <w:p>
      <w:pPr>
        <w:spacing w:after="0"/>
        <w:jc w:val="left"/>
        <w:rPr>
          <w:rFonts w:ascii="Times New Roman" w:hAnsi="Times New Roman" w:cs="Times New Roman" w:eastAsia="Times New Roman" w:hint="default"/>
          <w:sz w:val="18"/>
          <w:szCs w:val="18"/>
        </w:rPr>
        <w:sectPr>
          <w:type w:val="continuous"/>
          <w:pgSz w:w="11910" w:h="16840"/>
          <w:pgMar w:top="1600" w:bottom="1160" w:left="80" w:right="240"/>
          <w:cols w:num="3" w:equalWidth="0">
            <w:col w:w="1133" w:space="5860"/>
            <w:col w:w="2260" w:space="171"/>
            <w:col w:w="2166"/>
          </w:cols>
        </w:sectPr>
      </w:pPr>
    </w:p>
    <w:p>
      <w:pPr>
        <w:spacing w:line="240" w:lineRule="auto" w:before="10"/>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before="35"/>
        <w:ind w:right="1320"/>
        <w:jc w:val="left"/>
      </w:pPr>
      <w:r>
        <w:rPr/>
        <w:t>（二）特殊目的主体或通过受托经营或承租等方式形成控制权的经营实体：无。</w:t>
      </w:r>
    </w:p>
    <w:p>
      <w:pPr>
        <w:spacing w:line="240" w:lineRule="auto" w:before="11"/>
        <w:rPr>
          <w:rFonts w:ascii="宋体" w:hAnsi="宋体" w:cs="宋体" w:eastAsia="宋体" w:hint="default"/>
          <w:sz w:val="13"/>
          <w:szCs w:val="13"/>
        </w:rPr>
      </w:pPr>
    </w:p>
    <w:p>
      <w:pPr>
        <w:pStyle w:val="BodyText"/>
        <w:spacing w:line="240" w:lineRule="auto"/>
        <w:ind w:right="1320"/>
        <w:jc w:val="left"/>
      </w:pPr>
      <w:r>
        <w:rPr/>
        <w:t>（三）</w:t>
      </w:r>
      <w:r>
        <w:rPr>
          <w:spacing w:val="-15"/>
        </w:rPr>
        <w:t> </w:t>
      </w:r>
      <w:r>
        <w:rPr/>
        <w:t>本报告期内合并财务报表范围发生变更的说明</w:t>
      </w:r>
    </w:p>
    <w:p>
      <w:pPr>
        <w:spacing w:line="240" w:lineRule="auto" w:before="11"/>
        <w:rPr>
          <w:rFonts w:ascii="宋体" w:hAnsi="宋体" w:cs="宋体" w:eastAsia="宋体" w:hint="default"/>
          <w:sz w:val="15"/>
          <w:szCs w:val="15"/>
        </w:rPr>
      </w:pPr>
    </w:p>
    <w:p>
      <w:pPr>
        <w:pStyle w:val="BodyText"/>
        <w:spacing w:line="336" w:lineRule="auto"/>
        <w:ind w:left="137" w:right="1332" w:firstLine="420"/>
        <w:jc w:val="both"/>
      </w:pPr>
      <w:r>
        <w:rPr>
          <w:rFonts w:ascii="Times New Roman" w:hAnsi="Times New Roman" w:cs="Times New Roman" w:eastAsia="Times New Roman" w:hint="default"/>
        </w:rPr>
        <w:t>1</w:t>
      </w:r>
      <w:r>
        <w:rPr/>
        <w:t>、本期不再纳入合并范围的公司：同方人工环境有限公司及其控股子公司同方节能工 程技术有限公司和无锡同方人工环境有限公司。</w:t>
      </w:r>
    </w:p>
    <w:p>
      <w:pPr>
        <w:spacing w:line="240" w:lineRule="auto" w:before="1"/>
        <w:rPr>
          <w:rFonts w:ascii="宋体" w:hAnsi="宋体" w:cs="宋体" w:eastAsia="宋体" w:hint="default"/>
          <w:sz w:val="29"/>
          <w:szCs w:val="29"/>
        </w:rPr>
      </w:pPr>
    </w:p>
    <w:tbl>
      <w:tblPr>
        <w:tblW w:w="0" w:type="auto"/>
        <w:jc w:val="left"/>
        <w:tblInd w:w="407" w:type="dxa"/>
        <w:tblLayout w:type="fixed"/>
        <w:tblCellMar>
          <w:top w:w="0" w:type="dxa"/>
          <w:left w:w="0" w:type="dxa"/>
          <w:bottom w:w="0" w:type="dxa"/>
          <w:right w:w="0" w:type="dxa"/>
        </w:tblCellMar>
        <w:tblLook w:val="01E0"/>
      </w:tblPr>
      <w:tblGrid>
        <w:gridCol w:w="1979"/>
        <w:gridCol w:w="491"/>
        <w:gridCol w:w="1073"/>
        <w:gridCol w:w="890"/>
        <w:gridCol w:w="698"/>
        <w:gridCol w:w="713"/>
        <w:gridCol w:w="859"/>
        <w:gridCol w:w="2026"/>
        <w:gridCol w:w="506"/>
      </w:tblGrid>
      <w:tr>
        <w:trPr>
          <w:trHeight w:val="575" w:hRule="exact"/>
        </w:trPr>
        <w:tc>
          <w:tcPr>
            <w:tcW w:w="1979" w:type="dxa"/>
            <w:tcBorders>
              <w:top w:val="single" w:sz="6" w:space="0" w:color="C0C0C0"/>
              <w:left w:val="single" w:sz="6" w:space="0" w:color="C0C0C0"/>
              <w:bottom w:val="single" w:sz="6" w:space="0" w:color="000000"/>
              <w:right w:val="single" w:sz="19" w:space="0" w:color="C0C0C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w w:val="105"/>
                <w:sz w:val="18"/>
                <w:szCs w:val="18"/>
              </w:rPr>
              <w:t>公司名称</w:t>
            </w:r>
            <w:r>
              <w:rPr>
                <w:rFonts w:ascii="宋体" w:hAnsi="宋体" w:cs="宋体" w:eastAsia="宋体" w:hint="default"/>
                <w:sz w:val="18"/>
                <w:szCs w:val="18"/>
              </w:rPr>
            </w:r>
          </w:p>
        </w:tc>
        <w:tc>
          <w:tcPr>
            <w:tcW w:w="491" w:type="dxa"/>
            <w:tcBorders>
              <w:top w:val="single" w:sz="6" w:space="0" w:color="C0C0C0"/>
              <w:left w:val="single" w:sz="19" w:space="0" w:color="C0C0C0"/>
              <w:bottom w:val="single" w:sz="6" w:space="0" w:color="000000"/>
              <w:right w:val="single" w:sz="18" w:space="0" w:color="C0C0C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w w:val="105"/>
                <w:sz w:val="18"/>
                <w:szCs w:val="18"/>
              </w:rPr>
              <w:t>级次</w:t>
            </w:r>
            <w:r>
              <w:rPr>
                <w:rFonts w:ascii="宋体" w:hAnsi="宋体" w:cs="宋体" w:eastAsia="宋体" w:hint="default"/>
                <w:sz w:val="18"/>
                <w:szCs w:val="18"/>
              </w:rPr>
            </w:r>
          </w:p>
        </w:tc>
        <w:tc>
          <w:tcPr>
            <w:tcW w:w="1073" w:type="dxa"/>
            <w:tcBorders>
              <w:top w:val="single" w:sz="6" w:space="0" w:color="C0C0C0"/>
              <w:left w:val="single" w:sz="18" w:space="0" w:color="C0C0C0"/>
              <w:bottom w:val="single" w:sz="6" w:space="0" w:color="000000"/>
              <w:right w:val="single" w:sz="19" w:space="0" w:color="C0C0C0"/>
            </w:tcBorders>
          </w:tcPr>
          <w:p>
            <w:pPr>
              <w:pStyle w:val="TableParagraph"/>
              <w:spacing w:line="240" w:lineRule="auto" w:before="151"/>
              <w:ind w:left="17" w:right="0"/>
              <w:jc w:val="center"/>
              <w:rPr>
                <w:rFonts w:ascii="宋体" w:hAnsi="宋体" w:cs="宋体" w:eastAsia="宋体" w:hint="default"/>
                <w:sz w:val="18"/>
                <w:szCs w:val="18"/>
              </w:rPr>
            </w:pPr>
            <w:r>
              <w:rPr>
                <w:rFonts w:ascii="宋体" w:hAnsi="宋体" w:cs="宋体" w:eastAsia="宋体" w:hint="default"/>
                <w:w w:val="105"/>
                <w:sz w:val="18"/>
                <w:szCs w:val="18"/>
              </w:rPr>
              <w:t>类型</w:t>
            </w:r>
            <w:r>
              <w:rPr>
                <w:rFonts w:ascii="宋体" w:hAnsi="宋体" w:cs="宋体" w:eastAsia="宋体" w:hint="default"/>
                <w:sz w:val="18"/>
                <w:szCs w:val="18"/>
              </w:rPr>
            </w:r>
          </w:p>
        </w:tc>
        <w:tc>
          <w:tcPr>
            <w:tcW w:w="890" w:type="dxa"/>
            <w:tcBorders>
              <w:top w:val="single" w:sz="6" w:space="0" w:color="C0C0C0"/>
              <w:left w:val="single" w:sz="19" w:space="0" w:color="C0C0C0"/>
              <w:bottom w:val="single" w:sz="6" w:space="0" w:color="000000"/>
              <w:right w:val="single" w:sz="31" w:space="0" w:color="C0C0C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pacing w:val="-3"/>
                <w:w w:val="105"/>
                <w:sz w:val="18"/>
                <w:szCs w:val="18"/>
              </w:rPr>
              <w:t>注册资本</w:t>
            </w:r>
            <w:r>
              <w:rPr>
                <w:rFonts w:ascii="宋体" w:hAnsi="宋体" w:cs="宋体" w:eastAsia="宋体" w:hint="default"/>
                <w:sz w:val="18"/>
                <w:szCs w:val="18"/>
              </w:rPr>
            </w:r>
          </w:p>
        </w:tc>
        <w:tc>
          <w:tcPr>
            <w:tcW w:w="698" w:type="dxa"/>
            <w:tcBorders>
              <w:top w:val="single" w:sz="6" w:space="0" w:color="C0C0C0"/>
              <w:left w:val="single" w:sz="31" w:space="0" w:color="C0C0C0"/>
              <w:bottom w:val="single" w:sz="6" w:space="0" w:color="000000"/>
              <w:right w:val="single" w:sz="25" w:space="0" w:color="C0C0C0"/>
            </w:tcBorders>
          </w:tcPr>
          <w:p>
            <w:pPr>
              <w:pStyle w:val="TableParagraph"/>
              <w:spacing w:line="232" w:lineRule="exact" w:before="52"/>
              <w:ind w:left="214" w:right="44" w:hanging="184"/>
              <w:jc w:val="left"/>
              <w:rPr>
                <w:rFonts w:ascii="宋体" w:hAnsi="宋体" w:cs="宋体" w:eastAsia="宋体" w:hint="default"/>
                <w:sz w:val="18"/>
                <w:szCs w:val="18"/>
              </w:rPr>
            </w:pPr>
            <w:r>
              <w:rPr>
                <w:rFonts w:ascii="宋体" w:hAnsi="宋体" w:cs="宋体" w:eastAsia="宋体" w:hint="default"/>
                <w:spacing w:val="-3"/>
                <w:w w:val="105"/>
                <w:sz w:val="18"/>
                <w:szCs w:val="18"/>
              </w:rPr>
              <w:t>持股比</w:t>
            </w:r>
            <w:r>
              <w:rPr>
                <w:rFonts w:ascii="宋体" w:hAnsi="宋体" w:cs="宋体" w:eastAsia="宋体" w:hint="default"/>
                <w:spacing w:val="-3"/>
                <w:w w:val="103"/>
                <w:sz w:val="18"/>
                <w:szCs w:val="18"/>
              </w:rPr>
              <w:t> </w:t>
            </w:r>
            <w:r>
              <w:rPr>
                <w:rFonts w:ascii="宋体" w:hAnsi="宋体" w:cs="宋体" w:eastAsia="宋体" w:hint="default"/>
                <w:w w:val="105"/>
                <w:sz w:val="18"/>
                <w:szCs w:val="18"/>
              </w:rPr>
              <w:t>例</w:t>
            </w:r>
            <w:r>
              <w:rPr>
                <w:rFonts w:ascii="宋体" w:hAnsi="宋体" w:cs="宋体" w:eastAsia="宋体" w:hint="default"/>
                <w:sz w:val="18"/>
                <w:szCs w:val="18"/>
              </w:rPr>
            </w:r>
          </w:p>
        </w:tc>
        <w:tc>
          <w:tcPr>
            <w:tcW w:w="713" w:type="dxa"/>
            <w:tcBorders>
              <w:top w:val="single" w:sz="6" w:space="0" w:color="C0C0C0"/>
              <w:left w:val="single" w:sz="25" w:space="0" w:color="C0C0C0"/>
              <w:bottom w:val="single" w:sz="6" w:space="0" w:color="000000"/>
              <w:right w:val="single" w:sz="18" w:space="0" w:color="C0C0C0"/>
            </w:tcBorders>
          </w:tcPr>
          <w:p>
            <w:pPr>
              <w:pStyle w:val="TableParagraph"/>
              <w:spacing w:line="232" w:lineRule="exact" w:before="52"/>
              <w:ind w:left="138" w:right="55" w:hanging="92"/>
              <w:jc w:val="left"/>
              <w:rPr>
                <w:rFonts w:ascii="宋体" w:hAnsi="宋体" w:cs="宋体" w:eastAsia="宋体" w:hint="default"/>
                <w:sz w:val="18"/>
                <w:szCs w:val="18"/>
              </w:rPr>
            </w:pPr>
            <w:r>
              <w:rPr>
                <w:rFonts w:ascii="宋体" w:hAnsi="宋体" w:cs="宋体" w:eastAsia="宋体" w:hint="default"/>
                <w:w w:val="105"/>
                <w:sz w:val="18"/>
                <w:szCs w:val="18"/>
              </w:rPr>
              <w:t>表决权</w:t>
            </w:r>
            <w:r>
              <w:rPr>
                <w:rFonts w:ascii="宋体" w:hAnsi="宋体" w:cs="宋体" w:eastAsia="宋体" w:hint="default"/>
                <w:w w:val="103"/>
                <w:sz w:val="18"/>
                <w:szCs w:val="18"/>
              </w:rPr>
              <w:t> </w:t>
            </w:r>
            <w:r>
              <w:rPr>
                <w:rFonts w:ascii="宋体" w:hAnsi="宋体" w:cs="宋体" w:eastAsia="宋体" w:hint="default"/>
                <w:w w:val="105"/>
                <w:sz w:val="18"/>
                <w:szCs w:val="18"/>
              </w:rPr>
              <w:t>比例</w:t>
            </w:r>
            <w:r>
              <w:rPr>
                <w:rFonts w:ascii="宋体" w:hAnsi="宋体" w:cs="宋体" w:eastAsia="宋体" w:hint="default"/>
                <w:sz w:val="18"/>
                <w:szCs w:val="18"/>
              </w:rPr>
            </w:r>
          </w:p>
        </w:tc>
        <w:tc>
          <w:tcPr>
            <w:tcW w:w="859" w:type="dxa"/>
            <w:tcBorders>
              <w:top w:val="single" w:sz="6" w:space="0" w:color="C0C0C0"/>
              <w:left w:val="single" w:sz="18" w:space="0" w:color="C0C0C0"/>
              <w:bottom w:val="single" w:sz="6" w:space="0" w:color="000000"/>
              <w:right w:val="single" w:sz="18" w:space="0" w:color="C0C0C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spacing w:val="-3"/>
                <w:w w:val="105"/>
                <w:sz w:val="18"/>
                <w:szCs w:val="18"/>
              </w:rPr>
              <w:t>注册地址</w:t>
            </w:r>
            <w:r>
              <w:rPr>
                <w:rFonts w:ascii="宋体" w:hAnsi="宋体" w:cs="宋体" w:eastAsia="宋体" w:hint="default"/>
                <w:sz w:val="18"/>
                <w:szCs w:val="18"/>
              </w:rPr>
            </w:r>
          </w:p>
        </w:tc>
        <w:tc>
          <w:tcPr>
            <w:tcW w:w="2026" w:type="dxa"/>
            <w:tcBorders>
              <w:top w:val="single" w:sz="6" w:space="0" w:color="C0C0C0"/>
              <w:left w:val="single" w:sz="18" w:space="0" w:color="C0C0C0"/>
              <w:bottom w:val="single" w:sz="6" w:space="0" w:color="000000"/>
              <w:right w:val="single" w:sz="18" w:space="0" w:color="C0C0C0"/>
            </w:tcBorders>
          </w:tcPr>
          <w:p>
            <w:pPr>
              <w:pStyle w:val="TableParagraph"/>
              <w:spacing w:line="240" w:lineRule="auto" w:before="151"/>
              <w:ind w:left="630" w:right="0"/>
              <w:jc w:val="left"/>
              <w:rPr>
                <w:rFonts w:ascii="宋体" w:hAnsi="宋体" w:cs="宋体" w:eastAsia="宋体" w:hint="default"/>
                <w:sz w:val="18"/>
                <w:szCs w:val="18"/>
              </w:rPr>
            </w:pPr>
            <w:r>
              <w:rPr>
                <w:rFonts w:ascii="宋体" w:hAnsi="宋体" w:cs="宋体" w:eastAsia="宋体" w:hint="default"/>
                <w:w w:val="105"/>
                <w:sz w:val="18"/>
                <w:szCs w:val="18"/>
              </w:rPr>
              <w:t>主营业务</w:t>
            </w:r>
            <w:r>
              <w:rPr>
                <w:rFonts w:ascii="宋体" w:hAnsi="宋体" w:cs="宋体" w:eastAsia="宋体" w:hint="default"/>
                <w:sz w:val="18"/>
                <w:szCs w:val="18"/>
              </w:rPr>
            </w:r>
          </w:p>
        </w:tc>
        <w:tc>
          <w:tcPr>
            <w:tcW w:w="506" w:type="dxa"/>
            <w:tcBorders>
              <w:top w:val="single" w:sz="6" w:space="0" w:color="C0C0C0"/>
              <w:left w:val="single" w:sz="18" w:space="0" w:color="C0C0C0"/>
              <w:bottom w:val="single" w:sz="6" w:space="0" w:color="000000"/>
              <w:right w:val="single" w:sz="6" w:space="0" w:color="C0C0C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w w:val="105"/>
                <w:sz w:val="18"/>
                <w:szCs w:val="18"/>
              </w:rPr>
              <w:t>合并</w:t>
            </w:r>
            <w:r>
              <w:rPr>
                <w:rFonts w:ascii="宋体" w:hAnsi="宋体" w:cs="宋体" w:eastAsia="宋体" w:hint="default"/>
                <w:sz w:val="18"/>
                <w:szCs w:val="18"/>
              </w:rPr>
            </w:r>
          </w:p>
        </w:tc>
      </w:tr>
      <w:tr>
        <w:trPr>
          <w:trHeight w:val="528" w:hRule="exact"/>
        </w:trPr>
        <w:tc>
          <w:tcPr>
            <w:tcW w:w="1979" w:type="dxa"/>
            <w:tcBorders>
              <w:top w:val="single" w:sz="6" w:space="0" w:color="000000"/>
              <w:left w:val="single" w:sz="6" w:space="0" w:color="C0C0C0"/>
              <w:bottom w:val="single" w:sz="6" w:space="0" w:color="C0C0C0"/>
              <w:right w:val="single" w:sz="19" w:space="0" w:color="C0C0C0"/>
            </w:tcBorders>
          </w:tcPr>
          <w:p>
            <w:pPr>
              <w:pStyle w:val="TableParagraph"/>
              <w:spacing w:line="240" w:lineRule="auto" w:before="89"/>
              <w:ind w:right="43"/>
              <w:jc w:val="center"/>
              <w:rPr>
                <w:rFonts w:ascii="宋体" w:hAnsi="宋体" w:cs="宋体" w:eastAsia="宋体" w:hint="default"/>
                <w:sz w:val="18"/>
                <w:szCs w:val="18"/>
              </w:rPr>
            </w:pPr>
            <w:r>
              <w:rPr>
                <w:rFonts w:ascii="宋体" w:hAnsi="宋体" w:cs="宋体" w:eastAsia="宋体" w:hint="default"/>
                <w:spacing w:val="-3"/>
                <w:w w:val="105"/>
                <w:sz w:val="18"/>
                <w:szCs w:val="18"/>
              </w:rPr>
              <w:t>同方人工环境有限公司</w:t>
            </w:r>
            <w:r>
              <w:rPr>
                <w:rFonts w:ascii="宋体" w:hAnsi="宋体" w:cs="宋体" w:eastAsia="宋体" w:hint="default"/>
                <w:sz w:val="18"/>
                <w:szCs w:val="18"/>
              </w:rPr>
            </w:r>
          </w:p>
        </w:tc>
        <w:tc>
          <w:tcPr>
            <w:tcW w:w="491" w:type="dxa"/>
            <w:tcBorders>
              <w:top w:val="single" w:sz="6" w:space="0" w:color="000000"/>
              <w:left w:val="single" w:sz="19" w:space="0" w:color="C0C0C0"/>
              <w:bottom w:val="single" w:sz="6" w:space="0" w:color="C0C0C0"/>
              <w:right w:val="single" w:sz="18" w:space="0" w:color="C0C0C0"/>
            </w:tcBorders>
          </w:tcPr>
          <w:p>
            <w:pPr>
              <w:pStyle w:val="TableParagraph"/>
              <w:spacing w:line="240" w:lineRule="auto" w:before="116"/>
              <w:ind w:left="16" w:right="0"/>
              <w:jc w:val="center"/>
              <w:rPr>
                <w:rFonts w:ascii="宋体" w:hAnsi="宋体" w:cs="宋体" w:eastAsia="宋体" w:hint="default"/>
                <w:sz w:val="18"/>
                <w:szCs w:val="18"/>
              </w:rPr>
            </w:pPr>
            <w:r>
              <w:rPr>
                <w:rFonts w:ascii="Times New Roman" w:hAnsi="Times New Roman" w:cs="Times New Roman" w:eastAsia="Times New Roman" w:hint="default"/>
                <w:w w:val="105"/>
                <w:sz w:val="18"/>
                <w:szCs w:val="18"/>
              </w:rPr>
              <w:t>1</w:t>
            </w:r>
            <w:r>
              <w:rPr>
                <w:rFonts w:ascii="宋体" w:hAnsi="宋体" w:cs="宋体" w:eastAsia="宋体" w:hint="default"/>
                <w:w w:val="105"/>
                <w:position w:val="-1"/>
                <w:sz w:val="18"/>
                <w:szCs w:val="18"/>
              </w:rPr>
              <w:t>级</w:t>
            </w:r>
            <w:r>
              <w:rPr>
                <w:rFonts w:ascii="宋体" w:hAnsi="宋体" w:cs="宋体" w:eastAsia="宋体" w:hint="default"/>
                <w:sz w:val="18"/>
                <w:szCs w:val="18"/>
              </w:rPr>
            </w:r>
          </w:p>
        </w:tc>
        <w:tc>
          <w:tcPr>
            <w:tcW w:w="1073" w:type="dxa"/>
            <w:tcBorders>
              <w:top w:val="single" w:sz="6" w:space="0" w:color="000000"/>
              <w:left w:val="single" w:sz="18" w:space="0" w:color="C0C0C0"/>
              <w:bottom w:val="single" w:sz="6" w:space="0" w:color="C0C0C0"/>
              <w:right w:val="single" w:sz="19" w:space="0" w:color="C0C0C0"/>
            </w:tcBorders>
          </w:tcPr>
          <w:p>
            <w:pPr>
              <w:pStyle w:val="TableParagraph"/>
              <w:spacing w:line="240" w:lineRule="auto" w:before="89"/>
              <w:ind w:right="41"/>
              <w:jc w:val="center"/>
              <w:rPr>
                <w:rFonts w:ascii="宋体" w:hAnsi="宋体" w:cs="宋体" w:eastAsia="宋体" w:hint="default"/>
                <w:sz w:val="18"/>
                <w:szCs w:val="18"/>
              </w:rPr>
            </w:pPr>
            <w:r>
              <w:rPr>
                <w:rFonts w:ascii="宋体" w:hAnsi="宋体" w:cs="宋体" w:eastAsia="宋体" w:hint="default"/>
                <w:w w:val="105"/>
                <w:sz w:val="18"/>
                <w:szCs w:val="18"/>
              </w:rPr>
              <w:t>控股子公司</w:t>
            </w:r>
            <w:r>
              <w:rPr>
                <w:rFonts w:ascii="宋体" w:hAnsi="宋体" w:cs="宋体" w:eastAsia="宋体" w:hint="default"/>
                <w:sz w:val="18"/>
                <w:szCs w:val="18"/>
              </w:rPr>
            </w:r>
          </w:p>
        </w:tc>
        <w:tc>
          <w:tcPr>
            <w:tcW w:w="890" w:type="dxa"/>
            <w:tcBorders>
              <w:top w:val="single" w:sz="6" w:space="0" w:color="000000"/>
              <w:left w:val="single" w:sz="19" w:space="0" w:color="C0C0C0"/>
              <w:bottom w:val="single" w:sz="6" w:space="0" w:color="C0C0C0"/>
              <w:right w:val="single" w:sz="31" w:space="0" w:color="C0C0C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Times New Roman" w:hAnsi="Times New Roman" w:cs="Times New Roman" w:eastAsia="Times New Roman" w:hint="default"/>
                <w:w w:val="105"/>
                <w:position w:val="1"/>
                <w:sz w:val="15"/>
                <w:szCs w:val="15"/>
              </w:rPr>
              <w:t>24900</w:t>
            </w:r>
            <w:r>
              <w:rPr>
                <w:rFonts w:ascii="宋体" w:hAnsi="宋体" w:cs="宋体" w:eastAsia="宋体" w:hint="default"/>
                <w:w w:val="105"/>
                <w:sz w:val="15"/>
                <w:szCs w:val="15"/>
              </w:rPr>
              <w:t>万元</w:t>
            </w:r>
            <w:r>
              <w:rPr>
                <w:rFonts w:ascii="宋体" w:hAnsi="宋体" w:cs="宋体" w:eastAsia="宋体" w:hint="default"/>
                <w:sz w:val="15"/>
                <w:szCs w:val="15"/>
              </w:rPr>
            </w:r>
          </w:p>
        </w:tc>
        <w:tc>
          <w:tcPr>
            <w:tcW w:w="698" w:type="dxa"/>
            <w:tcBorders>
              <w:top w:val="single" w:sz="6" w:space="0" w:color="000000"/>
              <w:left w:val="single" w:sz="31" w:space="0" w:color="C0C0C0"/>
              <w:bottom w:val="single" w:sz="6" w:space="0" w:color="C0C0C0"/>
              <w:right w:val="single" w:sz="25"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w w:val="105"/>
                <w:sz w:val="15"/>
              </w:rPr>
              <w:t>51.004%</w:t>
            </w:r>
            <w:r>
              <w:rPr>
                <w:rFonts w:ascii="Times New Roman"/>
                <w:sz w:val="15"/>
              </w:rPr>
            </w:r>
          </w:p>
        </w:tc>
        <w:tc>
          <w:tcPr>
            <w:tcW w:w="713" w:type="dxa"/>
            <w:tcBorders>
              <w:top w:val="single" w:sz="6" w:space="0" w:color="000000"/>
              <w:left w:val="single" w:sz="25" w:space="0" w:color="C0C0C0"/>
              <w:bottom w:val="single" w:sz="6" w:space="0" w:color="C0C0C0"/>
              <w:right w:val="single" w:sz="18"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w w:val="105"/>
                <w:sz w:val="15"/>
              </w:rPr>
              <w:t>51.004%</w:t>
            </w:r>
            <w:r>
              <w:rPr>
                <w:rFonts w:ascii="Times New Roman"/>
                <w:sz w:val="15"/>
              </w:rPr>
            </w:r>
          </w:p>
        </w:tc>
        <w:tc>
          <w:tcPr>
            <w:tcW w:w="859" w:type="dxa"/>
            <w:tcBorders>
              <w:top w:val="single" w:sz="6" w:space="0" w:color="000000"/>
              <w:left w:val="single" w:sz="18" w:space="0" w:color="C0C0C0"/>
              <w:bottom w:val="single" w:sz="6" w:space="0" w:color="C0C0C0"/>
              <w:right w:val="single" w:sz="18" w:space="0" w:color="C0C0C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pacing w:val="-3"/>
                <w:w w:val="105"/>
                <w:sz w:val="18"/>
                <w:szCs w:val="18"/>
              </w:rPr>
              <w:t>北京海淀</w:t>
            </w:r>
            <w:r>
              <w:rPr>
                <w:rFonts w:ascii="宋体" w:hAnsi="宋体" w:cs="宋体" w:eastAsia="宋体" w:hint="default"/>
                <w:sz w:val="18"/>
                <w:szCs w:val="18"/>
              </w:rPr>
            </w:r>
          </w:p>
        </w:tc>
        <w:tc>
          <w:tcPr>
            <w:tcW w:w="2026" w:type="dxa"/>
            <w:tcBorders>
              <w:top w:val="single" w:sz="6" w:space="0" w:color="000000"/>
              <w:left w:val="single" w:sz="18" w:space="0" w:color="C0C0C0"/>
              <w:bottom w:val="single" w:sz="6" w:space="0" w:color="C0C0C0"/>
              <w:right w:val="single" w:sz="18" w:space="0" w:color="C0C0C0"/>
            </w:tcBorders>
          </w:tcPr>
          <w:p>
            <w:pPr>
              <w:pStyle w:val="TableParagraph"/>
              <w:spacing w:line="201" w:lineRule="exact"/>
              <w:ind w:left="31" w:right="0"/>
              <w:jc w:val="left"/>
              <w:rPr>
                <w:rFonts w:ascii="宋体" w:hAnsi="宋体" w:cs="宋体" w:eastAsia="宋体" w:hint="default"/>
                <w:sz w:val="18"/>
                <w:szCs w:val="18"/>
              </w:rPr>
            </w:pPr>
            <w:r>
              <w:rPr>
                <w:rFonts w:ascii="宋体" w:hAnsi="宋体" w:cs="宋体" w:eastAsia="宋体" w:hint="default"/>
                <w:spacing w:val="-3"/>
                <w:w w:val="105"/>
                <w:sz w:val="18"/>
                <w:szCs w:val="18"/>
              </w:rPr>
              <w:t>中央空调机组、空气和</w:t>
            </w:r>
            <w:r>
              <w:rPr>
                <w:rFonts w:ascii="宋体" w:hAnsi="宋体" w:cs="宋体" w:eastAsia="宋体" w:hint="default"/>
                <w:spacing w:val="-3"/>
                <w:sz w:val="18"/>
                <w:szCs w:val="18"/>
              </w:rPr>
            </w:r>
          </w:p>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w w:val="105"/>
                <w:sz w:val="18"/>
                <w:szCs w:val="18"/>
              </w:rPr>
              <w:t>水净化系统</w:t>
            </w:r>
            <w:r>
              <w:rPr>
                <w:rFonts w:ascii="宋体" w:hAnsi="宋体" w:cs="宋体" w:eastAsia="宋体" w:hint="default"/>
                <w:sz w:val="18"/>
                <w:szCs w:val="18"/>
              </w:rPr>
            </w:r>
          </w:p>
        </w:tc>
        <w:tc>
          <w:tcPr>
            <w:tcW w:w="506" w:type="dxa"/>
            <w:tcBorders>
              <w:top w:val="single" w:sz="6" w:space="0" w:color="000000"/>
              <w:left w:val="single" w:sz="18" w:space="0" w:color="C0C0C0"/>
              <w:bottom w:val="single" w:sz="6" w:space="0" w:color="C0C0C0"/>
              <w:right w:val="single" w:sz="6" w:space="0" w:color="C0C0C0"/>
            </w:tcBorders>
          </w:tcPr>
          <w:p>
            <w:pPr>
              <w:pStyle w:val="TableParagraph"/>
              <w:spacing w:line="240" w:lineRule="auto" w:before="120"/>
              <w:ind w:left="18" w:right="0"/>
              <w:jc w:val="center"/>
              <w:rPr>
                <w:rFonts w:ascii="宋体" w:hAnsi="宋体" w:cs="宋体" w:eastAsia="宋体" w:hint="default"/>
                <w:sz w:val="18"/>
                <w:szCs w:val="18"/>
              </w:rPr>
            </w:pPr>
            <w:r>
              <w:rPr>
                <w:rFonts w:ascii="宋体" w:hAnsi="宋体" w:cs="宋体" w:eastAsia="宋体" w:hint="default"/>
                <w:w w:val="103"/>
                <w:sz w:val="18"/>
                <w:szCs w:val="18"/>
              </w:rPr>
              <w:t>否</w:t>
            </w:r>
            <w:r>
              <w:rPr>
                <w:rFonts w:ascii="宋体" w:hAnsi="宋体" w:cs="宋体" w:eastAsia="宋体" w:hint="default"/>
                <w:sz w:val="18"/>
                <w:szCs w:val="18"/>
              </w:rPr>
            </w:r>
          </w:p>
        </w:tc>
      </w:tr>
      <w:tr>
        <w:trPr>
          <w:trHeight w:val="528" w:hRule="exact"/>
        </w:trPr>
        <w:tc>
          <w:tcPr>
            <w:tcW w:w="1979" w:type="dxa"/>
            <w:tcBorders>
              <w:top w:val="single" w:sz="6" w:space="0" w:color="C0C0C0"/>
              <w:left w:val="single" w:sz="6" w:space="0" w:color="C0C0C0"/>
              <w:bottom w:val="single" w:sz="6" w:space="0" w:color="C0C0C0"/>
              <w:right w:val="single" w:sz="19" w:space="0" w:color="C0C0C0"/>
            </w:tcBorders>
          </w:tcPr>
          <w:p>
            <w:pPr>
              <w:pStyle w:val="TableParagraph"/>
              <w:spacing w:line="232" w:lineRule="exact" w:before="36"/>
              <w:ind w:left="30" w:right="74"/>
              <w:jc w:val="left"/>
              <w:rPr>
                <w:rFonts w:ascii="宋体" w:hAnsi="宋体" w:cs="宋体" w:eastAsia="宋体" w:hint="default"/>
                <w:sz w:val="18"/>
                <w:szCs w:val="18"/>
              </w:rPr>
            </w:pPr>
            <w:r>
              <w:rPr>
                <w:rFonts w:ascii="宋体" w:hAnsi="宋体" w:cs="宋体" w:eastAsia="宋体" w:hint="default"/>
                <w:spacing w:val="-3"/>
                <w:w w:val="105"/>
                <w:sz w:val="18"/>
                <w:szCs w:val="18"/>
              </w:rPr>
              <w:t>同方节能工程技术有限</w:t>
            </w:r>
            <w:r>
              <w:rPr>
                <w:rFonts w:ascii="宋体" w:hAnsi="宋体" w:cs="宋体" w:eastAsia="宋体" w:hint="default"/>
                <w:spacing w:val="-3"/>
                <w:w w:val="103"/>
                <w:sz w:val="18"/>
                <w:szCs w:val="18"/>
              </w:rPr>
              <w:t> </w:t>
            </w:r>
            <w:r>
              <w:rPr>
                <w:rFonts w:ascii="宋体" w:hAnsi="宋体" w:cs="宋体" w:eastAsia="宋体" w:hint="default"/>
                <w:w w:val="105"/>
                <w:sz w:val="18"/>
                <w:szCs w:val="18"/>
              </w:rPr>
              <w:t>公司</w:t>
            </w:r>
            <w:r>
              <w:rPr>
                <w:rFonts w:ascii="宋体" w:hAnsi="宋体" w:cs="宋体" w:eastAsia="宋体" w:hint="default"/>
                <w:sz w:val="18"/>
                <w:szCs w:val="18"/>
              </w:rPr>
            </w:r>
          </w:p>
        </w:tc>
        <w:tc>
          <w:tcPr>
            <w:tcW w:w="491" w:type="dxa"/>
            <w:tcBorders>
              <w:top w:val="single" w:sz="6" w:space="0" w:color="C0C0C0"/>
              <w:left w:val="single" w:sz="19" w:space="0" w:color="C0C0C0"/>
              <w:bottom w:val="single" w:sz="6" w:space="0" w:color="C0C0C0"/>
              <w:right w:val="single" w:sz="18" w:space="0" w:color="C0C0C0"/>
            </w:tcBorders>
          </w:tcPr>
          <w:p>
            <w:pPr>
              <w:pStyle w:val="TableParagraph"/>
              <w:spacing w:line="240" w:lineRule="auto" w:before="115"/>
              <w:ind w:left="16" w:right="0"/>
              <w:jc w:val="center"/>
              <w:rPr>
                <w:rFonts w:ascii="宋体" w:hAnsi="宋体" w:cs="宋体" w:eastAsia="宋体" w:hint="default"/>
                <w:sz w:val="18"/>
                <w:szCs w:val="18"/>
              </w:rPr>
            </w:pPr>
            <w:r>
              <w:rPr>
                <w:rFonts w:ascii="Times New Roman" w:hAnsi="Times New Roman" w:cs="Times New Roman" w:eastAsia="Times New Roman" w:hint="default"/>
                <w:w w:val="105"/>
                <w:sz w:val="18"/>
                <w:szCs w:val="18"/>
              </w:rPr>
              <w:t>2</w:t>
            </w:r>
            <w:r>
              <w:rPr>
                <w:rFonts w:ascii="宋体" w:hAnsi="宋体" w:cs="宋体" w:eastAsia="宋体" w:hint="default"/>
                <w:w w:val="105"/>
                <w:position w:val="-1"/>
                <w:sz w:val="18"/>
                <w:szCs w:val="18"/>
              </w:rPr>
              <w:t>级</w:t>
            </w:r>
            <w:r>
              <w:rPr>
                <w:rFonts w:ascii="宋体" w:hAnsi="宋体" w:cs="宋体" w:eastAsia="宋体" w:hint="default"/>
                <w:sz w:val="18"/>
                <w:szCs w:val="18"/>
              </w:rPr>
            </w:r>
          </w:p>
        </w:tc>
        <w:tc>
          <w:tcPr>
            <w:tcW w:w="1073" w:type="dxa"/>
            <w:tcBorders>
              <w:top w:val="single" w:sz="6" w:space="0" w:color="C0C0C0"/>
              <w:left w:val="single" w:sz="18" w:space="0" w:color="C0C0C0"/>
              <w:bottom w:val="single" w:sz="6" w:space="0" w:color="C0C0C0"/>
              <w:right w:val="single" w:sz="19" w:space="0" w:color="C0C0C0"/>
            </w:tcBorders>
          </w:tcPr>
          <w:p>
            <w:pPr>
              <w:pStyle w:val="TableParagraph"/>
              <w:spacing w:line="240" w:lineRule="auto" w:before="88"/>
              <w:ind w:right="41"/>
              <w:jc w:val="center"/>
              <w:rPr>
                <w:rFonts w:ascii="宋体" w:hAnsi="宋体" w:cs="宋体" w:eastAsia="宋体" w:hint="default"/>
                <w:sz w:val="18"/>
                <w:szCs w:val="18"/>
              </w:rPr>
            </w:pPr>
            <w:r>
              <w:rPr>
                <w:rFonts w:ascii="宋体" w:hAnsi="宋体" w:cs="宋体" w:eastAsia="宋体" w:hint="default"/>
                <w:w w:val="105"/>
                <w:sz w:val="18"/>
                <w:szCs w:val="18"/>
              </w:rPr>
              <w:t>控股孙公司</w:t>
            </w:r>
            <w:r>
              <w:rPr>
                <w:rFonts w:ascii="宋体" w:hAnsi="宋体" w:cs="宋体" w:eastAsia="宋体" w:hint="default"/>
                <w:sz w:val="18"/>
                <w:szCs w:val="18"/>
              </w:rPr>
            </w:r>
          </w:p>
        </w:tc>
        <w:tc>
          <w:tcPr>
            <w:tcW w:w="890" w:type="dxa"/>
            <w:tcBorders>
              <w:top w:val="single" w:sz="6" w:space="0" w:color="C0C0C0"/>
              <w:left w:val="single" w:sz="19" w:space="0" w:color="C0C0C0"/>
              <w:bottom w:val="single" w:sz="6" w:space="0" w:color="C0C0C0"/>
              <w:right w:val="single" w:sz="31" w:space="0" w:color="C0C0C0"/>
            </w:tcBorders>
          </w:tcPr>
          <w:p>
            <w:pPr>
              <w:pStyle w:val="TableParagraph"/>
              <w:spacing w:line="240" w:lineRule="auto" w:before="115"/>
              <w:ind w:left="30" w:right="0"/>
              <w:jc w:val="center"/>
              <w:rPr>
                <w:rFonts w:ascii="宋体" w:hAnsi="宋体" w:cs="宋体" w:eastAsia="宋体" w:hint="default"/>
                <w:sz w:val="18"/>
                <w:szCs w:val="18"/>
              </w:rPr>
            </w:pPr>
            <w:r>
              <w:rPr>
                <w:rFonts w:ascii="Times New Roman" w:hAnsi="Times New Roman" w:cs="Times New Roman" w:eastAsia="Times New Roman" w:hint="default"/>
                <w:w w:val="105"/>
                <w:sz w:val="18"/>
                <w:szCs w:val="18"/>
              </w:rPr>
              <w:t>5000</w:t>
            </w:r>
            <w:r>
              <w:rPr>
                <w:rFonts w:ascii="宋体" w:hAnsi="宋体" w:cs="宋体" w:eastAsia="宋体" w:hint="default"/>
                <w:w w:val="105"/>
                <w:position w:val="-1"/>
                <w:sz w:val="18"/>
                <w:szCs w:val="18"/>
              </w:rPr>
              <w:t>万元</w:t>
            </w:r>
            <w:r>
              <w:rPr>
                <w:rFonts w:ascii="宋体" w:hAnsi="宋体" w:cs="宋体" w:eastAsia="宋体" w:hint="default"/>
                <w:sz w:val="18"/>
                <w:szCs w:val="18"/>
              </w:rPr>
            </w:r>
          </w:p>
        </w:tc>
        <w:tc>
          <w:tcPr>
            <w:tcW w:w="698" w:type="dxa"/>
            <w:tcBorders>
              <w:top w:val="single" w:sz="6" w:space="0" w:color="C0C0C0"/>
              <w:left w:val="single" w:sz="31" w:space="0" w:color="C0C0C0"/>
              <w:bottom w:val="single" w:sz="6" w:space="0" w:color="C0C0C0"/>
              <w:right w:val="single" w:sz="25"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w w:val="105"/>
                <w:sz w:val="15"/>
              </w:rPr>
              <w:t>100.00%</w:t>
            </w:r>
            <w:r>
              <w:rPr>
                <w:rFonts w:ascii="Times New Roman"/>
                <w:sz w:val="15"/>
              </w:rPr>
            </w:r>
          </w:p>
        </w:tc>
        <w:tc>
          <w:tcPr>
            <w:tcW w:w="713" w:type="dxa"/>
            <w:tcBorders>
              <w:top w:val="single" w:sz="6" w:space="0" w:color="C0C0C0"/>
              <w:left w:val="single" w:sz="25" w:space="0" w:color="C0C0C0"/>
              <w:bottom w:val="single" w:sz="6" w:space="0" w:color="C0C0C0"/>
              <w:right w:val="single" w:sz="18" w:space="0" w:color="C0C0C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w w:val="105"/>
                <w:sz w:val="15"/>
              </w:rPr>
              <w:t>100.00%</w:t>
            </w:r>
            <w:r>
              <w:rPr>
                <w:rFonts w:ascii="Times New Roman"/>
                <w:sz w:val="15"/>
              </w:rPr>
            </w:r>
          </w:p>
        </w:tc>
        <w:tc>
          <w:tcPr>
            <w:tcW w:w="859" w:type="dxa"/>
            <w:tcBorders>
              <w:top w:val="single" w:sz="6" w:space="0" w:color="C0C0C0"/>
              <w:left w:val="single" w:sz="18" w:space="0" w:color="C0C0C0"/>
              <w:bottom w:val="single" w:sz="6" w:space="0" w:color="C0C0C0"/>
              <w:right w:val="single" w:sz="18" w:space="0" w:color="C0C0C0"/>
            </w:tcBorders>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pacing w:val="-3"/>
                <w:w w:val="105"/>
                <w:sz w:val="18"/>
                <w:szCs w:val="18"/>
              </w:rPr>
              <w:t>北京海淀</w:t>
            </w:r>
            <w:r>
              <w:rPr>
                <w:rFonts w:ascii="宋体" w:hAnsi="宋体" w:cs="宋体" w:eastAsia="宋体" w:hint="default"/>
                <w:sz w:val="18"/>
                <w:szCs w:val="18"/>
              </w:rPr>
            </w:r>
          </w:p>
        </w:tc>
        <w:tc>
          <w:tcPr>
            <w:tcW w:w="2026" w:type="dxa"/>
            <w:tcBorders>
              <w:top w:val="single" w:sz="6" w:space="0" w:color="C0C0C0"/>
              <w:left w:val="single" w:sz="18" w:space="0" w:color="C0C0C0"/>
              <w:bottom w:val="single" w:sz="6" w:space="0" w:color="C0C0C0"/>
              <w:right w:val="single" w:sz="18" w:space="0" w:color="C0C0C0"/>
            </w:tcBorders>
          </w:tcPr>
          <w:p>
            <w:pPr>
              <w:pStyle w:val="TableParagraph"/>
              <w:spacing w:line="232" w:lineRule="exact" w:before="36"/>
              <w:ind w:left="31" w:right="102"/>
              <w:jc w:val="left"/>
              <w:rPr>
                <w:rFonts w:ascii="宋体" w:hAnsi="宋体" w:cs="宋体" w:eastAsia="宋体" w:hint="default"/>
                <w:sz w:val="18"/>
                <w:szCs w:val="18"/>
              </w:rPr>
            </w:pPr>
            <w:r>
              <w:rPr>
                <w:rFonts w:ascii="宋体" w:hAnsi="宋体" w:cs="宋体" w:eastAsia="宋体" w:hint="default"/>
                <w:spacing w:val="-3"/>
                <w:w w:val="105"/>
                <w:sz w:val="18"/>
                <w:szCs w:val="18"/>
              </w:rPr>
              <w:t>人工环境系统工程的设</w:t>
            </w:r>
            <w:r>
              <w:rPr>
                <w:rFonts w:ascii="宋体" w:hAnsi="宋体" w:cs="宋体" w:eastAsia="宋体" w:hint="default"/>
                <w:w w:val="103"/>
                <w:sz w:val="18"/>
                <w:szCs w:val="18"/>
              </w:rPr>
              <w:t> </w:t>
            </w:r>
            <w:r>
              <w:rPr>
                <w:rFonts w:ascii="宋体" w:hAnsi="宋体" w:cs="宋体" w:eastAsia="宋体" w:hint="default"/>
                <w:spacing w:val="-3"/>
                <w:w w:val="105"/>
                <w:sz w:val="18"/>
                <w:szCs w:val="18"/>
              </w:rPr>
              <w:t>计、安装</w:t>
            </w:r>
            <w:r>
              <w:rPr>
                <w:rFonts w:ascii="宋体" w:hAnsi="宋体" w:cs="宋体" w:eastAsia="宋体" w:hint="default"/>
                <w:sz w:val="18"/>
                <w:szCs w:val="18"/>
              </w:rPr>
            </w:r>
          </w:p>
        </w:tc>
        <w:tc>
          <w:tcPr>
            <w:tcW w:w="506"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9"/>
              <w:ind w:left="18" w:right="0"/>
              <w:jc w:val="center"/>
              <w:rPr>
                <w:rFonts w:ascii="宋体" w:hAnsi="宋体" w:cs="宋体" w:eastAsia="宋体" w:hint="default"/>
                <w:sz w:val="18"/>
                <w:szCs w:val="18"/>
              </w:rPr>
            </w:pPr>
            <w:r>
              <w:rPr>
                <w:rFonts w:ascii="宋体" w:hAnsi="宋体" w:cs="宋体" w:eastAsia="宋体" w:hint="default"/>
                <w:w w:val="103"/>
                <w:sz w:val="18"/>
                <w:szCs w:val="18"/>
              </w:rPr>
              <w:t>否</w:t>
            </w:r>
            <w:r>
              <w:rPr>
                <w:rFonts w:ascii="宋体" w:hAnsi="宋体" w:cs="宋体" w:eastAsia="宋体" w:hint="default"/>
                <w:sz w:val="18"/>
                <w:szCs w:val="18"/>
              </w:rPr>
            </w:r>
          </w:p>
        </w:tc>
      </w:tr>
      <w:tr>
        <w:trPr>
          <w:trHeight w:val="528" w:hRule="exact"/>
        </w:trPr>
        <w:tc>
          <w:tcPr>
            <w:tcW w:w="1979" w:type="dxa"/>
            <w:tcBorders>
              <w:top w:val="single" w:sz="6" w:space="0" w:color="C0C0C0"/>
              <w:left w:val="single" w:sz="6" w:space="0" w:color="C0C0C0"/>
              <w:bottom w:val="single" w:sz="6" w:space="0" w:color="C0C0C0"/>
              <w:right w:val="single" w:sz="19" w:space="0" w:color="C0C0C0"/>
            </w:tcBorders>
          </w:tcPr>
          <w:p>
            <w:pPr>
              <w:pStyle w:val="TableParagraph"/>
              <w:spacing w:line="232" w:lineRule="exact" w:before="36"/>
              <w:ind w:left="30" w:right="74"/>
              <w:jc w:val="left"/>
              <w:rPr>
                <w:rFonts w:ascii="宋体" w:hAnsi="宋体" w:cs="宋体" w:eastAsia="宋体" w:hint="default"/>
                <w:sz w:val="18"/>
                <w:szCs w:val="18"/>
              </w:rPr>
            </w:pPr>
            <w:r>
              <w:rPr>
                <w:rFonts w:ascii="宋体" w:hAnsi="宋体" w:cs="宋体" w:eastAsia="宋体" w:hint="default"/>
                <w:spacing w:val="-3"/>
                <w:w w:val="105"/>
                <w:sz w:val="18"/>
                <w:szCs w:val="18"/>
              </w:rPr>
              <w:t>无锡同方人工环境有限</w:t>
            </w:r>
            <w:r>
              <w:rPr>
                <w:rFonts w:ascii="宋体" w:hAnsi="宋体" w:cs="宋体" w:eastAsia="宋体" w:hint="default"/>
                <w:spacing w:val="-3"/>
                <w:w w:val="103"/>
                <w:sz w:val="18"/>
                <w:szCs w:val="18"/>
              </w:rPr>
              <w:t> </w:t>
            </w:r>
            <w:r>
              <w:rPr>
                <w:rFonts w:ascii="宋体" w:hAnsi="宋体" w:cs="宋体" w:eastAsia="宋体" w:hint="default"/>
                <w:w w:val="105"/>
                <w:sz w:val="18"/>
                <w:szCs w:val="18"/>
              </w:rPr>
              <w:t>公司</w:t>
            </w:r>
            <w:r>
              <w:rPr>
                <w:rFonts w:ascii="宋体" w:hAnsi="宋体" w:cs="宋体" w:eastAsia="宋体" w:hint="default"/>
                <w:sz w:val="18"/>
                <w:szCs w:val="18"/>
              </w:rPr>
            </w:r>
          </w:p>
        </w:tc>
        <w:tc>
          <w:tcPr>
            <w:tcW w:w="491" w:type="dxa"/>
            <w:tcBorders>
              <w:top w:val="single" w:sz="6" w:space="0" w:color="C0C0C0"/>
              <w:left w:val="single" w:sz="19" w:space="0" w:color="C0C0C0"/>
              <w:bottom w:val="single" w:sz="6" w:space="0" w:color="C0C0C0"/>
              <w:right w:val="single" w:sz="18" w:space="0" w:color="C0C0C0"/>
            </w:tcBorders>
          </w:tcPr>
          <w:p>
            <w:pPr>
              <w:pStyle w:val="TableParagraph"/>
              <w:spacing w:line="240" w:lineRule="auto" w:before="115"/>
              <w:ind w:left="16" w:right="0"/>
              <w:jc w:val="center"/>
              <w:rPr>
                <w:rFonts w:ascii="宋体" w:hAnsi="宋体" w:cs="宋体" w:eastAsia="宋体" w:hint="default"/>
                <w:sz w:val="18"/>
                <w:szCs w:val="18"/>
              </w:rPr>
            </w:pPr>
            <w:r>
              <w:rPr>
                <w:rFonts w:ascii="Times New Roman" w:hAnsi="Times New Roman" w:cs="Times New Roman" w:eastAsia="Times New Roman" w:hint="default"/>
                <w:w w:val="105"/>
                <w:sz w:val="18"/>
                <w:szCs w:val="18"/>
              </w:rPr>
              <w:t>2</w:t>
            </w:r>
            <w:r>
              <w:rPr>
                <w:rFonts w:ascii="宋体" w:hAnsi="宋体" w:cs="宋体" w:eastAsia="宋体" w:hint="default"/>
                <w:w w:val="105"/>
                <w:position w:val="-1"/>
                <w:sz w:val="18"/>
                <w:szCs w:val="18"/>
              </w:rPr>
              <w:t>级</w:t>
            </w:r>
            <w:r>
              <w:rPr>
                <w:rFonts w:ascii="宋体" w:hAnsi="宋体" w:cs="宋体" w:eastAsia="宋体" w:hint="default"/>
                <w:sz w:val="18"/>
                <w:szCs w:val="18"/>
              </w:rPr>
            </w:r>
          </w:p>
        </w:tc>
        <w:tc>
          <w:tcPr>
            <w:tcW w:w="1073" w:type="dxa"/>
            <w:tcBorders>
              <w:top w:val="single" w:sz="6" w:space="0" w:color="C0C0C0"/>
              <w:left w:val="single" w:sz="18" w:space="0" w:color="C0C0C0"/>
              <w:bottom w:val="single" w:sz="6" w:space="0" w:color="C0C0C0"/>
              <w:right w:val="single" w:sz="19" w:space="0" w:color="C0C0C0"/>
            </w:tcBorders>
          </w:tcPr>
          <w:p>
            <w:pPr>
              <w:pStyle w:val="TableParagraph"/>
              <w:spacing w:line="240" w:lineRule="auto" w:before="88"/>
              <w:ind w:right="41"/>
              <w:jc w:val="center"/>
              <w:rPr>
                <w:rFonts w:ascii="宋体" w:hAnsi="宋体" w:cs="宋体" w:eastAsia="宋体" w:hint="default"/>
                <w:sz w:val="18"/>
                <w:szCs w:val="18"/>
              </w:rPr>
            </w:pPr>
            <w:r>
              <w:rPr>
                <w:rFonts w:ascii="宋体" w:hAnsi="宋体" w:cs="宋体" w:eastAsia="宋体" w:hint="default"/>
                <w:w w:val="105"/>
                <w:sz w:val="18"/>
                <w:szCs w:val="18"/>
              </w:rPr>
              <w:t>控股孙公司</w:t>
            </w:r>
            <w:r>
              <w:rPr>
                <w:rFonts w:ascii="宋体" w:hAnsi="宋体" w:cs="宋体" w:eastAsia="宋体" w:hint="default"/>
                <w:sz w:val="18"/>
                <w:szCs w:val="18"/>
              </w:rPr>
            </w:r>
          </w:p>
        </w:tc>
        <w:tc>
          <w:tcPr>
            <w:tcW w:w="890" w:type="dxa"/>
            <w:tcBorders>
              <w:top w:val="single" w:sz="6" w:space="0" w:color="C0C0C0"/>
              <w:left w:val="single" w:sz="19" w:space="0" w:color="C0C0C0"/>
              <w:bottom w:val="single" w:sz="6" w:space="0" w:color="C0C0C0"/>
              <w:right w:val="single" w:sz="31" w:space="0" w:color="C0C0C0"/>
            </w:tcBorders>
          </w:tcPr>
          <w:p>
            <w:pPr>
              <w:pStyle w:val="TableParagraph"/>
              <w:spacing w:line="240" w:lineRule="auto" w:before="115"/>
              <w:ind w:left="30" w:right="0"/>
              <w:jc w:val="center"/>
              <w:rPr>
                <w:rFonts w:ascii="宋体" w:hAnsi="宋体" w:cs="宋体" w:eastAsia="宋体" w:hint="default"/>
                <w:sz w:val="18"/>
                <w:szCs w:val="18"/>
              </w:rPr>
            </w:pPr>
            <w:r>
              <w:rPr>
                <w:rFonts w:ascii="Times New Roman" w:hAnsi="Times New Roman" w:cs="Times New Roman" w:eastAsia="Times New Roman" w:hint="default"/>
                <w:w w:val="105"/>
                <w:sz w:val="18"/>
                <w:szCs w:val="18"/>
              </w:rPr>
              <w:t>8000</w:t>
            </w:r>
            <w:r>
              <w:rPr>
                <w:rFonts w:ascii="宋体" w:hAnsi="宋体" w:cs="宋体" w:eastAsia="宋体" w:hint="default"/>
                <w:w w:val="105"/>
                <w:position w:val="-1"/>
                <w:sz w:val="18"/>
                <w:szCs w:val="18"/>
              </w:rPr>
              <w:t>万元</w:t>
            </w:r>
            <w:r>
              <w:rPr>
                <w:rFonts w:ascii="宋体" w:hAnsi="宋体" w:cs="宋体" w:eastAsia="宋体" w:hint="default"/>
                <w:sz w:val="18"/>
                <w:szCs w:val="18"/>
              </w:rPr>
            </w:r>
          </w:p>
        </w:tc>
        <w:tc>
          <w:tcPr>
            <w:tcW w:w="698" w:type="dxa"/>
            <w:tcBorders>
              <w:top w:val="single" w:sz="6" w:space="0" w:color="C0C0C0"/>
              <w:left w:val="single" w:sz="31" w:space="0" w:color="C0C0C0"/>
              <w:bottom w:val="single" w:sz="6" w:space="0" w:color="C0C0C0"/>
              <w:right w:val="single" w:sz="25" w:space="0" w:color="C0C0C0"/>
            </w:tcBorders>
          </w:tcPr>
          <w:p>
            <w:pPr>
              <w:pStyle w:val="TableParagraph"/>
              <w:spacing w:line="240" w:lineRule="auto" w:before="138"/>
              <w:ind w:left="2" w:right="0"/>
              <w:jc w:val="center"/>
              <w:rPr>
                <w:rFonts w:ascii="Times New Roman" w:hAnsi="Times New Roman" w:cs="Times New Roman" w:eastAsia="Times New Roman" w:hint="default"/>
                <w:sz w:val="18"/>
                <w:szCs w:val="18"/>
              </w:rPr>
            </w:pPr>
            <w:r>
              <w:rPr>
                <w:rFonts w:ascii="Times New Roman"/>
                <w:w w:val="105"/>
                <w:sz w:val="18"/>
              </w:rPr>
              <w:t>80.00%</w:t>
            </w:r>
            <w:r>
              <w:rPr>
                <w:rFonts w:ascii="Times New Roman"/>
                <w:sz w:val="18"/>
              </w:rPr>
            </w:r>
          </w:p>
        </w:tc>
        <w:tc>
          <w:tcPr>
            <w:tcW w:w="713" w:type="dxa"/>
            <w:tcBorders>
              <w:top w:val="single" w:sz="6" w:space="0" w:color="C0C0C0"/>
              <w:left w:val="single" w:sz="25" w:space="0" w:color="C0C0C0"/>
              <w:bottom w:val="single" w:sz="6" w:space="0" w:color="C0C0C0"/>
              <w:right w:val="single" w:sz="18" w:space="0" w:color="C0C0C0"/>
            </w:tcBorders>
          </w:tcPr>
          <w:p>
            <w:pPr>
              <w:pStyle w:val="TableParagraph"/>
              <w:spacing w:line="240" w:lineRule="auto" w:before="138"/>
              <w:ind w:left="33" w:right="0"/>
              <w:jc w:val="center"/>
              <w:rPr>
                <w:rFonts w:ascii="Times New Roman" w:hAnsi="Times New Roman" w:cs="Times New Roman" w:eastAsia="Times New Roman" w:hint="default"/>
                <w:sz w:val="18"/>
                <w:szCs w:val="18"/>
              </w:rPr>
            </w:pPr>
            <w:r>
              <w:rPr>
                <w:rFonts w:ascii="Times New Roman"/>
                <w:w w:val="105"/>
                <w:sz w:val="18"/>
              </w:rPr>
              <w:t>80.00%</w:t>
            </w:r>
            <w:r>
              <w:rPr>
                <w:rFonts w:ascii="Times New Roman"/>
                <w:sz w:val="18"/>
              </w:rPr>
            </w:r>
          </w:p>
        </w:tc>
        <w:tc>
          <w:tcPr>
            <w:tcW w:w="859" w:type="dxa"/>
            <w:tcBorders>
              <w:top w:val="single" w:sz="6" w:space="0" w:color="C0C0C0"/>
              <w:left w:val="single" w:sz="18" w:space="0" w:color="C0C0C0"/>
              <w:bottom w:val="single" w:sz="6" w:space="0" w:color="C0C0C0"/>
              <w:right w:val="single" w:sz="18" w:space="0" w:color="C0C0C0"/>
            </w:tcBorders>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pacing w:val="-3"/>
                <w:w w:val="105"/>
                <w:sz w:val="18"/>
                <w:szCs w:val="18"/>
              </w:rPr>
              <w:t>江苏无锡</w:t>
            </w:r>
            <w:r>
              <w:rPr>
                <w:rFonts w:ascii="宋体" w:hAnsi="宋体" w:cs="宋体" w:eastAsia="宋体" w:hint="default"/>
                <w:sz w:val="18"/>
                <w:szCs w:val="18"/>
              </w:rPr>
            </w:r>
          </w:p>
        </w:tc>
        <w:tc>
          <w:tcPr>
            <w:tcW w:w="2026" w:type="dxa"/>
            <w:tcBorders>
              <w:top w:val="single" w:sz="6" w:space="0" w:color="C0C0C0"/>
              <w:left w:val="single" w:sz="18" w:space="0" w:color="C0C0C0"/>
              <w:bottom w:val="single" w:sz="6" w:space="0" w:color="C0C0C0"/>
              <w:right w:val="single" w:sz="18" w:space="0" w:color="C0C0C0"/>
            </w:tcBorders>
          </w:tcPr>
          <w:p>
            <w:pPr>
              <w:pStyle w:val="TableParagraph"/>
              <w:spacing w:line="240" w:lineRule="auto" w:before="119"/>
              <w:ind w:left="31" w:right="0"/>
              <w:jc w:val="left"/>
              <w:rPr>
                <w:rFonts w:ascii="宋体" w:hAnsi="宋体" w:cs="宋体" w:eastAsia="宋体" w:hint="default"/>
                <w:sz w:val="18"/>
                <w:szCs w:val="18"/>
              </w:rPr>
            </w:pPr>
            <w:r>
              <w:rPr>
                <w:rFonts w:ascii="宋体" w:hAnsi="宋体" w:cs="宋体" w:eastAsia="宋体" w:hint="default"/>
                <w:spacing w:val="-3"/>
                <w:w w:val="105"/>
                <w:sz w:val="18"/>
                <w:szCs w:val="18"/>
              </w:rPr>
              <w:t>户式空调机组</w:t>
            </w:r>
            <w:r>
              <w:rPr>
                <w:rFonts w:ascii="宋体" w:hAnsi="宋体" w:cs="宋体" w:eastAsia="宋体" w:hint="default"/>
                <w:sz w:val="18"/>
                <w:szCs w:val="18"/>
              </w:rPr>
            </w:r>
          </w:p>
        </w:tc>
        <w:tc>
          <w:tcPr>
            <w:tcW w:w="506" w:type="dxa"/>
            <w:tcBorders>
              <w:top w:val="single" w:sz="6" w:space="0" w:color="C0C0C0"/>
              <w:left w:val="single" w:sz="18" w:space="0" w:color="C0C0C0"/>
              <w:bottom w:val="single" w:sz="6" w:space="0" w:color="C0C0C0"/>
              <w:right w:val="single" w:sz="6" w:space="0" w:color="C0C0C0"/>
            </w:tcBorders>
          </w:tcPr>
          <w:p>
            <w:pPr>
              <w:pStyle w:val="TableParagraph"/>
              <w:spacing w:line="240" w:lineRule="auto" w:before="119"/>
              <w:ind w:left="18" w:right="0"/>
              <w:jc w:val="center"/>
              <w:rPr>
                <w:rFonts w:ascii="宋体" w:hAnsi="宋体" w:cs="宋体" w:eastAsia="宋体" w:hint="default"/>
                <w:sz w:val="18"/>
                <w:szCs w:val="18"/>
              </w:rPr>
            </w:pPr>
            <w:r>
              <w:rPr>
                <w:rFonts w:ascii="宋体" w:hAnsi="宋体" w:cs="宋体" w:eastAsia="宋体" w:hint="default"/>
                <w:w w:val="103"/>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pStyle w:val="BodyText"/>
        <w:spacing w:line="408" w:lineRule="auto" w:before="168"/>
        <w:ind w:left="137" w:right="1332" w:firstLine="421"/>
        <w:jc w:val="both"/>
      </w:pPr>
      <w:r>
        <w:rPr/>
        <w:t>注</w:t>
      </w:r>
      <w:r>
        <w:rPr>
          <w:spacing w:val="-85"/>
        </w:rPr>
        <w:t> </w:t>
      </w:r>
      <w:r>
        <w:rPr>
          <w:rFonts w:ascii="Times New Roman" w:hAnsi="Times New Roman" w:cs="Times New Roman" w:eastAsia="Times New Roman" w:hint="default"/>
        </w:rPr>
        <w:t>1</w:t>
      </w:r>
      <w:r>
        <w:rPr/>
        <w:t>：本公司第四届董事会第二十八次会议审议通过《关于转让同方人工环境有限公司 </w:t>
      </w:r>
      <w:r>
        <w:rPr>
          <w:spacing w:val="-3"/>
        </w:rPr>
        <w:t>股权的议案》，本次股权转让以同方人环股东全部权益的评估值为交易价格的定价依据，评</w:t>
      </w:r>
      <w:r>
        <w:rPr>
          <w:spacing w:val="-77"/>
        </w:rPr>
        <w:t> </w:t>
      </w:r>
      <w:r>
        <w:rPr>
          <w:spacing w:val="-77"/>
        </w:rPr>
      </w:r>
      <w:r>
        <w:rPr/>
        <w:t>估基准日为</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日。北京中天华资产评估有限责任公司为本次股权转让提供了</w:t>
      </w:r>
    </w:p>
    <w:p>
      <w:pPr>
        <w:pStyle w:val="BodyText"/>
        <w:spacing w:line="396" w:lineRule="auto" w:before="26"/>
        <w:ind w:left="137" w:right="1320"/>
        <w:jc w:val="left"/>
      </w:pPr>
      <w:r>
        <w:rPr/>
        <w:t>资产评估报告。评估结果为：同方人环的全部股东权益价值为</w:t>
      </w:r>
      <w:r>
        <w:rPr>
          <w:spacing w:val="-47"/>
        </w:rPr>
        <w:t> </w:t>
      </w:r>
      <w:r>
        <w:rPr>
          <w:rFonts w:ascii="Times New Roman" w:hAnsi="Times New Roman" w:cs="Times New Roman" w:eastAsia="Times New Roman" w:hint="default"/>
        </w:rPr>
        <w:t>45,099.75</w:t>
      </w:r>
      <w:r>
        <w:rPr>
          <w:rFonts w:ascii="Times New Roman" w:hAnsi="Times New Roman" w:cs="Times New Roman" w:eastAsia="Times New Roman" w:hint="default"/>
          <w:spacing w:val="6"/>
        </w:rPr>
        <w:t> </w:t>
      </w:r>
      <w:r>
        <w:rPr/>
        <w:t>万元，比账面净资 产增值</w:t>
      </w:r>
      <w:r>
        <w:rPr>
          <w:spacing w:val="-55"/>
        </w:rPr>
        <w:t> </w:t>
      </w:r>
      <w:r>
        <w:rPr>
          <w:rFonts w:ascii="Times New Roman" w:hAnsi="Times New Roman" w:cs="Times New Roman" w:eastAsia="Times New Roman" w:hint="default"/>
        </w:rPr>
        <w:t>2.05%</w:t>
      </w:r>
      <w:r>
        <w:rPr/>
        <w:t>。</w:t>
      </w:r>
    </w:p>
    <w:p>
      <w:pPr>
        <w:pStyle w:val="BodyText"/>
        <w:spacing w:line="240" w:lineRule="auto" w:before="38"/>
        <w:ind w:left="558" w:right="0"/>
        <w:jc w:val="left"/>
      </w:pPr>
      <w:r>
        <w:rPr/>
        <w:t>本次股权转让的交易价格确定为评估值</w:t>
      </w:r>
      <w:r>
        <w:rPr>
          <w:spacing w:val="-53"/>
        </w:rPr>
        <w:t> </w:t>
      </w:r>
      <w:r>
        <w:rPr>
          <w:rFonts w:ascii="Times New Roman" w:hAnsi="Times New Roman" w:cs="Times New Roman" w:eastAsia="Times New Roman" w:hint="default"/>
        </w:rPr>
        <w:t>23,002.68 </w:t>
      </w:r>
      <w:r>
        <w:rPr/>
        <w:t>万元和</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1-6 </w:t>
      </w:r>
      <w:r>
        <w:rPr/>
        <w:t>月份权益</w:t>
      </w:r>
      <w:r>
        <w:rPr>
          <w:spacing w:val="-55"/>
        </w:rPr>
        <w:t> </w:t>
      </w:r>
      <w:r>
        <w:rPr>
          <w:rFonts w:ascii="Times New Roman" w:hAnsi="Times New Roman" w:cs="Times New Roman" w:eastAsia="Times New Roman" w:hint="default"/>
        </w:rPr>
        <w:t>76.39 </w:t>
      </w:r>
      <w:r>
        <w:rPr/>
        <w:t>万</w:t>
      </w:r>
    </w:p>
    <w:p>
      <w:pPr>
        <w:pStyle w:val="BodyText"/>
        <w:spacing w:line="396" w:lineRule="auto" w:before="189"/>
        <w:ind w:left="137" w:right="1326"/>
        <w:jc w:val="left"/>
      </w:pPr>
      <w:r>
        <w:rPr>
          <w:spacing w:val="-7"/>
        </w:rPr>
        <w:t>元之和，即为</w:t>
      </w:r>
      <w:r>
        <w:rPr>
          <w:spacing w:val="-53"/>
        </w:rPr>
        <w:t> </w:t>
      </w:r>
      <w:r>
        <w:rPr>
          <w:rFonts w:ascii="Times New Roman" w:hAnsi="Times New Roman" w:cs="Times New Roman" w:eastAsia="Times New Roman" w:hint="default"/>
        </w:rPr>
        <w:t>23,079.07</w:t>
      </w:r>
      <w:r>
        <w:rPr>
          <w:rFonts w:ascii="Times New Roman" w:hAnsi="Times New Roman" w:cs="Times New Roman" w:eastAsia="Times New Roman" w:hint="default"/>
          <w:spacing w:val="-1"/>
        </w:rPr>
        <w:t> </w:t>
      </w:r>
      <w:r>
        <w:rPr>
          <w:spacing w:val="-3"/>
        </w:rPr>
        <w:t>万元。该股权转让行为已经公司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年第二次临时股东大会审议通 过。</w:t>
      </w:r>
    </w:p>
    <w:p>
      <w:pPr>
        <w:pStyle w:val="BodyText"/>
        <w:spacing w:line="240" w:lineRule="auto" w:before="68"/>
        <w:ind w:left="558" w:right="0"/>
        <w:jc w:val="left"/>
      </w:pPr>
      <w:r>
        <w:rPr/>
        <w:t>注</w:t>
      </w:r>
      <w:r>
        <w:rPr>
          <w:spacing w:val="-59"/>
        </w:rPr>
        <w:t> </w:t>
      </w:r>
      <w:r>
        <w:rPr>
          <w:rFonts w:ascii="Times New Roman" w:hAnsi="Times New Roman" w:cs="Times New Roman" w:eastAsia="Times New Roman" w:hint="default"/>
        </w:rPr>
        <w:t>2</w:t>
      </w:r>
      <w:r>
        <w:rPr/>
        <w:t>：股权转让完成后，公司不再持有同方人环的股权，本公司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月份已收到</w:t>
      </w:r>
    </w:p>
    <w:p>
      <w:pPr>
        <w:pStyle w:val="BodyText"/>
        <w:spacing w:line="396" w:lineRule="auto" w:before="189"/>
        <w:ind w:left="137" w:right="1325"/>
        <w:jc w:val="left"/>
      </w:pPr>
      <w:r>
        <w:rPr/>
        <w:t>同方股份有限公司支付的股权转让款</w:t>
      </w:r>
      <w:r>
        <w:rPr>
          <w:spacing w:val="-51"/>
        </w:rPr>
        <w:t> </w:t>
      </w:r>
      <w:r>
        <w:rPr>
          <w:rFonts w:ascii="Times New Roman" w:hAnsi="Times New Roman" w:cs="Times New Roman" w:eastAsia="Times New Roman" w:hint="default"/>
        </w:rPr>
        <w:t>117,703,270.66</w:t>
      </w:r>
      <w:r>
        <w:rPr>
          <w:rFonts w:ascii="Times New Roman" w:hAnsi="Times New Roman" w:cs="Times New Roman" w:eastAsia="Times New Roman" w:hint="default"/>
          <w:spacing w:val="2"/>
        </w:rPr>
        <w:t> </w:t>
      </w:r>
      <w:r>
        <w:rPr/>
        <w:t>元，差额部分</w:t>
      </w:r>
      <w:r>
        <w:rPr>
          <w:spacing w:val="-51"/>
        </w:rPr>
        <w:t> </w:t>
      </w:r>
      <w:r>
        <w:rPr>
          <w:rFonts w:ascii="Times New Roman" w:hAnsi="Times New Roman" w:cs="Times New Roman" w:eastAsia="Times New Roman" w:hint="default"/>
        </w:rPr>
        <w:t>113,087,456.12</w:t>
      </w:r>
      <w:r>
        <w:rPr>
          <w:rFonts w:ascii="Times New Roman" w:hAnsi="Times New Roman" w:cs="Times New Roman" w:eastAsia="Times New Roman" w:hint="default"/>
          <w:spacing w:val="2"/>
        </w:rPr>
        <w:t> </w:t>
      </w:r>
      <w:r>
        <w:rPr/>
        <w:t>元挂其他 应收款。该股权转让已经办理工商变更登记手续，故本期未纳入合并报表范围。</w:t>
      </w:r>
    </w:p>
    <w:p>
      <w:pPr>
        <w:pStyle w:val="BodyText"/>
        <w:spacing w:line="240" w:lineRule="auto" w:before="68"/>
        <w:ind w:right="1320"/>
        <w:jc w:val="left"/>
      </w:pPr>
      <w:r>
        <w:rPr>
          <w:rFonts w:ascii="Times New Roman" w:hAnsi="Times New Roman" w:cs="Times New Roman" w:eastAsia="Times New Roman" w:hint="default"/>
        </w:rPr>
        <w:t>2</w:t>
      </w:r>
      <w:r>
        <w:rPr/>
        <w:t>、</w:t>
      </w:r>
      <w:r>
        <w:rPr>
          <w:spacing w:val="-61"/>
        </w:rPr>
        <w:t> </w:t>
      </w:r>
      <w:r>
        <w:rPr/>
        <w:t>本期新纳入合并范围的公司</w:t>
      </w:r>
    </w:p>
    <w:p>
      <w:pPr>
        <w:pStyle w:val="BodyText"/>
        <w:spacing w:line="408" w:lineRule="auto" w:before="189"/>
        <w:ind w:left="137" w:right="1332" w:firstLine="420"/>
        <w:jc w:val="both"/>
      </w:pPr>
      <w:r>
        <w:rPr/>
        <w:t>注</w:t>
      </w:r>
      <w:r>
        <w:rPr>
          <w:spacing w:val="-84"/>
        </w:rPr>
        <w:t> </w:t>
      </w:r>
      <w:r>
        <w:rPr>
          <w:rFonts w:ascii="Times New Roman" w:hAnsi="Times New Roman" w:cs="Times New Roman" w:eastAsia="Times New Roman" w:hint="default"/>
        </w:rPr>
        <w:t>1</w:t>
      </w:r>
      <w:r>
        <w:rPr/>
        <w:t>：本公司第四届董事会第二十二次会议审议通过《关于公司全资子公司北京泰豪太 </w:t>
      </w:r>
      <w:r>
        <w:rPr>
          <w:spacing w:val="-3"/>
        </w:rPr>
        <w:t>阳能电源技术有限公司设立全资子公司北京泰豪太阳能科技有限公司的议案》，该公司注册</w:t>
      </w:r>
      <w:r>
        <w:rPr>
          <w:spacing w:val="-77"/>
        </w:rPr>
        <w:t> </w:t>
      </w:r>
      <w:r>
        <w:rPr>
          <w:spacing w:val="-77"/>
        </w:rPr>
      </w:r>
      <w:r>
        <w:rPr/>
        <w:t>资本</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万元，北京泰豪太阳能电源技术有限公司出资</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万元，占注册资本</w:t>
      </w:r>
      <w:r>
        <w:rPr>
          <w:spacing w:val="-55"/>
        </w:rPr>
        <w:t> </w:t>
      </w:r>
      <w:r>
        <w:rPr>
          <w:rFonts w:ascii="Times New Roman" w:hAnsi="Times New Roman" w:cs="Times New Roman" w:eastAsia="Times New Roman" w:hint="default"/>
        </w:rPr>
        <w:t>100%</w:t>
      </w:r>
      <w:r>
        <w:rPr/>
        <w:t>。</w:t>
      </w:r>
    </w:p>
    <w:p>
      <w:pPr>
        <w:pStyle w:val="BodyText"/>
        <w:spacing w:line="408" w:lineRule="auto" w:before="26"/>
        <w:ind w:left="137" w:right="1226" w:firstLine="420"/>
        <w:jc w:val="both"/>
      </w:pPr>
      <w:r>
        <w:rPr/>
        <w:t>注</w:t>
      </w:r>
      <w:r>
        <w:rPr>
          <w:spacing w:val="-65"/>
        </w:rPr>
        <w:t> </w:t>
      </w:r>
      <w:r>
        <w:rPr>
          <w:rFonts w:ascii="Times New Roman" w:hAnsi="Times New Roman" w:cs="Times New Roman" w:eastAsia="Times New Roman" w:hint="default"/>
        </w:rPr>
        <w:t>2</w:t>
      </w:r>
      <w:r>
        <w:rPr/>
        <w:t>：本公司第四届董事会第二十二次会议审议通过《关于公司全资子公司北京泰豪太 </w:t>
      </w:r>
      <w:r>
        <w:rPr>
          <w:spacing w:val="-3"/>
        </w:rPr>
        <w:t>阳能电源技术有限公司设立全资子公司北京东方亦阳太阳能发电有限公司的议案》，该公司</w:t>
      </w:r>
      <w:r>
        <w:rPr>
          <w:spacing w:val="-77"/>
        </w:rPr>
        <w:t> </w:t>
      </w:r>
      <w:r>
        <w:rPr>
          <w:spacing w:val="-77"/>
        </w:rPr>
      </w:r>
      <w:r>
        <w:rPr/>
        <w:t>注册资本为</w:t>
      </w:r>
      <w:r>
        <w:rPr>
          <w:spacing w:val="-7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7"/>
        </w:rPr>
        <w:t> </w:t>
      </w:r>
      <w:r>
        <w:rPr>
          <w:spacing w:val="-6"/>
        </w:rPr>
        <w:t>万元，北京泰豪太阳能电源技术有限公司出资</w:t>
      </w:r>
      <w:r>
        <w:rPr>
          <w:spacing w:val="-70"/>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7"/>
        </w:rPr>
        <w:t> </w:t>
      </w:r>
      <w:r>
        <w:rPr>
          <w:spacing w:val="-14"/>
        </w:rPr>
        <w:t>万元，占注册资本</w:t>
      </w:r>
      <w:r>
        <w:rPr>
          <w:spacing w:val="-70"/>
        </w:rPr>
        <w:t> </w:t>
      </w:r>
      <w:r>
        <w:rPr>
          <w:rFonts w:ascii="Times New Roman" w:hAnsi="Times New Roman" w:cs="Times New Roman" w:eastAsia="Times New Roman" w:hint="default"/>
          <w:spacing w:val="-1"/>
        </w:rPr>
        <w:t>100%</w:t>
      </w:r>
      <w:r>
        <w:rPr>
          <w:spacing w:val="-1"/>
        </w:rPr>
        <w:t>。</w:t>
      </w:r>
    </w:p>
    <w:p>
      <w:pPr>
        <w:spacing w:after="0" w:line="408" w:lineRule="auto"/>
        <w:jc w:val="both"/>
        <w:sectPr>
          <w:headerReference w:type="default" r:id="rId20"/>
          <w:footerReference w:type="default" r:id="rId21"/>
          <w:pgSz w:w="11910" w:h="16840"/>
          <w:pgMar w:header="0" w:footer="0" w:top="1000" w:bottom="280" w:left="1660" w:right="460"/>
        </w:sectPr>
      </w:pPr>
    </w:p>
    <w:p>
      <w:pPr>
        <w:spacing w:line="240" w:lineRule="auto" w:before="8"/>
        <w:rPr>
          <w:rFonts w:ascii="宋体" w:hAnsi="宋体" w:cs="宋体" w:eastAsia="宋体" w:hint="default"/>
          <w:sz w:val="14"/>
          <w:szCs w:val="14"/>
        </w:rPr>
      </w:pPr>
    </w:p>
    <w:p>
      <w:pPr>
        <w:pStyle w:val="BodyText"/>
        <w:spacing w:line="408" w:lineRule="auto" w:before="35"/>
        <w:ind w:left="137" w:right="712" w:firstLine="420"/>
        <w:jc w:val="both"/>
      </w:pPr>
      <w:r>
        <w:rPr/>
        <w:t>注</w:t>
      </w:r>
      <w:r>
        <w:rPr>
          <w:spacing w:val="-84"/>
        </w:rPr>
        <w:t> </w:t>
      </w:r>
      <w:r>
        <w:rPr>
          <w:rFonts w:ascii="Times New Roman" w:hAnsi="Times New Roman" w:cs="Times New Roman" w:eastAsia="Times New Roman" w:hint="default"/>
        </w:rPr>
        <w:t>3</w:t>
      </w:r>
      <w:r>
        <w:rPr/>
        <w:t>：本公司第四届董事会第二十二次会议审议通过《关于公司全资子公司上海泰豪智 </w:t>
      </w:r>
      <w:r>
        <w:rPr>
          <w:spacing w:val="-3"/>
        </w:rPr>
        <w:t>能节能技术有限公司设立全资子公司湖北恒泰节能技术有限公司的议案》，该公司注册资本</w:t>
      </w:r>
      <w:r>
        <w:rPr>
          <w:spacing w:val="-77"/>
        </w:rPr>
        <w:t> </w:t>
      </w:r>
      <w:r>
        <w:rPr>
          <w:spacing w:val="-77"/>
        </w:rPr>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万元，上海泰豪出资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万元，占注册资本</w:t>
      </w:r>
      <w:r>
        <w:rPr>
          <w:spacing w:val="-55"/>
        </w:rPr>
        <w:t> </w:t>
      </w:r>
      <w:r>
        <w:rPr>
          <w:rFonts w:ascii="Times New Roman" w:hAnsi="Times New Roman" w:cs="Times New Roman" w:eastAsia="Times New Roman" w:hint="default"/>
        </w:rPr>
        <w:t>100%</w:t>
      </w:r>
      <w:r>
        <w:rPr/>
        <w:t>。</w:t>
      </w:r>
    </w:p>
    <w:p>
      <w:pPr>
        <w:pStyle w:val="BodyText"/>
        <w:spacing w:line="408" w:lineRule="auto" w:before="26"/>
        <w:ind w:left="137" w:right="712" w:firstLine="420"/>
        <w:jc w:val="both"/>
      </w:pPr>
      <w:r>
        <w:rPr/>
        <w:t>注</w:t>
      </w:r>
      <w:r>
        <w:rPr>
          <w:spacing w:val="-84"/>
        </w:rPr>
        <w:t> </w:t>
      </w:r>
      <w:r>
        <w:rPr>
          <w:rFonts w:ascii="Times New Roman" w:hAnsi="Times New Roman" w:cs="Times New Roman" w:eastAsia="Times New Roman" w:hint="default"/>
        </w:rPr>
        <w:t>4</w:t>
      </w:r>
      <w:r>
        <w:rPr/>
        <w:t>：本公司第四届董事会第二十二次会议审议通过《关于公司全资子公司上海泰豪智 </w:t>
      </w:r>
      <w:r>
        <w:rPr>
          <w:spacing w:val="-3"/>
        </w:rPr>
        <w:t>能节能技术有限公司设立全资子公司上海张阳太阳能发电有限公司的议案》，该公司注册资</w:t>
      </w:r>
      <w:r>
        <w:rPr>
          <w:spacing w:val="-77"/>
        </w:rPr>
        <w:t> </w:t>
      </w:r>
      <w:r>
        <w:rPr>
          <w:spacing w:val="-77"/>
        </w:rPr>
      </w:r>
      <w:r>
        <w:rPr/>
        <w:t>本为</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万元，上海泰豪出资</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万元，占注册资本</w:t>
      </w:r>
      <w:r>
        <w:rPr>
          <w:spacing w:val="-55"/>
        </w:rPr>
        <w:t> </w:t>
      </w:r>
      <w:r>
        <w:rPr>
          <w:rFonts w:ascii="Times New Roman" w:hAnsi="Times New Roman" w:cs="Times New Roman" w:eastAsia="Times New Roman" w:hint="default"/>
        </w:rPr>
        <w:t>100%</w:t>
      </w:r>
      <w:r>
        <w:rPr/>
        <w:t>。</w:t>
      </w:r>
    </w:p>
    <w:p>
      <w:pPr>
        <w:pStyle w:val="BodyText"/>
        <w:spacing w:line="396" w:lineRule="auto" w:before="26"/>
        <w:ind w:left="137" w:right="713" w:firstLine="420"/>
        <w:jc w:val="both"/>
      </w:pPr>
      <w:r>
        <w:rPr/>
        <w:t>注</w:t>
      </w:r>
      <w:r>
        <w:rPr>
          <w:spacing w:val="-85"/>
        </w:rPr>
        <w:t> </w:t>
      </w:r>
      <w:r>
        <w:rPr>
          <w:rFonts w:ascii="Times New Roman" w:hAnsi="Times New Roman" w:cs="Times New Roman" w:eastAsia="Times New Roman" w:hint="default"/>
        </w:rPr>
        <w:t>5</w:t>
      </w:r>
      <w:r>
        <w:rPr/>
        <w:t>：本公司第四届董事会第十六次会议审议通过《关于投资设立全资公司泰豪沈阳电 </w:t>
      </w:r>
      <w:r>
        <w:rPr>
          <w:spacing w:val="-5"/>
        </w:rPr>
        <w:t>机有限公司的议案》，同意以公司以自有资金共计</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spacing w:val="-1"/>
        </w:rPr>
        <w:t>亿元人民币投资设立全资子公司泰豪沈</w:t>
      </w:r>
      <w:r>
        <w:rPr/>
        <w:t> 阳电机有限公司，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月第四届董事会第二十九次会议审议通过《关于对泰豪沈阳电 </w:t>
      </w:r>
      <w:r>
        <w:rPr>
          <w:spacing w:val="-7"/>
        </w:rPr>
        <w:t>机有限公司增资的议案》，同意公司以</w:t>
      </w:r>
      <w:r>
        <w:rPr>
          <w:spacing w:val="-29"/>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1"/>
        </w:rPr>
        <w:t>亿元货币资金对泰豪沈阳电机有限公司进行增资，</w:t>
      </w:r>
      <w:r>
        <w:rPr>
          <w:spacing w:val="-103"/>
        </w:rPr>
        <w:t> </w:t>
      </w:r>
      <w:r>
        <w:rPr>
          <w:spacing w:val="-103"/>
        </w:rPr>
      </w:r>
      <w:r>
        <w:rPr/>
        <w:t>增资完成后注册资本变更为</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亿元，本公司持股比例</w:t>
      </w:r>
      <w:r>
        <w:rPr>
          <w:spacing w:val="-55"/>
        </w:rPr>
        <w:t> </w:t>
      </w:r>
      <w:r>
        <w:rPr>
          <w:rFonts w:ascii="Times New Roman" w:hAnsi="Times New Roman" w:cs="Times New Roman" w:eastAsia="Times New Roman" w:hint="default"/>
        </w:rPr>
        <w:t>100%</w:t>
      </w:r>
      <w:r>
        <w:rPr/>
        <w:t>。</w:t>
      </w:r>
    </w:p>
    <w:p>
      <w:pPr>
        <w:pStyle w:val="BodyText"/>
        <w:spacing w:line="398" w:lineRule="auto" w:before="19"/>
        <w:ind w:right="2497"/>
        <w:jc w:val="left"/>
      </w:pPr>
      <w:r>
        <w:rPr/>
        <w:t>（四）本期新纳入合并范围的主体和本期不再纳入合并范围的主体 本期不再纳入合并范围的控股子公司</w:t>
      </w:r>
    </w:p>
    <w:p>
      <w:pPr>
        <w:spacing w:line="240" w:lineRule="auto" w:before="12"/>
        <w:rPr>
          <w:rFonts w:ascii="宋体" w:hAnsi="宋体" w:cs="宋体" w:eastAsia="宋体" w:hint="default"/>
          <w:sz w:val="14"/>
          <w:szCs w:val="14"/>
        </w:rPr>
      </w:pPr>
    </w:p>
    <w:p>
      <w:pPr>
        <w:tabs>
          <w:tab w:pos="2059" w:val="left" w:leader="none"/>
          <w:tab w:pos="3783" w:val="left" w:leader="none"/>
          <w:tab w:pos="6807" w:val="left" w:leader="none"/>
        </w:tabs>
        <w:spacing w:line="153" w:lineRule="auto" w:before="0"/>
        <w:ind w:left="7408" w:right="131" w:hanging="5750"/>
        <w:jc w:val="left"/>
        <w:rPr>
          <w:rFonts w:ascii="宋体" w:hAnsi="宋体" w:cs="宋体" w:eastAsia="宋体" w:hint="default"/>
          <w:sz w:val="19"/>
          <w:szCs w:val="19"/>
        </w:rPr>
      </w:pPr>
      <w:r>
        <w:rPr>
          <w:rFonts w:ascii="宋体" w:hAnsi="宋体" w:cs="宋体" w:eastAsia="宋体" w:hint="default"/>
          <w:sz w:val="19"/>
          <w:szCs w:val="19"/>
        </w:rPr>
        <w:t>名</w:t>
        <w:tab/>
        <w:t>称</w:t>
        <w:tab/>
      </w:r>
      <w:r>
        <w:rPr>
          <w:rFonts w:ascii="宋体" w:hAnsi="宋体" w:cs="宋体" w:eastAsia="宋体" w:hint="default"/>
          <w:spacing w:val="4"/>
          <w:sz w:val="19"/>
          <w:szCs w:val="19"/>
        </w:rPr>
        <w:t>处置日归属于</w:t>
      </w:r>
      <w:r>
        <w:rPr>
          <w:rFonts w:ascii="宋体" w:hAnsi="宋体" w:cs="宋体" w:eastAsia="宋体" w:hint="default"/>
          <w:spacing w:val="-8"/>
          <w:sz w:val="19"/>
          <w:szCs w:val="19"/>
        </w:rPr>
        <w:t> </w:t>
      </w:r>
      <w:r>
        <w:rPr>
          <w:rFonts w:ascii="宋体" w:hAnsi="宋体" w:cs="宋体" w:eastAsia="宋体" w:hint="default"/>
          <w:spacing w:val="4"/>
          <w:sz w:val="19"/>
          <w:szCs w:val="19"/>
        </w:rPr>
        <w:t>母公司的净资产</w:t>
        <w:tab/>
      </w:r>
      <w:r>
        <w:rPr>
          <w:rFonts w:ascii="宋体" w:hAnsi="宋体" w:cs="宋体" w:eastAsia="宋体" w:hint="default"/>
          <w:spacing w:val="4"/>
          <w:position w:val="12"/>
          <w:sz w:val="19"/>
          <w:szCs w:val="19"/>
        </w:rPr>
        <w:t>期初至处置日归属于</w:t>
      </w:r>
      <w:r>
        <w:rPr>
          <w:rFonts w:ascii="宋体" w:hAnsi="宋体" w:cs="宋体" w:eastAsia="宋体" w:hint="default"/>
          <w:spacing w:val="-16"/>
          <w:position w:val="12"/>
          <w:sz w:val="19"/>
          <w:szCs w:val="19"/>
        </w:rPr>
        <w:t> </w:t>
      </w:r>
      <w:r>
        <w:rPr>
          <w:rFonts w:ascii="宋体" w:hAnsi="宋体" w:cs="宋体" w:eastAsia="宋体" w:hint="default"/>
          <w:spacing w:val="5"/>
          <w:position w:val="12"/>
          <w:sz w:val="19"/>
          <w:szCs w:val="19"/>
        </w:rPr>
        <w:t>母公</w:t>
      </w:r>
      <w:r>
        <w:rPr>
          <w:rFonts w:ascii="宋体" w:hAnsi="宋体" w:cs="宋体" w:eastAsia="宋体" w:hint="default"/>
          <w:spacing w:val="6"/>
          <w:w w:val="101"/>
          <w:position w:val="12"/>
          <w:sz w:val="19"/>
          <w:szCs w:val="19"/>
        </w:rPr>
        <w:t> </w:t>
      </w:r>
      <w:r>
        <w:rPr>
          <w:rFonts w:ascii="宋体" w:hAnsi="宋体" w:cs="宋体" w:eastAsia="宋体" w:hint="default"/>
          <w:spacing w:val="5"/>
          <w:sz w:val="19"/>
          <w:szCs w:val="19"/>
        </w:rPr>
        <w:t>司的净利润</w:t>
      </w:r>
      <w:r>
        <w:rPr>
          <w:rFonts w:ascii="宋体" w:hAnsi="宋体" w:cs="宋体" w:eastAsia="宋体" w:hint="default"/>
          <w:sz w:val="19"/>
          <w:szCs w:val="19"/>
        </w:rPr>
      </w:r>
    </w:p>
    <w:p>
      <w:pPr>
        <w:spacing w:line="240" w:lineRule="auto" w:before="9"/>
        <w:rPr>
          <w:rFonts w:ascii="宋体" w:hAnsi="宋体" w:cs="宋体" w:eastAsia="宋体" w:hint="default"/>
          <w:sz w:val="3"/>
          <w:szCs w:val="3"/>
        </w:rPr>
      </w:pPr>
    </w:p>
    <w:p>
      <w:pPr>
        <w:tabs>
          <w:tab w:pos="3653" w:val="left" w:leader="none"/>
          <w:tab w:pos="6758" w:val="left" w:leader="none"/>
        </w:tabs>
        <w:spacing w:line="20" w:lineRule="exact"/>
        <w:ind w:left="488" w:right="0" w:firstLine="0"/>
        <w:rPr>
          <w:rFonts w:ascii="宋体" w:hAnsi="宋体" w:cs="宋体" w:eastAsia="宋体" w:hint="default"/>
          <w:sz w:val="2"/>
          <w:szCs w:val="2"/>
        </w:rPr>
      </w:pPr>
      <w:r>
        <w:rPr>
          <w:rFonts w:ascii="宋体"/>
          <w:sz w:val="2"/>
        </w:rPr>
        <w:pict>
          <v:group style="width:146.25pt;height:1pt;mso-position-horizontal-relative:char;mso-position-vertical-relative:line" coordorigin="0,0" coordsize="2925,20">
            <v:group style="position:absolute;left:10;top:1;width:2906;height:2" coordorigin="10,1" coordsize="2906,2">
              <v:shape style="position:absolute;left:10;top:1;width:2906;height:2" coordorigin="10,1" coordsize="2906,0" path="m10,1l2915,1e" filled="false" stroked="true" strokeweight=".06pt" strokecolor="#000000">
                <v:path arrowok="t"/>
              </v:shape>
            </v:group>
            <v:group style="position:absolute;left:10;top:10;width:2906;height:2" coordorigin="10,10" coordsize="2906,2">
              <v:shape style="position:absolute;left:10;top:10;width:2906;height:2" coordorigin="10,10" coordsize="2906,0" path="m10,10l2915,10e" filled="false" stroked="true" strokeweight=".95999pt" strokecolor="#000000">
                <v:path arrowok="t"/>
              </v:shape>
            </v:group>
          </v:group>
        </w:pict>
      </w:r>
      <w:r>
        <w:rPr>
          <w:rFonts w:ascii="宋体"/>
          <w:sz w:val="2"/>
        </w:rPr>
      </w:r>
      <w:r>
        <w:rPr>
          <w:rFonts w:ascii="宋体"/>
          <w:sz w:val="2"/>
        </w:rPr>
        <w:tab/>
      </w:r>
      <w:r>
        <w:rPr>
          <w:rFonts w:ascii="宋体"/>
          <w:sz w:val="2"/>
        </w:rPr>
        <w:pict>
          <v:group style="width:144.2pt;height:1pt;mso-position-horizontal-relative:char;mso-position-vertical-relative:line" coordorigin="0,0" coordsize="2884,20">
            <v:group style="position:absolute;left:10;top:1;width:2865;height:2" coordorigin="10,1" coordsize="2865,2">
              <v:shape style="position:absolute;left:10;top:1;width:2865;height:2" coordorigin="10,1" coordsize="2865,0" path="m10,1l2874,1e" filled="false" stroked="true" strokeweight=".06pt" strokecolor="#000000">
                <v:path arrowok="t"/>
              </v:shape>
            </v:group>
            <v:group style="position:absolute;left:10;top:10;width:2865;height:2" coordorigin="10,10" coordsize="2865,2">
              <v:shape style="position:absolute;left:10;top:10;width:2865;height:2" coordorigin="10,10" coordsize="2865,0" path="m10,10l2874,10e" filled="false" stroked="true" strokeweight=".95999pt" strokecolor="#000000">
                <v:path arrowok="t"/>
              </v:shape>
            </v:group>
          </v:group>
        </w:pict>
      </w:r>
      <w:r>
        <w:rPr>
          <w:rFonts w:ascii="宋体"/>
          <w:sz w:val="2"/>
        </w:rPr>
      </w:r>
      <w:r>
        <w:rPr>
          <w:rFonts w:ascii="宋体"/>
          <w:sz w:val="2"/>
        </w:rPr>
        <w:tab/>
      </w:r>
      <w:r>
        <w:rPr>
          <w:rFonts w:ascii="宋体"/>
          <w:sz w:val="2"/>
        </w:rPr>
        <w:pict>
          <v:group style="width:115.15pt;height:1pt;mso-position-horizontal-relative:char;mso-position-vertical-relative:line" coordorigin="0,0" coordsize="2303,20">
            <v:group style="position:absolute;left:10;top:1;width:2284;height:2" coordorigin="10,1" coordsize="2284,2">
              <v:shape style="position:absolute;left:10;top:1;width:2284;height:2" coordorigin="10,1" coordsize="2284,0" path="m10,1l2293,1e" filled="false" stroked="true" strokeweight=".06pt" strokecolor="#000000">
                <v:path arrowok="t"/>
              </v:shape>
            </v:group>
            <v:group style="position:absolute;left:10;top:10;width:2284;height:2" coordorigin="10,10" coordsize="2284,2">
              <v:shape style="position:absolute;left:10;top:10;width:2284;height:2" coordorigin="10,10" coordsize="2284,0" path="m10,10l2293,10e" filled="false" stroked="true" strokeweight=".95999pt" strokecolor="#000000">
                <v:path arrowok="t"/>
              </v:shape>
            </v:group>
          </v:group>
        </w:pict>
      </w:r>
      <w:r>
        <w:rPr>
          <w:rFonts w:ascii="宋体"/>
          <w:sz w:val="2"/>
        </w:rPr>
      </w:r>
    </w:p>
    <w:p>
      <w:pPr>
        <w:tabs>
          <w:tab w:pos="5225" w:val="left" w:leader="none"/>
          <w:tab w:pos="7969" w:val="left" w:leader="none"/>
        </w:tabs>
        <w:spacing w:before="61"/>
        <w:ind w:left="937" w:right="0"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同方人</w:t>
      </w:r>
      <w:r>
        <w:rPr>
          <w:rFonts w:ascii="宋体" w:hAnsi="宋体" w:cs="宋体" w:eastAsia="宋体" w:hint="default"/>
          <w:spacing w:val="-22"/>
          <w:sz w:val="19"/>
          <w:szCs w:val="19"/>
        </w:rPr>
        <w:t> </w:t>
      </w:r>
      <w:r>
        <w:rPr>
          <w:rFonts w:ascii="宋体" w:hAnsi="宋体" w:cs="宋体" w:eastAsia="宋体" w:hint="default"/>
          <w:spacing w:val="4"/>
          <w:sz w:val="19"/>
          <w:szCs w:val="19"/>
        </w:rPr>
        <w:t>工环境有限公司</w:t>
        <w:tab/>
      </w:r>
      <w:r>
        <w:rPr>
          <w:rFonts w:ascii="Times New Roman" w:hAnsi="Times New Roman" w:cs="Times New Roman" w:eastAsia="Times New Roman" w:hint="default"/>
          <w:position w:val="1"/>
          <w:sz w:val="19"/>
          <w:szCs w:val="19"/>
        </w:rPr>
        <w:t>454</w:t>
      </w:r>
      <w:r>
        <w:rPr>
          <w:rFonts w:ascii="Times New Roman" w:hAnsi="Times New Roman" w:cs="Times New Roman" w:eastAsia="Times New Roman" w:hint="default"/>
          <w:spacing w:val="13"/>
          <w:position w:val="1"/>
          <w:sz w:val="19"/>
          <w:szCs w:val="19"/>
        </w:rPr>
        <w:t> </w:t>
      </w:r>
      <w:r>
        <w:rPr>
          <w:rFonts w:ascii="Times New Roman" w:hAnsi="Times New Roman" w:cs="Times New Roman" w:eastAsia="Times New Roman" w:hint="default"/>
          <w:position w:val="1"/>
          <w:sz w:val="19"/>
          <w:szCs w:val="19"/>
        </w:rPr>
        <w:t>,608,482.68</w:t>
        <w:tab/>
        <w:t>2,114,227.74</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3"/>
        <w:spacing w:line="240" w:lineRule="auto"/>
        <w:ind w:left="550" w:right="2497"/>
        <w:jc w:val="left"/>
        <w:rPr>
          <w:b w:val="0"/>
          <w:bCs w:val="0"/>
        </w:rPr>
      </w:pPr>
      <w:r>
        <w:rPr/>
        <w:t>六：合并财务报表主要项目注释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2497"/>
        <w:jc w:val="left"/>
      </w:pPr>
      <w:r>
        <w:rPr/>
        <w:t>（一）货币资金</w:t>
      </w:r>
    </w:p>
    <w:p>
      <w:pPr>
        <w:spacing w:line="240" w:lineRule="auto" w:before="12"/>
        <w:rPr>
          <w:rFonts w:ascii="宋体" w:hAnsi="宋体" w:cs="宋体" w:eastAsia="宋体" w:hint="default"/>
          <w:sz w:val="21"/>
          <w:szCs w:val="21"/>
        </w:rPr>
      </w:pPr>
    </w:p>
    <w:tbl>
      <w:tblPr>
        <w:tblW w:w="0" w:type="auto"/>
        <w:jc w:val="left"/>
        <w:tblInd w:w="497" w:type="dxa"/>
        <w:tblLayout w:type="fixed"/>
        <w:tblCellMar>
          <w:top w:w="0" w:type="dxa"/>
          <w:left w:w="0" w:type="dxa"/>
          <w:bottom w:w="0" w:type="dxa"/>
          <w:right w:w="0" w:type="dxa"/>
        </w:tblCellMar>
        <w:tblLook w:val="01E0"/>
      </w:tblPr>
      <w:tblGrid>
        <w:gridCol w:w="1902"/>
        <w:gridCol w:w="490"/>
        <w:gridCol w:w="2471"/>
        <w:gridCol w:w="491"/>
        <w:gridCol w:w="1921"/>
      </w:tblGrid>
      <w:tr>
        <w:trPr>
          <w:trHeight w:val="412" w:hRule="exact"/>
        </w:trPr>
        <w:tc>
          <w:tcPr>
            <w:tcW w:w="1902" w:type="dxa"/>
            <w:tcBorders>
              <w:top w:val="nil" w:sz="6" w:space="0" w:color="auto"/>
              <w:left w:val="nil" w:sz="6" w:space="0" w:color="auto"/>
              <w:bottom w:val="single" w:sz="0" w:space="0" w:color="000000"/>
              <w:right w:val="nil" w:sz="6" w:space="0" w:color="auto"/>
            </w:tcBorders>
          </w:tcPr>
          <w:p>
            <w:pPr>
              <w:pStyle w:val="TableParagraph"/>
              <w:spacing w:line="240" w:lineRule="auto" w:before="65"/>
              <w:ind w:right="647"/>
              <w:jc w:val="right"/>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15"/>
                <w:sz w:val="19"/>
                <w:szCs w:val="19"/>
              </w:rPr>
              <w:t> </w:t>
            </w:r>
            <w:r>
              <w:rPr>
                <w:rFonts w:ascii="宋体" w:hAnsi="宋体" w:cs="宋体" w:eastAsia="宋体" w:hint="default"/>
                <w:sz w:val="19"/>
                <w:szCs w:val="19"/>
              </w:rPr>
              <w:t>目</w:t>
            </w:r>
          </w:p>
        </w:tc>
        <w:tc>
          <w:tcPr>
            <w:tcW w:w="490" w:type="dxa"/>
            <w:tcBorders>
              <w:top w:val="nil" w:sz="6" w:space="0" w:color="auto"/>
              <w:left w:val="nil" w:sz="6" w:space="0" w:color="auto"/>
              <w:bottom w:val="nil" w:sz="6" w:space="0" w:color="auto"/>
              <w:right w:val="nil" w:sz="6" w:space="0" w:color="auto"/>
            </w:tcBorders>
          </w:tcPr>
          <w:p>
            <w:pPr/>
          </w:p>
        </w:tc>
        <w:tc>
          <w:tcPr>
            <w:tcW w:w="2471" w:type="dxa"/>
            <w:tcBorders>
              <w:top w:val="nil" w:sz="6" w:space="0" w:color="auto"/>
              <w:left w:val="nil" w:sz="6" w:space="0" w:color="auto"/>
              <w:bottom w:val="single" w:sz="0" w:space="0" w:color="000000"/>
              <w:right w:val="nil" w:sz="6" w:space="0" w:color="auto"/>
            </w:tcBorders>
          </w:tcPr>
          <w:p>
            <w:pPr>
              <w:pStyle w:val="TableParagraph"/>
              <w:spacing w:line="240" w:lineRule="auto" w:before="78"/>
              <w:ind w:left="784" w:right="0"/>
              <w:jc w:val="left"/>
              <w:rPr>
                <w:rFonts w:ascii="Times New Roman" w:hAnsi="Times New Roman" w:cs="Times New Roman" w:eastAsia="Times New Roman" w:hint="default"/>
                <w:sz w:val="19"/>
                <w:szCs w:val="19"/>
              </w:rPr>
            </w:pPr>
            <w:r>
              <w:rPr>
                <w:rFonts w:ascii="Times New Roman"/>
                <w:sz w:val="19"/>
              </w:rPr>
              <w:t>2011.12.31</w:t>
            </w:r>
          </w:p>
        </w:tc>
        <w:tc>
          <w:tcPr>
            <w:tcW w:w="49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0" w:space="0" w:color="000000"/>
              <w:right w:val="nil" w:sz="6" w:space="0" w:color="auto"/>
            </w:tcBorders>
          </w:tcPr>
          <w:p>
            <w:pPr>
              <w:pStyle w:val="TableParagraph"/>
              <w:spacing w:line="240" w:lineRule="auto" w:before="78"/>
              <w:ind w:left="529" w:right="0"/>
              <w:jc w:val="left"/>
              <w:rPr>
                <w:rFonts w:ascii="Times New Roman" w:hAnsi="Times New Roman" w:cs="Times New Roman" w:eastAsia="Times New Roman" w:hint="default"/>
                <w:sz w:val="19"/>
                <w:szCs w:val="19"/>
              </w:rPr>
            </w:pPr>
            <w:r>
              <w:rPr>
                <w:rFonts w:ascii="Times New Roman"/>
                <w:sz w:val="19"/>
              </w:rPr>
              <w:t>2010.12.31</w:t>
            </w:r>
          </w:p>
        </w:tc>
      </w:tr>
      <w:tr>
        <w:trPr>
          <w:trHeight w:val="426" w:hRule="exact"/>
        </w:trPr>
        <w:tc>
          <w:tcPr>
            <w:tcW w:w="1902" w:type="dxa"/>
            <w:tcBorders>
              <w:top w:val="single" w:sz="0" w:space="0" w:color="000000"/>
              <w:left w:val="nil" w:sz="6" w:space="0" w:color="auto"/>
              <w:bottom w:val="nil" w:sz="6" w:space="0" w:color="auto"/>
              <w:right w:val="nil" w:sz="6" w:space="0" w:color="auto"/>
            </w:tcBorders>
          </w:tcPr>
          <w:p>
            <w:pPr>
              <w:pStyle w:val="TableParagraph"/>
              <w:spacing w:line="240" w:lineRule="auto" w:before="60"/>
              <w:ind w:left="39" w:right="0"/>
              <w:jc w:val="left"/>
              <w:rPr>
                <w:rFonts w:ascii="宋体" w:hAnsi="宋体" w:cs="宋体" w:eastAsia="宋体" w:hint="default"/>
                <w:sz w:val="19"/>
                <w:szCs w:val="19"/>
              </w:rPr>
            </w:pPr>
            <w:r>
              <w:rPr>
                <w:rFonts w:ascii="宋体" w:hAnsi="宋体" w:cs="宋体" w:eastAsia="宋体" w:hint="default"/>
                <w:sz w:val="19"/>
                <w:szCs w:val="19"/>
              </w:rPr>
              <w:t>现 </w:t>
            </w:r>
            <w:r>
              <w:rPr>
                <w:rFonts w:ascii="宋体" w:hAnsi="宋体" w:cs="宋体" w:eastAsia="宋体" w:hint="default"/>
                <w:spacing w:val="16"/>
                <w:sz w:val="19"/>
                <w:szCs w:val="19"/>
              </w:rPr>
              <w:t> </w:t>
            </w:r>
            <w:r>
              <w:rPr>
                <w:rFonts w:ascii="宋体" w:hAnsi="宋体" w:cs="宋体" w:eastAsia="宋体" w:hint="default"/>
                <w:sz w:val="19"/>
                <w:szCs w:val="19"/>
              </w:rPr>
              <w:t>金</w:t>
            </w:r>
          </w:p>
        </w:tc>
        <w:tc>
          <w:tcPr>
            <w:tcW w:w="490" w:type="dxa"/>
            <w:tcBorders>
              <w:top w:val="nil" w:sz="6" w:space="0" w:color="auto"/>
              <w:left w:val="nil" w:sz="6" w:space="0" w:color="auto"/>
              <w:bottom w:val="nil" w:sz="6" w:space="0" w:color="auto"/>
              <w:right w:val="nil" w:sz="6" w:space="0" w:color="auto"/>
            </w:tcBorders>
          </w:tcPr>
          <w:p>
            <w:pPr/>
          </w:p>
        </w:tc>
        <w:tc>
          <w:tcPr>
            <w:tcW w:w="2471" w:type="dxa"/>
            <w:tcBorders>
              <w:top w:val="single" w:sz="0" w:space="0" w:color="000000"/>
              <w:left w:val="nil" w:sz="6" w:space="0" w:color="auto"/>
              <w:bottom w:val="nil" w:sz="6" w:space="0" w:color="auto"/>
              <w:right w:val="nil" w:sz="6" w:space="0" w:color="auto"/>
            </w:tcBorders>
          </w:tcPr>
          <w:p>
            <w:pPr>
              <w:pStyle w:val="TableParagraph"/>
              <w:spacing w:line="240" w:lineRule="auto" w:before="93"/>
              <w:ind w:right="96"/>
              <w:jc w:val="right"/>
              <w:rPr>
                <w:rFonts w:ascii="Times New Roman" w:hAnsi="Times New Roman" w:cs="Times New Roman" w:eastAsia="Times New Roman" w:hint="default"/>
                <w:sz w:val="19"/>
                <w:szCs w:val="19"/>
              </w:rPr>
            </w:pPr>
            <w:r>
              <w:rPr>
                <w:rFonts w:ascii="Times New Roman"/>
                <w:sz w:val="19"/>
              </w:rPr>
              <w:t>1,584,609.73</w:t>
            </w:r>
          </w:p>
        </w:tc>
        <w:tc>
          <w:tcPr>
            <w:tcW w:w="491" w:type="dxa"/>
            <w:tcBorders>
              <w:top w:val="nil" w:sz="6" w:space="0" w:color="auto"/>
              <w:left w:val="nil" w:sz="6" w:space="0" w:color="auto"/>
              <w:bottom w:val="nil" w:sz="6" w:space="0" w:color="auto"/>
              <w:right w:val="nil" w:sz="6" w:space="0" w:color="auto"/>
            </w:tcBorders>
          </w:tcPr>
          <w:p>
            <w:pPr/>
          </w:p>
        </w:tc>
        <w:tc>
          <w:tcPr>
            <w:tcW w:w="1921" w:type="dxa"/>
            <w:tcBorders>
              <w:top w:val="single" w:sz="0" w:space="0" w:color="000000"/>
              <w:left w:val="nil" w:sz="6" w:space="0" w:color="auto"/>
              <w:bottom w:val="nil" w:sz="6" w:space="0" w:color="auto"/>
              <w:right w:val="nil" w:sz="6" w:space="0" w:color="auto"/>
            </w:tcBorders>
          </w:tcPr>
          <w:p>
            <w:pPr>
              <w:pStyle w:val="TableParagraph"/>
              <w:spacing w:line="240" w:lineRule="auto" w:before="93"/>
              <w:ind w:right="96"/>
              <w:jc w:val="right"/>
              <w:rPr>
                <w:rFonts w:ascii="Times New Roman" w:hAnsi="Times New Roman" w:cs="Times New Roman" w:eastAsia="Times New Roman" w:hint="default"/>
                <w:sz w:val="19"/>
                <w:szCs w:val="19"/>
              </w:rPr>
            </w:pPr>
            <w:r>
              <w:rPr>
                <w:rFonts w:ascii="Times New Roman"/>
                <w:sz w:val="19"/>
              </w:rPr>
              <w:t>2,918,208.38</w:t>
            </w:r>
          </w:p>
        </w:tc>
      </w:tr>
      <w:tr>
        <w:trPr>
          <w:trHeight w:val="417"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9" w:right="0"/>
              <w:jc w:val="left"/>
              <w:rPr>
                <w:rFonts w:ascii="宋体" w:hAnsi="宋体" w:cs="宋体" w:eastAsia="宋体" w:hint="default"/>
                <w:sz w:val="19"/>
                <w:szCs w:val="19"/>
              </w:rPr>
            </w:pPr>
            <w:r>
              <w:rPr>
                <w:rFonts w:ascii="宋体" w:hAnsi="宋体" w:cs="宋体" w:eastAsia="宋体" w:hint="default"/>
                <w:sz w:val="19"/>
                <w:szCs w:val="19"/>
              </w:rPr>
              <w:t>银行存款</w:t>
            </w:r>
          </w:p>
        </w:tc>
        <w:tc>
          <w:tcPr>
            <w:tcW w:w="490" w:type="dxa"/>
            <w:tcBorders>
              <w:top w:val="nil" w:sz="6" w:space="0" w:color="auto"/>
              <w:left w:val="nil" w:sz="6" w:space="0" w:color="auto"/>
              <w:bottom w:val="nil" w:sz="6" w:space="0" w:color="auto"/>
              <w:right w:val="nil" w:sz="6" w:space="0" w:color="auto"/>
            </w:tcBorders>
          </w:tcPr>
          <w:p>
            <w:pP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6"/>
              <w:jc w:val="right"/>
              <w:rPr>
                <w:rFonts w:ascii="Times New Roman" w:hAnsi="Times New Roman" w:cs="Times New Roman" w:eastAsia="Times New Roman" w:hint="default"/>
                <w:sz w:val="19"/>
                <w:szCs w:val="19"/>
              </w:rPr>
            </w:pPr>
            <w:r>
              <w:rPr>
                <w:rFonts w:ascii="Times New Roman"/>
                <w:sz w:val="19"/>
              </w:rPr>
              <w:t>559,981,334.23</w:t>
            </w:r>
          </w:p>
        </w:tc>
        <w:tc>
          <w:tcPr>
            <w:tcW w:w="49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6"/>
              <w:jc w:val="right"/>
              <w:rPr>
                <w:rFonts w:ascii="Times New Roman" w:hAnsi="Times New Roman" w:cs="Times New Roman" w:eastAsia="Times New Roman" w:hint="default"/>
                <w:sz w:val="19"/>
                <w:szCs w:val="19"/>
              </w:rPr>
            </w:pPr>
            <w:r>
              <w:rPr>
                <w:rFonts w:ascii="Times New Roman"/>
                <w:sz w:val="19"/>
              </w:rPr>
              <w:t>868,077,149.12</w:t>
            </w:r>
          </w:p>
        </w:tc>
      </w:tr>
      <w:tr>
        <w:trPr>
          <w:trHeight w:val="427"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9" w:right="0"/>
              <w:jc w:val="left"/>
              <w:rPr>
                <w:rFonts w:ascii="宋体" w:hAnsi="宋体" w:cs="宋体" w:eastAsia="宋体" w:hint="default"/>
                <w:sz w:val="19"/>
                <w:szCs w:val="19"/>
              </w:rPr>
            </w:pPr>
            <w:r>
              <w:rPr>
                <w:rFonts w:ascii="宋体" w:hAnsi="宋体" w:cs="宋体" w:eastAsia="宋体" w:hint="default"/>
                <w:spacing w:val="3"/>
                <w:sz w:val="19"/>
                <w:szCs w:val="19"/>
              </w:rPr>
              <w:t>其他货币资金</w:t>
            </w:r>
          </w:p>
        </w:tc>
        <w:tc>
          <w:tcPr>
            <w:tcW w:w="490" w:type="dxa"/>
            <w:tcBorders>
              <w:top w:val="nil" w:sz="6" w:space="0" w:color="auto"/>
              <w:left w:val="nil" w:sz="6" w:space="0" w:color="auto"/>
              <w:bottom w:val="nil" w:sz="6" w:space="0" w:color="auto"/>
              <w:right w:val="nil" w:sz="6" w:space="0" w:color="auto"/>
            </w:tcBorders>
          </w:tcPr>
          <w:p>
            <w:pP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19"/>
                <w:szCs w:val="19"/>
              </w:rPr>
            </w:pPr>
            <w:r>
              <w:rPr>
                <w:rFonts w:ascii="Times New Roman"/>
                <w:sz w:val="19"/>
              </w:rPr>
              <w:t>59,096,981.28</w:t>
            </w:r>
          </w:p>
        </w:tc>
        <w:tc>
          <w:tcPr>
            <w:tcW w:w="49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19"/>
                <w:szCs w:val="19"/>
              </w:rPr>
            </w:pPr>
            <w:r>
              <w:rPr>
                <w:rFonts w:ascii="Times New Roman"/>
                <w:sz w:val="19"/>
              </w:rPr>
              <w:t>49,337,589.85</w:t>
            </w:r>
          </w:p>
        </w:tc>
      </w:tr>
      <w:tr>
        <w:trPr>
          <w:trHeight w:val="401"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7"/>
              <w:jc w:val="righ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15"/>
                <w:sz w:val="19"/>
                <w:szCs w:val="19"/>
              </w:rPr>
              <w:t> </w:t>
            </w:r>
            <w:r>
              <w:rPr>
                <w:rFonts w:ascii="宋体" w:hAnsi="宋体" w:cs="宋体" w:eastAsia="宋体" w:hint="default"/>
                <w:sz w:val="19"/>
                <w:szCs w:val="19"/>
              </w:rPr>
              <w:t>计</w:t>
            </w:r>
          </w:p>
        </w:tc>
        <w:tc>
          <w:tcPr>
            <w:tcW w:w="490" w:type="dxa"/>
            <w:tcBorders>
              <w:top w:val="nil" w:sz="6" w:space="0" w:color="auto"/>
              <w:left w:val="nil" w:sz="6" w:space="0" w:color="auto"/>
              <w:bottom w:val="nil" w:sz="6" w:space="0" w:color="auto"/>
              <w:right w:val="nil" w:sz="6" w:space="0" w:color="auto"/>
            </w:tcBorders>
          </w:tcPr>
          <w:p>
            <w:pP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19"/>
                <w:szCs w:val="19"/>
              </w:rPr>
            </w:pPr>
            <w:r>
              <w:rPr>
                <w:rFonts w:ascii="Times New Roman"/>
                <w:sz w:val="19"/>
              </w:rPr>
              <w:t>620,662,925.24</w:t>
            </w:r>
          </w:p>
        </w:tc>
        <w:tc>
          <w:tcPr>
            <w:tcW w:w="49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19"/>
                <w:szCs w:val="19"/>
              </w:rPr>
            </w:pPr>
            <w:r>
              <w:rPr>
                <w:rFonts w:ascii="Times New Roman"/>
                <w:sz w:val="19"/>
              </w:rPr>
              <w:t>920,332,947.35</w:t>
            </w:r>
          </w:p>
        </w:tc>
      </w:tr>
    </w:tbl>
    <w:p>
      <w:pPr>
        <w:spacing w:line="240" w:lineRule="auto" w:before="9"/>
        <w:rPr>
          <w:rFonts w:ascii="宋体" w:hAnsi="宋体" w:cs="宋体" w:eastAsia="宋体" w:hint="default"/>
          <w:sz w:val="10"/>
          <w:szCs w:val="10"/>
        </w:rPr>
      </w:pPr>
    </w:p>
    <w:p>
      <w:pPr>
        <w:pStyle w:val="BodyText"/>
        <w:spacing w:line="240" w:lineRule="auto" w:before="35"/>
        <w:ind w:right="2497"/>
        <w:jc w:val="left"/>
      </w:pPr>
      <w:r>
        <w:rPr/>
        <w:t>注</w:t>
      </w:r>
      <w:r>
        <w:rPr>
          <w:spacing w:val="-54"/>
        </w:rPr>
        <w:t> </w:t>
      </w:r>
      <w:r>
        <w:rPr>
          <w:rFonts w:ascii="Times New Roman" w:hAnsi="Times New Roman" w:cs="Times New Roman" w:eastAsia="Times New Roman" w:hint="default"/>
        </w:rPr>
        <w:t>1</w:t>
      </w:r>
      <w:r>
        <w:rPr/>
        <w:t>：本公司其他货币资金</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日的余额系保证金。</w:t>
      </w:r>
    </w:p>
    <w:p>
      <w:pPr>
        <w:pStyle w:val="BodyText"/>
        <w:spacing w:line="240" w:lineRule="auto" w:before="169"/>
        <w:ind w:right="0"/>
        <w:jc w:val="left"/>
      </w:pPr>
      <w:r>
        <w:rPr/>
        <w:t>注</w:t>
      </w:r>
      <w:r>
        <w:rPr>
          <w:spacing w:val="-62"/>
        </w:rPr>
        <w:t> </w:t>
      </w:r>
      <w:r>
        <w:rPr>
          <w:rFonts w:ascii="Times New Roman" w:hAnsi="Times New Roman" w:cs="Times New Roman" w:eastAsia="Times New Roman" w:hint="default"/>
        </w:rPr>
        <w:t>2</w:t>
      </w:r>
      <w:r>
        <w:rPr>
          <w:spacing w:val="-105"/>
        </w:rPr>
        <w:t>：</w:t>
      </w:r>
      <w:r>
        <w:rPr/>
        <w:t>本账户</w:t>
      </w:r>
      <w:r>
        <w:rPr>
          <w:spacing w:val="-63"/>
        </w:rPr>
        <w:t> </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1"/>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68"/>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5"/>
        </w:rPr>
        <w:t>日余额</w:t>
      </w:r>
      <w:r>
        <w:rPr>
          <w:spacing w:val="1"/>
        </w:rPr>
        <w:t>下</w:t>
      </w:r>
      <w:r>
        <w:rPr/>
        <w:t>降</w:t>
      </w:r>
      <w:r>
        <w:rPr>
          <w:spacing w:val="-62"/>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spacing w:val="-2"/>
        </w:rPr>
        <w:t>主</w:t>
      </w:r>
      <w:r>
        <w:rPr/>
        <w:t>要系同方人环不纳入合并范围所致。</w:t>
      </w:r>
    </w:p>
    <w:p>
      <w:pPr>
        <w:spacing w:line="240" w:lineRule="auto" w:before="1"/>
        <w:rPr>
          <w:rFonts w:ascii="宋体" w:hAnsi="宋体" w:cs="宋体" w:eastAsia="宋体" w:hint="default"/>
          <w:sz w:val="22"/>
          <w:szCs w:val="22"/>
        </w:rPr>
      </w:pPr>
    </w:p>
    <w:p>
      <w:pPr>
        <w:pStyle w:val="BodyText"/>
        <w:spacing w:line="240" w:lineRule="auto"/>
        <w:ind w:right="2497"/>
        <w:jc w:val="left"/>
      </w:pPr>
      <w:r>
        <w:rPr/>
        <w:t>（二）应收票据</w:t>
      </w:r>
    </w:p>
    <w:p>
      <w:pPr>
        <w:spacing w:line="240" w:lineRule="auto" w:before="3"/>
        <w:rPr>
          <w:rFonts w:ascii="宋体" w:hAnsi="宋体" w:cs="宋体" w:eastAsia="宋体" w:hint="default"/>
          <w:sz w:val="14"/>
          <w:szCs w:val="14"/>
        </w:rPr>
      </w:pPr>
    </w:p>
    <w:p>
      <w:pPr>
        <w:pStyle w:val="BodyText"/>
        <w:spacing w:line="240" w:lineRule="auto"/>
        <w:ind w:right="2497"/>
        <w:jc w:val="left"/>
      </w:pPr>
      <w:r>
        <w:rPr>
          <w:rFonts w:ascii="Times New Roman" w:hAnsi="Times New Roman" w:cs="Times New Roman" w:eastAsia="Times New Roman" w:hint="default"/>
        </w:rPr>
        <w:t>1</w:t>
      </w:r>
      <w:r>
        <w:rPr/>
        <w:t>、应收票据的种类</w:t>
      </w:r>
    </w:p>
    <w:p>
      <w:pPr>
        <w:spacing w:after="0" w:line="240" w:lineRule="auto"/>
        <w:jc w:val="left"/>
        <w:sectPr>
          <w:headerReference w:type="default" r:id="rId22"/>
          <w:footerReference w:type="default" r:id="rId23"/>
          <w:pgSz w:w="11910" w:h="16840"/>
          <w:pgMar w:header="876" w:footer="982" w:top="1340" w:bottom="1180" w:left="1660" w:right="1080"/>
          <w:pgNumType w:start="86"/>
        </w:sectPr>
      </w:pPr>
    </w:p>
    <w:p>
      <w:pPr>
        <w:spacing w:line="240" w:lineRule="auto" w:before="6"/>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54"/>
        <w:gridCol w:w="700"/>
        <w:gridCol w:w="1721"/>
        <w:gridCol w:w="660"/>
        <w:gridCol w:w="1720"/>
      </w:tblGrid>
      <w:tr>
        <w:trPr>
          <w:trHeight w:val="415" w:hRule="exact"/>
        </w:trPr>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79" w:right="0"/>
              <w:jc w:val="left"/>
              <w:rPr>
                <w:rFonts w:ascii="宋体" w:hAnsi="宋体" w:cs="宋体" w:eastAsia="宋体" w:hint="default"/>
                <w:sz w:val="20"/>
                <w:szCs w:val="20"/>
              </w:rPr>
            </w:pPr>
            <w:r>
              <w:rPr>
                <w:rFonts w:ascii="宋体" w:hAnsi="宋体" w:cs="宋体" w:eastAsia="宋体" w:hint="default"/>
                <w:sz w:val="20"/>
                <w:szCs w:val="20"/>
              </w:rPr>
              <w:t>票据种类</w:t>
            </w:r>
          </w:p>
        </w:tc>
        <w:tc>
          <w:tcPr>
            <w:tcW w:w="70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15" w:right="0"/>
              <w:jc w:val="left"/>
              <w:rPr>
                <w:rFonts w:ascii="Times New Roman" w:hAnsi="Times New Roman" w:cs="Times New Roman" w:eastAsia="Times New Roman" w:hint="default"/>
                <w:sz w:val="20"/>
                <w:szCs w:val="20"/>
              </w:rPr>
            </w:pPr>
            <w:r>
              <w:rPr>
                <w:rFonts w:ascii="Times New Roman"/>
                <w:sz w:val="20"/>
              </w:rPr>
              <w:t>2011.12.31</w:t>
            </w:r>
          </w:p>
        </w:tc>
        <w:tc>
          <w:tcPr>
            <w:tcW w:w="660"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16" w:right="0"/>
              <w:jc w:val="left"/>
              <w:rPr>
                <w:rFonts w:ascii="Times New Roman" w:hAnsi="Times New Roman" w:cs="Times New Roman" w:eastAsia="Times New Roman" w:hint="default"/>
                <w:sz w:val="20"/>
                <w:szCs w:val="20"/>
              </w:rPr>
            </w:pPr>
            <w:r>
              <w:rPr>
                <w:rFonts w:ascii="Times New Roman"/>
                <w:sz w:val="20"/>
              </w:rPr>
              <w:t>2010.12.31</w:t>
            </w:r>
          </w:p>
        </w:tc>
      </w:tr>
      <w:tr>
        <w:trPr>
          <w:trHeight w:val="430" w:hRule="exact"/>
        </w:trPr>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70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467" w:right="0"/>
              <w:jc w:val="left"/>
              <w:rPr>
                <w:rFonts w:ascii="Times New Roman" w:hAnsi="Times New Roman" w:cs="Times New Roman" w:eastAsia="Times New Roman" w:hint="default"/>
                <w:sz w:val="20"/>
                <w:szCs w:val="20"/>
              </w:rPr>
            </w:pPr>
            <w:r>
              <w:rPr>
                <w:rFonts w:ascii="Times New Roman"/>
                <w:sz w:val="20"/>
              </w:rPr>
              <w:t>41,537,057.40</w:t>
            </w:r>
          </w:p>
        </w:tc>
        <w:tc>
          <w:tcPr>
            <w:tcW w:w="660"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26,829,399.49</w:t>
            </w:r>
            <w:r>
              <w:rPr>
                <w:rFonts w:ascii="Times New Roman"/>
                <w:sz w:val="20"/>
              </w:rPr>
            </w:r>
          </w:p>
        </w:tc>
      </w:tr>
      <w:tr>
        <w:trPr>
          <w:trHeight w:val="420"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9"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70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2,304,000.00</w:t>
            </w:r>
            <w:r>
              <w:rPr>
                <w:rFonts w:ascii="Times New Roman"/>
                <w:sz w:val="20"/>
              </w:rPr>
            </w:r>
          </w:p>
        </w:tc>
      </w:tr>
      <w:tr>
        <w:trPr>
          <w:trHeight w:val="415" w:hRule="exact"/>
        </w:trPr>
        <w:tc>
          <w:tcPr>
            <w:tcW w:w="1954" w:type="dxa"/>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43"/>
              <w:ind w:left="8"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70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67" w:right="0"/>
              <w:jc w:val="left"/>
              <w:rPr>
                <w:rFonts w:ascii="Times New Roman" w:hAnsi="Times New Roman" w:cs="Times New Roman" w:eastAsia="Times New Roman" w:hint="default"/>
                <w:sz w:val="20"/>
                <w:szCs w:val="20"/>
              </w:rPr>
            </w:pPr>
            <w:r>
              <w:rPr>
                <w:rFonts w:ascii="Times New Roman"/>
                <w:sz w:val="20"/>
              </w:rPr>
              <w:t>41,537,057.40</w:t>
            </w:r>
          </w:p>
        </w:tc>
        <w:tc>
          <w:tcPr>
            <w:tcW w:w="660"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29,133,399.49</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381" w:lineRule="auto" w:before="35"/>
        <w:ind w:left="137" w:right="1283" w:firstLine="420"/>
        <w:jc w:val="left"/>
      </w:pPr>
      <w:r>
        <w:rPr>
          <w:rFonts w:ascii="Times New Roman" w:hAnsi="Times New Roman" w:cs="Times New Roman" w:eastAsia="Times New Roman" w:hint="default"/>
        </w:rPr>
        <w:t>2</w:t>
      </w:r>
      <w:r>
        <w:rPr/>
        <w:t>、年末本公司已经背书给他方但尚未到期的票据金额为 </w:t>
      </w:r>
      <w:r>
        <w:rPr>
          <w:rFonts w:ascii="Times New Roman" w:hAnsi="Times New Roman" w:cs="Times New Roman" w:eastAsia="Times New Roman" w:hint="default"/>
        </w:rPr>
        <w:t>30,517,680.60</w:t>
      </w:r>
      <w:r>
        <w:rPr>
          <w:rFonts w:ascii="Times New Roman" w:hAnsi="Times New Roman" w:cs="Times New Roman" w:eastAsia="Times New Roman" w:hint="default"/>
          <w:spacing w:val="-6"/>
        </w:rPr>
        <w:t> </w:t>
      </w:r>
      <w:r>
        <w:rPr/>
        <w:t>元，前五位情 况为：</w:t>
      </w:r>
    </w:p>
    <w:p>
      <w:pPr>
        <w:spacing w:line="240" w:lineRule="auto" w:before="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3"/>
        <w:gridCol w:w="236"/>
        <w:gridCol w:w="3100"/>
        <w:gridCol w:w="236"/>
        <w:gridCol w:w="1180"/>
        <w:gridCol w:w="236"/>
        <w:gridCol w:w="1160"/>
        <w:gridCol w:w="235"/>
        <w:gridCol w:w="1500"/>
      </w:tblGrid>
      <w:tr>
        <w:trPr>
          <w:trHeight w:val="415" w:hRule="exact"/>
        </w:trPr>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票据种类</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95"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0"/>
              <w:jc w:val="right"/>
              <w:rPr>
                <w:rFonts w:ascii="宋体" w:hAnsi="宋体" w:cs="宋体" w:eastAsia="宋体" w:hint="default"/>
                <w:sz w:val="20"/>
                <w:szCs w:val="20"/>
              </w:rPr>
            </w:pPr>
            <w:r>
              <w:rPr>
                <w:rFonts w:ascii="宋体" w:hAnsi="宋体" w:cs="宋体" w:eastAsia="宋体" w:hint="default"/>
                <w:sz w:val="20"/>
                <w:szCs w:val="20"/>
              </w:rPr>
              <w:t>到期日</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430" w:hRule="exact"/>
        </w:trPr>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9"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15" w:right="0"/>
              <w:jc w:val="left"/>
              <w:rPr>
                <w:rFonts w:ascii="宋体" w:hAnsi="宋体" w:cs="宋体" w:eastAsia="宋体" w:hint="default"/>
                <w:sz w:val="20"/>
                <w:szCs w:val="20"/>
              </w:rPr>
            </w:pPr>
            <w:r>
              <w:rPr>
                <w:rFonts w:ascii="宋体" w:hAnsi="宋体" w:cs="宋体" w:eastAsia="宋体" w:hint="default"/>
                <w:sz w:val="20"/>
                <w:szCs w:val="20"/>
              </w:rPr>
              <w:t>山东英特力光通信开发有限公司</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2011.11.16</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66"/>
              <w:jc w:val="right"/>
              <w:rPr>
                <w:rFonts w:ascii="Times New Roman" w:hAnsi="Times New Roman" w:cs="Times New Roman" w:eastAsia="Times New Roman" w:hint="default"/>
                <w:sz w:val="18"/>
                <w:szCs w:val="18"/>
              </w:rPr>
            </w:pPr>
            <w:r>
              <w:rPr>
                <w:rFonts w:ascii="Times New Roman"/>
                <w:sz w:val="18"/>
              </w:rPr>
              <w:t>2012.05.16</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1,640,000.00</w:t>
            </w:r>
            <w:r>
              <w:rPr>
                <w:rFonts w:ascii="Times New Roman"/>
                <w:sz w:val="20"/>
              </w:rPr>
            </w:r>
          </w:p>
        </w:tc>
      </w:tr>
      <w:tr>
        <w:trPr>
          <w:trHeight w:val="420"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 w:right="0"/>
              <w:jc w:val="left"/>
              <w:rPr>
                <w:rFonts w:ascii="宋体" w:hAnsi="宋体" w:cs="宋体" w:eastAsia="宋体" w:hint="default"/>
                <w:sz w:val="20"/>
                <w:szCs w:val="20"/>
              </w:rPr>
            </w:pPr>
            <w:r>
              <w:rPr>
                <w:rFonts w:ascii="宋体" w:hAnsi="宋体" w:cs="宋体" w:eastAsia="宋体" w:hint="default"/>
                <w:sz w:val="20"/>
                <w:szCs w:val="20"/>
              </w:rPr>
              <w:t>中兴通讯股份有限公司</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6" w:right="0"/>
              <w:jc w:val="left"/>
              <w:rPr>
                <w:rFonts w:ascii="Times New Roman" w:hAnsi="Times New Roman" w:cs="Times New Roman" w:eastAsia="Times New Roman" w:hint="default"/>
                <w:sz w:val="18"/>
                <w:szCs w:val="18"/>
              </w:rPr>
            </w:pPr>
            <w:r>
              <w:rPr>
                <w:rFonts w:ascii="Times New Roman"/>
                <w:sz w:val="18"/>
              </w:rPr>
              <w:t>2011.7.18</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0"/>
              <w:jc w:val="right"/>
              <w:rPr>
                <w:rFonts w:ascii="Times New Roman" w:hAnsi="Times New Roman" w:cs="Times New Roman" w:eastAsia="Times New Roman" w:hint="default"/>
                <w:sz w:val="18"/>
                <w:szCs w:val="18"/>
              </w:rPr>
            </w:pPr>
            <w:r>
              <w:rPr>
                <w:rFonts w:ascii="Times New Roman"/>
                <w:sz w:val="18"/>
              </w:rPr>
              <w:t>2012.1.16</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1,250,000.00</w:t>
            </w:r>
            <w:r>
              <w:rPr>
                <w:rFonts w:ascii="Times New Roman"/>
                <w:sz w:val="20"/>
              </w:rPr>
            </w:r>
          </w:p>
        </w:tc>
      </w:tr>
      <w:tr>
        <w:trPr>
          <w:trHeight w:val="420"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 w:right="0"/>
              <w:jc w:val="left"/>
              <w:rPr>
                <w:rFonts w:ascii="宋体" w:hAnsi="宋体" w:cs="宋体" w:eastAsia="宋体" w:hint="default"/>
                <w:sz w:val="20"/>
                <w:szCs w:val="20"/>
              </w:rPr>
            </w:pPr>
            <w:r>
              <w:rPr>
                <w:rFonts w:ascii="宋体" w:hAnsi="宋体" w:cs="宋体" w:eastAsia="宋体" w:hint="default"/>
                <w:sz w:val="20"/>
                <w:szCs w:val="20"/>
              </w:rPr>
              <w:t>珠海兴业绿色建筑科技有限公司</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0" w:right="0"/>
              <w:jc w:val="left"/>
              <w:rPr>
                <w:rFonts w:ascii="Times New Roman" w:hAnsi="Times New Roman" w:cs="Times New Roman" w:eastAsia="Times New Roman" w:hint="default"/>
                <w:sz w:val="18"/>
                <w:szCs w:val="18"/>
              </w:rPr>
            </w:pPr>
            <w:r>
              <w:rPr>
                <w:rFonts w:ascii="Times New Roman"/>
                <w:sz w:val="18"/>
              </w:rPr>
              <w:t>2011.10.28</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0"/>
              <w:jc w:val="right"/>
              <w:rPr>
                <w:rFonts w:ascii="Times New Roman" w:hAnsi="Times New Roman" w:cs="Times New Roman" w:eastAsia="Times New Roman" w:hint="default"/>
                <w:sz w:val="18"/>
                <w:szCs w:val="18"/>
              </w:rPr>
            </w:pPr>
            <w:r>
              <w:rPr>
                <w:rFonts w:ascii="Times New Roman"/>
                <w:sz w:val="18"/>
              </w:rPr>
              <w:t>2012.4.27</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1,000,000.00</w:t>
            </w:r>
            <w:r>
              <w:rPr>
                <w:rFonts w:ascii="Times New Roman"/>
                <w:sz w:val="20"/>
              </w:rPr>
            </w:r>
          </w:p>
        </w:tc>
      </w:tr>
      <w:tr>
        <w:trPr>
          <w:trHeight w:val="420"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 w:right="0"/>
              <w:jc w:val="left"/>
              <w:rPr>
                <w:rFonts w:ascii="宋体" w:hAnsi="宋体" w:cs="宋体" w:eastAsia="宋体" w:hint="default"/>
                <w:sz w:val="20"/>
                <w:szCs w:val="20"/>
              </w:rPr>
            </w:pPr>
            <w:r>
              <w:rPr>
                <w:rFonts w:ascii="宋体" w:hAnsi="宋体" w:cs="宋体" w:eastAsia="宋体" w:hint="default"/>
                <w:sz w:val="20"/>
                <w:szCs w:val="20"/>
              </w:rPr>
              <w:t>赵县顺达农业生产资料有限公司</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6" w:right="0"/>
              <w:jc w:val="left"/>
              <w:rPr>
                <w:rFonts w:ascii="Times New Roman" w:hAnsi="Times New Roman" w:cs="Times New Roman" w:eastAsia="Times New Roman" w:hint="default"/>
                <w:sz w:val="18"/>
                <w:szCs w:val="18"/>
              </w:rPr>
            </w:pPr>
            <w:r>
              <w:rPr>
                <w:rFonts w:ascii="Times New Roman"/>
                <w:sz w:val="18"/>
              </w:rPr>
              <w:t>2011.7.18</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0"/>
              <w:jc w:val="right"/>
              <w:rPr>
                <w:rFonts w:ascii="Times New Roman" w:hAnsi="Times New Roman" w:cs="Times New Roman" w:eastAsia="Times New Roman" w:hint="default"/>
                <w:sz w:val="18"/>
                <w:szCs w:val="18"/>
              </w:rPr>
            </w:pPr>
            <w:r>
              <w:rPr>
                <w:rFonts w:ascii="Times New Roman"/>
                <w:sz w:val="18"/>
              </w:rPr>
              <w:t>2012.1.18</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1,000,000.00</w:t>
            </w:r>
            <w:r>
              <w:rPr>
                <w:rFonts w:ascii="Times New Roman"/>
                <w:sz w:val="20"/>
              </w:rPr>
            </w:r>
          </w:p>
        </w:tc>
      </w:tr>
      <w:tr>
        <w:trPr>
          <w:trHeight w:val="420"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 w:right="0"/>
              <w:jc w:val="left"/>
              <w:rPr>
                <w:rFonts w:ascii="宋体" w:hAnsi="宋体" w:cs="宋体" w:eastAsia="宋体" w:hint="default"/>
                <w:sz w:val="20"/>
                <w:szCs w:val="20"/>
              </w:rPr>
            </w:pPr>
            <w:r>
              <w:rPr>
                <w:rFonts w:ascii="宋体" w:hAnsi="宋体" w:cs="宋体" w:eastAsia="宋体" w:hint="default"/>
                <w:sz w:val="20"/>
                <w:szCs w:val="20"/>
              </w:rPr>
              <w:t>华润电力湖北有限公司</w:t>
            </w: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6" w:right="0"/>
              <w:jc w:val="left"/>
              <w:rPr>
                <w:rFonts w:ascii="Times New Roman" w:hAnsi="Times New Roman" w:cs="Times New Roman" w:eastAsia="Times New Roman" w:hint="default"/>
                <w:sz w:val="18"/>
                <w:szCs w:val="18"/>
              </w:rPr>
            </w:pPr>
            <w:r>
              <w:rPr>
                <w:rFonts w:ascii="Times New Roman"/>
                <w:sz w:val="18"/>
              </w:rPr>
              <w:t>2011.11.2</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0"/>
              <w:jc w:val="right"/>
              <w:rPr>
                <w:rFonts w:ascii="Times New Roman" w:hAnsi="Times New Roman" w:cs="Times New Roman" w:eastAsia="Times New Roman" w:hint="default"/>
                <w:sz w:val="18"/>
                <w:szCs w:val="18"/>
              </w:rPr>
            </w:pPr>
            <w:r>
              <w:rPr>
                <w:rFonts w:ascii="Times New Roman"/>
                <w:sz w:val="18"/>
              </w:rPr>
              <w:t>2012.4.27</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1,000,000.00</w:t>
            </w:r>
            <w:r>
              <w:rPr>
                <w:rFonts w:ascii="Times New Roman"/>
                <w:sz w:val="20"/>
              </w:rPr>
            </w:r>
          </w:p>
        </w:tc>
      </w:tr>
      <w:tr>
        <w:trPr>
          <w:trHeight w:val="415" w:hRule="exact"/>
        </w:trPr>
        <w:tc>
          <w:tcPr>
            <w:tcW w:w="1513"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36"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5,890,000.00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35"/>
        <w:ind w:right="1283"/>
        <w:jc w:val="left"/>
      </w:pPr>
      <w:r>
        <w:rPr/>
        <w:t>注</w:t>
      </w:r>
      <w:r>
        <w:rPr>
          <w:spacing w:val="-56"/>
        </w:rPr>
        <w:t> </w:t>
      </w:r>
      <w:r>
        <w:rPr>
          <w:rFonts w:ascii="Times New Roman" w:hAnsi="Times New Roman" w:cs="Times New Roman" w:eastAsia="Times New Roman" w:hint="default"/>
        </w:rPr>
        <w:t>1</w:t>
      </w:r>
      <w:r>
        <w:rPr/>
        <w:t>：本账户</w:t>
      </w:r>
      <w:r>
        <w:rPr>
          <w:spacing w:val="-56"/>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日余额中无用于质押的票据。</w:t>
      </w:r>
    </w:p>
    <w:p>
      <w:pPr>
        <w:pStyle w:val="BodyText"/>
        <w:spacing w:line="240" w:lineRule="auto" w:before="117"/>
        <w:ind w:right="1283"/>
        <w:jc w:val="left"/>
      </w:pPr>
      <w:r>
        <w:rPr/>
        <w:t>注</w:t>
      </w:r>
      <w:r>
        <w:rPr>
          <w:spacing w:val="-53"/>
        </w:rPr>
        <w:t> </w:t>
      </w:r>
      <w:r>
        <w:rPr>
          <w:rFonts w:ascii="Times New Roman" w:hAnsi="Times New Roman" w:cs="Times New Roman" w:eastAsia="Times New Roman" w:hint="default"/>
        </w:rPr>
        <w:t>2</w:t>
      </w:r>
      <w:r>
        <w:rPr/>
        <w:t>：本账户</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日余额增加</w:t>
      </w:r>
      <w:r>
        <w:rPr>
          <w:spacing w:val="-59"/>
        </w:rPr>
        <w:t> </w:t>
      </w:r>
      <w:r>
        <w:rPr>
          <w:rFonts w:ascii="Times New Roman" w:hAnsi="Times New Roman" w:cs="Times New Roman" w:eastAsia="Times New Roman" w:hint="default"/>
          <w:spacing w:val="-4"/>
        </w:rPr>
        <w:t>42.58%</w:t>
      </w:r>
      <w:r>
        <w:rPr>
          <w:spacing w:val="-4"/>
        </w:rPr>
        <w:t>系销售结算方式变化所致。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right="1283"/>
        <w:jc w:val="left"/>
      </w:pPr>
      <w:r>
        <w:rPr/>
        <w:t>（三）应收账款</w:t>
      </w:r>
    </w:p>
    <w:p>
      <w:pPr>
        <w:spacing w:line="240" w:lineRule="auto" w:before="11"/>
        <w:rPr>
          <w:rFonts w:ascii="宋体" w:hAnsi="宋体" w:cs="宋体" w:eastAsia="宋体" w:hint="default"/>
          <w:sz w:val="13"/>
          <w:szCs w:val="13"/>
        </w:rPr>
      </w:pPr>
    </w:p>
    <w:p>
      <w:pPr>
        <w:pStyle w:val="BodyText"/>
        <w:spacing w:line="240" w:lineRule="auto"/>
        <w:ind w:right="1283"/>
        <w:jc w:val="left"/>
      </w:pPr>
      <w:r>
        <w:rPr>
          <w:rFonts w:ascii="Times New Roman" w:hAnsi="Times New Roman" w:cs="Times New Roman" w:eastAsia="Times New Roman" w:hint="default"/>
        </w:rPr>
        <w:t>1</w:t>
      </w:r>
      <w:r>
        <w:rPr/>
        <w:t>、应收账款按种类披露</w:t>
      </w:r>
    </w:p>
    <w:p>
      <w:pPr>
        <w:spacing w:after="0" w:line="240" w:lineRule="auto"/>
        <w:jc w:val="left"/>
        <w:sectPr>
          <w:pgSz w:w="11910" w:h="16840"/>
          <w:pgMar w:header="876" w:footer="982" w:top="1340" w:bottom="1180" w:left="1660" w:right="620"/>
        </w:sectPr>
      </w:pPr>
    </w:p>
    <w:p>
      <w:pPr>
        <w:spacing w:line="240" w:lineRule="auto" w:before="8"/>
        <w:rPr>
          <w:rFonts w:ascii="宋体" w:hAnsi="宋体" w:cs="宋体" w:eastAsia="宋体" w:hint="default"/>
          <w:sz w:val="11"/>
          <w:szCs w:val="11"/>
        </w:rPr>
      </w:pPr>
    </w:p>
    <w:p>
      <w:pPr>
        <w:tabs>
          <w:tab w:pos="9166" w:val="left" w:leader="none"/>
        </w:tabs>
        <w:spacing w:before="79"/>
        <w:ind w:left="4641" w:right="0" w:firstLine="0"/>
        <w:jc w:val="left"/>
        <w:rPr>
          <w:rFonts w:ascii="Times New Roman" w:hAnsi="Times New Roman" w:cs="Times New Roman" w:eastAsia="Times New Roman" w:hint="default"/>
          <w:sz w:val="19"/>
          <w:szCs w:val="19"/>
        </w:rPr>
      </w:pPr>
      <w:r>
        <w:rPr>
          <w:rFonts w:ascii="Times New Roman"/>
          <w:sz w:val="19"/>
        </w:rPr>
        <w:t>2011.12.31</w:t>
        <w:tab/>
      </w:r>
      <w:r>
        <w:rPr>
          <w:rFonts w:ascii="Times New Roman"/>
          <w:spacing w:val="3"/>
          <w:w w:val="105"/>
          <w:sz w:val="19"/>
        </w:rPr>
        <w:t>2010.12.31</w:t>
      </w:r>
      <w:r>
        <w:rPr>
          <w:rFonts w:ascii="Times New Roman"/>
          <w:spacing w:val="3"/>
          <w:sz w:val="19"/>
        </w:rPr>
      </w:r>
    </w:p>
    <w:p>
      <w:pPr>
        <w:spacing w:after="0"/>
        <w:jc w:val="left"/>
        <w:rPr>
          <w:rFonts w:ascii="Times New Roman" w:hAnsi="Times New Roman" w:cs="Times New Roman" w:eastAsia="Times New Roman" w:hint="default"/>
          <w:sz w:val="19"/>
          <w:szCs w:val="19"/>
        </w:rPr>
        <w:sectPr>
          <w:pgSz w:w="11910" w:h="16840"/>
          <w:pgMar w:header="876" w:footer="982" w:top="1340" w:bottom="1180" w:left="40" w:right="40"/>
        </w:sectPr>
      </w:pPr>
    </w:p>
    <w:p>
      <w:pPr>
        <w:spacing w:before="121"/>
        <w:ind w:left="2477" w:right="0" w:firstLine="0"/>
        <w:jc w:val="lef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3"/>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spacing w:line="232" w:lineRule="auto" w:before="0"/>
        <w:ind w:left="2157" w:right="0" w:firstLine="0"/>
        <w:jc w:val="both"/>
        <w:rPr>
          <w:rFonts w:ascii="宋体" w:hAnsi="宋体" w:cs="宋体" w:eastAsia="宋体" w:hint="default"/>
          <w:sz w:val="19"/>
          <w:szCs w:val="19"/>
        </w:rPr>
      </w:pPr>
      <w:r>
        <w:rPr/>
        <w:pict>
          <v:group style="position:absolute;margin-left:107.400017pt;margin-top:-2.527134pt;width:476.55pt;height:1pt;mso-position-horizontal-relative:page;mso-position-vertical-relative:paragraph;z-index:1864" coordorigin="2148,-51" coordsize="9531,20">
            <v:group style="position:absolute;left:2158;top:-50;width:1202;height:2" coordorigin="2158,-50" coordsize="1202,2">
              <v:shape style="position:absolute;left:2158;top:-50;width:1202;height:2" coordorigin="2158,-50" coordsize="1202,0" path="m2158,-50l3359,-50e" filled="false" stroked="true" strokeweight=".06pt" strokecolor="#000000">
                <v:path arrowok="t"/>
              </v:shape>
            </v:group>
            <v:group style="position:absolute;left:2158;top:-40;width:1202;height:2" coordorigin="2158,-40" coordsize="1202,2">
              <v:shape style="position:absolute;left:2158;top:-40;width:1202;height:2" coordorigin="2158,-40" coordsize="1202,0" path="m2158,-40l3359,-40e" filled="false" stroked="true" strokeweight=".95996pt" strokecolor="#000000">
                <v:path arrowok="t"/>
              </v:shape>
            </v:group>
            <v:group style="position:absolute;left:3400;top:-50;width:1462;height:2" coordorigin="3400,-50" coordsize="1462,2">
              <v:shape style="position:absolute;left:3400;top:-50;width:1462;height:2" coordorigin="3400,-50" coordsize="1462,0" path="m3400,-50l4861,-50e" filled="false" stroked="true" strokeweight=".06pt" strokecolor="#000000">
                <v:path arrowok="t"/>
              </v:shape>
            </v:group>
            <v:group style="position:absolute;left:3400;top:-40;width:1462;height:2" coordorigin="3400,-40" coordsize="1462,2">
              <v:shape style="position:absolute;left:3400;top:-40;width:1462;height:2" coordorigin="3400,-40" coordsize="1462,0" path="m3400,-40l4861,-40e" filled="false" stroked="true" strokeweight=".95996pt" strokecolor="#000000">
                <v:path arrowok="t"/>
              </v:shape>
            </v:group>
            <v:group style="position:absolute;left:4880;top:-50;width:701;height:2" coordorigin="4880,-50" coordsize="701,2">
              <v:shape style="position:absolute;left:4880;top:-50;width:701;height:2" coordorigin="4880,-50" coordsize="701,0" path="m4880,-50l5581,-50e" filled="false" stroked="true" strokeweight=".06pt" strokecolor="#000000">
                <v:path arrowok="t"/>
              </v:shape>
            </v:group>
            <v:group style="position:absolute;left:4880;top:-40;width:701;height:2" coordorigin="4880,-40" coordsize="701,2">
              <v:shape style="position:absolute;left:4880;top:-40;width:701;height:2" coordorigin="4880,-40" coordsize="701,0" path="m4880,-40l5581,-40e" filled="false" stroked="true" strokeweight=".95996pt" strokecolor="#000000">
                <v:path arrowok="t"/>
              </v:shape>
            </v:group>
            <v:group style="position:absolute;left:5622;top:-50;width:1241;height:2" coordorigin="5622,-50" coordsize="1241,2">
              <v:shape style="position:absolute;left:5622;top:-50;width:1241;height:2" coordorigin="5622,-50" coordsize="1241,0" path="m5622,-50l6863,-50e" filled="false" stroked="true" strokeweight=".06pt" strokecolor="#000000">
                <v:path arrowok="t"/>
              </v:shape>
            </v:group>
            <v:group style="position:absolute;left:5622;top:-40;width:1241;height:2" coordorigin="5622,-40" coordsize="1241,2">
              <v:shape style="position:absolute;left:5622;top:-40;width:1241;height:2" coordorigin="5622,-40" coordsize="1241,0" path="m5622,-40l6863,-40e" filled="false" stroked="true" strokeweight=".95996pt" strokecolor="#000000">
                <v:path arrowok="t"/>
              </v:shape>
            </v:group>
            <v:group style="position:absolute;left:6883;top:-50;width:701;height:2" coordorigin="6883,-50" coordsize="701,2">
              <v:shape style="position:absolute;left:6883;top:-50;width:701;height:2" coordorigin="6883,-50" coordsize="701,0" path="m6883,-50l7584,-50e" filled="false" stroked="true" strokeweight=".06pt" strokecolor="#000000">
                <v:path arrowok="t"/>
              </v:shape>
            </v:group>
            <v:group style="position:absolute;left:6883;top:-40;width:701;height:2" coordorigin="6883,-40" coordsize="701,2">
              <v:shape style="position:absolute;left:6883;top:-40;width:701;height:2" coordorigin="6883,-40" coordsize="701,0" path="m6883,-40l7584,-40e" filled="false" stroked="true" strokeweight=".95996pt" strokecolor="#000000">
                <v:path arrowok="t"/>
              </v:shape>
            </v:group>
            <v:group style="position:absolute;left:7644;top:-50;width:1322;height:2" coordorigin="7644,-50" coordsize="1322,2">
              <v:shape style="position:absolute;left:7644;top:-50;width:1322;height:2" coordorigin="7644,-50" coordsize="1322,0" path="m7644,-50l8965,-50e" filled="false" stroked="true" strokeweight=".06pt" strokecolor="#000000">
                <v:path arrowok="t"/>
              </v:shape>
            </v:group>
            <v:group style="position:absolute;left:7644;top:-40;width:1322;height:2" coordorigin="7644,-40" coordsize="1322,2">
              <v:shape style="position:absolute;left:7644;top:-40;width:1322;height:2" coordorigin="7644,-40" coordsize="1322,0" path="m7644,-40l8965,-40e" filled="false" stroked="true" strokeweight=".95996pt" strokecolor="#000000">
                <v:path arrowok="t"/>
              </v:shape>
            </v:group>
            <v:group style="position:absolute;left:9006;top:-50;width:701;height:2" coordorigin="9006,-50" coordsize="701,2">
              <v:shape style="position:absolute;left:9006;top:-50;width:701;height:2" coordorigin="9006,-50" coordsize="701,0" path="m9006,-50l9707,-50e" filled="false" stroked="true" strokeweight=".06pt" strokecolor="#000000">
                <v:path arrowok="t"/>
              </v:shape>
            </v:group>
            <v:group style="position:absolute;left:9006;top:-40;width:701;height:2" coordorigin="9006,-40" coordsize="701,2">
              <v:shape style="position:absolute;left:9006;top:-40;width:701;height:2" coordorigin="9006,-40" coordsize="701,0" path="m9006,-40l9707,-40e" filled="false" stroked="true" strokeweight=".95996pt" strokecolor="#000000">
                <v:path arrowok="t"/>
              </v:shape>
            </v:group>
            <v:group style="position:absolute;left:9746;top:-50;width:1222;height:2" coordorigin="9746,-50" coordsize="1222,2">
              <v:shape style="position:absolute;left:9746;top:-50;width:1222;height:2" coordorigin="9746,-50" coordsize="1222,0" path="m9746,-50l10968,-50e" filled="false" stroked="true" strokeweight=".06pt" strokecolor="#000000">
                <v:path arrowok="t"/>
              </v:shape>
            </v:group>
            <v:group style="position:absolute;left:9746;top:-40;width:1222;height:2" coordorigin="9746,-40" coordsize="1222,2">
              <v:shape style="position:absolute;left:9746;top:-40;width:1222;height:2" coordorigin="9746,-40" coordsize="1222,0" path="m9746,-40l10968,-40e" filled="false" stroked="true" strokeweight=".95996pt" strokecolor="#000000">
                <v:path arrowok="t"/>
              </v:shape>
            </v:group>
            <v:group style="position:absolute;left:11008;top:-50;width:662;height:2" coordorigin="11008,-50" coordsize="662,2">
              <v:shape style="position:absolute;left:11008;top:-50;width:662;height:2" coordorigin="11008,-50" coordsize="662,0" path="m11008,-50l11669,-50e" filled="false" stroked="true" strokeweight=".06pt" strokecolor="#000000">
                <v:path arrowok="t"/>
              </v:shape>
            </v:group>
            <v:group style="position:absolute;left:11008;top:-40;width:662;height:2" coordorigin="11008,-40" coordsize="662,2">
              <v:shape style="position:absolute;left:11008;top:-40;width:662;height:2" coordorigin="11008,-40" coordsize="662,0" path="m11008,-40l11669,-40e" filled="false" stroked="true" strokeweight=".95996pt" strokecolor="#000000">
                <v:path arrowok="t"/>
              </v:shape>
            </v:group>
            <w10:wrap type="none"/>
          </v:group>
        </w:pict>
      </w:r>
      <w:r>
        <w:rPr>
          <w:rFonts w:ascii="宋体" w:hAnsi="宋体" w:cs="宋体" w:eastAsia="宋体" w:hint="default"/>
          <w:spacing w:val="4"/>
          <w:sz w:val="19"/>
          <w:szCs w:val="19"/>
        </w:rPr>
        <w:t>单项金额重</w:t>
      </w:r>
      <w:r>
        <w:rPr>
          <w:rFonts w:ascii="宋体" w:hAnsi="宋体" w:cs="宋体" w:eastAsia="宋体" w:hint="default"/>
          <w:spacing w:val="-66"/>
          <w:sz w:val="19"/>
          <w:szCs w:val="19"/>
        </w:rPr>
        <w:t> </w:t>
      </w:r>
      <w:r>
        <w:rPr>
          <w:rFonts w:ascii="宋体" w:hAnsi="宋体" w:cs="宋体" w:eastAsia="宋体" w:hint="default"/>
          <w:spacing w:val="4"/>
          <w:sz w:val="19"/>
          <w:szCs w:val="19"/>
        </w:rPr>
        <w:t>大并单项计</w:t>
      </w:r>
      <w:r>
        <w:rPr>
          <w:rFonts w:ascii="宋体" w:hAnsi="宋体" w:cs="宋体" w:eastAsia="宋体" w:hint="default"/>
          <w:spacing w:val="-66"/>
          <w:sz w:val="19"/>
          <w:szCs w:val="19"/>
        </w:rPr>
        <w:t> </w:t>
      </w:r>
      <w:r>
        <w:rPr>
          <w:rFonts w:ascii="宋体" w:hAnsi="宋体" w:cs="宋体" w:eastAsia="宋体" w:hint="default"/>
          <w:spacing w:val="4"/>
          <w:sz w:val="19"/>
          <w:szCs w:val="19"/>
        </w:rPr>
        <w:t>提坏账准备</w:t>
      </w:r>
      <w:r>
        <w:rPr>
          <w:rFonts w:ascii="宋体" w:hAnsi="宋体" w:cs="宋体" w:eastAsia="宋体" w:hint="default"/>
          <w:spacing w:val="-66"/>
          <w:sz w:val="19"/>
          <w:szCs w:val="19"/>
        </w:rPr>
        <w:t> </w:t>
      </w:r>
      <w:r>
        <w:rPr>
          <w:rFonts w:ascii="宋体" w:hAnsi="宋体" w:cs="宋体" w:eastAsia="宋体" w:hint="default"/>
          <w:spacing w:val="4"/>
          <w:sz w:val="19"/>
          <w:szCs w:val="19"/>
        </w:rPr>
        <w:t>的应收账款</w:t>
      </w:r>
      <w:r>
        <w:rPr>
          <w:rFonts w:ascii="宋体" w:hAnsi="宋体" w:cs="宋体" w:eastAsia="宋体" w:hint="default"/>
          <w:sz w:val="19"/>
          <w:szCs w:val="19"/>
        </w:rPr>
      </w:r>
    </w:p>
    <w:p>
      <w:pPr>
        <w:spacing w:line="240" w:lineRule="auto" w:before="7"/>
        <w:rPr>
          <w:rFonts w:ascii="宋体" w:hAnsi="宋体" w:cs="宋体" w:eastAsia="宋体" w:hint="default"/>
          <w:sz w:val="13"/>
          <w:szCs w:val="13"/>
        </w:rPr>
      </w:pPr>
    </w:p>
    <w:p>
      <w:pPr>
        <w:spacing w:line="234" w:lineRule="exact" w:before="0"/>
        <w:ind w:left="2157" w:right="0" w:firstLine="0"/>
        <w:jc w:val="both"/>
        <w:rPr>
          <w:rFonts w:ascii="宋体" w:hAnsi="宋体" w:cs="宋体" w:eastAsia="宋体" w:hint="default"/>
          <w:sz w:val="19"/>
          <w:szCs w:val="19"/>
        </w:rPr>
      </w:pPr>
      <w:r>
        <w:rPr>
          <w:rFonts w:ascii="宋体" w:hAnsi="宋体" w:cs="宋体" w:eastAsia="宋体" w:hint="default"/>
          <w:spacing w:val="4"/>
          <w:sz w:val="19"/>
          <w:szCs w:val="19"/>
        </w:rPr>
        <w:t>按组合计提</w:t>
      </w:r>
      <w:r>
        <w:rPr>
          <w:rFonts w:ascii="宋体" w:hAnsi="宋体" w:cs="宋体" w:eastAsia="宋体" w:hint="default"/>
          <w:spacing w:val="-66"/>
          <w:sz w:val="19"/>
          <w:szCs w:val="19"/>
        </w:rPr>
        <w:t> </w:t>
      </w:r>
      <w:r>
        <w:rPr>
          <w:rFonts w:ascii="宋体" w:hAnsi="宋体" w:cs="宋体" w:eastAsia="宋体" w:hint="default"/>
          <w:spacing w:val="4"/>
          <w:sz w:val="19"/>
          <w:szCs w:val="19"/>
        </w:rPr>
        <w:t>坏账准备的</w:t>
      </w:r>
      <w:r>
        <w:rPr>
          <w:rFonts w:ascii="宋体" w:hAnsi="宋体" w:cs="宋体" w:eastAsia="宋体" w:hint="default"/>
          <w:spacing w:val="-66"/>
          <w:sz w:val="19"/>
          <w:szCs w:val="19"/>
        </w:rPr>
        <w:t> </w:t>
      </w:r>
      <w:r>
        <w:rPr>
          <w:rFonts w:ascii="宋体" w:hAnsi="宋体" w:cs="宋体" w:eastAsia="宋体" w:hint="default"/>
          <w:spacing w:val="4"/>
          <w:w w:val="105"/>
          <w:sz w:val="19"/>
          <w:szCs w:val="19"/>
        </w:rPr>
        <w:t>应收账款</w:t>
      </w:r>
      <w:r>
        <w:rPr>
          <w:rFonts w:ascii="宋体" w:hAnsi="宋体" w:cs="宋体" w:eastAsia="宋体" w:hint="default"/>
          <w:sz w:val="19"/>
          <w:szCs w:val="19"/>
        </w:rPr>
      </w:r>
    </w:p>
    <w:p>
      <w:pPr>
        <w:tabs>
          <w:tab w:pos="2207" w:val="left" w:leader="none"/>
          <w:tab w:pos="4269" w:val="left" w:leader="none"/>
          <w:tab w:pos="6311" w:val="left" w:leader="none"/>
        </w:tabs>
        <w:spacing w:before="121"/>
        <w:ind w:left="84" w:right="0" w:firstLine="0"/>
        <w:jc w:val="center"/>
        <w:rPr>
          <w:rFonts w:ascii="宋体" w:hAnsi="宋体" w:cs="宋体" w:eastAsia="宋体" w:hint="default"/>
          <w:sz w:val="19"/>
          <w:szCs w:val="19"/>
        </w:rPr>
      </w:pPr>
      <w:r>
        <w:rPr>
          <w:w w:val="105"/>
        </w:rPr>
        <w:br w:type="column"/>
      </w:r>
      <w:r>
        <w:rPr>
          <w:rFonts w:ascii="宋体" w:hAnsi="宋体" w:cs="宋体" w:eastAsia="宋体" w:hint="default"/>
          <w:w w:val="105"/>
          <w:sz w:val="19"/>
          <w:szCs w:val="19"/>
        </w:rPr>
        <w:t>账</w:t>
      </w:r>
      <w:r>
        <w:rPr>
          <w:rFonts w:ascii="宋体" w:hAnsi="宋体" w:cs="宋体" w:eastAsia="宋体" w:hint="default"/>
          <w:spacing w:val="-90"/>
          <w:w w:val="105"/>
          <w:sz w:val="19"/>
          <w:szCs w:val="19"/>
        </w:rPr>
        <w:t> </w:t>
      </w:r>
      <w:r>
        <w:rPr>
          <w:rFonts w:ascii="宋体" w:hAnsi="宋体" w:cs="宋体" w:eastAsia="宋体" w:hint="default"/>
          <w:spacing w:val="2"/>
          <w:w w:val="105"/>
          <w:sz w:val="19"/>
          <w:szCs w:val="19"/>
        </w:rPr>
        <w:t>面余额</w:t>
        <w:tab/>
      </w:r>
      <w:r>
        <w:rPr>
          <w:rFonts w:ascii="宋体" w:hAnsi="宋体" w:cs="宋体" w:eastAsia="宋体" w:hint="default"/>
          <w:spacing w:val="2"/>
          <w:sz w:val="19"/>
          <w:szCs w:val="19"/>
        </w:rPr>
        <w:t>坏账准备</w:t>
        <w:tab/>
      </w:r>
      <w:r>
        <w:rPr>
          <w:rFonts w:ascii="宋体" w:hAnsi="宋体" w:cs="宋体" w:eastAsia="宋体" w:hint="default"/>
          <w:w w:val="105"/>
          <w:sz w:val="19"/>
          <w:szCs w:val="19"/>
        </w:rPr>
        <w:t>账</w:t>
      </w:r>
      <w:r>
        <w:rPr>
          <w:rFonts w:ascii="宋体" w:hAnsi="宋体" w:cs="宋体" w:eastAsia="宋体" w:hint="default"/>
          <w:spacing w:val="-89"/>
          <w:w w:val="105"/>
          <w:sz w:val="19"/>
          <w:szCs w:val="19"/>
        </w:rPr>
        <w:t> </w:t>
      </w:r>
      <w:r>
        <w:rPr>
          <w:rFonts w:ascii="宋体" w:hAnsi="宋体" w:cs="宋体" w:eastAsia="宋体" w:hint="default"/>
          <w:spacing w:val="2"/>
          <w:w w:val="105"/>
          <w:sz w:val="19"/>
          <w:szCs w:val="19"/>
        </w:rPr>
        <w:t>面余额</w:t>
        <w:tab/>
      </w:r>
      <w:r>
        <w:rPr>
          <w:rFonts w:ascii="宋体" w:hAnsi="宋体" w:cs="宋体" w:eastAsia="宋体" w:hint="default"/>
          <w:spacing w:val="4"/>
          <w:w w:val="105"/>
          <w:sz w:val="19"/>
          <w:szCs w:val="19"/>
        </w:rPr>
        <w:t>坏账准备</w:t>
      </w:r>
      <w:r>
        <w:rPr>
          <w:rFonts w:ascii="宋体" w:hAnsi="宋体" w:cs="宋体" w:eastAsia="宋体" w:hint="default"/>
          <w:sz w:val="19"/>
          <w:szCs w:val="19"/>
        </w:rPr>
      </w:r>
    </w:p>
    <w:p>
      <w:pPr>
        <w:tabs>
          <w:tab w:pos="1721" w:val="left" w:leader="none"/>
          <w:tab w:pos="2802" w:val="left" w:leader="none"/>
          <w:tab w:pos="3724" w:val="left" w:leader="none"/>
          <w:tab w:pos="4865" w:val="left" w:leader="none"/>
          <w:tab w:pos="5826" w:val="left" w:leader="none"/>
          <w:tab w:pos="6928" w:val="left" w:leader="none"/>
          <w:tab w:pos="7828" w:val="left" w:leader="none"/>
        </w:tabs>
        <w:spacing w:before="101"/>
        <w:ind w:left="319" w:right="0" w:firstLine="360"/>
        <w:jc w:val="left"/>
        <w:rPr>
          <w:rFonts w:ascii="Times New Roman" w:hAnsi="Times New Roman" w:cs="Times New Roman" w:eastAsia="Times New Roman" w:hint="default"/>
          <w:sz w:val="19"/>
          <w:szCs w:val="19"/>
        </w:rPr>
      </w:pPr>
      <w:r>
        <w:rPr>
          <w:rFonts w:ascii="宋体" w:hAnsi="宋体" w:cs="宋体" w:eastAsia="宋体" w:hint="default"/>
          <w:sz w:val="19"/>
          <w:szCs w:val="19"/>
        </w:rPr>
        <w:t>金额</w:t>
        <w:tab/>
      </w:r>
      <w:r>
        <w:rPr>
          <w:rFonts w:ascii="宋体" w:hAnsi="宋体" w:cs="宋体" w:eastAsia="宋体" w:hint="default"/>
          <w:spacing w:val="2"/>
          <w:position w:val="2"/>
          <w:sz w:val="19"/>
          <w:szCs w:val="19"/>
        </w:rPr>
        <w:t>比例</w:t>
      </w:r>
      <w:r>
        <w:rPr>
          <w:rFonts w:ascii="Times New Roman" w:hAnsi="Times New Roman" w:cs="Times New Roman" w:eastAsia="Times New Roman" w:hint="default"/>
          <w:spacing w:val="2"/>
          <w:position w:val="1"/>
          <w:sz w:val="19"/>
          <w:szCs w:val="19"/>
        </w:rPr>
        <w:t>%</w:t>
        <w:tab/>
      </w:r>
      <w:r>
        <w:rPr>
          <w:rFonts w:ascii="宋体" w:hAnsi="宋体" w:cs="宋体" w:eastAsia="宋体" w:hint="default"/>
          <w:sz w:val="19"/>
          <w:szCs w:val="19"/>
        </w:rPr>
        <w:t>金额</w:t>
        <w:tab/>
      </w:r>
      <w:r>
        <w:rPr>
          <w:rFonts w:ascii="宋体" w:hAnsi="宋体" w:cs="宋体" w:eastAsia="宋体" w:hint="default"/>
          <w:spacing w:val="2"/>
          <w:position w:val="2"/>
          <w:sz w:val="19"/>
          <w:szCs w:val="19"/>
        </w:rPr>
        <w:t>比例</w:t>
      </w:r>
      <w:r>
        <w:rPr>
          <w:rFonts w:ascii="Times New Roman" w:hAnsi="Times New Roman" w:cs="Times New Roman" w:eastAsia="Times New Roman" w:hint="default"/>
          <w:spacing w:val="2"/>
          <w:position w:val="1"/>
          <w:sz w:val="19"/>
          <w:szCs w:val="19"/>
        </w:rPr>
        <w:t>%</w:t>
        <w:tab/>
      </w:r>
      <w:r>
        <w:rPr>
          <w:rFonts w:ascii="宋体" w:hAnsi="宋体" w:cs="宋体" w:eastAsia="宋体" w:hint="default"/>
          <w:sz w:val="19"/>
          <w:szCs w:val="19"/>
        </w:rPr>
        <w:t>金额</w:t>
        <w:tab/>
      </w:r>
      <w:r>
        <w:rPr>
          <w:rFonts w:ascii="宋体" w:hAnsi="宋体" w:cs="宋体" w:eastAsia="宋体" w:hint="default"/>
          <w:spacing w:val="9"/>
          <w:position w:val="2"/>
          <w:sz w:val="19"/>
          <w:szCs w:val="19"/>
        </w:rPr>
        <w:t>比例</w:t>
      </w:r>
      <w:r>
        <w:rPr>
          <w:rFonts w:ascii="Times New Roman" w:hAnsi="Times New Roman" w:cs="Times New Roman" w:eastAsia="Times New Roman" w:hint="default"/>
          <w:spacing w:val="9"/>
          <w:position w:val="1"/>
          <w:sz w:val="19"/>
          <w:szCs w:val="19"/>
        </w:rPr>
        <w:t>%</w:t>
        <w:tab/>
      </w:r>
      <w:r>
        <w:rPr>
          <w:rFonts w:ascii="宋体" w:hAnsi="宋体" w:cs="宋体" w:eastAsia="宋体" w:hint="default"/>
          <w:sz w:val="19"/>
          <w:szCs w:val="19"/>
        </w:rPr>
        <w:t>金额</w:t>
        <w:tab/>
      </w:r>
      <w:r>
        <w:rPr>
          <w:rFonts w:ascii="宋体" w:hAnsi="宋体" w:cs="宋体" w:eastAsia="宋体" w:hint="default"/>
          <w:spacing w:val="2"/>
          <w:w w:val="105"/>
          <w:position w:val="2"/>
          <w:sz w:val="19"/>
          <w:szCs w:val="19"/>
        </w:rPr>
        <w:t>比例</w:t>
      </w:r>
      <w:r>
        <w:rPr>
          <w:rFonts w:ascii="Times New Roman" w:hAnsi="Times New Roman" w:cs="Times New Roman" w:eastAsia="Times New Roman" w:hint="default"/>
          <w:spacing w:val="2"/>
          <w:w w:val="105"/>
          <w:position w:val="1"/>
          <w:sz w:val="19"/>
          <w:szCs w:val="19"/>
        </w:rPr>
        <w:t>%</w:t>
      </w:r>
      <w:r>
        <w:rPr>
          <w:rFonts w:ascii="Times New Roman" w:hAnsi="Times New Roman" w:cs="Times New Roman" w:eastAsia="Times New Roman" w:hint="default"/>
          <w:spacing w:val="2"/>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tabs>
          <w:tab w:pos="1463" w:val="left" w:leader="none"/>
          <w:tab w:pos="2264" w:val="left" w:leader="none"/>
          <w:tab w:pos="3626" w:val="left" w:leader="none"/>
          <w:tab w:pos="4287" w:val="left" w:leader="none"/>
          <w:tab w:pos="5588" w:val="left" w:leader="none"/>
          <w:tab w:pos="6389" w:val="left" w:leader="none"/>
          <w:tab w:pos="7710" w:val="left" w:leader="none"/>
        </w:tabs>
        <w:spacing w:before="0"/>
        <w:ind w:left="41" w:right="0" w:firstLine="0"/>
        <w:jc w:val="center"/>
        <w:rPr>
          <w:rFonts w:ascii="Times New Roman" w:hAnsi="Times New Roman" w:cs="Times New Roman" w:eastAsia="Times New Roman" w:hint="default"/>
          <w:sz w:val="19"/>
          <w:szCs w:val="19"/>
        </w:rPr>
      </w:pPr>
      <w:r>
        <w:rPr>
          <w:rFonts w:ascii="Times New Roman"/>
          <w:spacing w:val="-4"/>
          <w:position w:val="2"/>
          <w:sz w:val="17"/>
        </w:rPr>
        <w:t>1,</w:t>
      </w:r>
      <w:r>
        <w:rPr>
          <w:rFonts w:ascii="Times New Roman"/>
          <w:spacing w:val="18"/>
          <w:position w:val="2"/>
          <w:sz w:val="17"/>
        </w:rPr>
        <w:t> </w:t>
      </w:r>
      <w:r>
        <w:rPr>
          <w:rFonts w:ascii="Times New Roman"/>
          <w:spacing w:val="-3"/>
          <w:position w:val="2"/>
          <w:sz w:val="17"/>
        </w:rPr>
        <w:t>083,191,083.76</w:t>
        <w:tab/>
      </w:r>
      <w:r>
        <w:rPr>
          <w:rFonts w:ascii="Times New Roman"/>
          <w:spacing w:val="3"/>
          <w:position w:val="2"/>
          <w:sz w:val="17"/>
        </w:rPr>
        <w:t>100.00</w:t>
        <w:tab/>
      </w:r>
      <w:r>
        <w:rPr>
          <w:rFonts w:ascii="Times New Roman"/>
          <w:spacing w:val="-3"/>
          <w:position w:val="2"/>
          <w:sz w:val="17"/>
        </w:rPr>
        <w:t>56,189,076.50</w:t>
        <w:tab/>
      </w:r>
      <w:r>
        <w:rPr>
          <w:rFonts w:ascii="Times New Roman"/>
          <w:spacing w:val="3"/>
          <w:sz w:val="19"/>
        </w:rPr>
        <w:t>5.19</w:t>
        <w:tab/>
      </w:r>
      <w:r>
        <w:rPr>
          <w:rFonts w:ascii="Times New Roman"/>
          <w:position w:val="2"/>
          <w:sz w:val="17"/>
        </w:rPr>
        <w:t>987,</w:t>
      </w:r>
      <w:r>
        <w:rPr>
          <w:rFonts w:ascii="Times New Roman"/>
          <w:spacing w:val="5"/>
          <w:position w:val="2"/>
          <w:sz w:val="17"/>
        </w:rPr>
        <w:t> </w:t>
      </w:r>
      <w:r>
        <w:rPr>
          <w:rFonts w:ascii="Times New Roman"/>
          <w:spacing w:val="-3"/>
          <w:position w:val="2"/>
          <w:sz w:val="17"/>
        </w:rPr>
        <w:t>871,125.02</w:t>
        <w:tab/>
      </w:r>
      <w:r>
        <w:rPr>
          <w:rFonts w:ascii="Times New Roman"/>
          <w:spacing w:val="3"/>
          <w:position w:val="2"/>
          <w:sz w:val="17"/>
        </w:rPr>
        <w:t>100.00</w:t>
        <w:tab/>
      </w:r>
      <w:r>
        <w:rPr>
          <w:rFonts w:ascii="Times New Roman"/>
          <w:spacing w:val="-6"/>
          <w:position w:val="2"/>
          <w:sz w:val="17"/>
        </w:rPr>
        <w:t>89,</w:t>
      </w:r>
      <w:r>
        <w:rPr>
          <w:rFonts w:ascii="Times New Roman"/>
          <w:spacing w:val="8"/>
          <w:position w:val="2"/>
          <w:sz w:val="17"/>
        </w:rPr>
        <w:t> </w:t>
      </w:r>
      <w:r>
        <w:rPr>
          <w:rFonts w:ascii="Times New Roman"/>
          <w:spacing w:val="-3"/>
          <w:position w:val="2"/>
          <w:sz w:val="17"/>
        </w:rPr>
        <w:t>489,427.88</w:t>
        <w:tab/>
      </w:r>
      <w:r>
        <w:rPr>
          <w:rFonts w:ascii="Times New Roman"/>
          <w:spacing w:val="3"/>
          <w:w w:val="105"/>
          <w:sz w:val="19"/>
        </w:rPr>
        <w:t>9.06</w:t>
      </w:r>
      <w:r>
        <w:rPr>
          <w:rFonts w:ascii="Times New Roman"/>
          <w:spacing w:val="3"/>
          <w:sz w:val="19"/>
        </w:rPr>
      </w:r>
    </w:p>
    <w:p>
      <w:pPr>
        <w:spacing w:after="0"/>
        <w:jc w:val="center"/>
        <w:rPr>
          <w:rFonts w:ascii="Times New Roman" w:hAnsi="Times New Roman" w:cs="Times New Roman" w:eastAsia="Times New Roman" w:hint="default"/>
          <w:sz w:val="19"/>
          <w:szCs w:val="19"/>
        </w:rPr>
        <w:sectPr>
          <w:type w:val="continuous"/>
          <w:pgSz w:w="11910" w:h="16840"/>
          <w:pgMar w:top="1600" w:bottom="1160" w:left="40" w:right="40"/>
          <w:cols w:num="2" w:equalWidth="0">
            <w:col w:w="3160" w:space="40"/>
            <w:col w:w="8630"/>
          </w:cols>
        </w:sectPr>
      </w:pPr>
    </w:p>
    <w:p>
      <w:pPr>
        <w:spacing w:before="140"/>
        <w:ind w:left="2157" w:right="0" w:firstLine="0"/>
        <w:jc w:val="both"/>
        <w:rPr>
          <w:rFonts w:ascii="宋体" w:hAnsi="宋体" w:cs="宋体" w:eastAsia="宋体" w:hint="default"/>
          <w:sz w:val="19"/>
          <w:szCs w:val="19"/>
        </w:rPr>
      </w:pPr>
      <w:r>
        <w:rPr>
          <w:rFonts w:ascii="宋体" w:hAnsi="宋体" w:cs="宋体" w:eastAsia="宋体" w:hint="default"/>
          <w:spacing w:val="3"/>
          <w:sz w:val="19"/>
          <w:szCs w:val="19"/>
        </w:rPr>
        <w:t>其中：</w:t>
      </w:r>
      <w:r>
        <w:rPr>
          <w:rFonts w:ascii="Times New Roman" w:hAnsi="Times New Roman" w:cs="Times New Roman" w:eastAsia="Times New Roman" w:hint="default"/>
          <w:spacing w:val="3"/>
          <w:position w:val="1"/>
          <w:sz w:val="19"/>
          <w:szCs w:val="19"/>
        </w:rPr>
        <w:t>1</w:t>
      </w:r>
      <w:r>
        <w:rPr>
          <w:rFonts w:ascii="宋体" w:hAnsi="宋体" w:cs="宋体" w:eastAsia="宋体" w:hint="default"/>
          <w:spacing w:val="3"/>
          <w:sz w:val="19"/>
          <w:szCs w:val="19"/>
        </w:rPr>
        <w:t>、账</w:t>
      </w:r>
      <w:r>
        <w:rPr>
          <w:rFonts w:ascii="宋体" w:hAnsi="宋体" w:cs="宋体" w:eastAsia="宋体" w:hint="default"/>
          <w:spacing w:val="-59"/>
          <w:sz w:val="19"/>
          <w:szCs w:val="19"/>
        </w:rPr>
        <w:t> </w:t>
      </w:r>
      <w:r>
        <w:rPr>
          <w:rFonts w:ascii="宋体" w:hAnsi="宋体" w:cs="宋体" w:eastAsia="宋体" w:hint="default"/>
          <w:spacing w:val="4"/>
          <w:w w:val="105"/>
          <w:sz w:val="19"/>
          <w:szCs w:val="19"/>
        </w:rPr>
        <w:t>龄组合</w:t>
      </w:r>
      <w:r>
        <w:rPr>
          <w:rFonts w:ascii="宋体" w:hAnsi="宋体" w:cs="宋体" w:eastAsia="宋体" w:hint="default"/>
          <w:sz w:val="19"/>
          <w:szCs w:val="19"/>
        </w:rPr>
      </w:r>
    </w:p>
    <w:p>
      <w:pPr>
        <w:spacing w:before="103"/>
        <w:ind w:left="2157" w:right="0" w:firstLine="0"/>
        <w:jc w:val="both"/>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2</w:t>
      </w:r>
      <w:r>
        <w:rPr>
          <w:rFonts w:ascii="宋体" w:hAnsi="宋体" w:cs="宋体" w:eastAsia="宋体" w:hint="default"/>
          <w:spacing w:val="3"/>
          <w:sz w:val="19"/>
          <w:szCs w:val="19"/>
        </w:rPr>
        <w:t>、装备信息</w:t>
      </w:r>
      <w:r>
        <w:rPr>
          <w:rFonts w:ascii="宋体" w:hAnsi="宋体" w:cs="宋体" w:eastAsia="宋体" w:hint="default"/>
          <w:spacing w:val="-59"/>
          <w:sz w:val="19"/>
          <w:szCs w:val="19"/>
        </w:rPr>
        <w:t> </w:t>
      </w:r>
      <w:r>
        <w:rPr>
          <w:rFonts w:ascii="宋体" w:hAnsi="宋体" w:cs="宋体" w:eastAsia="宋体" w:hint="default"/>
          <w:spacing w:val="-59"/>
          <w:sz w:val="19"/>
          <w:szCs w:val="19"/>
        </w:rPr>
      </w:r>
      <w:r>
        <w:rPr>
          <w:rFonts w:ascii="宋体" w:hAnsi="宋体" w:cs="宋体" w:eastAsia="宋体" w:hint="default"/>
          <w:spacing w:val="4"/>
          <w:w w:val="105"/>
          <w:sz w:val="19"/>
          <w:szCs w:val="19"/>
        </w:rPr>
        <w:t>产品</w:t>
      </w:r>
      <w:r>
        <w:rPr>
          <w:rFonts w:ascii="宋体" w:hAnsi="宋体" w:cs="宋体" w:eastAsia="宋体" w:hint="default"/>
          <w:sz w:val="19"/>
          <w:szCs w:val="19"/>
        </w:rPr>
      </w:r>
    </w:p>
    <w:p>
      <w:pPr>
        <w:spacing w:line="230" w:lineRule="auto" w:before="131"/>
        <w:ind w:left="2157" w:right="97" w:firstLine="0"/>
        <w:jc w:val="both"/>
        <w:rPr>
          <w:rFonts w:ascii="宋体" w:hAnsi="宋体" w:cs="宋体" w:eastAsia="宋体" w:hint="default"/>
          <w:sz w:val="19"/>
          <w:szCs w:val="19"/>
        </w:rPr>
      </w:pPr>
      <w:r>
        <w:rPr>
          <w:rFonts w:ascii="宋体" w:hAnsi="宋体" w:cs="宋体" w:eastAsia="宋体" w:hint="default"/>
          <w:spacing w:val="4"/>
          <w:sz w:val="19"/>
          <w:szCs w:val="19"/>
        </w:rPr>
        <w:t>单项金额虽</w:t>
      </w:r>
      <w:r>
        <w:rPr>
          <w:rFonts w:ascii="宋体" w:hAnsi="宋体" w:cs="宋体" w:eastAsia="宋体" w:hint="default"/>
          <w:spacing w:val="-66"/>
          <w:sz w:val="19"/>
          <w:szCs w:val="19"/>
        </w:rPr>
        <w:t> </w:t>
      </w:r>
      <w:r>
        <w:rPr>
          <w:rFonts w:ascii="宋体" w:hAnsi="宋体" w:cs="宋体" w:eastAsia="宋体" w:hint="default"/>
          <w:spacing w:val="4"/>
          <w:sz w:val="19"/>
          <w:szCs w:val="19"/>
        </w:rPr>
        <w:t>不重大但单</w:t>
      </w:r>
      <w:r>
        <w:rPr>
          <w:rFonts w:ascii="宋体" w:hAnsi="宋体" w:cs="宋体" w:eastAsia="宋体" w:hint="default"/>
          <w:spacing w:val="-66"/>
          <w:sz w:val="19"/>
          <w:szCs w:val="19"/>
        </w:rPr>
        <w:t> </w:t>
      </w:r>
      <w:r>
        <w:rPr>
          <w:rFonts w:ascii="宋体" w:hAnsi="宋体" w:cs="宋体" w:eastAsia="宋体" w:hint="default"/>
          <w:spacing w:val="4"/>
          <w:sz w:val="19"/>
          <w:szCs w:val="19"/>
        </w:rPr>
        <w:t>项计提坏账</w:t>
      </w:r>
      <w:r>
        <w:rPr>
          <w:rFonts w:ascii="宋体" w:hAnsi="宋体" w:cs="宋体" w:eastAsia="宋体" w:hint="default"/>
          <w:spacing w:val="-66"/>
          <w:sz w:val="19"/>
          <w:szCs w:val="19"/>
        </w:rPr>
        <w:t> </w:t>
      </w:r>
      <w:r>
        <w:rPr>
          <w:rFonts w:ascii="宋体" w:hAnsi="宋体" w:cs="宋体" w:eastAsia="宋体" w:hint="default"/>
          <w:spacing w:val="4"/>
          <w:sz w:val="19"/>
          <w:szCs w:val="19"/>
        </w:rPr>
        <w:t>准备的应收</w:t>
      </w:r>
      <w:r>
        <w:rPr>
          <w:rFonts w:ascii="宋体" w:hAnsi="宋体" w:cs="宋体" w:eastAsia="宋体" w:hint="default"/>
          <w:spacing w:val="-66"/>
          <w:sz w:val="19"/>
          <w:szCs w:val="19"/>
        </w:rPr>
        <w:t> </w:t>
      </w:r>
      <w:r>
        <w:rPr>
          <w:rFonts w:ascii="宋体" w:hAnsi="宋体" w:cs="宋体" w:eastAsia="宋体" w:hint="default"/>
          <w:spacing w:val="4"/>
          <w:w w:val="105"/>
          <w:sz w:val="19"/>
          <w:szCs w:val="19"/>
        </w:rPr>
        <w:t>账款</w:t>
      </w:r>
      <w:r>
        <w:rPr>
          <w:rFonts w:ascii="宋体" w:hAnsi="宋体" w:cs="宋体" w:eastAsia="宋体" w:hint="default"/>
          <w:sz w:val="19"/>
          <w:szCs w:val="19"/>
        </w:rPr>
      </w:r>
    </w:p>
    <w:p>
      <w:pPr>
        <w:spacing w:line="240" w:lineRule="auto" w:before="8"/>
        <w:rPr>
          <w:rFonts w:ascii="宋体" w:hAnsi="宋体" w:cs="宋体" w:eastAsia="宋体" w:hint="default"/>
          <w:sz w:val="23"/>
          <w:szCs w:val="23"/>
        </w:rPr>
      </w:pPr>
      <w:r>
        <w:rPr/>
        <w:br w:type="column"/>
      </w:r>
      <w:r>
        <w:rPr>
          <w:rFonts w:ascii="宋体"/>
          <w:sz w:val="23"/>
        </w:rPr>
      </w:r>
    </w:p>
    <w:p>
      <w:pPr>
        <w:tabs>
          <w:tab w:pos="1782" w:val="left" w:leader="none"/>
          <w:tab w:pos="3864" w:val="left" w:leader="none"/>
          <w:tab w:pos="4465" w:val="left" w:leader="none"/>
          <w:tab w:pos="5907" w:val="left" w:leader="none"/>
          <w:tab w:pos="7869" w:val="left" w:leader="none"/>
        </w:tabs>
        <w:spacing w:before="0"/>
        <w:ind w:left="360" w:right="0" w:firstLine="0"/>
        <w:jc w:val="left"/>
        <w:rPr>
          <w:rFonts w:ascii="Times New Roman" w:hAnsi="Times New Roman" w:cs="Times New Roman" w:eastAsia="Times New Roman" w:hint="default"/>
          <w:sz w:val="17"/>
          <w:szCs w:val="17"/>
        </w:rPr>
      </w:pPr>
      <w:r>
        <w:rPr>
          <w:rFonts w:ascii="Times New Roman"/>
          <w:spacing w:val="-3"/>
          <w:sz w:val="17"/>
        </w:rPr>
        <w:t>763,588,429.32</w:t>
        <w:tab/>
      </w:r>
      <w:r>
        <w:rPr>
          <w:rFonts w:ascii="Times New Roman"/>
          <w:spacing w:val="-2"/>
          <w:w w:val="105"/>
          <w:sz w:val="17"/>
        </w:rPr>
        <w:t>70.49</w:t>
      </w:r>
      <w:r>
        <w:rPr>
          <w:rFonts w:ascii="Times New Roman"/>
          <w:w w:val="105"/>
          <w:sz w:val="17"/>
        </w:rPr>
        <w:t>  </w:t>
      </w:r>
      <w:r>
        <w:rPr>
          <w:rFonts w:ascii="Times New Roman"/>
          <w:w w:val="105"/>
          <w:position w:val="-7"/>
          <w:sz w:val="17"/>
        </w:rPr>
        <w:t>- </w:t>
      </w:r>
      <w:r>
        <w:rPr>
          <w:rFonts w:ascii="Times New Roman"/>
          <w:spacing w:val="23"/>
          <w:w w:val="105"/>
          <w:position w:val="-7"/>
          <w:sz w:val="17"/>
        </w:rPr>
        <w:t> </w:t>
      </w:r>
      <w:r>
        <w:rPr>
          <w:rFonts w:ascii="Times New Roman"/>
          <w:spacing w:val="-3"/>
          <w:w w:val="105"/>
          <w:sz w:val="17"/>
        </w:rPr>
        <w:t>56,189,076.50</w:t>
        <w:tab/>
      </w:r>
      <w:r>
        <w:rPr>
          <w:rFonts w:ascii="Times New Roman"/>
          <w:spacing w:val="-1"/>
          <w:sz w:val="17"/>
        </w:rPr>
        <w:t>7.36</w:t>
        <w:tab/>
      </w:r>
      <w:r>
        <w:rPr>
          <w:rFonts w:ascii="Times New Roman"/>
          <w:spacing w:val="-2"/>
          <w:w w:val="105"/>
          <w:sz w:val="17"/>
        </w:rPr>
        <w:t>844,</w:t>
      </w:r>
      <w:r>
        <w:rPr>
          <w:rFonts w:ascii="Times New Roman"/>
          <w:w w:val="105"/>
          <w:sz w:val="17"/>
        </w:rPr>
        <w:t> </w:t>
      </w:r>
      <w:r>
        <w:rPr>
          <w:rFonts w:ascii="Times New Roman"/>
          <w:spacing w:val="-3"/>
          <w:w w:val="105"/>
          <w:sz w:val="17"/>
        </w:rPr>
        <w:t>066,604.03</w:t>
      </w:r>
      <w:r>
        <w:rPr>
          <w:rFonts w:ascii="Times New Roman"/>
          <w:spacing w:val="-14"/>
          <w:w w:val="105"/>
          <w:sz w:val="17"/>
        </w:rPr>
        <w:t> </w:t>
      </w:r>
      <w:r>
        <w:rPr>
          <w:rFonts w:ascii="Times New Roman"/>
          <w:w w:val="105"/>
          <w:position w:val="-7"/>
          <w:sz w:val="17"/>
        </w:rPr>
        <w:t>-</w:t>
        <w:tab/>
      </w:r>
      <w:r>
        <w:rPr>
          <w:rFonts w:ascii="Times New Roman"/>
          <w:spacing w:val="-2"/>
          <w:w w:val="105"/>
          <w:sz w:val="17"/>
        </w:rPr>
        <w:t>85.44</w:t>
      </w:r>
      <w:r>
        <w:rPr>
          <w:rFonts w:ascii="Times New Roman"/>
          <w:w w:val="105"/>
          <w:sz w:val="17"/>
        </w:rPr>
        <w:t> </w:t>
      </w:r>
      <w:r>
        <w:rPr>
          <w:rFonts w:ascii="Times New Roman"/>
          <w:w w:val="105"/>
          <w:position w:val="-7"/>
          <w:sz w:val="17"/>
        </w:rPr>
        <w:t>-   </w:t>
      </w:r>
      <w:r>
        <w:rPr>
          <w:rFonts w:ascii="Times New Roman"/>
          <w:spacing w:val="-6"/>
          <w:w w:val="105"/>
          <w:sz w:val="17"/>
        </w:rPr>
        <w:t>89,</w:t>
      </w:r>
      <w:r>
        <w:rPr>
          <w:rFonts w:ascii="Times New Roman"/>
          <w:spacing w:val="-11"/>
          <w:w w:val="105"/>
          <w:sz w:val="17"/>
        </w:rPr>
        <w:t> </w:t>
      </w:r>
      <w:r>
        <w:rPr>
          <w:rFonts w:ascii="Times New Roman"/>
          <w:spacing w:val="-3"/>
          <w:w w:val="105"/>
          <w:sz w:val="17"/>
        </w:rPr>
        <w:t>489,427.88</w:t>
        <w:tab/>
      </w:r>
      <w:r>
        <w:rPr>
          <w:rFonts w:ascii="Times New Roman"/>
          <w:spacing w:val="-2"/>
          <w:w w:val="105"/>
          <w:sz w:val="17"/>
        </w:rPr>
        <w:t>10.60</w:t>
      </w:r>
      <w:r>
        <w:rPr>
          <w:rFonts w:ascii="Times New Roman"/>
          <w:spacing w:val="-2"/>
          <w:sz w:val="17"/>
        </w:rPr>
      </w:r>
    </w:p>
    <w:p>
      <w:pPr>
        <w:spacing w:line="240" w:lineRule="auto" w:before="10"/>
        <w:rPr>
          <w:rFonts w:ascii="Times New Roman" w:hAnsi="Times New Roman" w:cs="Times New Roman" w:eastAsia="Times New Roman" w:hint="default"/>
          <w:sz w:val="26"/>
          <w:szCs w:val="26"/>
        </w:rPr>
      </w:pPr>
    </w:p>
    <w:p>
      <w:pPr>
        <w:tabs>
          <w:tab w:pos="1702" w:val="left" w:leader="none"/>
          <w:tab w:pos="4465" w:val="left" w:leader="none"/>
          <w:tab w:pos="5826" w:val="left" w:leader="none"/>
        </w:tabs>
        <w:spacing w:before="0"/>
        <w:ind w:left="360" w:right="0" w:firstLine="0"/>
        <w:jc w:val="left"/>
        <w:rPr>
          <w:rFonts w:ascii="Times New Roman" w:hAnsi="Times New Roman" w:cs="Times New Roman" w:eastAsia="Times New Roman" w:hint="default"/>
          <w:sz w:val="19"/>
          <w:szCs w:val="19"/>
        </w:rPr>
      </w:pPr>
      <w:r>
        <w:rPr>
          <w:rFonts w:ascii="Times New Roman"/>
          <w:spacing w:val="-3"/>
          <w:sz w:val="17"/>
        </w:rPr>
        <w:t>319,602,654.44</w:t>
        <w:tab/>
      </w:r>
      <w:r>
        <w:rPr>
          <w:rFonts w:ascii="Times New Roman"/>
          <w:spacing w:val="2"/>
          <w:sz w:val="19"/>
        </w:rPr>
        <w:t>29.51</w:t>
        <w:tab/>
      </w:r>
      <w:r>
        <w:rPr>
          <w:rFonts w:ascii="Times New Roman"/>
          <w:sz w:val="17"/>
        </w:rPr>
        <w:t>143,</w:t>
      </w:r>
      <w:r>
        <w:rPr>
          <w:rFonts w:ascii="Times New Roman"/>
          <w:spacing w:val="7"/>
          <w:sz w:val="17"/>
        </w:rPr>
        <w:t> </w:t>
      </w:r>
      <w:r>
        <w:rPr>
          <w:rFonts w:ascii="Times New Roman"/>
          <w:spacing w:val="-3"/>
          <w:sz w:val="17"/>
        </w:rPr>
        <w:t>804,520.99</w:t>
        <w:tab/>
      </w:r>
      <w:r>
        <w:rPr>
          <w:rFonts w:ascii="Times New Roman"/>
          <w:w w:val="105"/>
          <w:sz w:val="19"/>
        </w:rPr>
        <w:t>14.56</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600" w:bottom="1160" w:left="40" w:right="40"/>
          <w:cols w:num="2" w:equalWidth="0">
            <w:col w:w="3259" w:space="40"/>
            <w:col w:w="8531"/>
          </w:cols>
        </w:sectPr>
      </w:pPr>
    </w:p>
    <w:p>
      <w:pPr>
        <w:tabs>
          <w:tab w:pos="3519" w:val="left" w:leader="none"/>
          <w:tab w:pos="5001" w:val="left" w:leader="none"/>
          <w:tab w:pos="7163" w:val="left" w:leader="none"/>
          <w:tab w:pos="7764" w:val="left" w:leader="none"/>
          <w:tab w:pos="11248" w:val="left" w:leader="none"/>
        </w:tabs>
        <w:spacing w:before="142"/>
        <w:ind w:left="2477"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9"/>
          <w:szCs w:val="19"/>
        </w:rPr>
        <w:t>合</w:t>
      </w:r>
      <w:r>
        <w:rPr>
          <w:rFonts w:ascii="宋体" w:hAnsi="宋体" w:cs="宋体" w:eastAsia="宋体" w:hint="default"/>
          <w:spacing w:val="-3"/>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pacing w:val="-4"/>
          <w:position w:val="1"/>
          <w:sz w:val="17"/>
          <w:szCs w:val="17"/>
        </w:rPr>
        <w:t>1,</w:t>
      </w:r>
      <w:r>
        <w:rPr>
          <w:rFonts w:ascii="Times New Roman" w:hAnsi="Times New Roman" w:cs="Times New Roman" w:eastAsia="Times New Roman" w:hint="default"/>
          <w:spacing w:val="20"/>
          <w:position w:val="1"/>
          <w:sz w:val="17"/>
          <w:szCs w:val="17"/>
        </w:rPr>
        <w:t> </w:t>
      </w:r>
      <w:r>
        <w:rPr>
          <w:rFonts w:ascii="Times New Roman" w:hAnsi="Times New Roman" w:cs="Times New Roman" w:eastAsia="Times New Roman" w:hint="default"/>
          <w:spacing w:val="-3"/>
          <w:position w:val="1"/>
          <w:sz w:val="17"/>
          <w:szCs w:val="17"/>
        </w:rPr>
        <w:t>083,191,083.76</w:t>
        <w:tab/>
      </w:r>
      <w:r>
        <w:rPr>
          <w:rFonts w:ascii="Times New Roman" w:hAnsi="Times New Roman" w:cs="Times New Roman" w:eastAsia="Times New Roman" w:hint="default"/>
          <w:spacing w:val="-3"/>
          <w:w w:val="105"/>
          <w:position w:val="1"/>
          <w:sz w:val="17"/>
          <w:szCs w:val="17"/>
        </w:rPr>
        <w:t>100.00</w:t>
      </w:r>
      <w:r>
        <w:rPr>
          <w:rFonts w:ascii="Times New Roman" w:hAnsi="Times New Roman" w:cs="Times New Roman" w:eastAsia="Times New Roman" w:hint="default"/>
          <w:w w:val="105"/>
          <w:position w:val="1"/>
          <w:sz w:val="17"/>
          <w:szCs w:val="17"/>
        </w:rPr>
        <w:t>  </w:t>
      </w:r>
      <w:r>
        <w:rPr>
          <w:rFonts w:ascii="Times New Roman" w:hAnsi="Times New Roman" w:cs="Times New Roman" w:eastAsia="Times New Roman" w:hint="default"/>
          <w:w w:val="105"/>
          <w:position w:val="-8"/>
          <w:sz w:val="17"/>
          <w:szCs w:val="17"/>
        </w:rPr>
        <w:t>- </w:t>
      </w:r>
      <w:r>
        <w:rPr>
          <w:rFonts w:ascii="Times New Roman" w:hAnsi="Times New Roman" w:cs="Times New Roman" w:eastAsia="Times New Roman" w:hint="default"/>
          <w:spacing w:val="22"/>
          <w:w w:val="105"/>
          <w:position w:val="-8"/>
          <w:sz w:val="17"/>
          <w:szCs w:val="17"/>
        </w:rPr>
        <w:t> </w:t>
      </w:r>
      <w:r>
        <w:rPr>
          <w:rFonts w:ascii="Times New Roman" w:hAnsi="Times New Roman" w:cs="Times New Roman" w:eastAsia="Times New Roman" w:hint="default"/>
          <w:spacing w:val="-3"/>
          <w:w w:val="105"/>
          <w:position w:val="1"/>
          <w:sz w:val="17"/>
          <w:szCs w:val="17"/>
        </w:rPr>
        <w:t>56,189,076.50</w:t>
        <w:tab/>
      </w:r>
      <w:r>
        <w:rPr>
          <w:rFonts w:ascii="Times New Roman" w:hAnsi="Times New Roman" w:cs="Times New Roman" w:eastAsia="Times New Roman" w:hint="default"/>
          <w:spacing w:val="-1"/>
          <w:position w:val="1"/>
          <w:sz w:val="17"/>
          <w:szCs w:val="17"/>
        </w:rPr>
        <w:t>5.19</w:t>
        <w:tab/>
      </w:r>
      <w:r>
        <w:rPr>
          <w:rFonts w:ascii="Times New Roman" w:hAnsi="Times New Roman" w:cs="Times New Roman" w:eastAsia="Times New Roman" w:hint="default"/>
          <w:spacing w:val="-2"/>
          <w:w w:val="105"/>
          <w:position w:val="1"/>
          <w:sz w:val="17"/>
          <w:szCs w:val="17"/>
        </w:rPr>
        <w:t>987,</w:t>
      </w:r>
      <w:r>
        <w:rPr>
          <w:rFonts w:ascii="Times New Roman" w:hAnsi="Times New Roman" w:cs="Times New Roman" w:eastAsia="Times New Roman" w:hint="default"/>
          <w:w w:val="105"/>
          <w:position w:val="1"/>
          <w:sz w:val="17"/>
          <w:szCs w:val="17"/>
        </w:rPr>
        <w:t> </w:t>
      </w:r>
      <w:r>
        <w:rPr>
          <w:rFonts w:ascii="Times New Roman" w:hAnsi="Times New Roman" w:cs="Times New Roman" w:eastAsia="Times New Roman" w:hint="default"/>
          <w:spacing w:val="-3"/>
          <w:w w:val="105"/>
          <w:position w:val="1"/>
          <w:sz w:val="17"/>
          <w:szCs w:val="17"/>
        </w:rPr>
        <w:t>871,125.02</w:t>
      </w:r>
      <w:r>
        <w:rPr>
          <w:rFonts w:ascii="Times New Roman" w:hAnsi="Times New Roman" w:cs="Times New Roman" w:eastAsia="Times New Roman" w:hint="default"/>
          <w:w w:val="105"/>
          <w:position w:val="1"/>
          <w:sz w:val="17"/>
          <w:szCs w:val="17"/>
        </w:rPr>
        <w:t> </w:t>
      </w:r>
      <w:r>
        <w:rPr>
          <w:rFonts w:ascii="Times New Roman" w:hAnsi="Times New Roman" w:cs="Times New Roman" w:eastAsia="Times New Roman" w:hint="default"/>
          <w:w w:val="105"/>
          <w:position w:val="-8"/>
          <w:sz w:val="17"/>
          <w:szCs w:val="17"/>
        </w:rPr>
        <w:t>-  </w:t>
      </w:r>
      <w:r>
        <w:rPr>
          <w:rFonts w:ascii="Times New Roman" w:hAnsi="Times New Roman" w:cs="Times New Roman" w:eastAsia="Times New Roman" w:hint="default"/>
          <w:w w:val="105"/>
          <w:position w:val="1"/>
          <w:sz w:val="17"/>
          <w:szCs w:val="17"/>
        </w:rPr>
        <w:t>100.00 </w:t>
      </w:r>
      <w:r>
        <w:rPr>
          <w:rFonts w:ascii="Times New Roman" w:hAnsi="Times New Roman" w:cs="Times New Roman" w:eastAsia="Times New Roman" w:hint="default"/>
          <w:w w:val="105"/>
          <w:position w:val="-8"/>
          <w:sz w:val="17"/>
          <w:szCs w:val="17"/>
        </w:rPr>
        <w:t>-   </w:t>
      </w:r>
      <w:r>
        <w:rPr>
          <w:rFonts w:ascii="Times New Roman" w:hAnsi="Times New Roman" w:cs="Times New Roman" w:eastAsia="Times New Roman" w:hint="default"/>
          <w:spacing w:val="-6"/>
          <w:w w:val="105"/>
          <w:position w:val="1"/>
          <w:sz w:val="17"/>
          <w:szCs w:val="17"/>
        </w:rPr>
        <w:t>89,</w:t>
      </w:r>
      <w:r>
        <w:rPr>
          <w:rFonts w:ascii="Times New Roman" w:hAnsi="Times New Roman" w:cs="Times New Roman" w:eastAsia="Times New Roman" w:hint="default"/>
          <w:w w:val="105"/>
          <w:position w:val="1"/>
          <w:sz w:val="17"/>
          <w:szCs w:val="17"/>
        </w:rPr>
        <w:t> </w:t>
      </w:r>
      <w:r>
        <w:rPr>
          <w:rFonts w:ascii="Times New Roman" w:hAnsi="Times New Roman" w:cs="Times New Roman" w:eastAsia="Times New Roman" w:hint="default"/>
          <w:spacing w:val="-3"/>
          <w:w w:val="105"/>
          <w:position w:val="1"/>
          <w:sz w:val="17"/>
          <w:szCs w:val="17"/>
        </w:rPr>
        <w:t>489,427.88</w:t>
      </w:r>
      <w:r>
        <w:rPr>
          <w:rFonts w:ascii="Times New Roman" w:hAnsi="Times New Roman" w:cs="Times New Roman" w:eastAsia="Times New Roman" w:hint="default"/>
          <w:spacing w:val="34"/>
          <w:w w:val="105"/>
          <w:position w:val="1"/>
          <w:sz w:val="17"/>
          <w:szCs w:val="17"/>
        </w:rPr>
        <w:t> </w:t>
      </w:r>
      <w:r>
        <w:rPr>
          <w:rFonts w:ascii="Times New Roman" w:hAnsi="Times New Roman" w:cs="Times New Roman" w:eastAsia="Times New Roman" w:hint="default"/>
          <w:w w:val="105"/>
          <w:position w:val="-8"/>
          <w:sz w:val="17"/>
          <w:szCs w:val="17"/>
        </w:rPr>
        <w:t>-</w:t>
        <w:tab/>
      </w:r>
      <w:r>
        <w:rPr>
          <w:rFonts w:ascii="Times New Roman" w:hAnsi="Times New Roman" w:cs="Times New Roman" w:eastAsia="Times New Roman" w:hint="default"/>
          <w:spacing w:val="-1"/>
          <w:w w:val="105"/>
          <w:position w:val="1"/>
          <w:sz w:val="17"/>
          <w:szCs w:val="17"/>
        </w:rPr>
        <w:t>9.06</w:t>
      </w:r>
      <w:r>
        <w:rPr>
          <w:rFonts w:ascii="Times New Roman" w:hAnsi="Times New Roman" w:cs="Times New Roman" w:eastAsia="Times New Roman" w:hint="default"/>
          <w:spacing w:val="-1"/>
          <w:sz w:val="17"/>
          <w:szCs w:val="17"/>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1"/>
        <w:ind w:left="2177" w:right="0"/>
        <w:jc w:val="left"/>
      </w:pPr>
      <w:r>
        <w:rPr>
          <w:rFonts w:ascii="Times New Roman" w:hAnsi="Times New Roman" w:cs="Times New Roman" w:eastAsia="Times New Roman" w:hint="default"/>
        </w:rPr>
        <w:t>2</w:t>
      </w:r>
      <w:r>
        <w:rPr/>
        <w:t>、按账龄分析法计提坏账准备的应收账款</w:t>
      </w:r>
    </w:p>
    <w:p>
      <w:pPr>
        <w:tabs>
          <w:tab w:pos="8690" w:val="left" w:leader="none"/>
        </w:tabs>
        <w:spacing w:before="123"/>
        <w:ind w:left="3288" w:right="0" w:firstLine="0"/>
        <w:jc w:val="left"/>
        <w:rPr>
          <w:rFonts w:ascii="Times New Roman" w:hAnsi="Times New Roman" w:cs="Times New Roman" w:eastAsia="Times New Roman" w:hint="default"/>
          <w:sz w:val="20"/>
          <w:szCs w:val="20"/>
        </w:rPr>
      </w:pPr>
      <w:r>
        <w:rPr>
          <w:rFonts w:ascii="Times New Roman"/>
          <w:spacing w:val="-1"/>
          <w:sz w:val="20"/>
        </w:rPr>
        <w:t>2011.12.31</w:t>
        <w:tab/>
        <w:t>2010.12.31</w:t>
      </w:r>
      <w:r>
        <w:rPr>
          <w:rFonts w:ascii="Times New Roman"/>
          <w:sz w:val="20"/>
        </w:rPr>
      </w:r>
    </w:p>
    <w:p>
      <w:pPr>
        <w:tabs>
          <w:tab w:pos="11358" w:val="left" w:leader="none"/>
        </w:tabs>
        <w:spacing w:before="82"/>
        <w:ind w:left="5957" w:right="0" w:firstLine="0"/>
        <w:jc w:val="left"/>
        <w:rPr>
          <w:rFonts w:ascii="宋体" w:hAnsi="宋体" w:cs="宋体" w:eastAsia="宋体" w:hint="default"/>
          <w:sz w:val="20"/>
          <w:szCs w:val="20"/>
        </w:rPr>
      </w:pPr>
      <w:r>
        <w:rPr>
          <w:rFonts w:ascii="宋体" w:hAnsi="宋体" w:cs="宋体" w:eastAsia="宋体" w:hint="default"/>
          <w:sz w:val="20"/>
          <w:szCs w:val="20"/>
        </w:rPr>
        <w:t>计</w:t>
        <w:tab/>
        <w:t>计</w:t>
      </w:r>
    </w:p>
    <w:p>
      <w:pPr>
        <w:tabs>
          <w:tab w:pos="11358" w:val="left" w:leader="none"/>
        </w:tabs>
        <w:spacing w:line="217" w:lineRule="exact" w:before="50"/>
        <w:ind w:left="5957" w:right="0" w:firstLine="0"/>
        <w:jc w:val="left"/>
        <w:rPr>
          <w:rFonts w:ascii="宋体" w:hAnsi="宋体" w:cs="宋体" w:eastAsia="宋体" w:hint="default"/>
          <w:sz w:val="20"/>
          <w:szCs w:val="20"/>
        </w:rPr>
      </w:pPr>
      <w:r>
        <w:rPr>
          <w:rFonts w:ascii="宋体" w:hAnsi="宋体" w:cs="宋体" w:eastAsia="宋体" w:hint="default"/>
          <w:sz w:val="20"/>
          <w:szCs w:val="20"/>
        </w:rPr>
        <w:t>提</w:t>
        <w:tab/>
        <w:t>提</w:t>
      </w:r>
    </w:p>
    <w:p>
      <w:pPr>
        <w:spacing w:after="0" w:line="217" w:lineRule="exact"/>
        <w:jc w:val="left"/>
        <w:rPr>
          <w:rFonts w:ascii="宋体" w:hAnsi="宋体" w:cs="宋体" w:eastAsia="宋体" w:hint="default"/>
          <w:sz w:val="20"/>
          <w:szCs w:val="20"/>
        </w:rPr>
        <w:sectPr>
          <w:type w:val="continuous"/>
          <w:pgSz w:w="11910" w:h="16840"/>
          <w:pgMar w:top="1600" w:bottom="1160" w:left="40" w:right="40"/>
        </w:sectPr>
      </w:pPr>
    </w:p>
    <w:p>
      <w:pPr>
        <w:tabs>
          <w:tab w:pos="3365" w:val="left" w:leader="none"/>
        </w:tabs>
        <w:spacing w:line="147" w:lineRule="exact" w:before="0"/>
        <w:ind w:left="411" w:right="-19" w:firstLine="0"/>
        <w:jc w:val="left"/>
        <w:rPr>
          <w:rFonts w:ascii="宋体" w:hAnsi="宋体" w:cs="宋体" w:eastAsia="宋体" w:hint="default"/>
          <w:sz w:val="20"/>
          <w:szCs w:val="20"/>
        </w:rPr>
      </w:pPr>
      <w:r>
        <w:rPr>
          <w:rFonts w:ascii="宋体" w:hAnsi="宋体" w:cs="宋体" w:eastAsia="宋体" w:hint="default"/>
          <w:sz w:val="20"/>
          <w:szCs w:val="20"/>
        </w:rPr>
        <w:t>账</w:t>
        <w:tab/>
        <w:t>比例</w:t>
      </w:r>
    </w:p>
    <w:p>
      <w:pPr>
        <w:tabs>
          <w:tab w:pos="400" w:val="left" w:leader="none"/>
        </w:tabs>
        <w:spacing w:line="156" w:lineRule="exact" w:before="0"/>
        <w:ind w:left="0" w:right="0" w:firstLine="0"/>
        <w:jc w:val="center"/>
        <w:rPr>
          <w:rFonts w:ascii="宋体" w:hAnsi="宋体" w:cs="宋体" w:eastAsia="宋体" w:hint="default"/>
          <w:sz w:val="20"/>
          <w:szCs w:val="20"/>
        </w:rPr>
      </w:pPr>
      <w:r>
        <w:rPr>
          <w:rFonts w:ascii="宋体" w:hAnsi="宋体" w:cs="宋体" w:eastAsia="宋体" w:hint="default"/>
          <w:sz w:val="20"/>
          <w:szCs w:val="20"/>
        </w:rPr>
        <w:t>金</w:t>
        <w:tab/>
        <w:t>额</w:t>
      </w:r>
    </w:p>
    <w:p>
      <w:pPr>
        <w:tabs>
          <w:tab w:pos="3481" w:val="left" w:leader="none"/>
        </w:tabs>
        <w:spacing w:line="224" w:lineRule="exact" w:before="0"/>
        <w:ind w:left="411" w:right="-19" w:firstLine="0"/>
        <w:jc w:val="left"/>
        <w:rPr>
          <w:rFonts w:ascii="Times New Roman" w:hAnsi="Times New Roman" w:cs="Times New Roman" w:eastAsia="Times New Roman" w:hint="default"/>
          <w:sz w:val="20"/>
          <w:szCs w:val="20"/>
        </w:rPr>
      </w:pPr>
      <w:r>
        <w:rPr/>
        <w:pict>
          <v:shape style="position:absolute;margin-left:59.16pt;margin-top:8.226142pt;width:528.4pt;height:198.4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6"/>
                    <w:gridCol w:w="1332"/>
                    <w:gridCol w:w="236"/>
                    <w:gridCol w:w="1366"/>
                    <w:gridCol w:w="236"/>
                    <w:gridCol w:w="660"/>
                    <w:gridCol w:w="1584"/>
                    <w:gridCol w:w="1332"/>
                    <w:gridCol w:w="236"/>
                    <w:gridCol w:w="1366"/>
                    <w:gridCol w:w="236"/>
                    <w:gridCol w:w="516"/>
                  </w:tblGrid>
                  <w:tr>
                    <w:trPr>
                      <w:trHeight w:val="573" w:hRule="exact"/>
                    </w:trPr>
                    <w:tc>
                      <w:tcPr>
                        <w:tcW w:w="4637" w:type="dxa"/>
                        <w:gridSpan w:val="5"/>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single" w:sz="4" w:space="0" w:color="000000"/>
                          <w:right w:val="nil" w:sz="6" w:space="0" w:color="auto"/>
                        </w:tcBorders>
                      </w:tcPr>
                      <w:p>
                        <w:pPr>
                          <w:pStyle w:val="TableParagraph"/>
                          <w:spacing w:line="200" w:lineRule="exact"/>
                          <w:ind w:left="177" w:right="0"/>
                          <w:jc w:val="left"/>
                          <w:rPr>
                            <w:rFonts w:ascii="宋体" w:hAnsi="宋体" w:cs="宋体" w:eastAsia="宋体" w:hint="default"/>
                            <w:sz w:val="20"/>
                            <w:szCs w:val="20"/>
                          </w:rPr>
                        </w:pPr>
                        <w:r>
                          <w:rPr>
                            <w:rFonts w:ascii="宋体" w:hAnsi="宋体" w:cs="宋体" w:eastAsia="宋体" w:hint="default"/>
                            <w:w w:val="100"/>
                            <w:sz w:val="20"/>
                            <w:szCs w:val="20"/>
                          </w:rPr>
                          <w:t>例</w:t>
                        </w:r>
                      </w:p>
                      <w:p>
                        <w:pPr>
                          <w:pStyle w:val="TableParagraph"/>
                          <w:spacing w:line="240" w:lineRule="auto" w:before="96"/>
                          <w:ind w:left="194" w:right="0"/>
                          <w:jc w:val="left"/>
                          <w:rPr>
                            <w:rFonts w:ascii="Times New Roman" w:hAnsi="Times New Roman" w:cs="Times New Roman" w:eastAsia="Times New Roman" w:hint="default"/>
                            <w:sz w:val="20"/>
                            <w:szCs w:val="20"/>
                          </w:rPr>
                        </w:pPr>
                        <w:r>
                          <w:rPr>
                            <w:rFonts w:ascii="Times New Roman"/>
                            <w:w w:val="100"/>
                            <w:sz w:val="20"/>
                          </w:rPr>
                          <w:t>%</w:t>
                        </w:r>
                      </w:p>
                    </w:tc>
                    <w:tc>
                      <w:tcPr>
                        <w:tcW w:w="1584" w:type="dxa"/>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single" w:sz="4" w:space="0" w:color="000000"/>
                          <w:right w:val="nil" w:sz="6" w:space="0" w:color="auto"/>
                        </w:tcBorders>
                      </w:tcPr>
                      <w:p>
                        <w:pPr>
                          <w:pStyle w:val="TableParagraph"/>
                          <w:spacing w:line="200" w:lineRule="exact"/>
                          <w:ind w:left="164" w:right="0"/>
                          <w:jc w:val="left"/>
                          <w:rPr>
                            <w:rFonts w:ascii="宋体" w:hAnsi="宋体" w:cs="宋体" w:eastAsia="宋体" w:hint="default"/>
                            <w:sz w:val="20"/>
                            <w:szCs w:val="20"/>
                          </w:rPr>
                        </w:pPr>
                        <w:r>
                          <w:rPr>
                            <w:rFonts w:ascii="宋体" w:hAnsi="宋体" w:cs="宋体" w:eastAsia="宋体" w:hint="default"/>
                            <w:w w:val="100"/>
                            <w:sz w:val="20"/>
                            <w:szCs w:val="20"/>
                          </w:rPr>
                          <w:t>例</w:t>
                        </w:r>
                      </w:p>
                      <w:p>
                        <w:pPr>
                          <w:pStyle w:val="TableParagraph"/>
                          <w:spacing w:line="240" w:lineRule="auto" w:before="96"/>
                          <w:ind w:left="181" w:right="0"/>
                          <w:jc w:val="left"/>
                          <w:rPr>
                            <w:rFonts w:ascii="Times New Roman" w:hAnsi="Times New Roman" w:cs="Times New Roman" w:eastAsia="Times New Roman" w:hint="default"/>
                            <w:sz w:val="20"/>
                            <w:szCs w:val="20"/>
                          </w:rPr>
                        </w:pPr>
                        <w:r>
                          <w:rPr>
                            <w:rFonts w:ascii="Times New Roman"/>
                            <w:w w:val="100"/>
                            <w:sz w:val="20"/>
                          </w:rPr>
                          <w:t>%</w:t>
                        </w:r>
                      </w:p>
                    </w:tc>
                  </w:tr>
                  <w:tr>
                    <w:trPr>
                      <w:trHeight w:val="585" w:hRule="exact"/>
                    </w:trPr>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547,790,275.01</w:t>
                        </w:r>
                        <w:r>
                          <w:rPr>
                            <w:rFonts w:ascii="Times New Roman"/>
                            <w:sz w:val="20"/>
                          </w:rPr>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71.73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 w:right="0"/>
                          <w:jc w:val="center"/>
                          <w:rPr>
                            <w:rFonts w:ascii="Times New Roman" w:hAnsi="Times New Roman" w:cs="Times New Roman" w:eastAsia="Times New Roman" w:hint="default"/>
                            <w:sz w:val="20"/>
                            <w:szCs w:val="20"/>
                          </w:rPr>
                        </w:pPr>
                        <w:r>
                          <w:rPr>
                            <w:rFonts w:ascii="Times New Roman"/>
                            <w:sz w:val="20"/>
                          </w:rPr>
                          <w:t>10,955,805.51</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4"/>
                          <w:jc w:val="center"/>
                          <w:rPr>
                            <w:rFonts w:ascii="Times New Roman" w:hAnsi="Times New Roman" w:cs="Times New Roman" w:eastAsia="Times New Roman" w:hint="default"/>
                            <w:sz w:val="20"/>
                            <w:szCs w:val="20"/>
                          </w:rPr>
                        </w:pPr>
                        <w:r>
                          <w:rPr>
                            <w:rFonts w:ascii="Times New Roman"/>
                            <w:w w:val="100"/>
                            <w:sz w:val="20"/>
                          </w:rPr>
                          <w:t>2</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486,854,295.21</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57.69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8,440,917.58</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20"/>
                            <w:szCs w:val="20"/>
                          </w:rPr>
                        </w:pPr>
                        <w:r>
                          <w:rPr>
                            <w:rFonts w:ascii="Times New Roman"/>
                            <w:w w:val="100"/>
                            <w:sz w:val="20"/>
                          </w:rPr>
                          <w:t>2</w:t>
                        </w:r>
                      </w:p>
                    </w:tc>
                  </w:tr>
                  <w:tr>
                    <w:trPr>
                      <w:trHeight w:val="460"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8"/>
                          <w:jc w:val="right"/>
                          <w:rPr>
                            <w:rFonts w:ascii="Times New Roman" w:hAnsi="Times New Roman" w:cs="Times New Roman" w:eastAsia="Times New Roman" w:hint="default"/>
                            <w:sz w:val="20"/>
                            <w:szCs w:val="20"/>
                          </w:rPr>
                        </w:pPr>
                        <w:r>
                          <w:rPr>
                            <w:rFonts w:ascii="Times New Roman"/>
                            <w:spacing w:val="-1"/>
                            <w:sz w:val="20"/>
                          </w:rPr>
                          <w:t>95,550,941.80</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spacing w:val="-1"/>
                            <w:sz w:val="20"/>
                          </w:rPr>
                          <w:t>12.51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12" w:right="0"/>
                          <w:jc w:val="center"/>
                          <w:rPr>
                            <w:rFonts w:ascii="Times New Roman" w:hAnsi="Times New Roman" w:cs="Times New Roman" w:eastAsia="Times New Roman" w:hint="default"/>
                            <w:sz w:val="20"/>
                            <w:szCs w:val="20"/>
                          </w:rPr>
                        </w:pPr>
                        <w:r>
                          <w:rPr>
                            <w:rFonts w:ascii="Times New Roman"/>
                            <w:sz w:val="20"/>
                          </w:rPr>
                          <w:t>9,555,094.18</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5" w:right="0"/>
                          <w:jc w:val="left"/>
                          <w:rPr>
                            <w:rFonts w:ascii="Times New Roman" w:hAnsi="Times New Roman" w:cs="Times New Roman" w:eastAsia="Times New Roman" w:hint="default"/>
                            <w:sz w:val="20"/>
                            <w:szCs w:val="20"/>
                          </w:rPr>
                        </w:pPr>
                        <w:r>
                          <w:rPr>
                            <w:rFonts w:ascii="Times New Roman"/>
                            <w:sz w:val="20"/>
                          </w:rPr>
                          <w:t>10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8"/>
                          <w:jc w:val="right"/>
                          <w:rPr>
                            <w:rFonts w:ascii="Times New Roman" w:hAnsi="Times New Roman" w:cs="Times New Roman" w:eastAsia="Times New Roman" w:hint="default"/>
                            <w:sz w:val="20"/>
                            <w:szCs w:val="20"/>
                          </w:rPr>
                        </w:pPr>
                        <w:r>
                          <w:rPr>
                            <w:rFonts w:ascii="Times New Roman"/>
                            <w:spacing w:val="-1"/>
                            <w:sz w:val="20"/>
                          </w:rPr>
                          <w:t>195,091,128.63</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spacing w:val="-1"/>
                            <w:sz w:val="20"/>
                          </w:rPr>
                          <w:t>23.11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spacing w:val="-1"/>
                            <w:sz w:val="20"/>
                          </w:rPr>
                          <w:t>17,095,844.88</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63" w:right="0"/>
                          <w:jc w:val="left"/>
                          <w:rPr>
                            <w:rFonts w:ascii="Times New Roman" w:hAnsi="Times New Roman" w:cs="Times New Roman" w:eastAsia="Times New Roman" w:hint="default"/>
                            <w:sz w:val="20"/>
                            <w:szCs w:val="20"/>
                          </w:rPr>
                        </w:pPr>
                        <w:r>
                          <w:rPr>
                            <w:rFonts w:ascii="Times New Roman"/>
                            <w:sz w:val="20"/>
                          </w:rPr>
                          <w:t>10</w:t>
                        </w:r>
                      </w:p>
                    </w:tc>
                  </w:tr>
                  <w:tr>
                    <w:trPr>
                      <w:trHeight w:val="405"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20"/>
                            <w:szCs w:val="20"/>
                          </w:rPr>
                        </w:pPr>
                        <w:r>
                          <w:rPr>
                            <w:rFonts w:ascii="Times New Roman"/>
                            <w:spacing w:val="-1"/>
                            <w:sz w:val="20"/>
                          </w:rPr>
                          <w:t>84,821,965.27</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11.11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 w:right="0"/>
                          <w:jc w:val="center"/>
                          <w:rPr>
                            <w:rFonts w:ascii="Times New Roman" w:hAnsi="Times New Roman" w:cs="Times New Roman" w:eastAsia="Times New Roman" w:hint="default"/>
                            <w:sz w:val="20"/>
                            <w:szCs w:val="20"/>
                          </w:rPr>
                        </w:pPr>
                        <w:r>
                          <w:rPr>
                            <w:rFonts w:ascii="Times New Roman"/>
                            <w:sz w:val="20"/>
                          </w:rPr>
                          <w:t>16,964,393.05</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Times New Roman" w:hAnsi="Times New Roman" w:cs="Times New Roman" w:eastAsia="Times New Roman" w:hint="default"/>
                            <w:sz w:val="20"/>
                            <w:szCs w:val="20"/>
                          </w:rPr>
                        </w:pPr>
                        <w:r>
                          <w:rPr>
                            <w:rFonts w:ascii="Times New Roman"/>
                            <w:sz w:val="20"/>
                          </w:rPr>
                          <w:t>20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20"/>
                            <w:szCs w:val="20"/>
                          </w:rPr>
                        </w:pPr>
                        <w:r>
                          <w:rPr>
                            <w:rFonts w:ascii="Times New Roman"/>
                            <w:spacing w:val="-1"/>
                            <w:sz w:val="20"/>
                          </w:rPr>
                          <w:t>77,285,507.43</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20"/>
                            <w:szCs w:val="20"/>
                          </w:rPr>
                        </w:pPr>
                        <w:r>
                          <w:rPr>
                            <w:rFonts w:ascii="Times New Roman"/>
                            <w:spacing w:val="-1"/>
                            <w:sz w:val="20"/>
                          </w:rPr>
                          <w:t>9.16</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13,877,552.05</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3" w:right="0"/>
                          <w:jc w:val="left"/>
                          <w:rPr>
                            <w:rFonts w:ascii="Times New Roman" w:hAnsi="Times New Roman" w:cs="Times New Roman" w:eastAsia="Times New Roman" w:hint="default"/>
                            <w:sz w:val="20"/>
                            <w:szCs w:val="20"/>
                          </w:rPr>
                        </w:pPr>
                        <w:r>
                          <w:rPr>
                            <w:rFonts w:ascii="Times New Roman"/>
                            <w:sz w:val="20"/>
                          </w:rPr>
                          <w:t>20</w:t>
                        </w:r>
                      </w:p>
                    </w:tc>
                  </w:tr>
                  <w:tr>
                    <w:trPr>
                      <w:trHeight w:val="405"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20"/>
                            <w:szCs w:val="20"/>
                          </w:rPr>
                        </w:pPr>
                        <w:r>
                          <w:rPr>
                            <w:rFonts w:ascii="Times New Roman"/>
                            <w:spacing w:val="-1"/>
                            <w:sz w:val="20"/>
                          </w:rPr>
                          <w:t>25,929,047.79</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pacing w:val="-1"/>
                            <w:sz w:val="20"/>
                          </w:rPr>
                          <w:t>3.40</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sz w:val="20"/>
                          </w:rPr>
                          <w:t>10,371,619.12</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75" w:right="0"/>
                          <w:jc w:val="left"/>
                          <w:rPr>
                            <w:rFonts w:ascii="Times New Roman" w:hAnsi="Times New Roman" w:cs="Times New Roman" w:eastAsia="Times New Roman" w:hint="default"/>
                            <w:sz w:val="20"/>
                            <w:szCs w:val="20"/>
                          </w:rPr>
                        </w:pPr>
                        <w:r>
                          <w:rPr>
                            <w:rFonts w:ascii="Times New Roman"/>
                            <w:sz w:val="20"/>
                          </w:rPr>
                          <w:t>40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pacing w:val="-1"/>
                            <w:sz w:val="20"/>
                          </w:rPr>
                          <w:t>39,024,767.65</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20"/>
                            <w:szCs w:val="20"/>
                          </w:rPr>
                        </w:pPr>
                        <w:r>
                          <w:rPr>
                            <w:rFonts w:ascii="Times New Roman"/>
                            <w:spacing w:val="-1"/>
                            <w:sz w:val="20"/>
                          </w:rPr>
                          <w:t>4.62</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spacing w:val="-1"/>
                            <w:sz w:val="20"/>
                          </w:rPr>
                          <w:t>12,834,135.70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63" w:right="0"/>
                          <w:jc w:val="left"/>
                          <w:rPr>
                            <w:rFonts w:ascii="Times New Roman" w:hAnsi="Times New Roman" w:cs="Times New Roman" w:eastAsia="Times New Roman" w:hint="default"/>
                            <w:sz w:val="20"/>
                            <w:szCs w:val="20"/>
                          </w:rPr>
                        </w:pPr>
                        <w:r>
                          <w:rPr>
                            <w:rFonts w:ascii="Times New Roman"/>
                            <w:sz w:val="20"/>
                          </w:rPr>
                          <w:t>40</w:t>
                        </w:r>
                      </w:p>
                    </w:tc>
                  </w:tr>
                  <w:tr>
                    <w:trPr>
                      <w:trHeight w:val="460"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5,770,174.03</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0.76</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1" w:right="0"/>
                          <w:jc w:val="center"/>
                          <w:rPr>
                            <w:rFonts w:ascii="Times New Roman" w:hAnsi="Times New Roman" w:cs="Times New Roman" w:eastAsia="Times New Roman" w:hint="default"/>
                            <w:sz w:val="20"/>
                            <w:szCs w:val="20"/>
                          </w:rPr>
                        </w:pPr>
                        <w:r>
                          <w:rPr>
                            <w:rFonts w:ascii="Times New Roman"/>
                            <w:sz w:val="20"/>
                          </w:rPr>
                          <w:t>4,616,139.22</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4" w:right="0"/>
                          <w:jc w:val="left"/>
                          <w:rPr>
                            <w:rFonts w:ascii="Times New Roman" w:hAnsi="Times New Roman" w:cs="Times New Roman" w:eastAsia="Times New Roman" w:hint="default"/>
                            <w:sz w:val="20"/>
                            <w:szCs w:val="20"/>
                          </w:rPr>
                        </w:pPr>
                        <w:r>
                          <w:rPr>
                            <w:rFonts w:ascii="Times New Roman"/>
                            <w:sz w:val="20"/>
                          </w:rPr>
                          <w:t>80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18,599,730.33</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2.20</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10,029,802.89</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2" w:right="0"/>
                          <w:jc w:val="left"/>
                          <w:rPr>
                            <w:rFonts w:ascii="Times New Roman" w:hAnsi="Times New Roman" w:cs="Times New Roman" w:eastAsia="Times New Roman" w:hint="default"/>
                            <w:sz w:val="20"/>
                            <w:szCs w:val="20"/>
                          </w:rPr>
                        </w:pPr>
                        <w:r>
                          <w:rPr>
                            <w:rFonts w:ascii="Times New Roman"/>
                            <w:sz w:val="20"/>
                          </w:rPr>
                          <w:t>80</w:t>
                        </w:r>
                      </w:p>
                    </w:tc>
                  </w:tr>
                  <w:tr>
                    <w:trPr>
                      <w:trHeight w:val="569"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0"/>
                            <w:szCs w:val="20"/>
                          </w:rPr>
                        </w:pPr>
                        <w:r>
                          <w:rPr>
                            <w:rFonts w:ascii="Times New Roman"/>
                            <w:spacing w:val="-1"/>
                            <w:sz w:val="20"/>
                          </w:rPr>
                          <w:t>3,726,025.42</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0"/>
                          <w:jc w:val="right"/>
                          <w:rPr>
                            <w:rFonts w:ascii="Times New Roman" w:hAnsi="Times New Roman" w:cs="Times New Roman" w:eastAsia="Times New Roman" w:hint="default"/>
                            <w:sz w:val="20"/>
                            <w:szCs w:val="20"/>
                          </w:rPr>
                        </w:pPr>
                        <w:r>
                          <w:rPr>
                            <w:rFonts w:ascii="Times New Roman"/>
                            <w:spacing w:val="-1"/>
                            <w:sz w:val="20"/>
                          </w:rPr>
                          <w:t>0.49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1" w:right="0"/>
                          <w:jc w:val="center"/>
                          <w:rPr>
                            <w:rFonts w:ascii="Times New Roman" w:hAnsi="Times New Roman" w:cs="Times New Roman" w:eastAsia="Times New Roman" w:hint="default"/>
                            <w:sz w:val="20"/>
                            <w:szCs w:val="20"/>
                          </w:rPr>
                        </w:pPr>
                        <w:r>
                          <w:rPr>
                            <w:rFonts w:ascii="Times New Roman"/>
                            <w:sz w:val="20"/>
                          </w:rPr>
                          <w:t>3,726,025.42</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25" w:right="0"/>
                          <w:jc w:val="left"/>
                          <w:rPr>
                            <w:rFonts w:ascii="Times New Roman" w:hAnsi="Times New Roman" w:cs="Times New Roman" w:eastAsia="Times New Roman" w:hint="default"/>
                            <w:sz w:val="20"/>
                            <w:szCs w:val="20"/>
                          </w:rPr>
                        </w:pPr>
                        <w:r>
                          <w:rPr>
                            <w:rFonts w:ascii="Times New Roman"/>
                            <w:sz w:val="20"/>
                          </w:rPr>
                          <w:t>100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0"/>
                            <w:szCs w:val="20"/>
                          </w:rPr>
                        </w:pPr>
                        <w:r>
                          <w:rPr>
                            <w:rFonts w:ascii="Times New Roman"/>
                            <w:spacing w:val="-1"/>
                            <w:sz w:val="20"/>
                          </w:rPr>
                          <w:t>27,211,174.78</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0"/>
                            <w:szCs w:val="20"/>
                          </w:rPr>
                        </w:pPr>
                        <w:r>
                          <w:rPr>
                            <w:rFonts w:ascii="Times New Roman"/>
                            <w:spacing w:val="-1"/>
                            <w:sz w:val="20"/>
                          </w:rPr>
                          <w:t>3.22</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0"/>
                          <w:jc w:val="right"/>
                          <w:rPr>
                            <w:rFonts w:ascii="Times New Roman" w:hAnsi="Times New Roman" w:cs="Times New Roman" w:eastAsia="Times New Roman" w:hint="default"/>
                            <w:sz w:val="20"/>
                            <w:szCs w:val="20"/>
                          </w:rPr>
                        </w:pPr>
                        <w:r>
                          <w:rPr>
                            <w:rFonts w:ascii="Times New Roman"/>
                            <w:spacing w:val="-1"/>
                            <w:sz w:val="20"/>
                          </w:rPr>
                          <w:t>27,211,174.78</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3" w:right="0"/>
                          <w:jc w:val="left"/>
                          <w:rPr>
                            <w:rFonts w:ascii="Times New Roman" w:hAnsi="Times New Roman" w:cs="Times New Roman" w:eastAsia="Times New Roman" w:hint="default"/>
                            <w:sz w:val="20"/>
                            <w:szCs w:val="20"/>
                          </w:rPr>
                        </w:pPr>
                        <w:r>
                          <w:rPr>
                            <w:rFonts w:ascii="Times New Roman"/>
                            <w:sz w:val="20"/>
                          </w:rPr>
                          <w:t>100</w:t>
                        </w:r>
                      </w:p>
                    </w:tc>
                  </w:tr>
                  <w:tr>
                    <w:trPr>
                      <w:trHeight w:val="512"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763,588,429.32</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66" w:val="left" w:leader="none"/>
                          </w:tabs>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0.00</w:t>
                          <w:tab/>
                          <w:t>100.00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20"/>
                            <w:szCs w:val="20"/>
                          </w:rPr>
                        </w:pPr>
                        <w:r>
                          <w:rPr>
                            <w:rFonts w:ascii="Times New Roman"/>
                            <w:sz w:val="20"/>
                          </w:rPr>
                          <w:t>56,189,076.50</w:t>
                        </w:r>
                      </w:p>
                    </w:tc>
                    <w:tc>
                      <w:tcPr>
                        <w:tcW w:w="236"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844,066,604.03</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66" w:val="left" w:leader="none"/>
                          </w:tabs>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0.00</w:t>
                          <w:tab/>
                          <w:t>100.00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89,489,427.88</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龄</w:t>
        <w:tab/>
      </w:r>
      <w:r>
        <w:rPr>
          <w:rFonts w:ascii="Times New Roman" w:hAnsi="Times New Roman" w:cs="Times New Roman" w:eastAsia="Times New Roman" w:hint="default"/>
          <w:sz w:val="20"/>
          <w:szCs w:val="20"/>
        </w:rPr>
        <w:t>%</w:t>
      </w:r>
    </w:p>
    <w:p>
      <w:pPr>
        <w:tabs>
          <w:tab w:pos="1901" w:val="left" w:leader="none"/>
          <w:tab w:pos="2941" w:val="left" w:leader="none"/>
          <w:tab w:pos="3342" w:val="left" w:leader="none"/>
        </w:tabs>
        <w:spacing w:before="94"/>
        <w:ind w:left="41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坏账准备</w:t>
        <w:tab/>
        <w:t>比</w:t>
        <w:tab/>
        <w:t>金</w:t>
        <w:tab/>
        <w:t>额</w:t>
      </w:r>
    </w:p>
    <w:p>
      <w:pPr>
        <w:spacing w:line="147" w:lineRule="exact" w:before="0"/>
        <w:ind w:left="392" w:right="2622"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比例</w:t>
      </w:r>
    </w:p>
    <w:p>
      <w:pPr>
        <w:tabs>
          <w:tab w:pos="2989" w:val="left" w:leader="none"/>
        </w:tabs>
        <w:spacing w:line="179" w:lineRule="exact" w:before="0"/>
        <w:ind w:left="1512" w:right="0" w:firstLine="0"/>
        <w:jc w:val="left"/>
        <w:rPr>
          <w:rFonts w:ascii="宋体" w:hAnsi="宋体" w:cs="宋体" w:eastAsia="宋体" w:hint="default"/>
          <w:sz w:val="20"/>
          <w:szCs w:val="20"/>
        </w:rPr>
      </w:pPr>
      <w:r>
        <w:rPr>
          <w:rFonts w:ascii="宋体" w:hAnsi="宋体" w:cs="宋体" w:eastAsia="宋体" w:hint="default"/>
          <w:sz w:val="20"/>
          <w:szCs w:val="20"/>
        </w:rPr>
        <w:t>坏账准备</w:t>
        <w:tab/>
        <w:t>比</w:t>
      </w:r>
    </w:p>
    <w:p>
      <w:pPr>
        <w:spacing w:line="200" w:lineRule="exact" w:before="0"/>
        <w:ind w:left="391" w:right="2622" w:firstLine="0"/>
        <w:jc w:val="center"/>
        <w:rPr>
          <w:rFonts w:ascii="Times New Roman" w:hAnsi="Times New Roman" w:cs="Times New Roman" w:eastAsia="Times New Roman" w:hint="default"/>
          <w:sz w:val="20"/>
          <w:szCs w:val="20"/>
        </w:rPr>
      </w:pPr>
      <w:r>
        <w:rPr>
          <w:rFonts w:ascii="Times New Roman"/>
          <w:w w:val="100"/>
          <w:sz w:val="20"/>
        </w:rPr>
        <w:t>%</w:t>
      </w:r>
    </w:p>
    <w:p>
      <w:pPr>
        <w:spacing w:after="0" w:line="200" w:lineRule="exact"/>
        <w:jc w:val="center"/>
        <w:rPr>
          <w:rFonts w:ascii="Times New Roman" w:hAnsi="Times New Roman" w:cs="Times New Roman" w:eastAsia="Times New Roman" w:hint="default"/>
          <w:sz w:val="20"/>
          <w:szCs w:val="20"/>
        </w:rPr>
        <w:sectPr>
          <w:type w:val="continuous"/>
          <w:pgSz w:w="11910" w:h="16840"/>
          <w:pgMar w:top="1600" w:bottom="1160" w:left="40" w:right="40"/>
          <w:cols w:num="3" w:equalWidth="0">
            <w:col w:w="3767" w:space="289"/>
            <w:col w:w="3544" w:space="769"/>
            <w:col w:w="346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4pt;height:.5pt;mso-position-horizontal-relative:char;mso-position-vertical-relative:line" coordorigin="0,0" coordsize="808,10">
            <v:group style="position:absolute;left:5;top:5;width:798;height:2" coordorigin="5,5" coordsize="798,2">
              <v:shape style="position:absolute;left:5;top:5;width:798;height:2" coordorigin="5,5" coordsize="798,0" path="m5,5l803,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61" w:lineRule="exact" w:before="0"/>
        <w:ind w:left="2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w:t>
      </w:r>
    </w:p>
    <w:p>
      <w:pPr>
        <w:spacing w:before="35"/>
        <w:ind w:left="216" w:right="0" w:firstLine="0"/>
        <w:jc w:val="left"/>
        <w:rPr>
          <w:rFonts w:ascii="宋体" w:hAnsi="宋体" w:cs="宋体" w:eastAsia="宋体" w:hint="default"/>
          <w:sz w:val="20"/>
          <w:szCs w:val="20"/>
        </w:rPr>
      </w:pPr>
      <w:r>
        <w:rPr>
          <w:rFonts w:ascii="宋体" w:hAnsi="宋体" w:cs="宋体" w:eastAsia="宋体" w:hint="default"/>
          <w:w w:val="100"/>
          <w:sz w:val="20"/>
          <w:szCs w:val="20"/>
        </w:rPr>
        <w:t>内</w:t>
      </w:r>
    </w:p>
    <w:p>
      <w:pPr>
        <w:spacing w:before="98"/>
        <w:ind w:left="2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spacing w:before="127"/>
        <w:ind w:left="2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spacing w:before="128"/>
        <w:ind w:left="2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spacing w:before="127"/>
        <w:ind w:left="2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spacing w:line="271" w:lineRule="auto" w:before="82"/>
        <w:ind w:left="216" w:right="1104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w:t>
      </w:r>
      <w:r>
        <w:rPr>
          <w:rFonts w:ascii="宋体" w:hAnsi="宋体" w:cs="宋体" w:eastAsia="宋体" w:hint="default"/>
          <w:spacing w:val="-2"/>
          <w:w w:val="100"/>
          <w:sz w:val="20"/>
          <w:szCs w:val="20"/>
        </w:rPr>
        <w:t> </w:t>
      </w:r>
      <w:r>
        <w:rPr>
          <w:rFonts w:ascii="宋体" w:hAnsi="宋体" w:cs="宋体" w:eastAsia="宋体" w:hint="default"/>
          <w:sz w:val="20"/>
          <w:szCs w:val="20"/>
        </w:rPr>
        <w:t>上</w:t>
      </w:r>
    </w:p>
    <w:p>
      <w:pPr>
        <w:spacing w:line="285" w:lineRule="auto" w:before="24"/>
        <w:ind w:left="411" w:right="11210" w:firstLine="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5"/>
        <w:ind w:left="2169" w:right="0"/>
        <w:jc w:val="left"/>
      </w:pPr>
      <w:r>
        <w:rPr>
          <w:rFonts w:ascii="Times New Roman" w:hAnsi="Times New Roman" w:cs="Times New Roman" w:eastAsia="Times New Roman" w:hint="default"/>
          <w:spacing w:val="-9"/>
        </w:rPr>
        <w:t>3</w:t>
      </w:r>
      <w:r>
        <w:rPr>
          <w:spacing w:val="-9"/>
        </w:rPr>
        <w:t>、本账户</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日余额中持本公司</w:t>
      </w:r>
      <w:r>
        <w:rPr>
          <w:spacing w:val="-58"/>
        </w:rPr>
        <w:t> </w:t>
      </w:r>
      <w:r>
        <w:rPr>
          <w:rFonts w:ascii="Times New Roman" w:hAnsi="Times New Roman" w:cs="Times New Roman" w:eastAsia="Times New Roman" w:hint="default"/>
          <w:spacing w:val="-9"/>
        </w:rPr>
        <w:t>5%</w:t>
      </w:r>
      <w:r>
        <w:rPr>
          <w:spacing w:val="-9"/>
        </w:rPr>
        <w:t>（含</w:t>
      </w:r>
      <w:r>
        <w:rPr>
          <w:spacing w:val="-58"/>
        </w:rPr>
        <w:t> </w:t>
      </w:r>
      <w:r>
        <w:rPr>
          <w:rFonts w:ascii="Times New Roman" w:hAnsi="Times New Roman" w:cs="Times New Roman" w:eastAsia="Times New Roman" w:hint="default"/>
          <w:spacing w:val="-6"/>
        </w:rPr>
        <w:t>5%</w:t>
      </w:r>
      <w:r>
        <w:rPr>
          <w:spacing w:val="-6"/>
        </w:rPr>
        <w:t>）以上股份的股东单位欠款情</w:t>
      </w:r>
    </w:p>
    <w:p>
      <w:pPr>
        <w:spacing w:after="0" w:line="240" w:lineRule="auto"/>
        <w:jc w:val="left"/>
        <w:sectPr>
          <w:type w:val="continuous"/>
          <w:pgSz w:w="11910" w:h="16840"/>
          <w:pgMar w:top="1600" w:bottom="1160" w:left="40" w:right="40"/>
        </w:sectPr>
      </w:pPr>
    </w:p>
    <w:p>
      <w:pPr>
        <w:spacing w:line="240" w:lineRule="auto" w:before="11"/>
        <w:rPr>
          <w:rFonts w:ascii="宋体" w:hAnsi="宋体" w:cs="宋体" w:eastAsia="宋体" w:hint="default"/>
          <w:sz w:val="8"/>
          <w:szCs w:val="8"/>
        </w:rPr>
      </w:pPr>
    </w:p>
    <w:p>
      <w:pPr>
        <w:pStyle w:val="BodyText"/>
        <w:spacing w:line="240" w:lineRule="auto" w:before="35"/>
        <w:ind w:left="137" w:right="953"/>
        <w:jc w:val="left"/>
      </w:pPr>
      <w:r>
        <w:rPr>
          <w:spacing w:val="-5"/>
        </w:rPr>
        <w:t>况：</w:t>
      </w:r>
      <w:r>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6" w:footer="982" w:top="1340" w:bottom="1180" w:left="1660" w:right="960"/>
        </w:sectPr>
      </w:pPr>
    </w:p>
    <w:p>
      <w:pPr>
        <w:spacing w:line="240" w:lineRule="auto" w:before="5"/>
        <w:rPr>
          <w:rFonts w:ascii="宋体" w:hAnsi="宋体" w:cs="宋体" w:eastAsia="宋体" w:hint="default"/>
          <w:sz w:val="18"/>
          <w:szCs w:val="18"/>
        </w:rPr>
      </w:pPr>
    </w:p>
    <w:p>
      <w:pPr>
        <w:spacing w:line="248" w:lineRule="exact" w:before="0"/>
        <w:ind w:left="1134" w:right="0" w:firstLine="0"/>
        <w:jc w:val="left"/>
        <w:rPr>
          <w:rFonts w:ascii="宋体" w:hAnsi="宋体" w:cs="宋体" w:eastAsia="宋体" w:hint="default"/>
          <w:sz w:val="19"/>
          <w:szCs w:val="19"/>
        </w:rPr>
      </w:pPr>
      <w:r>
        <w:rPr>
          <w:rFonts w:ascii="宋体" w:hAnsi="宋体" w:cs="宋体" w:eastAsia="宋体" w:hint="default"/>
          <w:spacing w:val="5"/>
          <w:sz w:val="19"/>
          <w:szCs w:val="19"/>
        </w:rPr>
        <w:t>股东名称</w:t>
      </w:r>
      <w:r>
        <w:rPr>
          <w:rFonts w:ascii="宋体" w:hAnsi="宋体" w:cs="宋体" w:eastAsia="宋体" w:hint="default"/>
          <w:sz w:val="19"/>
          <w:szCs w:val="19"/>
        </w:rPr>
      </w:r>
    </w:p>
    <w:p>
      <w:pPr>
        <w:spacing w:before="78"/>
        <w:ind w:left="1134" w:right="0" w:firstLine="0"/>
        <w:jc w:val="left"/>
        <w:rPr>
          <w:rFonts w:ascii="Times New Roman" w:hAnsi="Times New Roman" w:cs="Times New Roman" w:eastAsia="Times New Roman" w:hint="default"/>
          <w:sz w:val="19"/>
          <w:szCs w:val="19"/>
        </w:rPr>
      </w:pPr>
      <w:r>
        <w:rPr/>
        <w:br w:type="column"/>
      </w:r>
      <w:r>
        <w:rPr>
          <w:rFonts w:ascii="Times New Roman"/>
          <w:sz w:val="19"/>
        </w:rPr>
        <w:t>2011.12.31</w:t>
      </w:r>
    </w:p>
    <w:p>
      <w:pPr>
        <w:spacing w:before="78"/>
        <w:ind w:left="1134" w:right="0" w:firstLine="0"/>
        <w:jc w:val="left"/>
        <w:rPr>
          <w:rFonts w:ascii="Times New Roman" w:hAnsi="Times New Roman" w:cs="Times New Roman" w:eastAsia="Times New Roman" w:hint="default"/>
          <w:sz w:val="19"/>
          <w:szCs w:val="19"/>
        </w:rPr>
      </w:pPr>
      <w:r>
        <w:rPr/>
        <w:br w:type="column"/>
      </w:r>
      <w:r>
        <w:rPr>
          <w:rFonts w:ascii="Times New Roman"/>
          <w:sz w:val="19"/>
        </w:rPr>
        <w:t>2010.12.31</w:t>
      </w:r>
    </w:p>
    <w:p>
      <w:pPr>
        <w:spacing w:after="0"/>
        <w:jc w:val="left"/>
        <w:rPr>
          <w:rFonts w:ascii="Times New Roman" w:hAnsi="Times New Roman" w:cs="Times New Roman" w:eastAsia="Times New Roman" w:hint="default"/>
          <w:sz w:val="19"/>
          <w:szCs w:val="19"/>
        </w:rPr>
        <w:sectPr>
          <w:type w:val="continuous"/>
          <w:pgSz w:w="11910" w:h="16840"/>
          <w:pgMar w:top="1600" w:bottom="1160" w:left="1660" w:right="960"/>
          <w:cols w:num="3" w:equalWidth="0">
            <w:col w:w="1938" w:space="429"/>
            <w:col w:w="2015" w:space="353"/>
            <w:col w:w="4555"/>
          </w:cols>
        </w:sectPr>
      </w:pPr>
    </w:p>
    <w:p>
      <w:pPr>
        <w:tabs>
          <w:tab w:pos="5869" w:val="left" w:leader="none"/>
        </w:tabs>
        <w:spacing w:line="193" w:lineRule="exact" w:before="0"/>
        <w:ind w:left="3541" w:right="953" w:firstLine="0"/>
        <w:jc w:val="left"/>
        <w:rPr>
          <w:rFonts w:ascii="宋体" w:hAnsi="宋体" w:cs="宋体" w:eastAsia="宋体" w:hint="default"/>
          <w:sz w:val="19"/>
          <w:szCs w:val="19"/>
        </w:rPr>
      </w:pPr>
      <w:r>
        <w:rPr>
          <w:rFonts w:ascii="宋体" w:hAnsi="宋体" w:cs="宋体" w:eastAsia="宋体" w:hint="default"/>
          <w:sz w:val="19"/>
          <w:szCs w:val="19"/>
        </w:rPr>
        <w:t>欠款金额</w:t>
        <w:tab/>
        <w:t>欠款金额</w:t>
      </w:r>
    </w:p>
    <w:p>
      <w:pPr>
        <w:spacing w:line="240" w:lineRule="auto" w:before="13"/>
        <w:rPr>
          <w:rFonts w:ascii="宋体" w:hAnsi="宋体" w:cs="宋体" w:eastAsia="宋体" w:hint="default"/>
          <w:sz w:val="5"/>
          <w:szCs w:val="5"/>
        </w:rPr>
      </w:pPr>
    </w:p>
    <w:p>
      <w:pPr>
        <w:tabs>
          <w:tab w:pos="3003" w:val="left" w:leader="none"/>
          <w:tab w:pos="5292" w:val="left" w:leader="none"/>
        </w:tabs>
        <w:spacing w:line="20" w:lineRule="exact"/>
        <w:ind w:left="578" w:right="0" w:firstLine="0"/>
        <w:rPr>
          <w:rFonts w:ascii="宋体" w:hAnsi="宋体" w:cs="宋体" w:eastAsia="宋体" w:hint="default"/>
          <w:sz w:val="2"/>
          <w:szCs w:val="2"/>
        </w:rPr>
      </w:pPr>
      <w:r>
        <w:rPr>
          <w:rFonts w:ascii="宋体"/>
          <w:sz w:val="2"/>
        </w:rPr>
        <w:pict>
          <v:group style="width:94.9pt;height:1pt;mso-position-horizontal-relative:char;mso-position-vertical-relative:line" coordorigin="0,0" coordsize="1898,20">
            <v:group style="position:absolute;left:10;top:1;width:1878;height:2" coordorigin="10,1" coordsize="1878,2">
              <v:shape style="position:absolute;left:10;top:1;width:1878;height:2" coordorigin="10,1" coordsize="1878,0" path="m10,1l1888,1e" filled="false" stroked="true" strokeweight=".06pt" strokecolor="#000000">
                <v:path arrowok="t"/>
              </v:shape>
            </v:group>
            <v:group style="position:absolute;left:10;top:10;width:1878;height:2" coordorigin="10,10" coordsize="1878,2">
              <v:shape style="position:absolute;left:10;top:10;width:1878;height:2" coordorigin="10,10" coordsize="1878,0" path="m10,10l1888,10e" filled="false" stroked="true" strokeweight=".96008pt" strokecolor="#000000">
                <v:path arrowok="t"/>
              </v:shape>
            </v:group>
          </v:group>
        </w:pict>
      </w:r>
      <w:r>
        <w:rPr>
          <w:rFonts w:ascii="宋体"/>
          <w:sz w:val="2"/>
        </w:rPr>
      </w:r>
      <w:r>
        <w:rPr>
          <w:rFonts w:ascii="宋体"/>
          <w:sz w:val="2"/>
        </w:rPr>
        <w:tab/>
      </w:r>
      <w:r>
        <w:rPr>
          <w:rFonts w:ascii="宋体"/>
          <w:sz w:val="2"/>
        </w:rPr>
        <w:pict>
          <v:group style="width:92.95pt;height:1pt;mso-position-horizontal-relative:char;mso-position-vertical-relative:line" coordorigin="0,0" coordsize="1859,20">
            <v:group style="position:absolute;left:10;top:1;width:1840;height:2" coordorigin="10,1" coordsize="1840,2">
              <v:shape style="position:absolute;left:10;top:1;width:1840;height:2" coordorigin="10,1" coordsize="1840,0" path="m10,1l1849,1e" filled="false" stroked="true" strokeweight=".06pt" strokecolor="#000000">
                <v:path arrowok="t"/>
              </v:shape>
            </v:group>
            <v:group style="position:absolute;left:10;top:10;width:1840;height:2" coordorigin="10,10" coordsize="1840,2">
              <v:shape style="position:absolute;left:10;top:10;width:1840;height:2" coordorigin="10,10" coordsize="1840,0" path="m10,10l1849,10e" filled="false" stroked="true" strokeweight=".96008pt" strokecolor="#000000">
                <v:path arrowok="t"/>
              </v:shape>
            </v:group>
          </v:group>
        </w:pict>
      </w:r>
      <w:r>
        <w:rPr>
          <w:rFonts w:ascii="宋体"/>
          <w:sz w:val="2"/>
        </w:rPr>
      </w:r>
      <w:r>
        <w:rPr>
          <w:rFonts w:ascii="宋体"/>
          <w:sz w:val="2"/>
        </w:rPr>
        <w:tab/>
      </w:r>
      <w:r>
        <w:rPr>
          <w:rFonts w:ascii="宋体"/>
          <w:sz w:val="2"/>
        </w:rPr>
        <w:pict>
          <v:group style="width:95.85pt;height:1pt;mso-position-horizontal-relative:char;mso-position-vertical-relative:line" coordorigin="0,0" coordsize="1917,20">
            <v:group style="position:absolute;left:10;top:1;width:1898;height:2" coordorigin="10,1" coordsize="1898,2">
              <v:shape style="position:absolute;left:10;top:1;width:1898;height:2" coordorigin="10,1" coordsize="1898,0" path="m10,1l1907,1e" filled="false" stroked="true" strokeweight=".06pt" strokecolor="#000000">
                <v:path arrowok="t"/>
              </v:shape>
            </v:group>
            <v:group style="position:absolute;left:10;top:10;width:1898;height:2" coordorigin="10,10" coordsize="1898,2">
              <v:shape style="position:absolute;left:10;top:10;width:1898;height:2" coordorigin="10,10" coordsize="1898,0" path="m10,10l1907,10e" filled="false" stroked="true" strokeweight=".96008pt" strokecolor="#000000">
                <v:path arrowok="t"/>
              </v:shape>
            </v:group>
          </v:group>
        </w:pict>
      </w:r>
      <w:r>
        <w:rPr>
          <w:rFonts w:ascii="宋体"/>
          <w:sz w:val="2"/>
        </w:rPr>
      </w:r>
    </w:p>
    <w:p>
      <w:pPr>
        <w:tabs>
          <w:tab w:pos="3717" w:val="left" w:leader="none"/>
          <w:tab w:pos="6065" w:val="left" w:leader="none"/>
        </w:tabs>
        <w:spacing w:before="39"/>
        <w:ind w:left="627" w:right="953"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2"/>
          <w:sz w:val="19"/>
          <w:szCs w:val="19"/>
        </w:rPr>
        <w:t>同方股份有限公司</w:t>
        <w:tab/>
      </w:r>
      <w:r>
        <w:rPr>
          <w:rFonts w:ascii="Times New Roman" w:hAnsi="Times New Roman" w:cs="Times New Roman" w:eastAsia="Times New Roman" w:hint="default"/>
          <w:sz w:val="19"/>
          <w:szCs w:val="19"/>
        </w:rPr>
        <w:t>1</w:t>
      </w:r>
      <w:r>
        <w:rPr>
          <w:rFonts w:ascii="Times New Roman" w:hAnsi="Times New Roman" w:cs="Times New Roman" w:eastAsia="Times New Roman" w:hint="default"/>
          <w:spacing w:val="-12"/>
          <w:sz w:val="19"/>
          <w:szCs w:val="19"/>
        </w:rPr>
        <w:t> </w:t>
      </w:r>
      <w:r>
        <w:rPr>
          <w:rFonts w:ascii="Times New Roman" w:hAnsi="Times New Roman" w:cs="Times New Roman" w:eastAsia="Times New Roman" w:hint="default"/>
          <w:sz w:val="19"/>
          <w:szCs w:val="19"/>
        </w:rPr>
        <w:t>,299,571.08</w:t>
        <w:tab/>
        <w:t>1,424,626.38</w:t>
      </w:r>
    </w:p>
    <w:p>
      <w:pPr>
        <w:tabs>
          <w:tab w:pos="1643" w:val="left" w:leader="none"/>
          <w:tab w:pos="3717" w:val="left" w:leader="none"/>
          <w:tab w:pos="6065" w:val="left" w:leader="none"/>
        </w:tabs>
        <w:spacing w:before="122"/>
        <w:ind w:left="1233" w:right="953"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1"/>
          <w:sz w:val="19"/>
          <w:szCs w:val="19"/>
        </w:rPr>
        <w:t>1</w:t>
      </w:r>
      <w:r>
        <w:rPr>
          <w:rFonts w:ascii="Times New Roman" w:hAnsi="Times New Roman" w:cs="Times New Roman" w:eastAsia="Times New Roman" w:hint="default"/>
          <w:spacing w:val="-12"/>
          <w:position w:val="1"/>
          <w:sz w:val="19"/>
          <w:szCs w:val="19"/>
        </w:rPr>
        <w:t> </w:t>
      </w:r>
      <w:r>
        <w:rPr>
          <w:rFonts w:ascii="Times New Roman" w:hAnsi="Times New Roman" w:cs="Times New Roman" w:eastAsia="Times New Roman" w:hint="default"/>
          <w:position w:val="1"/>
          <w:sz w:val="19"/>
          <w:szCs w:val="19"/>
        </w:rPr>
        <w:t>,299,571.08</w:t>
        <w:tab/>
        <w:t>1,424,626.38</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16"/>
          <w:szCs w:val="16"/>
        </w:rPr>
      </w:pPr>
    </w:p>
    <w:p>
      <w:pPr>
        <w:pStyle w:val="BodyText"/>
        <w:spacing w:line="379" w:lineRule="auto" w:before="35"/>
        <w:ind w:left="137" w:right="953" w:firstLine="420"/>
        <w:jc w:val="left"/>
      </w:pPr>
      <w:r>
        <w:rPr>
          <w:rFonts w:ascii="Times New Roman" w:hAnsi="Times New Roman" w:cs="Times New Roman" w:eastAsia="Times New Roman" w:hint="default"/>
        </w:rPr>
        <w:t>4</w:t>
      </w:r>
      <w:r>
        <w:rPr/>
        <w:t>、本账户</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日余额中欠款前五名单位金额合计</w:t>
      </w:r>
      <w:r>
        <w:rPr>
          <w:spacing w:val="-48"/>
        </w:rPr>
        <w:t> </w:t>
      </w:r>
      <w:r>
        <w:rPr>
          <w:rFonts w:ascii="Times New Roman" w:hAnsi="Times New Roman" w:cs="Times New Roman" w:eastAsia="Times New Roman" w:hint="default"/>
        </w:rPr>
        <w:t>203,509,010.31</w:t>
      </w:r>
      <w:r>
        <w:rPr>
          <w:rFonts w:ascii="Times New Roman" w:hAnsi="Times New Roman" w:cs="Times New Roman" w:eastAsia="Times New Roman" w:hint="default"/>
          <w:spacing w:val="5"/>
        </w:rPr>
        <w:t> </w:t>
      </w:r>
      <w:r>
        <w:rPr/>
        <w:t>元，占 应收账款余额比例为</w:t>
      </w:r>
      <w:r>
        <w:rPr>
          <w:spacing w:val="-57"/>
        </w:rPr>
        <w:t> </w:t>
      </w:r>
      <w:r>
        <w:rPr>
          <w:rFonts w:ascii="Times New Roman" w:hAnsi="Times New Roman" w:cs="Times New Roman" w:eastAsia="Times New Roman" w:hint="default"/>
        </w:rPr>
        <w:t>18.79%</w:t>
      </w:r>
      <w:r>
        <w:rPr/>
        <w:t>。应收账款前五名：</w:t>
      </w:r>
    </w:p>
    <w:p>
      <w:pPr>
        <w:spacing w:line="240" w:lineRule="auto" w:before="12"/>
        <w:rPr>
          <w:rFonts w:ascii="宋体" w:hAnsi="宋体" w:cs="宋体" w:eastAsia="宋体" w:hint="default"/>
          <w:sz w:val="12"/>
          <w:szCs w:val="12"/>
        </w:rPr>
      </w:pPr>
    </w:p>
    <w:tbl>
      <w:tblPr>
        <w:tblW w:w="0" w:type="auto"/>
        <w:jc w:val="left"/>
        <w:tblInd w:w="497" w:type="dxa"/>
        <w:tblLayout w:type="fixed"/>
        <w:tblCellMar>
          <w:top w:w="0" w:type="dxa"/>
          <w:left w:w="0" w:type="dxa"/>
          <w:bottom w:w="0" w:type="dxa"/>
          <w:right w:w="0" w:type="dxa"/>
        </w:tblCellMar>
        <w:tblLook w:val="01E0"/>
      </w:tblPr>
      <w:tblGrid>
        <w:gridCol w:w="2767"/>
        <w:gridCol w:w="118"/>
        <w:gridCol w:w="1668"/>
        <w:gridCol w:w="1628"/>
        <w:gridCol w:w="138"/>
        <w:gridCol w:w="1354"/>
        <w:gridCol w:w="137"/>
        <w:gridCol w:w="864"/>
      </w:tblGrid>
      <w:tr>
        <w:trPr>
          <w:trHeight w:val="404" w:hRule="exact"/>
        </w:trPr>
        <w:tc>
          <w:tcPr>
            <w:tcW w:w="276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0"/>
              <w:jc w:val="center"/>
              <w:rPr>
                <w:rFonts w:ascii="宋体" w:hAnsi="宋体" w:cs="宋体" w:eastAsia="宋体" w:hint="default"/>
                <w:sz w:val="19"/>
                <w:szCs w:val="19"/>
              </w:rPr>
            </w:pPr>
            <w:r>
              <w:rPr>
                <w:rFonts w:ascii="宋体" w:hAnsi="宋体" w:cs="宋体" w:eastAsia="宋体" w:hint="default"/>
                <w:spacing w:val="6"/>
                <w:w w:val="105"/>
                <w:sz w:val="19"/>
                <w:szCs w:val="19"/>
              </w:rPr>
              <w:t>债务人</w:t>
            </w:r>
            <w:r>
              <w:rPr>
                <w:rFonts w:ascii="宋体" w:hAnsi="宋体" w:cs="宋体" w:eastAsia="宋体" w:hint="default"/>
                <w:spacing w:val="6"/>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19" w:right="0"/>
              <w:jc w:val="center"/>
              <w:rPr>
                <w:rFonts w:ascii="宋体" w:hAnsi="宋体" w:cs="宋体" w:eastAsia="宋体" w:hint="default"/>
                <w:sz w:val="19"/>
                <w:szCs w:val="19"/>
              </w:rPr>
            </w:pPr>
            <w:r>
              <w:rPr>
                <w:rFonts w:ascii="宋体" w:hAnsi="宋体" w:cs="宋体" w:eastAsia="宋体" w:hint="default"/>
                <w:w w:val="105"/>
                <w:sz w:val="19"/>
                <w:szCs w:val="19"/>
              </w:rPr>
              <w:t>金额</w:t>
            </w:r>
            <w:r>
              <w:rPr>
                <w:rFonts w:ascii="宋体" w:hAnsi="宋体" w:cs="宋体" w:eastAsia="宋体" w:hint="default"/>
                <w:sz w:val="19"/>
                <w:szCs w:val="19"/>
              </w:rPr>
            </w:r>
          </w:p>
        </w:tc>
        <w:tc>
          <w:tcPr>
            <w:tcW w:w="1628"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70" w:right="0"/>
              <w:jc w:val="left"/>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20" w:right="0"/>
              <w:jc w:val="center"/>
              <w:rPr>
                <w:rFonts w:ascii="宋体" w:hAnsi="宋体" w:cs="宋体" w:eastAsia="宋体" w:hint="default"/>
                <w:sz w:val="19"/>
                <w:szCs w:val="19"/>
              </w:rPr>
            </w:pPr>
            <w:r>
              <w:rPr>
                <w:rFonts w:ascii="宋体" w:hAnsi="宋体" w:cs="宋体" w:eastAsia="宋体" w:hint="default"/>
                <w:w w:val="105"/>
                <w:sz w:val="19"/>
                <w:szCs w:val="19"/>
              </w:rPr>
              <w:t>欠款年限</w:t>
            </w:r>
            <w:r>
              <w:rPr>
                <w:rFonts w:ascii="宋体" w:hAnsi="宋体" w:cs="宋体" w:eastAsia="宋体" w:hint="default"/>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0"/>
              <w:jc w:val="center"/>
              <w:rPr>
                <w:rFonts w:ascii="宋体" w:hAnsi="宋体" w:cs="宋体" w:eastAsia="宋体" w:hint="default"/>
                <w:sz w:val="19"/>
                <w:szCs w:val="19"/>
              </w:rPr>
            </w:pPr>
            <w:r>
              <w:rPr>
                <w:rFonts w:ascii="宋体" w:hAnsi="宋体" w:cs="宋体" w:eastAsia="宋体" w:hint="default"/>
                <w:w w:val="105"/>
                <w:sz w:val="19"/>
                <w:szCs w:val="19"/>
              </w:rPr>
              <w:t>性质</w:t>
            </w:r>
            <w:r>
              <w:rPr>
                <w:rFonts w:ascii="宋体" w:hAnsi="宋体" w:cs="宋体" w:eastAsia="宋体" w:hint="default"/>
                <w:sz w:val="19"/>
                <w:szCs w:val="19"/>
              </w:rPr>
            </w:r>
          </w:p>
        </w:tc>
      </w:tr>
      <w:tr>
        <w:trPr>
          <w:trHeight w:val="402" w:hRule="exact"/>
        </w:trPr>
        <w:tc>
          <w:tcPr>
            <w:tcW w:w="2767"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left="137" w:right="0"/>
              <w:jc w:val="left"/>
              <w:rPr>
                <w:rFonts w:ascii="宋体" w:hAnsi="宋体" w:cs="宋体" w:eastAsia="宋体" w:hint="default"/>
                <w:sz w:val="19"/>
                <w:szCs w:val="19"/>
              </w:rPr>
            </w:pPr>
            <w:r>
              <w:rPr>
                <w:rFonts w:ascii="宋体" w:hAnsi="宋体" w:cs="宋体" w:eastAsia="宋体" w:hint="default"/>
                <w:w w:val="105"/>
                <w:sz w:val="19"/>
                <w:szCs w:val="19"/>
              </w:rPr>
              <w:t>**部</w:t>
            </w:r>
            <w:r>
              <w:rPr>
                <w:rFonts w:ascii="宋体" w:hAnsi="宋体" w:cs="宋体" w:eastAsia="宋体" w:hint="default"/>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75"/>
              <w:jc w:val="right"/>
              <w:rPr>
                <w:rFonts w:ascii="Times New Roman" w:hAnsi="Times New Roman" w:cs="Times New Roman" w:eastAsia="Times New Roman" w:hint="default"/>
                <w:sz w:val="19"/>
                <w:szCs w:val="19"/>
              </w:rPr>
            </w:pPr>
            <w:r>
              <w:rPr>
                <w:rFonts w:ascii="Times New Roman"/>
                <w:sz w:val="19"/>
              </w:rPr>
              <w:t>121,266,130.00</w:t>
            </w:r>
          </w:p>
        </w:tc>
        <w:tc>
          <w:tcPr>
            <w:tcW w:w="1628" w:type="dxa"/>
            <w:tcBorders>
              <w:top w:val="single" w:sz="8"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r>
      <w:tr>
        <w:trPr>
          <w:trHeight w:val="411"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8" w:right="0"/>
              <w:jc w:val="left"/>
              <w:rPr>
                <w:rFonts w:ascii="宋体" w:hAnsi="宋体" w:cs="宋体" w:eastAsia="宋体" w:hint="default"/>
                <w:sz w:val="19"/>
                <w:szCs w:val="19"/>
              </w:rPr>
            </w:pPr>
            <w:r>
              <w:rPr>
                <w:rFonts w:ascii="宋体" w:hAnsi="宋体" w:cs="宋体" w:eastAsia="宋体" w:hint="default"/>
                <w:w w:val="105"/>
                <w:position w:val="1"/>
                <w:sz w:val="19"/>
                <w:szCs w:val="19"/>
              </w:rPr>
              <w:t>中电科技</w:t>
            </w:r>
            <w:r>
              <w:rPr>
                <w:rFonts w:ascii="Times New Roman" w:hAnsi="Times New Roman" w:cs="Times New Roman" w:eastAsia="Times New Roman" w:hint="default"/>
                <w:w w:val="105"/>
                <w:sz w:val="19"/>
                <w:szCs w:val="19"/>
              </w:rPr>
              <w:t>**</w:t>
            </w:r>
            <w:r>
              <w:rPr>
                <w:rFonts w:ascii="宋体" w:hAnsi="宋体" w:cs="宋体" w:eastAsia="宋体" w:hint="default"/>
                <w:w w:val="105"/>
                <w:position w:val="1"/>
                <w:sz w:val="19"/>
                <w:szCs w:val="19"/>
              </w:rPr>
              <w:t>公司</w:t>
            </w:r>
            <w:r>
              <w:rPr>
                <w:rFonts w:ascii="宋体" w:hAnsi="宋体" w:cs="宋体" w:eastAsia="宋体" w:hint="default"/>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5"/>
              <w:jc w:val="right"/>
              <w:rPr>
                <w:rFonts w:ascii="Times New Roman" w:hAnsi="Times New Roman" w:cs="Times New Roman" w:eastAsia="Times New Roman" w:hint="default"/>
                <w:sz w:val="19"/>
                <w:szCs w:val="19"/>
              </w:rPr>
            </w:pPr>
            <w:r>
              <w:rPr>
                <w:rFonts w:ascii="Times New Roman"/>
                <w:sz w:val="19"/>
              </w:rPr>
              <w:t>21,737,989.83</w:t>
            </w:r>
          </w:p>
        </w:tc>
        <w:tc>
          <w:tcPr>
            <w:tcW w:w="162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r>
      <w:tr>
        <w:trPr>
          <w:trHeight w:val="411"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8" w:right="0"/>
              <w:jc w:val="left"/>
              <w:rPr>
                <w:rFonts w:ascii="宋体" w:hAnsi="宋体" w:cs="宋体" w:eastAsia="宋体" w:hint="default"/>
                <w:sz w:val="19"/>
                <w:szCs w:val="19"/>
              </w:rPr>
            </w:pPr>
            <w:r>
              <w:rPr>
                <w:rFonts w:ascii="宋体" w:hAnsi="宋体" w:cs="宋体" w:eastAsia="宋体" w:hint="default"/>
                <w:w w:val="105"/>
                <w:sz w:val="19"/>
                <w:szCs w:val="19"/>
              </w:rPr>
              <w:t>上海市第七建筑有限公司</w:t>
            </w:r>
            <w:r>
              <w:rPr>
                <w:rFonts w:ascii="宋体" w:hAnsi="宋体" w:cs="宋体" w:eastAsia="宋体" w:hint="default"/>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5"/>
              <w:jc w:val="right"/>
              <w:rPr>
                <w:rFonts w:ascii="Times New Roman" w:hAnsi="Times New Roman" w:cs="Times New Roman" w:eastAsia="Times New Roman" w:hint="default"/>
                <w:sz w:val="19"/>
                <w:szCs w:val="19"/>
              </w:rPr>
            </w:pPr>
            <w:r>
              <w:rPr>
                <w:rFonts w:ascii="Times New Roman"/>
                <w:sz w:val="19"/>
              </w:rPr>
              <w:t>20,556,629.48</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10" w:right="0"/>
              <w:jc w:val="left"/>
              <w:rPr>
                <w:rFonts w:ascii="Times New Roman" w:hAnsi="Times New Roman" w:cs="Times New Roman" w:eastAsia="Times New Roman" w:hint="default"/>
                <w:sz w:val="19"/>
                <w:szCs w:val="19"/>
              </w:rPr>
            </w:pPr>
            <w:r>
              <w:rPr>
                <w:rFonts w:ascii="Times New Roman"/>
                <w:w w:val="105"/>
                <w:sz w:val="19"/>
              </w:rPr>
              <w:t>2,267,602.39</w:t>
            </w:r>
            <w:r>
              <w:rPr>
                <w:rFonts w:ascii="Times New Roman"/>
                <w:sz w:val="19"/>
              </w:rPr>
            </w: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9" w:right="0"/>
              <w:jc w:val="center"/>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1-3</w:t>
            </w:r>
            <w:r>
              <w:rPr>
                <w:rFonts w:ascii="宋体" w:hAnsi="宋体" w:cs="宋体" w:eastAsia="宋体" w:hint="default"/>
                <w:spacing w:val="2"/>
                <w:w w:val="105"/>
                <w:position w:val="1"/>
                <w:sz w:val="19"/>
                <w:szCs w:val="19"/>
              </w:rPr>
              <w:t>年</w:t>
            </w:r>
            <w:r>
              <w:rPr>
                <w:rFonts w:ascii="宋体" w:hAnsi="宋体" w:cs="宋体" w:eastAsia="宋体" w:hint="default"/>
                <w:spacing w:val="2"/>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19"/>
                <w:szCs w:val="19"/>
              </w:rPr>
            </w:pPr>
            <w:r>
              <w:rPr>
                <w:rFonts w:ascii="宋体" w:hAnsi="宋体" w:cs="宋体" w:eastAsia="宋体" w:hint="default"/>
                <w:w w:val="105"/>
                <w:sz w:val="19"/>
                <w:szCs w:val="19"/>
              </w:rPr>
              <w:t>工程款</w:t>
            </w:r>
            <w:r>
              <w:rPr>
                <w:rFonts w:ascii="宋体" w:hAnsi="宋体" w:cs="宋体" w:eastAsia="宋体" w:hint="default"/>
                <w:sz w:val="19"/>
                <w:szCs w:val="19"/>
              </w:rPr>
            </w:r>
          </w:p>
        </w:tc>
      </w:tr>
      <w:tr>
        <w:trPr>
          <w:trHeight w:val="402"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8"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w:t>
            </w:r>
            <w:r>
              <w:rPr>
                <w:rFonts w:ascii="宋体" w:hAnsi="宋体" w:cs="宋体" w:eastAsia="宋体" w:hint="default"/>
                <w:w w:val="105"/>
                <w:position w:val="1"/>
                <w:sz w:val="19"/>
                <w:szCs w:val="19"/>
              </w:rPr>
              <w:t>研究所</w:t>
            </w:r>
            <w:r>
              <w:rPr>
                <w:rFonts w:ascii="宋体" w:hAnsi="宋体" w:cs="宋体" w:eastAsia="宋体" w:hint="default"/>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5"/>
              <w:jc w:val="right"/>
              <w:rPr>
                <w:rFonts w:ascii="Times New Roman" w:hAnsi="Times New Roman" w:cs="Times New Roman" w:eastAsia="Times New Roman" w:hint="default"/>
                <w:sz w:val="19"/>
                <w:szCs w:val="19"/>
              </w:rPr>
            </w:pPr>
            <w:r>
              <w:rPr>
                <w:rFonts w:ascii="Times New Roman"/>
                <w:sz w:val="19"/>
              </w:rPr>
              <w:t>20,236,929.00</w:t>
            </w:r>
          </w:p>
        </w:tc>
        <w:tc>
          <w:tcPr>
            <w:tcW w:w="162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r>
      <w:tr>
        <w:trPr>
          <w:trHeight w:val="421"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8" w:right="0"/>
              <w:jc w:val="left"/>
              <w:rPr>
                <w:rFonts w:ascii="宋体" w:hAnsi="宋体" w:cs="宋体" w:eastAsia="宋体" w:hint="default"/>
                <w:sz w:val="19"/>
                <w:szCs w:val="19"/>
              </w:rPr>
            </w:pPr>
            <w:r>
              <w:rPr>
                <w:rFonts w:ascii="宋体" w:hAnsi="宋体" w:cs="宋体" w:eastAsia="宋体" w:hint="default"/>
                <w:sz w:val="19"/>
                <w:szCs w:val="19"/>
              </w:rPr>
              <w:t>中国对外贸易中心（集团</w:t>
            </w:r>
            <w:r>
              <w:rPr>
                <w:rFonts w:ascii="宋体" w:hAnsi="宋体" w:cs="宋体" w:eastAsia="宋体" w:hint="default"/>
                <w:spacing w:val="-10"/>
                <w:sz w:val="19"/>
                <w:szCs w:val="19"/>
              </w:rPr>
              <w:t> </w:t>
            </w:r>
            <w:r>
              <w:rPr>
                <w:rFonts w:ascii="宋体" w:hAnsi="宋体" w:cs="宋体" w:eastAsia="宋体" w:hint="default"/>
                <w:sz w:val="19"/>
                <w:szCs w:val="19"/>
              </w:rPr>
              <w:t>）</w:t>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
              <w:jc w:val="right"/>
              <w:rPr>
                <w:rFonts w:ascii="Times New Roman" w:hAnsi="Times New Roman" w:cs="Times New Roman" w:eastAsia="Times New Roman" w:hint="default"/>
                <w:sz w:val="19"/>
                <w:szCs w:val="19"/>
              </w:rPr>
            </w:pPr>
            <w:r>
              <w:rPr>
                <w:rFonts w:ascii="Times New Roman"/>
                <w:sz w:val="19"/>
              </w:rPr>
              <w:t>19,711,332.00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0" w:right="0"/>
              <w:jc w:val="left"/>
              <w:rPr>
                <w:rFonts w:ascii="Times New Roman" w:hAnsi="Times New Roman" w:cs="Times New Roman" w:eastAsia="Times New Roman" w:hint="default"/>
                <w:sz w:val="19"/>
                <w:szCs w:val="19"/>
              </w:rPr>
            </w:pPr>
            <w:r>
              <w:rPr>
                <w:rFonts w:ascii="Times New Roman"/>
                <w:w w:val="105"/>
                <w:sz w:val="19"/>
              </w:rPr>
              <w:t>3,371,233.20</w:t>
            </w:r>
            <w:r>
              <w:rPr>
                <w:rFonts w:ascii="Times New Roman"/>
                <w:sz w:val="19"/>
              </w:rPr>
            </w: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 w:right="0"/>
              <w:jc w:val="center"/>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1-3</w:t>
            </w:r>
            <w:r>
              <w:rPr>
                <w:rFonts w:ascii="宋体" w:hAnsi="宋体" w:cs="宋体" w:eastAsia="宋体" w:hint="default"/>
                <w:spacing w:val="2"/>
                <w:w w:val="105"/>
                <w:position w:val="1"/>
                <w:sz w:val="19"/>
                <w:szCs w:val="19"/>
              </w:rPr>
              <w:t>年</w:t>
            </w:r>
            <w:r>
              <w:rPr>
                <w:rFonts w:ascii="宋体" w:hAnsi="宋体" w:cs="宋体" w:eastAsia="宋体" w:hint="default"/>
                <w:spacing w:val="2"/>
                <w:sz w:val="19"/>
                <w:szCs w:val="19"/>
              </w:rPr>
            </w: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9"/>
                <w:szCs w:val="19"/>
              </w:rPr>
            </w:pPr>
            <w:r>
              <w:rPr>
                <w:rFonts w:ascii="宋体" w:hAnsi="宋体" w:cs="宋体" w:eastAsia="宋体" w:hint="default"/>
                <w:w w:val="105"/>
                <w:sz w:val="19"/>
                <w:szCs w:val="19"/>
              </w:rPr>
              <w:t>工程款</w:t>
            </w:r>
            <w:r>
              <w:rPr>
                <w:rFonts w:ascii="宋体" w:hAnsi="宋体" w:cs="宋体" w:eastAsia="宋体" w:hint="default"/>
                <w:sz w:val="19"/>
                <w:szCs w:val="19"/>
              </w:rPr>
            </w:r>
          </w:p>
        </w:tc>
      </w:tr>
      <w:tr>
        <w:trPr>
          <w:trHeight w:val="394" w:hRule="exact"/>
        </w:trPr>
        <w:tc>
          <w:tcPr>
            <w:tcW w:w="2767"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44"/>
              <w:ind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5"/>
              <w:jc w:val="right"/>
              <w:rPr>
                <w:rFonts w:ascii="Times New Roman" w:hAnsi="Times New Roman" w:cs="Times New Roman" w:eastAsia="Times New Roman" w:hint="default"/>
                <w:sz w:val="19"/>
                <w:szCs w:val="19"/>
              </w:rPr>
            </w:pPr>
            <w:r>
              <w:rPr>
                <w:rFonts w:ascii="Times New Roman"/>
                <w:sz w:val="19"/>
              </w:rPr>
              <w:t>203,509,010.31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10" w:right="0"/>
              <w:jc w:val="left"/>
              <w:rPr>
                <w:rFonts w:ascii="Times New Roman" w:hAnsi="Times New Roman" w:cs="Times New Roman" w:eastAsia="Times New Roman" w:hint="default"/>
                <w:sz w:val="19"/>
                <w:szCs w:val="19"/>
              </w:rPr>
            </w:pPr>
            <w:r>
              <w:rPr>
                <w:rFonts w:ascii="Times New Roman"/>
                <w:w w:val="105"/>
                <w:sz w:val="19"/>
              </w:rPr>
              <w:t>5,638,835.59</w:t>
            </w:r>
            <w:r>
              <w:rPr>
                <w:rFonts w:ascii="Times New Roman"/>
                <w:sz w:val="19"/>
              </w:rPr>
            </w:r>
          </w:p>
        </w:tc>
        <w:tc>
          <w:tcPr>
            <w:tcW w:w="13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0"/>
        <w:jc w:val="left"/>
      </w:pPr>
      <w:r>
        <w:rPr>
          <w:rFonts w:ascii="Times New Roman" w:hAnsi="Times New Roman" w:cs="Times New Roman" w:eastAsia="Times New Roman" w:hint="default"/>
          <w:spacing w:val="-3"/>
        </w:rPr>
        <w:t>5</w:t>
      </w:r>
      <w:r>
        <w:rPr>
          <w:spacing w:val="-3"/>
        </w:rPr>
        <w:t>：本公司控股子公司向银行办理国内保理业务借款，以其应收账款进行抵押，具体明</w:t>
      </w:r>
    </w:p>
    <w:p>
      <w:pPr>
        <w:spacing w:line="240" w:lineRule="auto" w:before="11"/>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99"/>
        <w:gridCol w:w="120"/>
        <w:gridCol w:w="1542"/>
        <w:gridCol w:w="240"/>
        <w:gridCol w:w="1482"/>
        <w:gridCol w:w="120"/>
        <w:gridCol w:w="1522"/>
      </w:tblGrid>
      <w:tr>
        <w:trPr>
          <w:trHeight w:val="956" w:hRule="exact"/>
        </w:trPr>
        <w:tc>
          <w:tcPr>
            <w:tcW w:w="3599" w:type="dxa"/>
            <w:tcBorders>
              <w:top w:val="nil" w:sz="6" w:space="0" w:color="auto"/>
              <w:left w:val="nil" w:sz="6" w:space="0" w:color="auto"/>
              <w:bottom w:val="single" w:sz="0"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细如下：</w:t>
            </w: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596" w:right="0"/>
              <w:jc w:val="left"/>
              <w:rPr>
                <w:rFonts w:ascii="宋体" w:hAnsi="宋体" w:cs="宋体" w:eastAsia="宋体" w:hint="default"/>
                <w:sz w:val="19"/>
                <w:szCs w:val="19"/>
              </w:rPr>
            </w:pPr>
            <w:r>
              <w:rPr>
                <w:rFonts w:ascii="宋体" w:hAnsi="宋体" w:cs="宋体" w:eastAsia="宋体" w:hint="default"/>
                <w:w w:val="105"/>
                <w:sz w:val="19"/>
                <w:szCs w:val="19"/>
              </w:rPr>
              <w:t>借</w:t>
            </w:r>
            <w:r>
              <w:rPr>
                <w:rFonts w:ascii="宋体" w:hAnsi="宋体" w:cs="宋体" w:eastAsia="宋体" w:hint="default"/>
                <w:spacing w:val="-84"/>
                <w:w w:val="105"/>
                <w:sz w:val="19"/>
                <w:szCs w:val="19"/>
              </w:rPr>
              <w:t> </w:t>
            </w:r>
            <w:r>
              <w:rPr>
                <w:rFonts w:ascii="宋体" w:hAnsi="宋体" w:cs="宋体" w:eastAsia="宋体" w:hint="default"/>
                <w:w w:val="105"/>
                <w:sz w:val="19"/>
                <w:szCs w:val="19"/>
              </w:rPr>
              <w:t>款单位</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5"/>
                <w:szCs w:val="25"/>
              </w:rPr>
            </w:pPr>
          </w:p>
          <w:p>
            <w:pPr>
              <w:pStyle w:val="TableParagraph"/>
              <w:tabs>
                <w:tab w:pos="880" w:val="left" w:leader="none"/>
              </w:tabs>
              <w:spacing w:line="240" w:lineRule="auto"/>
              <w:ind w:left="479"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0" w:right="0"/>
              <w:jc w:val="left"/>
              <w:rPr>
                <w:rFonts w:ascii="宋体" w:hAnsi="宋体" w:cs="宋体" w:eastAsia="宋体" w:hint="default"/>
                <w:sz w:val="19"/>
                <w:szCs w:val="19"/>
              </w:rPr>
            </w:pPr>
            <w:r>
              <w:rPr>
                <w:rFonts w:ascii="宋体" w:hAnsi="宋体" w:cs="宋体" w:eastAsia="宋体" w:hint="default"/>
                <w:spacing w:val="3"/>
                <w:w w:val="105"/>
                <w:sz w:val="19"/>
                <w:szCs w:val="19"/>
              </w:rPr>
              <w:t>抵押物</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7"/>
              <w:jc w:val="right"/>
              <w:rPr>
                <w:rFonts w:ascii="宋体" w:hAnsi="宋体" w:cs="宋体" w:eastAsia="宋体" w:hint="default"/>
                <w:sz w:val="19"/>
                <w:szCs w:val="19"/>
              </w:rPr>
            </w:pPr>
            <w:r>
              <w:rPr>
                <w:rFonts w:ascii="宋体" w:hAnsi="宋体" w:cs="宋体" w:eastAsia="宋体" w:hint="default"/>
                <w:spacing w:val="5"/>
                <w:sz w:val="19"/>
                <w:szCs w:val="19"/>
              </w:rPr>
              <w:t>抵押物账面价值</w:t>
            </w:r>
            <w:r>
              <w:rPr>
                <w:rFonts w:ascii="宋体" w:hAnsi="宋体" w:cs="宋体" w:eastAsia="宋体" w:hint="default"/>
                <w:sz w:val="19"/>
                <w:szCs w:val="19"/>
              </w:rPr>
            </w:r>
          </w:p>
        </w:tc>
      </w:tr>
      <w:tr>
        <w:trPr>
          <w:trHeight w:val="429" w:hRule="exact"/>
        </w:trPr>
        <w:tc>
          <w:tcPr>
            <w:tcW w:w="3599" w:type="dxa"/>
            <w:tcBorders>
              <w:top w:val="single" w:sz="0" w:space="0" w:color="000000"/>
              <w:left w:val="nil" w:sz="6" w:space="0" w:color="auto"/>
              <w:bottom w:val="nil" w:sz="6" w:space="0" w:color="auto"/>
              <w:right w:val="nil" w:sz="6" w:space="0" w:color="auto"/>
            </w:tcBorders>
          </w:tcPr>
          <w:p>
            <w:pPr>
              <w:pStyle w:val="TableParagraph"/>
              <w:spacing w:line="240" w:lineRule="auto" w:before="62"/>
              <w:ind w:left="535" w:right="0"/>
              <w:jc w:val="left"/>
              <w:rPr>
                <w:rFonts w:ascii="宋体" w:hAnsi="宋体" w:cs="宋体" w:eastAsia="宋体" w:hint="default"/>
                <w:sz w:val="19"/>
                <w:szCs w:val="19"/>
              </w:rPr>
            </w:pPr>
            <w:r>
              <w:rPr>
                <w:rFonts w:ascii="宋体" w:hAnsi="宋体" w:cs="宋体" w:eastAsia="宋体" w:hint="default"/>
                <w:spacing w:val="2"/>
                <w:sz w:val="19"/>
                <w:szCs w:val="19"/>
              </w:rPr>
              <w:t>江西清华泰</w:t>
            </w:r>
            <w:r>
              <w:rPr>
                <w:rFonts w:ascii="宋体" w:hAnsi="宋体" w:cs="宋体" w:eastAsia="宋体" w:hint="default"/>
                <w:spacing w:val="30"/>
                <w:sz w:val="19"/>
                <w:szCs w:val="19"/>
              </w:rPr>
              <w:t> </w:t>
            </w:r>
            <w:r>
              <w:rPr>
                <w:rFonts w:ascii="宋体" w:hAnsi="宋体" w:cs="宋体" w:eastAsia="宋体" w:hint="default"/>
                <w:spacing w:val="2"/>
                <w:sz w:val="19"/>
                <w:szCs w:val="19"/>
              </w:rPr>
              <w:t>豪三波电机有限公司</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42" w:type="dxa"/>
            <w:tcBorders>
              <w:top w:val="single" w:sz="0" w:space="0" w:color="000000"/>
              <w:left w:val="nil" w:sz="6" w:space="0" w:color="auto"/>
              <w:bottom w:val="nil" w:sz="6" w:space="0" w:color="auto"/>
              <w:right w:val="nil" w:sz="6" w:space="0" w:color="auto"/>
            </w:tcBorders>
          </w:tcPr>
          <w:p>
            <w:pPr>
              <w:pStyle w:val="TableParagraph"/>
              <w:spacing w:line="240" w:lineRule="auto" w:before="94"/>
              <w:ind w:right="80"/>
              <w:jc w:val="right"/>
              <w:rPr>
                <w:rFonts w:ascii="Times New Roman" w:hAnsi="Times New Roman" w:cs="Times New Roman" w:eastAsia="Times New Roman" w:hint="default"/>
                <w:sz w:val="19"/>
                <w:szCs w:val="19"/>
              </w:rPr>
            </w:pPr>
            <w:r>
              <w:rPr>
                <w:rFonts w:ascii="Times New Roman"/>
                <w:w w:val="105"/>
                <w:sz w:val="19"/>
              </w:rPr>
              <w:t>24,000,000.00</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482" w:type="dxa"/>
            <w:tcBorders>
              <w:top w:val="single" w:sz="0" w:space="0" w:color="000000"/>
              <w:left w:val="nil" w:sz="6" w:space="0" w:color="auto"/>
              <w:bottom w:val="nil" w:sz="6" w:space="0" w:color="auto"/>
              <w:right w:val="nil" w:sz="6" w:space="0" w:color="auto"/>
            </w:tcBorders>
          </w:tcPr>
          <w:p>
            <w:pPr>
              <w:pStyle w:val="TableParagraph"/>
              <w:spacing w:line="240" w:lineRule="auto" w:before="62"/>
              <w:ind w:left="140"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22" w:type="dxa"/>
            <w:tcBorders>
              <w:top w:val="single" w:sz="0" w:space="0" w:color="000000"/>
              <w:left w:val="nil" w:sz="6" w:space="0" w:color="auto"/>
              <w:bottom w:val="nil" w:sz="6" w:space="0" w:color="auto"/>
              <w:right w:val="nil" w:sz="6" w:space="0" w:color="auto"/>
            </w:tcBorders>
          </w:tcPr>
          <w:p>
            <w:pPr>
              <w:pStyle w:val="TableParagraph"/>
              <w:spacing w:line="240" w:lineRule="auto" w:before="94"/>
              <w:ind w:right="80"/>
              <w:jc w:val="right"/>
              <w:rPr>
                <w:rFonts w:ascii="Times New Roman" w:hAnsi="Times New Roman" w:cs="Times New Roman" w:eastAsia="Times New Roman" w:hint="default"/>
                <w:sz w:val="19"/>
                <w:szCs w:val="19"/>
              </w:rPr>
            </w:pPr>
            <w:r>
              <w:rPr>
                <w:rFonts w:ascii="Times New Roman"/>
                <w:w w:val="105"/>
                <w:sz w:val="19"/>
              </w:rPr>
              <w:t>28,641,200.00</w:t>
            </w:r>
            <w:r>
              <w:rPr>
                <w:rFonts w:ascii="Times New Roman"/>
                <w:sz w:val="19"/>
              </w:rPr>
            </w:r>
          </w:p>
        </w:tc>
      </w:tr>
      <w:tr>
        <w:trPr>
          <w:trHeight w:val="421"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35" w:right="0"/>
              <w:jc w:val="left"/>
              <w:rPr>
                <w:rFonts w:ascii="宋体" w:hAnsi="宋体" w:cs="宋体" w:eastAsia="宋体" w:hint="default"/>
                <w:sz w:val="19"/>
                <w:szCs w:val="19"/>
              </w:rPr>
            </w:pPr>
            <w:r>
              <w:rPr>
                <w:rFonts w:ascii="宋体" w:hAnsi="宋体" w:cs="宋体" w:eastAsia="宋体" w:hint="default"/>
                <w:spacing w:val="2"/>
                <w:sz w:val="19"/>
                <w:szCs w:val="19"/>
              </w:rPr>
              <w:t>衡阳泰豪通</w:t>
            </w:r>
            <w:r>
              <w:rPr>
                <w:rFonts w:ascii="宋体" w:hAnsi="宋体" w:cs="宋体" w:eastAsia="宋体" w:hint="default"/>
                <w:spacing w:val="14"/>
                <w:sz w:val="19"/>
                <w:szCs w:val="19"/>
              </w:rPr>
              <w:t> </w:t>
            </w:r>
            <w:r>
              <w:rPr>
                <w:rFonts w:ascii="宋体" w:hAnsi="宋体" w:cs="宋体" w:eastAsia="宋体" w:hint="default"/>
                <w:spacing w:val="2"/>
                <w:sz w:val="19"/>
                <w:szCs w:val="19"/>
              </w:rPr>
              <w:t>信车辆有限公司</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Times New Roman" w:hAnsi="Times New Roman" w:cs="Times New Roman" w:eastAsia="Times New Roman" w:hint="default"/>
                <w:sz w:val="19"/>
                <w:szCs w:val="19"/>
              </w:rPr>
            </w:pPr>
            <w:r>
              <w:rPr>
                <w:rFonts w:ascii="Times New Roman"/>
                <w:w w:val="105"/>
                <w:sz w:val="19"/>
              </w:rPr>
              <w:t>12,000,000.00</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0"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Times New Roman" w:hAnsi="Times New Roman" w:cs="Times New Roman" w:eastAsia="Times New Roman" w:hint="default"/>
                <w:sz w:val="19"/>
                <w:szCs w:val="19"/>
              </w:rPr>
            </w:pPr>
            <w:r>
              <w:rPr>
                <w:rFonts w:ascii="Times New Roman"/>
                <w:w w:val="105"/>
                <w:sz w:val="19"/>
              </w:rPr>
              <w:t>14,760,000.00</w:t>
            </w:r>
            <w:r>
              <w:rPr>
                <w:rFonts w:ascii="Times New Roman"/>
                <w:sz w:val="19"/>
              </w:rPr>
            </w:r>
          </w:p>
        </w:tc>
      </w:tr>
      <w:tr>
        <w:trPr>
          <w:trHeight w:val="404" w:hRule="exact"/>
        </w:trPr>
        <w:tc>
          <w:tcPr>
            <w:tcW w:w="3599" w:type="dxa"/>
            <w:tcBorders>
              <w:top w:val="nil" w:sz="6" w:space="0" w:color="auto"/>
              <w:left w:val="nil" w:sz="6" w:space="0" w:color="auto"/>
              <w:bottom w:val="nil" w:sz="6" w:space="0" w:color="auto"/>
              <w:right w:val="nil" w:sz="6" w:space="0" w:color="auto"/>
            </w:tcBorders>
          </w:tcPr>
          <w:p>
            <w:pPr>
              <w:pStyle w:val="TableParagraph"/>
              <w:tabs>
                <w:tab w:pos="830" w:val="left" w:leader="none"/>
              </w:tabs>
              <w:spacing w:line="240" w:lineRule="auto" w:before="54"/>
              <w:ind w:left="410"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36,000,000.00</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43,401,200.00</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497" w:type="dxa"/>
        <w:tblLayout w:type="fixed"/>
        <w:tblCellMar>
          <w:top w:w="0" w:type="dxa"/>
          <w:left w:w="0" w:type="dxa"/>
          <w:bottom w:w="0" w:type="dxa"/>
          <w:right w:w="0" w:type="dxa"/>
        </w:tblCellMar>
        <w:tblLook w:val="01E0"/>
      </w:tblPr>
      <w:tblGrid>
        <w:gridCol w:w="1819"/>
        <w:gridCol w:w="2119"/>
        <w:gridCol w:w="1099"/>
        <w:gridCol w:w="440"/>
        <w:gridCol w:w="2159"/>
        <w:gridCol w:w="1039"/>
      </w:tblGrid>
      <w:tr>
        <w:trPr>
          <w:trHeight w:val="987"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 w:right="0"/>
              <w:jc w:val="left"/>
              <w:rPr>
                <w:rFonts w:ascii="宋体" w:hAnsi="宋体" w:cs="宋体" w:eastAsia="宋体" w:hint="default"/>
                <w:sz w:val="21"/>
                <w:szCs w:val="21"/>
              </w:rPr>
            </w:pPr>
            <w:r>
              <w:rPr>
                <w:rFonts w:ascii="宋体" w:hAnsi="宋体" w:cs="宋体" w:eastAsia="宋体" w:hint="default"/>
                <w:sz w:val="21"/>
                <w:szCs w:val="21"/>
              </w:rPr>
              <w:t>（四）预付款项</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9" w:right="0"/>
              <w:jc w:val="left"/>
              <w:rPr>
                <w:rFonts w:ascii="Times New Roman" w:hAnsi="Times New Roman" w:cs="Times New Roman" w:eastAsia="Times New Roman" w:hint="default"/>
                <w:sz w:val="19"/>
                <w:szCs w:val="19"/>
              </w:rPr>
            </w:pPr>
            <w:r>
              <w:rPr>
                <w:rFonts w:ascii="Times New Roman"/>
                <w:sz w:val="19"/>
              </w:rPr>
              <w:t>2011.12.31</w:t>
            </w:r>
          </w:p>
        </w:tc>
        <w:tc>
          <w:tcPr>
            <w:tcW w:w="1099"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38" w:right="0"/>
              <w:jc w:val="left"/>
              <w:rPr>
                <w:rFonts w:ascii="Times New Roman" w:hAnsi="Times New Roman" w:cs="Times New Roman" w:eastAsia="Times New Roman" w:hint="default"/>
                <w:sz w:val="19"/>
                <w:szCs w:val="19"/>
              </w:rPr>
            </w:pPr>
            <w:r>
              <w:rPr>
                <w:rFonts w:ascii="Times New Roman"/>
                <w:sz w:val="19"/>
              </w:rPr>
              <w:t>2010.12.31</w:t>
            </w:r>
          </w:p>
        </w:tc>
        <w:tc>
          <w:tcPr>
            <w:tcW w:w="1039" w:type="dxa"/>
            <w:tcBorders>
              <w:top w:val="nil" w:sz="6" w:space="0" w:color="auto"/>
              <w:left w:val="nil" w:sz="6" w:space="0" w:color="auto"/>
              <w:bottom w:val="nil" w:sz="6" w:space="0" w:color="auto"/>
              <w:right w:val="nil" w:sz="6" w:space="0" w:color="auto"/>
            </w:tcBorders>
          </w:tcPr>
          <w:p>
            <w:pPr/>
          </w:p>
        </w:tc>
      </w:tr>
      <w:tr>
        <w:trPr>
          <w:trHeight w:val="366" w:hRule="exact"/>
        </w:trPr>
        <w:tc>
          <w:tcPr>
            <w:tcW w:w="1819" w:type="dxa"/>
            <w:tcBorders>
              <w:top w:val="nil" w:sz="6" w:space="0" w:color="auto"/>
              <w:left w:val="nil" w:sz="6" w:space="0" w:color="auto"/>
              <w:bottom w:val="single" w:sz="0" w:space="0" w:color="000000"/>
              <w:right w:val="nil" w:sz="6" w:space="0" w:color="auto"/>
            </w:tcBorders>
          </w:tcPr>
          <w:p>
            <w:pPr>
              <w:pStyle w:val="TableParagraph"/>
              <w:tabs>
                <w:tab w:pos="779" w:val="left" w:leader="none"/>
              </w:tabs>
              <w:spacing w:line="240" w:lineRule="auto" w:before="79"/>
              <w:ind w:left="360" w:right="0"/>
              <w:jc w:val="left"/>
              <w:rPr>
                <w:rFonts w:ascii="宋体" w:hAnsi="宋体" w:cs="宋体" w:eastAsia="宋体" w:hint="default"/>
                <w:sz w:val="19"/>
                <w:szCs w:val="19"/>
              </w:rPr>
            </w:pPr>
            <w:r>
              <w:rPr>
                <w:rFonts w:ascii="宋体" w:hAnsi="宋体" w:cs="宋体" w:eastAsia="宋体" w:hint="default"/>
                <w:sz w:val="19"/>
                <w:szCs w:val="19"/>
              </w:rPr>
              <w:t>账</w:t>
              <w:tab/>
              <w:t>龄</w:t>
            </w:r>
          </w:p>
        </w:tc>
        <w:tc>
          <w:tcPr>
            <w:tcW w:w="2119" w:type="dxa"/>
            <w:tcBorders>
              <w:top w:val="nil" w:sz="6" w:space="0" w:color="auto"/>
              <w:left w:val="nil" w:sz="6" w:space="0" w:color="auto"/>
              <w:bottom w:val="single" w:sz="0" w:space="0" w:color="000000"/>
              <w:right w:val="nil" w:sz="6" w:space="0" w:color="auto"/>
            </w:tcBorders>
          </w:tcPr>
          <w:p>
            <w:pPr>
              <w:pStyle w:val="TableParagraph"/>
              <w:tabs>
                <w:tab w:pos="939" w:val="left" w:leader="none"/>
              </w:tabs>
              <w:spacing w:line="240" w:lineRule="auto" w:before="79"/>
              <w:ind w:left="540"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099" w:type="dxa"/>
            <w:tcBorders>
              <w:top w:val="nil" w:sz="6" w:space="0" w:color="auto"/>
              <w:left w:val="nil" w:sz="6" w:space="0" w:color="auto"/>
              <w:bottom w:val="single" w:sz="0" w:space="0" w:color="000000"/>
              <w:right w:val="nil" w:sz="6" w:space="0" w:color="auto"/>
            </w:tcBorders>
          </w:tcPr>
          <w:p>
            <w:pPr>
              <w:pStyle w:val="TableParagraph"/>
              <w:spacing w:line="240" w:lineRule="auto" w:before="77"/>
              <w:ind w:left="259" w:right="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比</w:t>
            </w:r>
            <w:r>
              <w:rPr>
                <w:rFonts w:ascii="宋体" w:hAnsi="宋体" w:cs="宋体" w:eastAsia="宋体" w:hint="default"/>
                <w:spacing w:val="-58"/>
                <w:position w:val="1"/>
                <w:sz w:val="19"/>
                <w:szCs w:val="19"/>
              </w:rPr>
              <w:t> </w:t>
            </w:r>
            <w:r>
              <w:rPr>
                <w:rFonts w:ascii="宋体" w:hAnsi="宋体" w:cs="宋体" w:eastAsia="宋体" w:hint="default"/>
                <w:spacing w:val="2"/>
                <w:position w:val="1"/>
                <w:sz w:val="19"/>
                <w:szCs w:val="19"/>
              </w:rPr>
              <w:t>例</w:t>
            </w:r>
            <w:r>
              <w:rPr>
                <w:rFonts w:ascii="Times New Roman" w:hAnsi="Times New Roman" w:cs="Times New Roman" w:eastAsia="Times New Roman" w:hint="default"/>
                <w:spacing w:val="2"/>
                <w:sz w:val="19"/>
                <w:szCs w:val="19"/>
              </w:rPr>
              <w:t>%</w:t>
            </w: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0" w:space="0" w:color="000000"/>
              <w:right w:val="nil" w:sz="6" w:space="0" w:color="auto"/>
            </w:tcBorders>
          </w:tcPr>
          <w:p>
            <w:pPr>
              <w:pStyle w:val="TableParagraph"/>
              <w:tabs>
                <w:tab w:pos="919" w:val="left" w:leader="none"/>
              </w:tabs>
              <w:spacing w:line="240" w:lineRule="auto" w:before="79"/>
              <w:ind w:left="519"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039" w:type="dxa"/>
            <w:tcBorders>
              <w:top w:val="nil" w:sz="6" w:space="0" w:color="auto"/>
              <w:left w:val="nil" w:sz="6" w:space="0" w:color="auto"/>
              <w:bottom w:val="single" w:sz="0" w:space="0" w:color="000000"/>
              <w:right w:val="nil" w:sz="6" w:space="0" w:color="auto"/>
            </w:tcBorders>
          </w:tcPr>
          <w:p>
            <w:pPr>
              <w:pStyle w:val="TableParagraph"/>
              <w:spacing w:line="240" w:lineRule="auto" w:before="77"/>
              <w:ind w:left="240" w:right="0"/>
              <w:jc w:val="left"/>
              <w:rPr>
                <w:rFonts w:ascii="Times New Roman" w:hAnsi="Times New Roman" w:cs="Times New Roman" w:eastAsia="Times New Roman" w:hint="default"/>
                <w:sz w:val="19"/>
                <w:szCs w:val="19"/>
              </w:rPr>
            </w:pPr>
            <w:r>
              <w:rPr>
                <w:rFonts w:ascii="宋体" w:hAnsi="宋体" w:cs="宋体" w:eastAsia="宋体" w:hint="default"/>
                <w:spacing w:val="3"/>
                <w:position w:val="1"/>
                <w:sz w:val="19"/>
                <w:szCs w:val="19"/>
              </w:rPr>
              <w:t>比例</w:t>
            </w:r>
            <w:r>
              <w:rPr>
                <w:rFonts w:ascii="Times New Roman" w:hAnsi="Times New Roman" w:cs="Times New Roman" w:eastAsia="Times New Roman" w:hint="default"/>
                <w:spacing w:val="3"/>
                <w:sz w:val="19"/>
                <w:szCs w:val="19"/>
              </w:rPr>
              <w:t>%</w:t>
            </w:r>
          </w:p>
        </w:tc>
      </w:tr>
      <w:tr>
        <w:trPr>
          <w:trHeight w:val="405" w:hRule="exact"/>
        </w:trPr>
        <w:tc>
          <w:tcPr>
            <w:tcW w:w="1819" w:type="dxa"/>
            <w:tcBorders>
              <w:top w:val="single" w:sz="0" w:space="0" w:color="000000"/>
              <w:left w:val="nil" w:sz="6" w:space="0" w:color="auto"/>
              <w:bottom w:val="nil" w:sz="6" w:space="0" w:color="auto"/>
              <w:right w:val="nil" w:sz="6" w:space="0" w:color="auto"/>
            </w:tcBorders>
          </w:tcPr>
          <w:p>
            <w:pPr>
              <w:pStyle w:val="TableParagraph"/>
              <w:spacing w:line="240" w:lineRule="auto" w:before="37"/>
              <w:ind w:left="39"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1</w:t>
            </w:r>
            <w:r>
              <w:rPr>
                <w:rFonts w:ascii="宋体" w:hAnsi="宋体" w:cs="宋体" w:eastAsia="宋体" w:hint="default"/>
                <w:spacing w:val="3"/>
                <w:position w:val="1"/>
                <w:sz w:val="19"/>
                <w:szCs w:val="19"/>
              </w:rPr>
              <w:t>年以内</w:t>
            </w:r>
            <w:r>
              <w:rPr>
                <w:rFonts w:ascii="宋体" w:hAnsi="宋体" w:cs="宋体" w:eastAsia="宋体" w:hint="default"/>
                <w:spacing w:val="3"/>
                <w:sz w:val="19"/>
                <w:szCs w:val="19"/>
              </w:rPr>
            </w:r>
          </w:p>
        </w:tc>
        <w:tc>
          <w:tcPr>
            <w:tcW w:w="2119"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left="300" w:right="0"/>
              <w:jc w:val="left"/>
              <w:rPr>
                <w:rFonts w:ascii="Times New Roman" w:hAnsi="Times New Roman" w:cs="Times New Roman" w:eastAsia="Times New Roman" w:hint="default"/>
                <w:sz w:val="19"/>
                <w:szCs w:val="19"/>
              </w:rPr>
            </w:pPr>
            <w:r>
              <w:rPr>
                <w:rFonts w:ascii="Times New Roman"/>
                <w:sz w:val="19"/>
              </w:rPr>
              <w:t>200,304,509</w:t>
            </w:r>
            <w:r>
              <w:rPr>
                <w:rFonts w:ascii="Times New Roman"/>
                <w:spacing w:val="24"/>
                <w:sz w:val="19"/>
              </w:rPr>
              <w:t> </w:t>
            </w:r>
            <w:r>
              <w:rPr>
                <w:rFonts w:ascii="Times New Roman"/>
                <w:spacing w:val="-3"/>
                <w:sz w:val="19"/>
              </w:rPr>
              <w:t>.18</w:t>
            </w:r>
          </w:p>
        </w:tc>
        <w:tc>
          <w:tcPr>
            <w:tcW w:w="1099"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right="119"/>
              <w:jc w:val="right"/>
              <w:rPr>
                <w:rFonts w:ascii="Times New Roman" w:hAnsi="Times New Roman" w:cs="Times New Roman" w:eastAsia="Times New Roman" w:hint="default"/>
                <w:sz w:val="19"/>
                <w:szCs w:val="19"/>
              </w:rPr>
            </w:pPr>
            <w:r>
              <w:rPr>
                <w:rFonts w:ascii="Times New Roman"/>
                <w:sz w:val="19"/>
              </w:rPr>
              <w:t>77.45</w:t>
            </w: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left="259" w:right="0"/>
              <w:jc w:val="left"/>
              <w:rPr>
                <w:rFonts w:ascii="Times New Roman" w:hAnsi="Times New Roman" w:cs="Times New Roman" w:eastAsia="Times New Roman" w:hint="default"/>
                <w:sz w:val="19"/>
                <w:szCs w:val="19"/>
              </w:rPr>
            </w:pPr>
            <w:r>
              <w:rPr>
                <w:rFonts w:ascii="Times New Roman"/>
                <w:spacing w:val="2"/>
                <w:sz w:val="19"/>
              </w:rPr>
              <w:t>324,980,224.15</w:t>
            </w:r>
          </w:p>
        </w:tc>
        <w:tc>
          <w:tcPr>
            <w:tcW w:w="1039"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right="119"/>
              <w:jc w:val="right"/>
              <w:rPr>
                <w:rFonts w:ascii="Times New Roman" w:hAnsi="Times New Roman" w:cs="Times New Roman" w:eastAsia="Times New Roman" w:hint="default"/>
                <w:sz w:val="19"/>
                <w:szCs w:val="19"/>
              </w:rPr>
            </w:pPr>
            <w:r>
              <w:rPr>
                <w:rFonts w:ascii="Times New Roman"/>
                <w:sz w:val="19"/>
              </w:rPr>
              <w:t>73.15</w:t>
            </w:r>
          </w:p>
        </w:tc>
      </w:tr>
      <w:tr>
        <w:trPr>
          <w:trHeight w:val="404"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9" w:right="0"/>
              <w:jc w:val="left"/>
              <w:rPr>
                <w:rFonts w:ascii="Times New Roman" w:hAnsi="Times New Roman" w:cs="Times New Roman" w:eastAsia="Times New Roman" w:hint="default"/>
                <w:sz w:val="19"/>
                <w:szCs w:val="19"/>
              </w:rPr>
            </w:pPr>
            <w:r>
              <w:rPr>
                <w:rFonts w:ascii="Times New Roman"/>
                <w:sz w:val="19"/>
              </w:rPr>
              <w:t>49,690,978</w:t>
            </w:r>
            <w:r>
              <w:rPr>
                <w:rFonts w:ascii="Times New Roman"/>
                <w:spacing w:val="17"/>
                <w:sz w:val="19"/>
              </w:rPr>
              <w:t> </w:t>
            </w:r>
            <w:r>
              <w:rPr>
                <w:rFonts w:ascii="Times New Roman"/>
                <w:spacing w:val="-2"/>
                <w:sz w:val="19"/>
              </w:rPr>
              <w:t>.90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Times New Roman" w:hAnsi="Times New Roman" w:cs="Times New Roman" w:eastAsia="Times New Roman" w:hint="default"/>
                <w:sz w:val="19"/>
                <w:szCs w:val="19"/>
              </w:rPr>
            </w:pPr>
            <w:r>
              <w:rPr>
                <w:rFonts w:ascii="Times New Roman"/>
                <w:sz w:val="19"/>
              </w:rPr>
              <w:t>19.21</w:t>
            </w: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79" w:right="0"/>
              <w:jc w:val="left"/>
              <w:rPr>
                <w:rFonts w:ascii="Times New Roman" w:hAnsi="Times New Roman" w:cs="Times New Roman" w:eastAsia="Times New Roman" w:hint="default"/>
                <w:sz w:val="19"/>
                <w:szCs w:val="19"/>
              </w:rPr>
            </w:pPr>
            <w:r>
              <w:rPr>
                <w:rFonts w:ascii="Times New Roman"/>
                <w:sz w:val="19"/>
              </w:rPr>
              <w:t>89,191,803.93</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Times New Roman" w:hAnsi="Times New Roman" w:cs="Times New Roman" w:eastAsia="Times New Roman" w:hint="default"/>
                <w:sz w:val="19"/>
                <w:szCs w:val="19"/>
              </w:rPr>
            </w:pPr>
            <w:r>
              <w:rPr>
                <w:rFonts w:ascii="Times New Roman"/>
                <w:sz w:val="19"/>
              </w:rPr>
              <w:t>20.07</w:t>
            </w:r>
          </w:p>
        </w:tc>
      </w:tr>
      <w:tr>
        <w:trPr>
          <w:trHeight w:val="404"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2-3</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9" w:right="0"/>
              <w:jc w:val="left"/>
              <w:rPr>
                <w:rFonts w:ascii="Times New Roman" w:hAnsi="Times New Roman" w:cs="Times New Roman" w:eastAsia="Times New Roman" w:hint="default"/>
                <w:sz w:val="19"/>
                <w:szCs w:val="19"/>
              </w:rPr>
            </w:pPr>
            <w:r>
              <w:rPr>
                <w:rFonts w:ascii="Times New Roman"/>
                <w:sz w:val="19"/>
              </w:rPr>
              <w:t>8,642,455</w:t>
            </w:r>
            <w:r>
              <w:rPr>
                <w:rFonts w:ascii="Times New Roman"/>
                <w:spacing w:val="12"/>
                <w:sz w:val="19"/>
              </w:rPr>
              <w:t> </w:t>
            </w:r>
            <w:r>
              <w:rPr>
                <w:rFonts w:ascii="Times New Roman"/>
                <w:spacing w:val="-2"/>
                <w:sz w:val="19"/>
              </w:rPr>
              <w:t>.15</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1"/>
              <w:jc w:val="right"/>
              <w:rPr>
                <w:rFonts w:ascii="Times New Roman" w:hAnsi="Times New Roman" w:cs="Times New Roman" w:eastAsia="Times New Roman" w:hint="default"/>
                <w:sz w:val="19"/>
                <w:szCs w:val="19"/>
              </w:rPr>
            </w:pPr>
            <w:r>
              <w:rPr>
                <w:rFonts w:ascii="Times New Roman"/>
                <w:spacing w:val="-1"/>
                <w:sz w:val="19"/>
              </w:rPr>
              <w:t>3.34</w:t>
            </w: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79" w:right="0"/>
              <w:jc w:val="left"/>
              <w:rPr>
                <w:rFonts w:ascii="Times New Roman" w:hAnsi="Times New Roman" w:cs="Times New Roman" w:eastAsia="Times New Roman" w:hint="default"/>
                <w:sz w:val="19"/>
                <w:szCs w:val="19"/>
              </w:rPr>
            </w:pPr>
            <w:r>
              <w:rPr>
                <w:rFonts w:ascii="Times New Roman"/>
                <w:sz w:val="19"/>
              </w:rPr>
              <w:t>27,323,869.56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1"/>
              <w:jc w:val="right"/>
              <w:rPr>
                <w:rFonts w:ascii="Times New Roman" w:hAnsi="Times New Roman" w:cs="Times New Roman" w:eastAsia="Times New Roman" w:hint="default"/>
                <w:sz w:val="19"/>
                <w:szCs w:val="19"/>
              </w:rPr>
            </w:pPr>
            <w:r>
              <w:rPr>
                <w:rFonts w:ascii="Times New Roman"/>
                <w:spacing w:val="-1"/>
                <w:sz w:val="19"/>
              </w:rPr>
              <w:t>6.15</w:t>
            </w:r>
          </w:p>
        </w:tc>
      </w:tr>
      <w:tr>
        <w:trPr>
          <w:trHeight w:val="396"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9" w:right="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3</w:t>
            </w:r>
            <w:r>
              <w:rPr>
                <w:rFonts w:ascii="宋体" w:hAnsi="宋体" w:cs="宋体" w:eastAsia="宋体" w:hint="default"/>
                <w:spacing w:val="3"/>
                <w:sz w:val="19"/>
                <w:szCs w:val="19"/>
              </w:rPr>
              <w:t>年以上</w:t>
            </w:r>
          </w:p>
        </w:tc>
        <w:tc>
          <w:tcPr>
            <w:tcW w:w="211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8" w:right="0"/>
              <w:jc w:val="left"/>
              <w:rPr>
                <w:rFonts w:ascii="Times New Roman" w:hAnsi="Times New Roman" w:cs="Times New Roman" w:eastAsia="Times New Roman" w:hint="default"/>
                <w:sz w:val="19"/>
                <w:szCs w:val="19"/>
              </w:rPr>
            </w:pPr>
            <w:r>
              <w:rPr>
                <w:rFonts w:ascii="Times New Roman"/>
                <w:sz w:val="19"/>
              </w:rPr>
              <w:t>2,818,654.09</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1"/>
              <w:jc w:val="right"/>
              <w:rPr>
                <w:rFonts w:ascii="Times New Roman" w:hAnsi="Times New Roman" w:cs="Times New Roman" w:eastAsia="Times New Roman" w:hint="default"/>
                <w:sz w:val="19"/>
                <w:szCs w:val="19"/>
              </w:rPr>
            </w:pPr>
            <w:r>
              <w:rPr>
                <w:rFonts w:ascii="Times New Roman"/>
                <w:spacing w:val="-1"/>
                <w:sz w:val="19"/>
              </w:rPr>
              <w:t>0.63</w:t>
            </w:r>
          </w:p>
        </w:tc>
      </w:tr>
      <w:tr>
        <w:trPr>
          <w:trHeight w:val="418" w:hRule="exact"/>
        </w:trPr>
        <w:tc>
          <w:tcPr>
            <w:tcW w:w="1819" w:type="dxa"/>
            <w:tcBorders>
              <w:top w:val="nil" w:sz="6" w:space="0" w:color="auto"/>
              <w:left w:val="nil" w:sz="6" w:space="0" w:color="auto"/>
              <w:bottom w:val="nil" w:sz="6" w:space="0" w:color="auto"/>
              <w:right w:val="nil" w:sz="6" w:space="0" w:color="auto"/>
            </w:tcBorders>
          </w:tcPr>
          <w:p>
            <w:pPr>
              <w:pStyle w:val="TableParagraph"/>
              <w:tabs>
                <w:tab w:pos="779" w:val="left" w:leader="none"/>
              </w:tabs>
              <w:spacing w:line="240" w:lineRule="auto" w:before="69"/>
              <w:ind w:left="359" w:right="0"/>
              <w:jc w:val="left"/>
              <w:rPr>
                <w:rFonts w:ascii="宋体" w:hAnsi="宋体" w:cs="宋体" w:eastAsia="宋体" w:hint="default"/>
                <w:sz w:val="19"/>
                <w:szCs w:val="19"/>
              </w:rPr>
            </w:pPr>
            <w:r>
              <w:rPr>
                <w:rFonts w:ascii="宋体" w:hAnsi="宋体" w:cs="宋体" w:eastAsia="宋体" w:hint="default"/>
                <w:sz w:val="19"/>
                <w:szCs w:val="19"/>
              </w:rPr>
              <w:t>合</w:t>
              <w:tab/>
              <w:t>计</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0" w:right="0"/>
              <w:jc w:val="left"/>
              <w:rPr>
                <w:rFonts w:ascii="Times New Roman" w:hAnsi="Times New Roman" w:cs="Times New Roman" w:eastAsia="Times New Roman" w:hint="default"/>
                <w:sz w:val="19"/>
                <w:szCs w:val="19"/>
              </w:rPr>
            </w:pPr>
            <w:r>
              <w:rPr>
                <w:rFonts w:ascii="Times New Roman"/>
                <w:sz w:val="19"/>
              </w:rPr>
              <w:t>258,637,943</w:t>
            </w:r>
            <w:r>
              <w:rPr>
                <w:rFonts w:ascii="Times New Roman"/>
                <w:spacing w:val="24"/>
                <w:sz w:val="19"/>
              </w:rPr>
              <w:t> </w:t>
            </w:r>
            <w:r>
              <w:rPr>
                <w:rFonts w:ascii="Times New Roman"/>
                <w:spacing w:val="-3"/>
                <w:sz w:val="19"/>
              </w:rPr>
              <w:t>.23</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pacing w:val="2"/>
                <w:sz w:val="19"/>
              </w:rPr>
              <w:t>100</w:t>
            </w:r>
            <w:r>
              <w:rPr>
                <w:rFonts w:ascii="Times New Roman"/>
                <w:sz w:val="19"/>
              </w:rPr>
            </w:r>
          </w:p>
        </w:tc>
        <w:tc>
          <w:tcPr>
            <w:tcW w:w="440"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59" w:right="0"/>
              <w:jc w:val="left"/>
              <w:rPr>
                <w:rFonts w:ascii="Times New Roman" w:hAnsi="Times New Roman" w:cs="Times New Roman" w:eastAsia="Times New Roman" w:hint="default"/>
                <w:sz w:val="19"/>
                <w:szCs w:val="19"/>
              </w:rPr>
            </w:pPr>
            <w:r>
              <w:rPr>
                <w:rFonts w:ascii="Times New Roman"/>
                <w:spacing w:val="2"/>
                <w:sz w:val="19"/>
              </w:rPr>
              <w:t>444,314,551.73</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pacing w:val="2"/>
                <w:sz w:val="19"/>
              </w:rPr>
              <w:t>100</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type w:val="continuous"/>
          <w:pgSz w:w="11910" w:h="16840"/>
          <w:pgMar w:top="1600" w:bottom="1160" w:left="1660" w:right="960"/>
        </w:sectPr>
      </w:pPr>
    </w:p>
    <w:p>
      <w:pPr>
        <w:pStyle w:val="BodyText"/>
        <w:spacing w:line="256" w:lineRule="auto" w:before="72"/>
        <w:ind w:left="1517" w:right="1626" w:firstLine="419"/>
        <w:jc w:val="left"/>
      </w:pPr>
      <w:r>
        <w:rPr/>
        <w:t>注</w:t>
      </w:r>
      <w:r>
        <w:rPr>
          <w:spacing w:val="-51"/>
        </w:rPr>
        <w:t> </w:t>
      </w:r>
      <w:r>
        <w:rPr>
          <w:rFonts w:ascii="Times New Roman" w:hAnsi="Times New Roman" w:cs="Times New Roman" w:eastAsia="Times New Roman" w:hint="default"/>
        </w:rPr>
        <w:t>1</w:t>
      </w:r>
      <w:r>
        <w:rPr/>
        <w:t>：本账户</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日余额中账龄超过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年的预付款项，主要系采购物资尚 未结算所致。</w:t>
      </w:r>
    </w:p>
    <w:p>
      <w:pPr>
        <w:pStyle w:val="BodyText"/>
        <w:spacing w:line="379" w:lineRule="auto" w:before="160"/>
        <w:ind w:left="1517" w:right="1626" w:firstLine="514"/>
        <w:jc w:val="left"/>
      </w:pPr>
      <w:r>
        <w:rPr/>
        <w:t>注</w:t>
      </w:r>
      <w:r>
        <w:rPr>
          <w:spacing w:val="-59"/>
        </w:rPr>
        <w:t> </w:t>
      </w:r>
      <w:r>
        <w:rPr>
          <w:rFonts w:ascii="Times New Roman" w:hAnsi="Times New Roman" w:cs="Times New Roman" w:eastAsia="Times New Roman" w:hint="default"/>
          <w:spacing w:val="-5"/>
        </w:rPr>
        <w:t>2</w:t>
      </w:r>
      <w:r>
        <w:rPr>
          <w:spacing w:val="-5"/>
        </w:rPr>
        <w:t>：本账户</w:t>
      </w:r>
      <w:r>
        <w:rPr>
          <w:spacing w:val="-5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日余额中无持本公司</w:t>
      </w:r>
      <w:r>
        <w:rPr>
          <w:spacing w:val="-59"/>
        </w:rPr>
        <w:t> </w:t>
      </w:r>
      <w:r>
        <w:rPr>
          <w:rFonts w:ascii="Times New Roman" w:hAnsi="Times New Roman" w:cs="Times New Roman" w:eastAsia="Times New Roman" w:hint="default"/>
          <w:spacing w:val="-5"/>
        </w:rPr>
        <w:t>5%</w:t>
      </w:r>
      <w:r>
        <w:rPr>
          <w:spacing w:val="-5"/>
        </w:rPr>
        <w:t>（含</w:t>
      </w:r>
      <w:r>
        <w:rPr>
          <w:spacing w:val="-59"/>
        </w:rPr>
        <w:t> </w:t>
      </w:r>
      <w:r>
        <w:rPr>
          <w:rFonts w:ascii="Times New Roman" w:hAnsi="Times New Roman" w:cs="Times New Roman" w:eastAsia="Times New Roman" w:hint="default"/>
          <w:spacing w:val="-5"/>
        </w:rPr>
        <w:t>5%</w:t>
      </w:r>
      <w:r>
        <w:rPr>
          <w:spacing w:val="-5"/>
        </w:rPr>
        <w:t>）以上股份的股东单位</w:t>
      </w:r>
      <w:r>
        <w:rPr>
          <w:spacing w:val="-4"/>
        </w:rPr>
        <w:t> </w:t>
      </w:r>
      <w:r>
        <w:rPr>
          <w:spacing w:val="-3"/>
        </w:rPr>
        <w:t>欠款。</w:t>
      </w:r>
    </w:p>
    <w:p>
      <w:pPr>
        <w:spacing w:line="240" w:lineRule="auto" w:before="10"/>
        <w:rPr>
          <w:rFonts w:ascii="宋体" w:hAnsi="宋体" w:cs="宋体" w:eastAsia="宋体" w:hint="default"/>
          <w:sz w:val="13"/>
          <w:szCs w:val="13"/>
        </w:rPr>
      </w:pPr>
    </w:p>
    <w:p>
      <w:pPr>
        <w:pStyle w:val="BodyText"/>
        <w:spacing w:line="240" w:lineRule="auto"/>
        <w:ind w:left="1937" w:right="1626"/>
        <w:jc w:val="left"/>
      </w:pPr>
      <w:r>
        <w:rPr/>
        <w:t>注</w:t>
      </w:r>
      <w:r>
        <w:rPr>
          <w:spacing w:val="-55"/>
        </w:rPr>
        <w:t> </w:t>
      </w:r>
      <w:r>
        <w:rPr>
          <w:rFonts w:ascii="Times New Roman" w:hAnsi="Times New Roman" w:cs="Times New Roman" w:eastAsia="Times New Roman" w:hint="default"/>
        </w:rPr>
        <w:t>3</w:t>
      </w:r>
      <w:r>
        <w:rPr/>
        <w:t>：本账户年末余额前五名的情况：</w:t>
      </w:r>
    </w:p>
    <w:p>
      <w:pPr>
        <w:spacing w:line="240" w:lineRule="auto" w:before="3"/>
        <w:rPr>
          <w:rFonts w:ascii="宋体" w:hAnsi="宋体" w:cs="宋体" w:eastAsia="宋体" w:hint="default"/>
          <w:sz w:val="20"/>
          <w:szCs w:val="20"/>
        </w:rPr>
      </w:pPr>
    </w:p>
    <w:tbl>
      <w:tblPr>
        <w:tblW w:w="0" w:type="auto"/>
        <w:jc w:val="left"/>
        <w:tblInd w:w="1877" w:type="dxa"/>
        <w:tblLayout w:type="fixed"/>
        <w:tblCellMar>
          <w:top w:w="0" w:type="dxa"/>
          <w:left w:w="0" w:type="dxa"/>
          <w:bottom w:w="0" w:type="dxa"/>
          <w:right w:w="0" w:type="dxa"/>
        </w:tblCellMar>
        <w:tblLook w:val="01E0"/>
      </w:tblPr>
      <w:tblGrid>
        <w:gridCol w:w="3151"/>
        <w:gridCol w:w="121"/>
        <w:gridCol w:w="1505"/>
        <w:gridCol w:w="121"/>
        <w:gridCol w:w="1304"/>
        <w:gridCol w:w="120"/>
        <w:gridCol w:w="2008"/>
      </w:tblGrid>
      <w:tr>
        <w:trPr>
          <w:trHeight w:val="404" w:hRule="exact"/>
        </w:trPr>
        <w:tc>
          <w:tcPr>
            <w:tcW w:w="3151" w:type="dxa"/>
            <w:tcBorders>
              <w:top w:val="nil" w:sz="6" w:space="0" w:color="auto"/>
              <w:left w:val="nil" w:sz="6" w:space="0" w:color="auto"/>
              <w:bottom w:val="single" w:sz="8" w:space="0" w:color="000000"/>
              <w:right w:val="nil" w:sz="6" w:space="0" w:color="auto"/>
            </w:tcBorders>
          </w:tcPr>
          <w:p>
            <w:pPr>
              <w:pStyle w:val="TableParagraph"/>
              <w:spacing w:line="240" w:lineRule="auto" w:before="65"/>
              <w:ind w:left="20" w:right="0"/>
              <w:jc w:val="center"/>
              <w:rPr>
                <w:rFonts w:ascii="宋体" w:hAnsi="宋体" w:cs="宋体" w:eastAsia="宋体" w:hint="default"/>
                <w:sz w:val="19"/>
                <w:szCs w:val="19"/>
              </w:rPr>
            </w:pPr>
            <w:r>
              <w:rPr>
                <w:rFonts w:ascii="宋体" w:hAnsi="宋体" w:cs="宋体" w:eastAsia="宋体" w:hint="default"/>
                <w:spacing w:val="3"/>
                <w:w w:val="105"/>
                <w:sz w:val="19"/>
                <w:szCs w:val="19"/>
              </w:rPr>
              <w:t>债务人</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8" w:space="0" w:color="000000"/>
              <w:right w:val="nil" w:sz="6" w:space="0" w:color="auto"/>
            </w:tcBorders>
          </w:tcPr>
          <w:p>
            <w:pPr>
              <w:pStyle w:val="TableParagraph"/>
              <w:tabs>
                <w:tab w:pos="862" w:val="left" w:leader="none"/>
              </w:tabs>
              <w:spacing w:line="240" w:lineRule="auto" w:before="46"/>
              <w:ind w:left="460"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65"/>
              <w:ind w:left="260" w:right="0"/>
              <w:jc w:val="left"/>
              <w:rPr>
                <w:rFonts w:ascii="宋体" w:hAnsi="宋体" w:cs="宋体" w:eastAsia="宋体" w:hint="default"/>
                <w:sz w:val="19"/>
                <w:szCs w:val="19"/>
              </w:rPr>
            </w:pPr>
            <w:r>
              <w:rPr>
                <w:rFonts w:ascii="宋体" w:hAnsi="宋体" w:cs="宋体" w:eastAsia="宋体" w:hint="default"/>
                <w:spacing w:val="3"/>
                <w:w w:val="105"/>
                <w:sz w:val="19"/>
                <w:szCs w:val="19"/>
              </w:rPr>
              <w:t>欠款年限</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8" w:space="0" w:color="000000"/>
              <w:right w:val="nil" w:sz="6" w:space="0" w:color="auto"/>
            </w:tcBorders>
          </w:tcPr>
          <w:p>
            <w:pPr>
              <w:pStyle w:val="TableParagraph"/>
              <w:spacing w:line="240" w:lineRule="auto" w:before="65"/>
              <w:ind w:left="602" w:right="0"/>
              <w:jc w:val="left"/>
              <w:rPr>
                <w:rFonts w:ascii="宋体" w:hAnsi="宋体" w:cs="宋体" w:eastAsia="宋体" w:hint="default"/>
                <w:sz w:val="19"/>
                <w:szCs w:val="19"/>
              </w:rPr>
            </w:pPr>
            <w:r>
              <w:rPr>
                <w:rFonts w:ascii="宋体" w:hAnsi="宋体" w:cs="宋体" w:eastAsia="宋体" w:hint="default"/>
                <w:spacing w:val="3"/>
                <w:w w:val="105"/>
                <w:sz w:val="19"/>
                <w:szCs w:val="19"/>
              </w:rPr>
              <w:t>欠款原因</w:t>
            </w:r>
            <w:r>
              <w:rPr>
                <w:rFonts w:ascii="宋体" w:hAnsi="宋体" w:cs="宋体" w:eastAsia="宋体" w:hint="default"/>
                <w:sz w:val="19"/>
                <w:szCs w:val="19"/>
              </w:rPr>
            </w:r>
          </w:p>
        </w:tc>
      </w:tr>
      <w:tr>
        <w:trPr>
          <w:trHeight w:val="431" w:hRule="exact"/>
        </w:trPr>
        <w:tc>
          <w:tcPr>
            <w:tcW w:w="3151"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left="100" w:right="0"/>
              <w:jc w:val="left"/>
              <w:rPr>
                <w:rFonts w:ascii="宋体" w:hAnsi="宋体" w:cs="宋体" w:eastAsia="宋体" w:hint="default"/>
                <w:sz w:val="19"/>
                <w:szCs w:val="19"/>
              </w:rPr>
            </w:pPr>
            <w:r>
              <w:rPr>
                <w:rFonts w:ascii="宋体" w:hAnsi="宋体" w:cs="宋体" w:eastAsia="宋体" w:hint="default"/>
                <w:w w:val="105"/>
                <w:sz w:val="19"/>
                <w:szCs w:val="19"/>
              </w:rPr>
              <w:t>深圳勤实电力科技有限公司</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19"/>
                <w:szCs w:val="19"/>
              </w:rPr>
            </w:pPr>
            <w:r>
              <w:rPr>
                <w:rFonts w:ascii="Times New Roman"/>
                <w:sz w:val="19"/>
              </w:rPr>
              <w:t>48</w:t>
            </w:r>
            <w:r>
              <w:rPr>
                <w:rFonts w:ascii="Times New Roman"/>
                <w:spacing w:val="13"/>
                <w:sz w:val="19"/>
              </w:rPr>
              <w:t> </w:t>
            </w:r>
            <w:r>
              <w:rPr>
                <w:rFonts w:ascii="Times New Roman"/>
                <w:sz w:val="19"/>
              </w:rPr>
              <w:t>,341,916.00</w:t>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301"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21" w:right="0"/>
              <w:jc w:val="left"/>
              <w:rPr>
                <w:rFonts w:ascii="宋体" w:hAnsi="宋体" w:cs="宋体" w:eastAsia="宋体" w:hint="default"/>
                <w:sz w:val="19"/>
                <w:szCs w:val="19"/>
              </w:rPr>
            </w:pPr>
            <w:r>
              <w:rPr>
                <w:rFonts w:ascii="宋体" w:hAnsi="宋体" w:cs="宋体" w:eastAsia="宋体" w:hint="default"/>
                <w:spacing w:val="3"/>
                <w:w w:val="105"/>
                <w:sz w:val="19"/>
                <w:szCs w:val="19"/>
              </w:rPr>
              <w:t>预付货款</w:t>
            </w:r>
            <w:r>
              <w:rPr>
                <w:rFonts w:ascii="宋体" w:hAnsi="宋体" w:cs="宋体" w:eastAsia="宋体" w:hint="default"/>
                <w:sz w:val="19"/>
                <w:szCs w:val="19"/>
              </w:rPr>
            </w:r>
          </w:p>
        </w:tc>
      </w:tr>
      <w:tr>
        <w:trPr>
          <w:trHeight w:val="421"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w:t>
            </w:r>
            <w:r>
              <w:rPr>
                <w:rFonts w:ascii="宋体" w:hAnsi="宋体" w:cs="宋体" w:eastAsia="宋体" w:hint="default"/>
                <w:w w:val="105"/>
                <w:position w:val="1"/>
                <w:sz w:val="19"/>
                <w:szCs w:val="19"/>
              </w:rPr>
              <w:t>部器材供销站</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0"/>
              <w:jc w:val="right"/>
              <w:rPr>
                <w:rFonts w:ascii="Times New Roman" w:hAnsi="Times New Roman" w:cs="Times New Roman" w:eastAsia="Times New Roman" w:hint="default"/>
                <w:sz w:val="19"/>
                <w:szCs w:val="19"/>
              </w:rPr>
            </w:pPr>
            <w:r>
              <w:rPr>
                <w:rFonts w:ascii="Times New Roman"/>
                <w:sz w:val="19"/>
              </w:rPr>
              <w:t>23</w:t>
            </w:r>
            <w:r>
              <w:rPr>
                <w:rFonts w:ascii="Times New Roman"/>
                <w:spacing w:val="13"/>
                <w:sz w:val="19"/>
              </w:rPr>
              <w:t> </w:t>
            </w:r>
            <w:r>
              <w:rPr>
                <w:rFonts w:ascii="Times New Roman"/>
                <w:sz w:val="19"/>
              </w:rPr>
              <w:t>,097,241.90</w:t>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1"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1" w:right="0"/>
              <w:jc w:val="left"/>
              <w:rPr>
                <w:rFonts w:ascii="宋体" w:hAnsi="宋体" w:cs="宋体" w:eastAsia="宋体" w:hint="default"/>
                <w:sz w:val="19"/>
                <w:szCs w:val="19"/>
              </w:rPr>
            </w:pPr>
            <w:r>
              <w:rPr>
                <w:rFonts w:ascii="宋体" w:hAnsi="宋体" w:cs="宋体" w:eastAsia="宋体" w:hint="default"/>
                <w:spacing w:val="3"/>
                <w:w w:val="105"/>
                <w:sz w:val="19"/>
                <w:szCs w:val="19"/>
              </w:rPr>
              <w:t>预付货款</w:t>
            </w:r>
            <w:r>
              <w:rPr>
                <w:rFonts w:ascii="宋体" w:hAnsi="宋体" w:cs="宋体" w:eastAsia="宋体" w:hint="default"/>
                <w:sz w:val="19"/>
                <w:szCs w:val="19"/>
              </w:rPr>
            </w:r>
          </w:p>
        </w:tc>
      </w:tr>
      <w:tr>
        <w:trPr>
          <w:trHeight w:val="421"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 w:right="0"/>
              <w:jc w:val="left"/>
              <w:rPr>
                <w:rFonts w:ascii="宋体" w:hAnsi="宋体" w:cs="宋体" w:eastAsia="宋体" w:hint="default"/>
                <w:sz w:val="19"/>
                <w:szCs w:val="19"/>
              </w:rPr>
            </w:pPr>
            <w:r>
              <w:rPr>
                <w:rFonts w:ascii="宋体" w:hAnsi="宋体" w:cs="宋体" w:eastAsia="宋体" w:hint="default"/>
                <w:w w:val="105"/>
                <w:sz w:val="19"/>
                <w:szCs w:val="19"/>
              </w:rPr>
              <w:t>辽宁沈辽机床销售公司</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Times New Roman" w:hAnsi="Times New Roman" w:cs="Times New Roman" w:eastAsia="Times New Roman" w:hint="default"/>
                <w:sz w:val="19"/>
                <w:szCs w:val="19"/>
              </w:rPr>
            </w:pPr>
            <w:r>
              <w:rPr>
                <w:rFonts w:ascii="Times New Roman"/>
                <w:sz w:val="19"/>
              </w:rPr>
              <w:t>17</w:t>
            </w:r>
            <w:r>
              <w:rPr>
                <w:rFonts w:ascii="Times New Roman"/>
                <w:spacing w:val="13"/>
                <w:sz w:val="19"/>
              </w:rPr>
              <w:t> </w:t>
            </w:r>
            <w:r>
              <w:rPr>
                <w:rFonts w:ascii="Times New Roman"/>
                <w:sz w:val="19"/>
              </w:rPr>
              <w:t>,270,000.00</w:t>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01"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1" w:right="0"/>
              <w:jc w:val="left"/>
              <w:rPr>
                <w:rFonts w:ascii="宋体" w:hAnsi="宋体" w:cs="宋体" w:eastAsia="宋体" w:hint="default"/>
                <w:sz w:val="19"/>
                <w:szCs w:val="19"/>
              </w:rPr>
            </w:pPr>
            <w:r>
              <w:rPr>
                <w:rFonts w:ascii="宋体" w:hAnsi="宋体" w:cs="宋体" w:eastAsia="宋体" w:hint="default"/>
                <w:spacing w:val="2"/>
                <w:w w:val="105"/>
                <w:sz w:val="19"/>
                <w:szCs w:val="19"/>
              </w:rPr>
              <w:t>预付设备款</w:t>
            </w:r>
            <w:r>
              <w:rPr>
                <w:rFonts w:ascii="宋体" w:hAnsi="宋体" w:cs="宋体" w:eastAsia="宋体" w:hint="default"/>
                <w:spacing w:val="2"/>
                <w:sz w:val="19"/>
                <w:szCs w:val="19"/>
              </w:rPr>
            </w:r>
          </w:p>
        </w:tc>
      </w:tr>
      <w:tr>
        <w:trPr>
          <w:trHeight w:val="421"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0" w:right="0"/>
              <w:jc w:val="left"/>
              <w:rPr>
                <w:rFonts w:ascii="宋体" w:hAnsi="宋体" w:cs="宋体" w:eastAsia="宋体" w:hint="default"/>
                <w:sz w:val="19"/>
                <w:szCs w:val="19"/>
              </w:rPr>
            </w:pPr>
            <w:r>
              <w:rPr>
                <w:rFonts w:ascii="宋体" w:hAnsi="宋体" w:cs="宋体" w:eastAsia="宋体" w:hint="default"/>
                <w:w w:val="105"/>
                <w:sz w:val="19"/>
                <w:szCs w:val="19"/>
              </w:rPr>
              <w:t>武汉重型机床集团有限公司</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0"/>
              <w:jc w:val="right"/>
              <w:rPr>
                <w:rFonts w:ascii="Times New Roman" w:hAnsi="Times New Roman" w:cs="Times New Roman" w:eastAsia="Times New Roman" w:hint="default"/>
                <w:sz w:val="19"/>
                <w:szCs w:val="19"/>
              </w:rPr>
            </w:pPr>
            <w:r>
              <w:rPr>
                <w:rFonts w:ascii="Times New Roman"/>
                <w:sz w:val="19"/>
              </w:rPr>
              <w:t>16</w:t>
            </w:r>
            <w:r>
              <w:rPr>
                <w:rFonts w:ascii="Times New Roman"/>
                <w:spacing w:val="13"/>
                <w:sz w:val="19"/>
              </w:rPr>
              <w:t> </w:t>
            </w:r>
            <w:r>
              <w:rPr>
                <w:rFonts w:ascii="Times New Roman"/>
                <w:sz w:val="19"/>
              </w:rPr>
              <w:t>,044,000.00</w:t>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1"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1" w:right="0"/>
              <w:jc w:val="left"/>
              <w:rPr>
                <w:rFonts w:ascii="宋体" w:hAnsi="宋体" w:cs="宋体" w:eastAsia="宋体" w:hint="default"/>
                <w:sz w:val="19"/>
                <w:szCs w:val="19"/>
              </w:rPr>
            </w:pPr>
            <w:r>
              <w:rPr>
                <w:rFonts w:ascii="宋体" w:hAnsi="宋体" w:cs="宋体" w:eastAsia="宋体" w:hint="default"/>
                <w:spacing w:val="2"/>
                <w:w w:val="105"/>
                <w:sz w:val="19"/>
                <w:szCs w:val="19"/>
              </w:rPr>
              <w:t>预付设备款</w:t>
            </w:r>
            <w:r>
              <w:rPr>
                <w:rFonts w:ascii="宋体" w:hAnsi="宋体" w:cs="宋体" w:eastAsia="宋体" w:hint="default"/>
                <w:spacing w:val="2"/>
                <w:sz w:val="19"/>
                <w:szCs w:val="19"/>
              </w:rPr>
            </w:r>
          </w:p>
        </w:tc>
      </w:tr>
      <w:tr>
        <w:trPr>
          <w:trHeight w:val="421"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 w:right="0"/>
              <w:jc w:val="left"/>
              <w:rPr>
                <w:rFonts w:ascii="宋体" w:hAnsi="宋体" w:cs="宋体" w:eastAsia="宋体" w:hint="default"/>
                <w:sz w:val="19"/>
                <w:szCs w:val="19"/>
              </w:rPr>
            </w:pPr>
            <w:r>
              <w:rPr>
                <w:rFonts w:ascii="宋体" w:hAnsi="宋体" w:cs="宋体" w:eastAsia="宋体" w:hint="default"/>
                <w:w w:val="105"/>
                <w:sz w:val="19"/>
                <w:szCs w:val="19"/>
              </w:rPr>
              <w:t>北京哈博太阳能电力有限公司</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w w:val="105"/>
                <w:sz w:val="19"/>
              </w:rPr>
              <w:t>8</w:t>
            </w:r>
            <w:r>
              <w:rPr>
                <w:rFonts w:ascii="Times New Roman"/>
                <w:spacing w:val="-42"/>
                <w:w w:val="105"/>
                <w:sz w:val="19"/>
              </w:rPr>
              <w:t> </w:t>
            </w:r>
            <w:r>
              <w:rPr>
                <w:rFonts w:ascii="Times New Roman"/>
                <w:w w:val="105"/>
                <w:sz w:val="19"/>
              </w:rPr>
              <w:t>,395,816.00</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01"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1" w:right="0"/>
              <w:jc w:val="left"/>
              <w:rPr>
                <w:rFonts w:ascii="宋体" w:hAnsi="宋体" w:cs="宋体" w:eastAsia="宋体" w:hint="default"/>
                <w:sz w:val="19"/>
                <w:szCs w:val="19"/>
              </w:rPr>
            </w:pPr>
            <w:r>
              <w:rPr>
                <w:rFonts w:ascii="宋体" w:hAnsi="宋体" w:cs="宋体" w:eastAsia="宋体" w:hint="default"/>
                <w:spacing w:val="3"/>
                <w:w w:val="105"/>
                <w:sz w:val="19"/>
                <w:szCs w:val="19"/>
              </w:rPr>
              <w:t>预付货款</w:t>
            </w:r>
            <w:r>
              <w:rPr>
                <w:rFonts w:ascii="宋体" w:hAnsi="宋体" w:cs="宋体" w:eastAsia="宋体" w:hint="default"/>
                <w:sz w:val="19"/>
                <w:szCs w:val="19"/>
              </w:rPr>
            </w:r>
          </w:p>
        </w:tc>
      </w:tr>
      <w:tr>
        <w:trPr>
          <w:trHeight w:val="422" w:hRule="exact"/>
        </w:trPr>
        <w:tc>
          <w:tcPr>
            <w:tcW w:w="3151"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54"/>
              <w:ind w:left="15"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7"/>
              <w:jc w:val="right"/>
              <w:rPr>
                <w:rFonts w:ascii="Times New Roman" w:hAnsi="Times New Roman" w:cs="Times New Roman" w:eastAsia="Times New Roman" w:hint="default"/>
                <w:sz w:val="19"/>
                <w:szCs w:val="19"/>
              </w:rPr>
            </w:pPr>
            <w:r>
              <w:rPr>
                <w:rFonts w:ascii="Times New Roman"/>
                <w:w w:val="105"/>
                <w:sz w:val="19"/>
              </w:rPr>
              <w:t>113</w:t>
            </w:r>
            <w:r>
              <w:rPr>
                <w:rFonts w:ascii="Times New Roman"/>
                <w:spacing w:val="-43"/>
                <w:w w:val="105"/>
                <w:sz w:val="19"/>
              </w:rPr>
              <w:t> </w:t>
            </w:r>
            <w:r>
              <w:rPr>
                <w:rFonts w:ascii="Times New Roman"/>
                <w:w w:val="105"/>
                <w:sz w:val="19"/>
              </w:rPr>
              <w:t>,148,973.90</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5"/>
        <w:ind w:left="1937" w:right="1626"/>
        <w:jc w:val="left"/>
      </w:pPr>
      <w:r>
        <w:rPr/>
        <w:t>（五）其他应收款</w:t>
      </w:r>
    </w:p>
    <w:p>
      <w:pPr>
        <w:spacing w:line="240" w:lineRule="auto" w:before="11"/>
        <w:rPr>
          <w:rFonts w:ascii="宋体" w:hAnsi="宋体" w:cs="宋体" w:eastAsia="宋体" w:hint="default"/>
          <w:sz w:val="13"/>
          <w:szCs w:val="13"/>
        </w:rPr>
      </w:pPr>
    </w:p>
    <w:p>
      <w:pPr>
        <w:pStyle w:val="BodyText"/>
        <w:spacing w:line="240" w:lineRule="auto"/>
        <w:ind w:left="1937" w:right="1626"/>
        <w:jc w:val="left"/>
      </w:pPr>
      <w:r>
        <w:rPr>
          <w:rFonts w:ascii="Times New Roman" w:hAnsi="Times New Roman" w:cs="Times New Roman" w:eastAsia="Times New Roman" w:hint="default"/>
        </w:rPr>
        <w:t>1</w:t>
      </w:r>
      <w:r>
        <w:rPr/>
        <w:t>、其他应收款种类</w:t>
      </w:r>
    </w:p>
    <w:p>
      <w:pPr>
        <w:tabs>
          <w:tab w:pos="8579" w:val="left" w:leader="none"/>
        </w:tabs>
        <w:spacing w:before="167"/>
        <w:ind w:left="3094" w:right="1626" w:firstLine="0"/>
        <w:jc w:val="left"/>
        <w:rPr>
          <w:rFonts w:ascii="Times New Roman" w:hAnsi="Times New Roman" w:cs="Times New Roman" w:eastAsia="Times New Roman" w:hint="default"/>
          <w:sz w:val="15"/>
          <w:szCs w:val="15"/>
        </w:rPr>
      </w:pPr>
      <w:r>
        <w:rPr>
          <w:rFonts w:ascii="Times New Roman"/>
          <w:spacing w:val="-1"/>
          <w:sz w:val="15"/>
        </w:rPr>
        <w:t>2011.12.31</w:t>
        <w:tab/>
        <w:t>2010.12.31</w:t>
      </w:r>
    </w:p>
    <w:p>
      <w:pPr>
        <w:spacing w:line="240" w:lineRule="auto" w:before="8"/>
        <w:rPr>
          <w:rFonts w:ascii="Times New Roman" w:hAnsi="Times New Roman" w:cs="Times New Roman" w:eastAsia="Times New Roman" w:hint="default"/>
          <w:sz w:val="14"/>
          <w:szCs w:val="14"/>
        </w:rPr>
      </w:pPr>
    </w:p>
    <w:p>
      <w:pPr>
        <w:tabs>
          <w:tab w:pos="4849" w:val="left" w:leader="none"/>
          <w:tab w:pos="7447" w:val="left" w:leader="none"/>
          <w:tab w:pos="9520" w:val="left" w:leader="none"/>
        </w:tabs>
        <w:spacing w:line="149" w:lineRule="exact" w:before="53"/>
        <w:ind w:left="2308" w:right="0" w:firstLine="0"/>
        <w:jc w:val="left"/>
        <w:rPr>
          <w:rFonts w:ascii="宋体" w:hAnsi="宋体" w:cs="宋体" w:eastAsia="宋体" w:hint="default"/>
          <w:sz w:val="15"/>
          <w:szCs w:val="15"/>
        </w:rPr>
      </w:pPr>
      <w:r>
        <w:rPr>
          <w:rFonts w:ascii="宋体" w:hAnsi="宋体" w:cs="宋体" w:eastAsia="宋体" w:hint="default"/>
          <w:sz w:val="15"/>
          <w:szCs w:val="15"/>
        </w:rPr>
        <w:t>账面余额</w:t>
        <w:tab/>
        <w:t>坏账准备</w:t>
        <w:tab/>
        <w:t>账面余额</w:t>
        <w:tab/>
        <w:t>坏账准备</w:t>
      </w:r>
    </w:p>
    <w:p>
      <w:pPr>
        <w:spacing w:line="149" w:lineRule="exact" w:before="0"/>
        <w:ind w:left="460" w:right="1626" w:firstLine="0"/>
        <w:jc w:val="left"/>
        <w:rPr>
          <w:rFonts w:ascii="宋体" w:hAnsi="宋体" w:cs="宋体" w:eastAsia="宋体" w:hint="default"/>
          <w:sz w:val="15"/>
          <w:szCs w:val="15"/>
        </w:rPr>
      </w:pPr>
      <w:r>
        <w:rPr>
          <w:rFonts w:ascii="宋体" w:hAnsi="宋体" w:cs="宋体" w:eastAsia="宋体" w:hint="default"/>
          <w:sz w:val="15"/>
          <w:szCs w:val="15"/>
        </w:rPr>
        <w:t>项  目</w:t>
      </w:r>
    </w:p>
    <w:p>
      <w:pPr>
        <w:spacing w:line="176" w:lineRule="exact" w:before="77"/>
        <w:ind w:left="0" w:right="227" w:firstLine="0"/>
        <w:jc w:val="right"/>
        <w:rPr>
          <w:rFonts w:ascii="宋体" w:hAnsi="宋体" w:cs="宋体" w:eastAsia="宋体" w:hint="default"/>
          <w:sz w:val="15"/>
          <w:szCs w:val="15"/>
        </w:rPr>
      </w:pPr>
      <w:r>
        <w:rPr>
          <w:rFonts w:ascii="宋体" w:hAnsi="宋体" w:cs="宋体" w:eastAsia="宋体" w:hint="default"/>
          <w:sz w:val="15"/>
          <w:szCs w:val="15"/>
        </w:rPr>
        <w:t>比例</w:t>
      </w:r>
    </w:p>
    <w:p>
      <w:pPr>
        <w:tabs>
          <w:tab w:pos="3113" w:val="left" w:leader="none"/>
          <w:tab w:pos="4525" w:val="left" w:leader="none"/>
          <w:tab w:pos="5761" w:val="left" w:leader="none"/>
          <w:tab w:pos="7072" w:val="left" w:leader="none"/>
          <w:tab w:pos="8308" w:val="left" w:leader="none"/>
          <w:tab w:pos="9670" w:val="left" w:leader="none"/>
        </w:tabs>
        <w:spacing w:line="179" w:lineRule="exact" w:before="0"/>
        <w:ind w:left="1933" w:right="0" w:firstLine="0"/>
        <w:jc w:val="left"/>
        <w:rPr>
          <w:rFonts w:ascii="宋体" w:hAnsi="宋体" w:cs="宋体" w:eastAsia="宋体" w:hint="default"/>
          <w:sz w:val="15"/>
          <w:szCs w:val="15"/>
        </w:rPr>
      </w:pPr>
      <w:r>
        <w:rPr>
          <w:rFonts w:ascii="宋体" w:hAnsi="宋体" w:cs="宋体" w:eastAsia="宋体" w:hint="default"/>
          <w:sz w:val="15"/>
          <w:szCs w:val="15"/>
        </w:rPr>
        <w:t>金额</w:t>
        <w:tab/>
        <w:t>比例</w:t>
      </w:r>
      <w:r>
        <w:rPr>
          <w:rFonts w:ascii="Times New Roman" w:hAnsi="Times New Roman" w:cs="Times New Roman" w:eastAsia="Times New Roman" w:hint="default"/>
          <w:sz w:val="15"/>
          <w:szCs w:val="15"/>
        </w:rPr>
        <w:t>%</w:t>
        <w:tab/>
      </w:r>
      <w:r>
        <w:rPr>
          <w:rFonts w:ascii="宋体" w:hAnsi="宋体" w:cs="宋体" w:eastAsia="宋体" w:hint="default"/>
          <w:sz w:val="15"/>
          <w:szCs w:val="15"/>
        </w:rPr>
        <w:t>金额</w:t>
        <w:tab/>
        <w:t>比例</w:t>
      </w:r>
      <w:r>
        <w:rPr>
          <w:rFonts w:ascii="Times New Roman" w:hAnsi="Times New Roman" w:cs="Times New Roman" w:eastAsia="Times New Roman" w:hint="default"/>
          <w:sz w:val="15"/>
          <w:szCs w:val="15"/>
        </w:rPr>
        <w:t>%</w:t>
        <w:tab/>
      </w:r>
      <w:r>
        <w:rPr>
          <w:rFonts w:ascii="宋体" w:hAnsi="宋体" w:cs="宋体" w:eastAsia="宋体" w:hint="default"/>
          <w:sz w:val="15"/>
          <w:szCs w:val="15"/>
        </w:rPr>
        <w:t>金额</w:t>
        <w:tab/>
        <w:t>比例</w:t>
      </w:r>
      <w:r>
        <w:rPr>
          <w:rFonts w:ascii="Times New Roman" w:hAnsi="Times New Roman" w:cs="Times New Roman" w:eastAsia="Times New Roman" w:hint="default"/>
          <w:sz w:val="15"/>
          <w:szCs w:val="15"/>
        </w:rPr>
        <w:t>%</w:t>
        <w:tab/>
      </w:r>
      <w:r>
        <w:rPr>
          <w:rFonts w:ascii="宋体" w:hAnsi="宋体" w:cs="宋体" w:eastAsia="宋体" w:hint="default"/>
          <w:sz w:val="15"/>
          <w:szCs w:val="15"/>
        </w:rPr>
        <w:t>金额</w:t>
      </w:r>
    </w:p>
    <w:p>
      <w:pPr>
        <w:spacing w:line="164" w:lineRule="exact" w:before="0"/>
        <w:ind w:left="0" w:right="313"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3"/>
        <w:rPr>
          <w:rFonts w:ascii="Times New Roman" w:hAnsi="Times New Roman" w:cs="Times New Roman" w:eastAsia="Times New Roman" w:hint="default"/>
          <w:sz w:val="6"/>
          <w:szCs w:val="6"/>
        </w:rPr>
      </w:pPr>
    </w:p>
    <w:p>
      <w:pPr>
        <w:tabs>
          <w:tab w:pos="1494" w:val="left" w:leader="none"/>
          <w:tab w:pos="2931" w:val="left" w:leader="none"/>
          <w:tab w:pos="3981" w:val="left" w:leader="none"/>
          <w:tab w:pos="5630" w:val="left" w:leader="none"/>
          <w:tab w:pos="6579" w:val="left" w:leader="none"/>
          <w:tab w:pos="8126" w:val="left" w:leader="none"/>
          <w:tab w:pos="9174" w:val="left" w:leader="none"/>
          <w:tab w:pos="10677" w:val="left" w:leader="none"/>
        </w:tabs>
        <w:spacing w:line="20" w:lineRule="exact"/>
        <w:ind w:left="105" w:right="0" w:firstLine="0"/>
        <w:rPr>
          <w:rFonts w:ascii="Times New Roman" w:hAnsi="Times New Roman" w:cs="Times New Roman" w:eastAsia="Times New Roman" w:hint="default"/>
          <w:sz w:val="2"/>
          <w:szCs w:val="2"/>
        </w:rPr>
      </w:pPr>
      <w:r>
        <w:rPr>
          <w:rFonts w:ascii="Times New Roman"/>
          <w:sz w:val="2"/>
        </w:rPr>
        <w:pict>
          <v:group style="width:58.15pt;height:.5pt;mso-position-horizontal-relative:char;mso-position-vertical-relative:line" coordorigin="0,0" coordsize="1163,10">
            <v:group style="position:absolute;left:5;top:5;width:1154;height:2" coordorigin="5,5" coordsize="1154,2">
              <v:shape style="position:absolute;left:5;top:5;width:1154;height:2" coordorigin="5,5" coordsize="1154,0" path="m5,5l1158,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38.85pt;height:.5pt;mso-position-horizontal-relative:char;mso-position-vertical-relative:line" coordorigin="0,0" coordsize="777,10">
            <v:group style="position:absolute;left:5;top:5;width:767;height:2" coordorigin="5,5" coordsize="767,2">
              <v:shape style="position:absolute;left:5;top:5;width:767;height:2" coordorigin="5,5" coordsize="767,0" path="m5,5l772,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33.8pt;height:.5pt;mso-position-horizontal-relative:char;mso-position-vertical-relative:line" coordorigin="0,0" coordsize="676,10">
            <v:group style="position:absolute;left:5;top:5;width:666;height:2" coordorigin="5,5" coordsize="666,2">
              <v:shape style="position:absolute;left:5;top:5;width:666;height:2" coordorigin="5,5" coordsize="666,0" path="m5,5l671,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38.8pt;height:.5pt;mso-position-horizontal-relative:char;mso-position-vertical-relative:line" coordorigin="0,0" coordsize="776,10">
            <v:group style="position:absolute;left:5;top:5;width:766;height:2" coordorigin="5,5" coordsize="766,2">
              <v:shape style="position:absolute;left:5;top:5;width:766;height:2" coordorigin="5,5" coordsize="766,0" path="m5,5l77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28.2pt;height:.5pt;mso-position-horizontal-relative:char;mso-position-vertical-relative:line" coordorigin="0,0" coordsize="564,10">
            <v:group style="position:absolute;left:5;top:5;width:555;height:2" coordorigin="5,5" coordsize="555,2">
              <v:shape style="position:absolute;left:5;top:5;width:555;height:2" coordorigin="5,5" coordsize="555,0" path="m5,5l559,5e" filled="false" stroked="true" strokeweight=".47998pt" strokecolor="#000000">
                <v:path arrowok="t"/>
              </v:shape>
            </v:group>
          </v:group>
        </w:pict>
      </w:r>
      <w:r>
        <w:rPr>
          <w:rFonts w:ascii="Times New Roman"/>
          <w:sz w:val="2"/>
        </w:rPr>
      </w:r>
    </w:p>
    <w:p>
      <w:pPr>
        <w:spacing w:line="381" w:lineRule="auto" w:before="23"/>
        <w:ind w:left="210" w:right="10231" w:firstLine="0"/>
        <w:jc w:val="both"/>
        <w:rPr>
          <w:rFonts w:ascii="宋体" w:hAnsi="宋体" w:cs="宋体" w:eastAsia="宋体" w:hint="default"/>
          <w:sz w:val="15"/>
          <w:szCs w:val="15"/>
        </w:rPr>
      </w:pPr>
      <w:r>
        <w:rPr>
          <w:rFonts w:ascii="宋体" w:hAnsi="宋体" w:cs="宋体" w:eastAsia="宋体" w:hint="default"/>
          <w:sz w:val="15"/>
          <w:szCs w:val="15"/>
        </w:rPr>
        <w:t>单项金额重大 并单项计提坏 账准备的其他 应收款</w:t>
      </w:r>
    </w:p>
    <w:p>
      <w:pPr>
        <w:spacing w:before="28"/>
        <w:ind w:left="210" w:right="1626" w:firstLine="0"/>
        <w:jc w:val="left"/>
        <w:rPr>
          <w:rFonts w:ascii="宋体" w:hAnsi="宋体" w:cs="宋体" w:eastAsia="宋体" w:hint="default"/>
          <w:sz w:val="15"/>
          <w:szCs w:val="15"/>
        </w:rPr>
      </w:pPr>
      <w:r>
        <w:rPr>
          <w:rFonts w:ascii="宋体" w:hAnsi="宋体" w:cs="宋体" w:eastAsia="宋体" w:hint="default"/>
          <w:sz w:val="15"/>
          <w:szCs w:val="15"/>
        </w:rPr>
        <w:t>按组合计提坏</w:t>
      </w:r>
    </w:p>
    <w:p>
      <w:pPr>
        <w:spacing w:after="0"/>
        <w:jc w:val="left"/>
        <w:rPr>
          <w:rFonts w:ascii="宋体" w:hAnsi="宋体" w:cs="宋体" w:eastAsia="宋体" w:hint="default"/>
          <w:sz w:val="15"/>
          <w:szCs w:val="15"/>
        </w:rPr>
        <w:sectPr>
          <w:pgSz w:w="11910" w:h="16840"/>
          <w:pgMar w:header="876" w:footer="982" w:top="1340" w:bottom="1180" w:left="280" w:right="280"/>
        </w:sectPr>
      </w:pPr>
    </w:p>
    <w:p>
      <w:pPr>
        <w:spacing w:line="381" w:lineRule="auto" w:before="115"/>
        <w:ind w:left="210" w:right="-20" w:firstLine="0"/>
        <w:jc w:val="left"/>
        <w:rPr>
          <w:rFonts w:ascii="宋体" w:hAnsi="宋体" w:cs="宋体" w:eastAsia="宋体" w:hint="default"/>
          <w:sz w:val="15"/>
          <w:szCs w:val="15"/>
        </w:rPr>
      </w:pPr>
      <w:r>
        <w:rPr>
          <w:rFonts w:ascii="宋体" w:hAnsi="宋体" w:cs="宋体" w:eastAsia="宋体" w:hint="default"/>
          <w:sz w:val="15"/>
          <w:szCs w:val="15"/>
        </w:rPr>
        <w:t>账准备的其他 应收款</w:t>
      </w:r>
    </w:p>
    <w:p>
      <w:pPr>
        <w:spacing w:line="240" w:lineRule="auto" w:before="0"/>
        <w:rPr>
          <w:rFonts w:ascii="宋体" w:hAnsi="宋体" w:cs="宋体" w:eastAsia="宋体" w:hint="default"/>
          <w:sz w:val="14"/>
          <w:szCs w:val="14"/>
        </w:rPr>
      </w:pPr>
      <w:r>
        <w:rPr/>
        <w:br w:type="column"/>
      </w:r>
      <w:r>
        <w:rPr>
          <w:rFonts w:ascii="宋体"/>
          <w:sz w:val="14"/>
        </w:rPr>
      </w:r>
    </w:p>
    <w:p>
      <w:pPr>
        <w:spacing w:before="122"/>
        <w:ind w:left="210" w:right="-5" w:firstLine="0"/>
        <w:jc w:val="left"/>
        <w:rPr>
          <w:rFonts w:ascii="Times New Roman" w:hAnsi="Times New Roman" w:cs="Times New Roman" w:eastAsia="Times New Roman" w:hint="default"/>
          <w:sz w:val="15"/>
          <w:szCs w:val="15"/>
        </w:rPr>
      </w:pPr>
      <w:r>
        <w:rPr>
          <w:rFonts w:ascii="Times New Roman"/>
          <w:spacing w:val="-1"/>
          <w:sz w:val="15"/>
        </w:rPr>
        <w:t>249,003,746.02</w:t>
      </w:r>
    </w:p>
    <w:p>
      <w:pPr>
        <w:spacing w:line="240" w:lineRule="auto" w:before="0"/>
        <w:rPr>
          <w:rFonts w:ascii="Times New Roman" w:hAnsi="Times New Roman" w:cs="Times New Roman" w:eastAsia="Times New Roman" w:hint="default"/>
          <w:sz w:val="13"/>
          <w:szCs w:val="13"/>
        </w:rPr>
      </w:pPr>
      <w:r>
        <w:rPr/>
        <w:br w:type="column"/>
      </w:r>
      <w:r>
        <w:rPr>
          <w:rFonts w:ascii="Times New Roman"/>
          <w:sz w:val="13"/>
        </w:rPr>
      </w:r>
    </w:p>
    <w:p>
      <w:pPr>
        <w:tabs>
          <w:tab w:pos="1410" w:val="left" w:leader="none"/>
          <w:tab w:pos="2959" w:val="left" w:leader="none"/>
          <w:tab w:pos="3831" w:val="left" w:leader="none"/>
          <w:tab w:pos="5405" w:val="left" w:leader="none"/>
          <w:tab w:pos="6505" w:val="left" w:leader="none"/>
          <w:tab w:pos="7895" w:val="left" w:leader="none"/>
        </w:tabs>
        <w:spacing w:before="0"/>
        <w:ind w:left="210" w:right="0" w:firstLine="0"/>
        <w:jc w:val="left"/>
        <w:rPr>
          <w:rFonts w:ascii="Times New Roman" w:hAnsi="Times New Roman" w:cs="Times New Roman" w:eastAsia="Times New Roman" w:hint="default"/>
          <w:sz w:val="15"/>
          <w:szCs w:val="15"/>
        </w:rPr>
      </w:pPr>
      <w:r>
        <w:rPr>
          <w:rFonts w:ascii="Times New Roman"/>
          <w:spacing w:val="-1"/>
          <w:sz w:val="15"/>
        </w:rPr>
        <w:t>100.00</w:t>
        <w:tab/>
        <w:t>22,577,697.84</w:t>
        <w:tab/>
        <w:t>9.07</w:t>
        <w:tab/>
        <w:t>385,026,688.15</w:t>
        <w:tab/>
        <w:t>100.00</w:t>
        <w:tab/>
        <w:t>22,707,586.93</w:t>
        <w:tab/>
        <w:t>5.90</w:t>
      </w:r>
    </w:p>
    <w:p>
      <w:pPr>
        <w:spacing w:after="0"/>
        <w:jc w:val="left"/>
        <w:rPr>
          <w:rFonts w:ascii="Times New Roman" w:hAnsi="Times New Roman" w:cs="Times New Roman" w:eastAsia="Times New Roman" w:hint="default"/>
          <w:sz w:val="15"/>
          <w:szCs w:val="15"/>
        </w:rPr>
        <w:sectPr>
          <w:type w:val="continuous"/>
          <w:pgSz w:w="11910" w:h="16840"/>
          <w:pgMar w:top="1600" w:bottom="1160" w:left="280" w:right="280"/>
          <w:cols w:num="3" w:equalWidth="0">
            <w:col w:w="1111" w:space="293"/>
            <w:col w:w="1149" w:space="423"/>
            <w:col w:w="8374"/>
          </w:cols>
        </w:sectPr>
      </w:pPr>
    </w:p>
    <w:p>
      <w:pPr>
        <w:spacing w:before="27"/>
        <w:ind w:left="210" w:right="-19" w:firstLine="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23"/>
          <w:sz w:val="15"/>
          <w:szCs w:val="15"/>
        </w:rPr>
        <w:t> </w:t>
      </w:r>
      <w:r>
        <w:rPr>
          <w:rFonts w:ascii="宋体" w:hAnsi="宋体" w:cs="宋体" w:eastAsia="宋体" w:hint="default"/>
          <w:sz w:val="15"/>
          <w:szCs w:val="15"/>
        </w:rPr>
        <w:t>账龄组</w:t>
      </w:r>
    </w:p>
    <w:p>
      <w:pPr>
        <w:tabs>
          <w:tab w:pos="1614" w:val="left" w:leader="none"/>
          <w:tab w:pos="2785" w:val="left" w:leader="none"/>
        </w:tabs>
        <w:spacing w:before="115"/>
        <w:ind w:left="210" w:right="-19"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r>
      <w:r>
        <w:rPr>
          <w:rFonts w:ascii="Times New Roman" w:hAnsi="Times New Roman" w:cs="Times New Roman" w:eastAsia="Times New Roman" w:hint="default"/>
          <w:spacing w:val="-1"/>
          <w:sz w:val="15"/>
          <w:szCs w:val="15"/>
        </w:rPr>
        <w:t>135,916,289.90</w:t>
        <w:tab/>
      </w:r>
      <w:r>
        <w:rPr>
          <w:rFonts w:ascii="Times New Roman" w:hAnsi="Times New Roman" w:cs="Times New Roman" w:eastAsia="Times New Roman" w:hint="default"/>
          <w:sz w:val="15"/>
          <w:szCs w:val="15"/>
        </w:rPr>
        <w:t>-</w:t>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spacing w:line="164" w:lineRule="exact" w:before="0"/>
        <w:ind w:left="210" w:right="0" w:firstLine="0"/>
        <w:jc w:val="left"/>
        <w:rPr>
          <w:rFonts w:ascii="Times New Roman" w:hAnsi="Times New Roman" w:cs="Times New Roman" w:eastAsia="Times New Roman" w:hint="default"/>
          <w:sz w:val="15"/>
          <w:szCs w:val="15"/>
        </w:rPr>
      </w:pPr>
      <w:r>
        <w:rPr>
          <w:rFonts w:ascii="Times New Roman"/>
          <w:sz w:val="15"/>
        </w:rPr>
        <w:t>54.58</w:t>
      </w:r>
    </w:p>
    <w:p>
      <w:pPr>
        <w:spacing w:line="164" w:lineRule="exact" w:before="0"/>
        <w:ind w:left="0" w:right="0"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spacing w:line="164" w:lineRule="exact" w:before="0"/>
        <w:ind w:left="210" w:right="0" w:firstLine="0"/>
        <w:jc w:val="left"/>
        <w:rPr>
          <w:rFonts w:ascii="Times New Roman" w:hAnsi="Times New Roman" w:cs="Times New Roman" w:eastAsia="Times New Roman" w:hint="default"/>
          <w:sz w:val="15"/>
          <w:szCs w:val="15"/>
        </w:rPr>
      </w:pPr>
      <w:r>
        <w:rPr>
          <w:rFonts w:ascii="Times New Roman"/>
          <w:sz w:val="15"/>
        </w:rPr>
        <w:t>22,577,697.84</w:t>
      </w:r>
    </w:p>
    <w:p>
      <w:pPr>
        <w:spacing w:line="164" w:lineRule="exact" w:before="0"/>
        <w:ind w:left="0" w:right="0"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spacing w:line="164" w:lineRule="exact" w:before="0"/>
        <w:ind w:left="210" w:right="0" w:firstLine="0"/>
        <w:jc w:val="left"/>
        <w:rPr>
          <w:rFonts w:ascii="Times New Roman" w:hAnsi="Times New Roman" w:cs="Times New Roman" w:eastAsia="Times New Roman" w:hint="default"/>
          <w:sz w:val="15"/>
          <w:szCs w:val="15"/>
        </w:rPr>
      </w:pPr>
      <w:r>
        <w:rPr>
          <w:rFonts w:ascii="Times New Roman"/>
          <w:sz w:val="15"/>
        </w:rPr>
        <w:t>16.61</w:t>
      </w:r>
    </w:p>
    <w:p>
      <w:pPr>
        <w:spacing w:line="164" w:lineRule="exact" w:before="0"/>
        <w:ind w:left="0" w:right="0"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spacing w:line="164" w:lineRule="exact" w:before="0"/>
        <w:ind w:left="210" w:right="0" w:firstLine="0"/>
        <w:jc w:val="left"/>
        <w:rPr>
          <w:rFonts w:ascii="Times New Roman" w:hAnsi="Times New Roman" w:cs="Times New Roman" w:eastAsia="Times New Roman" w:hint="default"/>
          <w:sz w:val="15"/>
          <w:szCs w:val="15"/>
        </w:rPr>
      </w:pPr>
      <w:r>
        <w:rPr>
          <w:rFonts w:ascii="Times New Roman"/>
          <w:sz w:val="15"/>
        </w:rPr>
        <w:t>167,379,388.15</w:t>
      </w:r>
    </w:p>
    <w:p>
      <w:pPr>
        <w:spacing w:line="164" w:lineRule="exact" w:before="0"/>
        <w:ind w:left="0" w:right="0"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spacing w:line="164" w:lineRule="exact" w:before="0"/>
        <w:ind w:left="210" w:right="0" w:firstLine="0"/>
        <w:jc w:val="left"/>
        <w:rPr>
          <w:rFonts w:ascii="Times New Roman" w:hAnsi="Times New Roman" w:cs="Times New Roman" w:eastAsia="Times New Roman" w:hint="default"/>
          <w:sz w:val="15"/>
          <w:szCs w:val="15"/>
        </w:rPr>
      </w:pPr>
      <w:r>
        <w:rPr>
          <w:rFonts w:ascii="Times New Roman"/>
          <w:sz w:val="15"/>
        </w:rPr>
        <w:t>43.47</w:t>
      </w:r>
    </w:p>
    <w:p>
      <w:pPr>
        <w:spacing w:line="164" w:lineRule="exact" w:before="0"/>
        <w:ind w:left="0" w:right="0" w:firstLine="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tabs>
          <w:tab w:pos="1525" w:val="left" w:leader="none"/>
        </w:tabs>
        <w:spacing w:before="0"/>
        <w:ind w:left="210" w:right="0" w:firstLine="0"/>
        <w:jc w:val="left"/>
        <w:rPr>
          <w:rFonts w:ascii="Times New Roman" w:hAnsi="Times New Roman" w:cs="Times New Roman" w:eastAsia="Times New Roman" w:hint="default"/>
          <w:sz w:val="15"/>
          <w:szCs w:val="15"/>
        </w:rPr>
      </w:pPr>
      <w:r>
        <w:rPr>
          <w:rFonts w:ascii="Times New Roman"/>
          <w:spacing w:val="-1"/>
          <w:sz w:val="15"/>
        </w:rPr>
        <w:t>22,707,586.93</w:t>
        <w:tab/>
        <w:t>13.57</w:t>
      </w:r>
    </w:p>
    <w:p>
      <w:pPr>
        <w:spacing w:after="0"/>
        <w:jc w:val="left"/>
        <w:rPr>
          <w:rFonts w:ascii="Times New Roman" w:hAnsi="Times New Roman" w:cs="Times New Roman" w:eastAsia="Times New Roman" w:hint="default"/>
          <w:sz w:val="15"/>
          <w:szCs w:val="15"/>
        </w:rPr>
        <w:sectPr>
          <w:type w:val="continuous"/>
          <w:pgSz w:w="11910" w:h="16840"/>
          <w:pgMar w:top="1600" w:bottom="1160" w:left="280" w:right="280"/>
          <w:cols w:num="7" w:equalWidth="0">
            <w:col w:w="2836" w:space="214"/>
            <w:col w:w="835" w:space="291"/>
            <w:col w:w="1358" w:space="116"/>
            <w:col w:w="834" w:space="113"/>
            <w:col w:w="1434" w:space="215"/>
            <w:col w:w="834" w:space="192"/>
            <w:col w:w="2078"/>
          </w:cols>
        </w:sectPr>
      </w:pPr>
    </w:p>
    <w:p>
      <w:pPr>
        <w:spacing w:line="240" w:lineRule="auto" w:before="11"/>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600" w:bottom="1160" w:left="280" w:right="280"/>
        </w:sectPr>
      </w:pPr>
    </w:p>
    <w:p>
      <w:pPr>
        <w:spacing w:before="53"/>
        <w:ind w:left="562" w:right="-20" w:firstLine="0"/>
        <w:jc w:val="left"/>
        <w:rPr>
          <w:rFonts w:ascii="宋体" w:hAnsi="宋体" w:cs="宋体" w:eastAsia="宋体" w:hint="default"/>
          <w:sz w:val="15"/>
          <w:szCs w:val="15"/>
        </w:rPr>
      </w:pPr>
      <w:r>
        <w:rPr>
          <w:rFonts w:ascii="宋体" w:hAnsi="宋体" w:cs="宋体" w:eastAsia="宋体" w:hint="default"/>
          <w:sz w:val="15"/>
          <w:szCs w:val="15"/>
        </w:rPr>
        <w:t>其他组合</w:t>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411" w:right="-5" w:firstLine="0"/>
        <w:jc w:val="left"/>
        <w:rPr>
          <w:rFonts w:ascii="Times New Roman" w:hAnsi="Times New Roman" w:cs="Times New Roman" w:eastAsia="Times New Roman" w:hint="default"/>
          <w:sz w:val="15"/>
          <w:szCs w:val="15"/>
        </w:rPr>
      </w:pPr>
      <w:r>
        <w:rPr>
          <w:rFonts w:ascii="Times New Roman"/>
          <w:spacing w:val="-1"/>
          <w:sz w:val="15"/>
        </w:rPr>
        <w:t>113,087,456.12</w:t>
      </w:r>
    </w:p>
    <w:p>
      <w:pPr>
        <w:tabs>
          <w:tab w:pos="4108" w:val="left" w:leader="none"/>
          <w:tab w:pos="5757" w:val="left" w:leader="none"/>
        </w:tabs>
        <w:spacing w:before="87"/>
        <w:ind w:left="562"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45.42</w:t>
        <w:tab/>
        <w:t>217,647,300.00</w:t>
        <w:tab/>
        <w:t>56.53</w:t>
      </w:r>
    </w:p>
    <w:p>
      <w:pPr>
        <w:spacing w:after="0"/>
        <w:jc w:val="left"/>
        <w:rPr>
          <w:rFonts w:ascii="Times New Roman" w:hAnsi="Times New Roman" w:cs="Times New Roman" w:eastAsia="Times New Roman" w:hint="default"/>
          <w:sz w:val="15"/>
          <w:szCs w:val="15"/>
        </w:rPr>
        <w:sectPr>
          <w:type w:val="continuous"/>
          <w:pgSz w:w="11910" w:h="16840"/>
          <w:pgMar w:top="1600" w:bottom="1160" w:left="280" w:right="280"/>
          <w:cols w:num="3" w:equalWidth="0">
            <w:col w:w="1163" w:space="40"/>
            <w:col w:w="1350" w:space="146"/>
            <w:col w:w="8651"/>
          </w:cols>
        </w:sectPr>
      </w:pPr>
    </w:p>
    <w:p>
      <w:pPr>
        <w:spacing w:line="381" w:lineRule="auto" w:before="105"/>
        <w:ind w:left="210" w:right="10231" w:firstLine="0"/>
        <w:jc w:val="both"/>
        <w:rPr>
          <w:rFonts w:ascii="宋体" w:hAnsi="宋体" w:cs="宋体" w:eastAsia="宋体" w:hint="default"/>
          <w:sz w:val="15"/>
          <w:szCs w:val="15"/>
        </w:rPr>
      </w:pPr>
      <w:r>
        <w:rPr>
          <w:rFonts w:ascii="宋体" w:hAnsi="宋体" w:cs="宋体" w:eastAsia="宋体" w:hint="default"/>
          <w:sz w:val="15"/>
          <w:szCs w:val="15"/>
        </w:rPr>
        <w:t>单项金额虽不 重大但单项计 提坏账准备的 其他应收款</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1160" w:left="280" w:right="280"/>
        </w:sectPr>
      </w:pPr>
    </w:p>
    <w:p>
      <w:pPr>
        <w:spacing w:line="193" w:lineRule="exact" w:before="53"/>
        <w:ind w:left="460" w:right="-5" w:firstLine="0"/>
        <w:jc w:val="left"/>
        <w:rPr>
          <w:rFonts w:ascii="宋体" w:hAnsi="宋体" w:cs="宋体" w:eastAsia="宋体" w:hint="default"/>
          <w:sz w:val="15"/>
          <w:szCs w:val="15"/>
        </w:rPr>
      </w:pPr>
      <w:r>
        <w:rPr>
          <w:rFonts w:ascii="宋体" w:hAnsi="宋体" w:cs="宋体" w:eastAsia="宋体" w:hint="default"/>
          <w:sz w:val="15"/>
          <w:szCs w:val="15"/>
        </w:rPr>
        <w:t>合  计</w:t>
      </w:r>
    </w:p>
    <w:p>
      <w:pPr>
        <w:spacing w:line="169" w:lineRule="exact" w:before="0"/>
        <w:ind w:left="1614" w:right="-5" w:firstLine="0"/>
        <w:jc w:val="left"/>
        <w:rPr>
          <w:rFonts w:ascii="Times New Roman" w:hAnsi="Times New Roman" w:cs="Times New Roman" w:eastAsia="Times New Roman" w:hint="default"/>
          <w:sz w:val="15"/>
          <w:szCs w:val="15"/>
        </w:rPr>
      </w:pPr>
      <w:r>
        <w:rPr>
          <w:rFonts w:ascii="Times New Roman"/>
          <w:spacing w:val="-1"/>
          <w:sz w:val="15"/>
        </w:rPr>
        <w:t>249,003,746.02</w:t>
      </w:r>
    </w:p>
    <w:p>
      <w:pPr>
        <w:tabs>
          <w:tab w:pos="1660" w:val="left" w:leader="none"/>
          <w:tab w:pos="3209" w:val="left" w:leader="none"/>
          <w:tab w:pos="4080" w:val="left" w:leader="none"/>
          <w:tab w:pos="5655" w:val="left" w:leader="none"/>
          <w:tab w:pos="6755" w:val="left" w:leader="none"/>
          <w:tab w:pos="8145" w:val="left" w:leader="none"/>
        </w:tabs>
        <w:spacing w:before="87"/>
        <w:ind w:left="460"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100.00</w:t>
        <w:tab/>
        <w:t>22,577,697.84</w:t>
        <w:tab/>
        <w:t>9.07</w:t>
        <w:tab/>
        <w:t>385,026,688.15</w:t>
        <w:tab/>
        <w:t>100.00</w:t>
        <w:tab/>
        <w:t>22,707,586.93</w:t>
        <w:tab/>
        <w:t>5.90</w:t>
      </w:r>
    </w:p>
    <w:p>
      <w:pPr>
        <w:spacing w:after="0"/>
        <w:jc w:val="left"/>
        <w:rPr>
          <w:rFonts w:ascii="Times New Roman" w:hAnsi="Times New Roman" w:cs="Times New Roman" w:eastAsia="Times New Roman" w:hint="default"/>
          <w:sz w:val="15"/>
          <w:szCs w:val="15"/>
        </w:rPr>
        <w:sectPr>
          <w:type w:val="continuous"/>
          <w:pgSz w:w="11910" w:h="16840"/>
          <w:pgMar w:top="1600" w:bottom="1160" w:left="280" w:right="280"/>
          <w:cols w:num="2" w:equalWidth="0">
            <w:col w:w="2553" w:space="173"/>
            <w:col w:w="8624"/>
          </w:cols>
        </w:sectPr>
      </w:pPr>
    </w:p>
    <w:p>
      <w:pPr>
        <w:spacing w:line="240" w:lineRule="auto" w:before="3"/>
        <w:rPr>
          <w:rFonts w:ascii="Times New Roman" w:hAnsi="Times New Roman" w:cs="Times New Roman" w:eastAsia="Times New Roman" w:hint="default"/>
          <w:sz w:val="15"/>
          <w:szCs w:val="15"/>
        </w:rPr>
      </w:pPr>
    </w:p>
    <w:p>
      <w:pPr>
        <w:pStyle w:val="BodyText"/>
        <w:spacing w:line="240" w:lineRule="auto" w:before="35"/>
        <w:ind w:right="0"/>
        <w:jc w:val="left"/>
      </w:pPr>
      <w:r>
        <w:rPr>
          <w:rFonts w:ascii="Times New Roman" w:hAnsi="Times New Roman" w:cs="Times New Roman" w:eastAsia="Times New Roman" w:hint="default"/>
        </w:rPr>
        <w:t>2</w:t>
      </w:r>
      <w:r>
        <w:rPr/>
        <w:t>、按账龄分析法计提坏账准备的其他应收款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497" w:type="dxa"/>
        <w:tblLayout w:type="fixed"/>
        <w:tblCellMar>
          <w:top w:w="0" w:type="dxa"/>
          <w:left w:w="0" w:type="dxa"/>
          <w:bottom w:w="0" w:type="dxa"/>
          <w:right w:w="0" w:type="dxa"/>
        </w:tblCellMar>
        <w:tblLook w:val="01E0"/>
      </w:tblPr>
      <w:tblGrid>
        <w:gridCol w:w="832"/>
        <w:gridCol w:w="1350"/>
        <w:gridCol w:w="915"/>
        <w:gridCol w:w="1252"/>
        <w:gridCol w:w="818"/>
        <w:gridCol w:w="1380"/>
        <w:gridCol w:w="825"/>
        <w:gridCol w:w="1275"/>
        <w:gridCol w:w="682"/>
      </w:tblGrid>
      <w:tr>
        <w:trPr>
          <w:trHeight w:val="419" w:hRule="exact"/>
        </w:trPr>
        <w:tc>
          <w:tcPr>
            <w:tcW w:w="832" w:type="dxa"/>
            <w:tcBorders>
              <w:top w:val="single" w:sz="6" w:space="0" w:color="C0C0C0"/>
              <w:left w:val="single" w:sz="6" w:space="0" w:color="C0C0C0"/>
              <w:bottom w:val="single" w:sz="6" w:space="0" w:color="C0C0C0"/>
              <w:right w:val="single" w:sz="6" w:space="0" w:color="C0C0C0"/>
            </w:tcBorders>
          </w:tcPr>
          <w:p>
            <w:pPr/>
          </w:p>
        </w:tc>
        <w:tc>
          <w:tcPr>
            <w:tcW w:w="4335" w:type="dxa"/>
            <w:gridSpan w:val="4"/>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left="76" w:right="0"/>
              <w:jc w:val="center"/>
              <w:rPr>
                <w:rFonts w:ascii="Times New Roman" w:hAnsi="Times New Roman" w:cs="Times New Roman" w:eastAsia="Times New Roman" w:hint="default"/>
                <w:sz w:val="19"/>
                <w:szCs w:val="19"/>
              </w:rPr>
            </w:pPr>
            <w:r>
              <w:rPr>
                <w:rFonts w:ascii="Times New Roman"/>
                <w:spacing w:val="-8"/>
                <w:w w:val="105"/>
                <w:sz w:val="19"/>
              </w:rPr>
              <w:t>2011.12.31</w:t>
            </w:r>
            <w:r>
              <w:rPr>
                <w:rFonts w:ascii="Times New Roman"/>
                <w:sz w:val="19"/>
              </w:rPr>
            </w:r>
          </w:p>
        </w:tc>
        <w:tc>
          <w:tcPr>
            <w:tcW w:w="4162" w:type="dxa"/>
            <w:gridSpan w:val="4"/>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left="39" w:right="0"/>
              <w:jc w:val="center"/>
              <w:rPr>
                <w:rFonts w:ascii="Times New Roman" w:hAnsi="Times New Roman" w:cs="Times New Roman" w:eastAsia="Times New Roman" w:hint="default"/>
                <w:sz w:val="19"/>
                <w:szCs w:val="19"/>
              </w:rPr>
            </w:pPr>
            <w:r>
              <w:rPr>
                <w:rFonts w:ascii="Times New Roman"/>
                <w:spacing w:val="-8"/>
                <w:w w:val="105"/>
                <w:sz w:val="19"/>
              </w:rPr>
              <w:t>2010.12.31</w:t>
            </w:r>
            <w:r>
              <w:rPr>
                <w:rFonts w:ascii="Times New Roman"/>
                <w:sz w:val="19"/>
              </w:rPr>
            </w:r>
          </w:p>
        </w:tc>
      </w:tr>
      <w:tr>
        <w:trPr>
          <w:trHeight w:val="540" w:hRule="exact"/>
        </w:trPr>
        <w:tc>
          <w:tcPr>
            <w:tcW w:w="832" w:type="dxa"/>
            <w:tcBorders>
              <w:top w:val="single" w:sz="6" w:space="0" w:color="C0C0C0"/>
              <w:left w:val="single" w:sz="6" w:space="0" w:color="C0C0C0"/>
              <w:bottom w:val="single" w:sz="6" w:space="0" w:color="000000"/>
              <w:right w:val="single" w:sz="6" w:space="0" w:color="C0C0C0"/>
            </w:tcBorders>
          </w:tcPr>
          <w:p>
            <w:pPr>
              <w:pStyle w:val="TableParagraph"/>
              <w:tabs>
                <w:tab w:pos="511" w:val="left" w:leader="none"/>
              </w:tabs>
              <w:spacing w:line="240" w:lineRule="auto" w:before="126"/>
              <w:ind w:left="105" w:right="0"/>
              <w:jc w:val="left"/>
              <w:rPr>
                <w:rFonts w:ascii="宋体" w:hAnsi="宋体" w:cs="宋体" w:eastAsia="宋体" w:hint="default"/>
                <w:sz w:val="19"/>
                <w:szCs w:val="19"/>
              </w:rPr>
            </w:pPr>
            <w:r>
              <w:rPr>
                <w:rFonts w:ascii="宋体" w:hAnsi="宋体" w:cs="宋体" w:eastAsia="宋体" w:hint="default"/>
                <w:sz w:val="19"/>
                <w:szCs w:val="19"/>
              </w:rPr>
              <w:t>账</w:t>
              <w:tab/>
            </w:r>
            <w:r>
              <w:rPr>
                <w:rFonts w:ascii="宋体" w:hAnsi="宋体" w:cs="宋体" w:eastAsia="宋体" w:hint="default"/>
                <w:w w:val="105"/>
                <w:sz w:val="19"/>
                <w:szCs w:val="19"/>
              </w:rPr>
              <w:t>龄</w:t>
            </w:r>
            <w:r>
              <w:rPr>
                <w:rFonts w:ascii="宋体" w:hAnsi="宋体" w:cs="宋体" w:eastAsia="宋体" w:hint="default"/>
                <w:sz w:val="19"/>
                <w:szCs w:val="19"/>
              </w:rPr>
            </w:r>
          </w:p>
        </w:tc>
        <w:tc>
          <w:tcPr>
            <w:tcW w:w="1350" w:type="dxa"/>
            <w:tcBorders>
              <w:top w:val="single" w:sz="6" w:space="0" w:color="C0C0C0"/>
              <w:left w:val="single" w:sz="6" w:space="0" w:color="C0C0C0"/>
              <w:bottom w:val="single" w:sz="6" w:space="0" w:color="000000"/>
              <w:right w:val="single" w:sz="6" w:space="0" w:color="C0C0C0"/>
            </w:tcBorders>
          </w:tcPr>
          <w:p>
            <w:pPr>
              <w:pStyle w:val="TableParagraph"/>
              <w:tabs>
                <w:tab w:pos="406" w:val="left" w:leader="none"/>
              </w:tabs>
              <w:spacing w:line="240" w:lineRule="auto" w:before="126"/>
              <w:ind w:left="1" w:right="0"/>
              <w:jc w:val="center"/>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915"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11"/>
              <w:ind w:right="172"/>
              <w:jc w:val="right"/>
              <w:rPr>
                <w:rFonts w:ascii="Times New Roman" w:hAnsi="Times New Roman" w:cs="Times New Roman" w:eastAsia="Times New Roman" w:hint="default"/>
                <w:sz w:val="19"/>
                <w:szCs w:val="19"/>
              </w:rPr>
            </w:pPr>
            <w:r>
              <w:rPr>
                <w:rFonts w:ascii="宋体" w:hAnsi="宋体" w:cs="宋体" w:eastAsia="宋体" w:hint="default"/>
                <w:spacing w:val="-1"/>
                <w:sz w:val="19"/>
                <w:szCs w:val="19"/>
              </w:rPr>
              <w:t>比例</w:t>
            </w:r>
            <w:r>
              <w:rPr>
                <w:rFonts w:ascii="Times New Roman" w:hAnsi="Times New Roman" w:cs="Times New Roman" w:eastAsia="Times New Roman" w:hint="default"/>
                <w:spacing w:val="-1"/>
                <w:position w:val="1"/>
                <w:sz w:val="19"/>
                <w:szCs w:val="19"/>
              </w:rPr>
              <w:t>%</w:t>
            </w:r>
            <w:r>
              <w:rPr>
                <w:rFonts w:ascii="Times New Roman" w:hAnsi="Times New Roman" w:cs="Times New Roman" w:eastAsia="Times New Roman" w:hint="default"/>
                <w:spacing w:val="-1"/>
                <w:sz w:val="19"/>
                <w:szCs w:val="19"/>
              </w:rPr>
            </w:r>
          </w:p>
        </w:tc>
        <w:tc>
          <w:tcPr>
            <w:tcW w:w="1252"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26"/>
              <w:ind w:left="9" w:right="0"/>
              <w:jc w:val="center"/>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tc>
        <w:tc>
          <w:tcPr>
            <w:tcW w:w="818" w:type="dxa"/>
            <w:tcBorders>
              <w:top w:val="single" w:sz="6" w:space="0" w:color="C0C0C0"/>
              <w:left w:val="single" w:sz="6" w:space="0" w:color="C0C0C0"/>
              <w:bottom w:val="single" w:sz="6" w:space="0" w:color="000000"/>
              <w:right w:val="single" w:sz="6" w:space="0" w:color="C0C0C0"/>
            </w:tcBorders>
          </w:tcPr>
          <w:p>
            <w:pPr>
              <w:pStyle w:val="TableParagraph"/>
              <w:spacing w:line="240" w:lineRule="exact" w:before="21"/>
              <w:ind w:left="226" w:right="109" w:hanging="120"/>
              <w:jc w:val="left"/>
              <w:rPr>
                <w:rFonts w:ascii="Times New Roman" w:hAnsi="Times New Roman" w:cs="Times New Roman" w:eastAsia="Times New Roman" w:hint="default"/>
                <w:sz w:val="19"/>
                <w:szCs w:val="19"/>
              </w:rPr>
            </w:pPr>
            <w:r>
              <w:rPr>
                <w:rFonts w:ascii="宋体" w:hAnsi="宋体" w:cs="宋体" w:eastAsia="宋体" w:hint="default"/>
                <w:sz w:val="19"/>
                <w:szCs w:val="19"/>
              </w:rPr>
              <w:t>计提比</w:t>
            </w:r>
            <w:r>
              <w:rPr>
                <w:rFonts w:ascii="宋体" w:hAnsi="宋体" w:cs="宋体" w:eastAsia="宋体" w:hint="default"/>
                <w:spacing w:val="-82"/>
                <w:sz w:val="19"/>
                <w:szCs w:val="19"/>
              </w:rPr>
              <w:t> </w:t>
            </w:r>
            <w:r>
              <w:rPr>
                <w:rFonts w:ascii="宋体" w:hAnsi="宋体" w:cs="宋体" w:eastAsia="宋体" w:hint="default"/>
                <w:spacing w:val="-82"/>
                <w:sz w:val="19"/>
                <w:szCs w:val="19"/>
              </w:rPr>
            </w:r>
            <w:r>
              <w:rPr>
                <w:rFonts w:ascii="宋体" w:hAnsi="宋体" w:cs="宋体" w:eastAsia="宋体" w:hint="default"/>
                <w:w w:val="105"/>
                <w:sz w:val="19"/>
                <w:szCs w:val="19"/>
              </w:rPr>
              <w:t>例</w:t>
            </w:r>
            <w:r>
              <w:rPr>
                <w:rFonts w:ascii="Times New Roman" w:hAnsi="Times New Roman" w:cs="Times New Roman" w:eastAsia="Times New Roman" w:hint="default"/>
                <w:w w:val="105"/>
                <w:position w:val="1"/>
                <w:sz w:val="19"/>
                <w:szCs w:val="19"/>
              </w:rPr>
              <w:t>%</w:t>
            </w:r>
            <w:r>
              <w:rPr>
                <w:rFonts w:ascii="Times New Roman" w:hAnsi="Times New Roman" w:cs="Times New Roman" w:eastAsia="Times New Roman" w:hint="default"/>
                <w:sz w:val="19"/>
                <w:szCs w:val="19"/>
              </w:rPr>
            </w:r>
          </w:p>
        </w:tc>
        <w:tc>
          <w:tcPr>
            <w:tcW w:w="1380" w:type="dxa"/>
            <w:tcBorders>
              <w:top w:val="single" w:sz="6" w:space="0" w:color="C0C0C0"/>
              <w:left w:val="single" w:sz="6" w:space="0" w:color="C0C0C0"/>
              <w:bottom w:val="single" w:sz="6" w:space="0" w:color="000000"/>
              <w:right w:val="single" w:sz="6" w:space="0" w:color="C0C0C0"/>
            </w:tcBorders>
          </w:tcPr>
          <w:p>
            <w:pPr>
              <w:pStyle w:val="TableParagraph"/>
              <w:tabs>
                <w:tab w:pos="802" w:val="left" w:leader="none"/>
              </w:tabs>
              <w:spacing w:line="240" w:lineRule="auto" w:before="126"/>
              <w:ind w:left="398"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825"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11"/>
              <w:ind w:right="126"/>
              <w:jc w:val="right"/>
              <w:rPr>
                <w:rFonts w:ascii="Times New Roman" w:hAnsi="Times New Roman" w:cs="Times New Roman" w:eastAsia="Times New Roman" w:hint="default"/>
                <w:sz w:val="19"/>
                <w:szCs w:val="19"/>
              </w:rPr>
            </w:pPr>
            <w:r>
              <w:rPr>
                <w:rFonts w:ascii="宋体" w:hAnsi="宋体" w:cs="宋体" w:eastAsia="宋体" w:hint="default"/>
                <w:spacing w:val="-1"/>
                <w:sz w:val="19"/>
                <w:szCs w:val="19"/>
              </w:rPr>
              <w:t>比例</w:t>
            </w:r>
            <w:r>
              <w:rPr>
                <w:rFonts w:ascii="Times New Roman" w:hAnsi="Times New Roman" w:cs="Times New Roman" w:eastAsia="Times New Roman" w:hint="default"/>
                <w:spacing w:val="-1"/>
                <w:position w:val="1"/>
                <w:sz w:val="19"/>
                <w:szCs w:val="19"/>
              </w:rPr>
              <w:t>%</w:t>
            </w:r>
            <w:r>
              <w:rPr>
                <w:rFonts w:ascii="Times New Roman" w:hAnsi="Times New Roman" w:cs="Times New Roman" w:eastAsia="Times New Roman" w:hint="default"/>
                <w:spacing w:val="-1"/>
                <w:sz w:val="19"/>
                <w:szCs w:val="19"/>
              </w:rPr>
            </w:r>
          </w:p>
        </w:tc>
        <w:tc>
          <w:tcPr>
            <w:tcW w:w="1275" w:type="dxa"/>
            <w:tcBorders>
              <w:top w:val="single" w:sz="6" w:space="0" w:color="C0C0C0"/>
              <w:left w:val="single" w:sz="6" w:space="0" w:color="C0C0C0"/>
              <w:bottom w:val="single" w:sz="6" w:space="0" w:color="000000"/>
              <w:right w:val="single" w:sz="24" w:space="0" w:color="C0C0C0"/>
            </w:tcBorders>
          </w:tcPr>
          <w:p>
            <w:pPr>
              <w:pStyle w:val="TableParagraph"/>
              <w:spacing w:line="240" w:lineRule="auto" w:before="126"/>
              <w:ind w:left="247" w:right="0"/>
              <w:jc w:val="left"/>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tc>
        <w:tc>
          <w:tcPr>
            <w:tcW w:w="682" w:type="dxa"/>
            <w:tcBorders>
              <w:top w:val="single" w:sz="6" w:space="0" w:color="C0C0C0"/>
              <w:left w:val="single" w:sz="24" w:space="0" w:color="C0C0C0"/>
              <w:bottom w:val="single" w:sz="6" w:space="0" w:color="000000"/>
              <w:right w:val="single" w:sz="6" w:space="0" w:color="C0C0C0"/>
            </w:tcBorders>
          </w:tcPr>
          <w:p>
            <w:pPr>
              <w:pStyle w:val="TableParagraph"/>
              <w:spacing w:line="240" w:lineRule="exact" w:before="21"/>
              <w:ind w:left="149" w:right="27" w:hanging="12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计提比</w:t>
            </w:r>
            <w:r>
              <w:rPr>
                <w:rFonts w:ascii="宋体" w:hAnsi="宋体" w:cs="宋体" w:eastAsia="宋体" w:hint="default"/>
                <w:w w:val="102"/>
                <w:sz w:val="19"/>
                <w:szCs w:val="19"/>
              </w:rPr>
              <w:t> </w:t>
            </w:r>
            <w:r>
              <w:rPr>
                <w:rFonts w:ascii="宋体" w:hAnsi="宋体" w:cs="宋体" w:eastAsia="宋体" w:hint="default"/>
                <w:w w:val="105"/>
                <w:sz w:val="19"/>
                <w:szCs w:val="19"/>
              </w:rPr>
              <w:t>例</w:t>
            </w:r>
            <w:r>
              <w:rPr>
                <w:rFonts w:ascii="Times New Roman" w:hAnsi="Times New Roman" w:cs="Times New Roman" w:eastAsia="Times New Roman" w:hint="default"/>
                <w:w w:val="105"/>
                <w:position w:val="1"/>
                <w:sz w:val="19"/>
                <w:szCs w:val="19"/>
              </w:rPr>
              <w:t>%</w:t>
            </w:r>
            <w:r>
              <w:rPr>
                <w:rFonts w:ascii="Times New Roman" w:hAnsi="Times New Roman" w:cs="Times New Roman" w:eastAsia="Times New Roman" w:hint="default"/>
                <w:sz w:val="19"/>
                <w:szCs w:val="19"/>
              </w:rPr>
            </w:r>
          </w:p>
        </w:tc>
      </w:tr>
      <w:tr>
        <w:trPr>
          <w:trHeight w:val="420" w:hRule="exact"/>
        </w:trPr>
        <w:tc>
          <w:tcPr>
            <w:tcW w:w="83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3"/>
                <w:w w:val="105"/>
                <w:position w:val="1"/>
                <w:sz w:val="19"/>
                <w:szCs w:val="19"/>
              </w:rPr>
              <w:t>1</w:t>
            </w:r>
            <w:r>
              <w:rPr>
                <w:rFonts w:ascii="宋体" w:hAnsi="宋体" w:cs="宋体" w:eastAsia="宋体" w:hint="default"/>
                <w:spacing w:val="-3"/>
                <w:w w:val="105"/>
                <w:sz w:val="19"/>
                <w:szCs w:val="19"/>
              </w:rPr>
              <w:t>年以内</w:t>
            </w:r>
            <w:r>
              <w:rPr>
                <w:rFonts w:ascii="宋体" w:hAnsi="宋体" w:cs="宋体" w:eastAsia="宋体" w:hint="default"/>
                <w:spacing w:val="-3"/>
                <w:sz w:val="19"/>
                <w:szCs w:val="19"/>
              </w:rPr>
            </w:r>
          </w:p>
        </w:tc>
        <w:tc>
          <w:tcPr>
            <w:tcW w:w="135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left="76" w:right="0"/>
              <w:jc w:val="center"/>
              <w:rPr>
                <w:rFonts w:ascii="Times New Roman" w:hAnsi="Times New Roman" w:cs="Times New Roman" w:eastAsia="Times New Roman" w:hint="default"/>
                <w:sz w:val="19"/>
                <w:szCs w:val="19"/>
              </w:rPr>
            </w:pPr>
            <w:r>
              <w:rPr>
                <w:rFonts w:ascii="Times New Roman"/>
                <w:spacing w:val="-8"/>
                <w:w w:val="105"/>
                <w:sz w:val="19"/>
              </w:rPr>
              <w:t>78,428,891.25</w:t>
            </w:r>
            <w:r>
              <w:rPr>
                <w:rFonts w:ascii="Times New Roman"/>
                <w:sz w:val="19"/>
              </w:rPr>
            </w:r>
          </w:p>
        </w:tc>
        <w:tc>
          <w:tcPr>
            <w:tcW w:w="915"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57.71</w:t>
            </w:r>
            <w:r>
              <w:rPr>
                <w:rFonts w:ascii="Times New Roman"/>
                <w:sz w:val="19"/>
              </w:rPr>
            </w:r>
          </w:p>
        </w:tc>
        <w:tc>
          <w:tcPr>
            <w:tcW w:w="125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1,568,576.93</w:t>
            </w:r>
            <w:r>
              <w:rPr>
                <w:rFonts w:ascii="Times New Roman"/>
                <w:sz w:val="19"/>
              </w:rPr>
            </w:r>
          </w:p>
        </w:tc>
        <w:tc>
          <w:tcPr>
            <w:tcW w:w="81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left="331" w:right="0"/>
              <w:jc w:val="left"/>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c>
          <w:tcPr>
            <w:tcW w:w="138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108,241,181.14</w:t>
            </w:r>
            <w:r>
              <w:rPr>
                <w:rFonts w:ascii="Times New Roman"/>
                <w:sz w:val="19"/>
              </w:rPr>
            </w:r>
          </w:p>
        </w:tc>
        <w:tc>
          <w:tcPr>
            <w:tcW w:w="825"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69.89</w:t>
            </w:r>
            <w:r>
              <w:rPr>
                <w:rFonts w:ascii="Times New Roman"/>
                <w:sz w:val="19"/>
              </w:rPr>
            </w:r>
          </w:p>
        </w:tc>
        <w:tc>
          <w:tcPr>
            <w:tcW w:w="1275" w:type="dxa"/>
            <w:tcBorders>
              <w:top w:val="single" w:sz="6" w:space="0" w:color="00000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5,588,223.29</w:t>
            </w:r>
            <w:r>
              <w:rPr>
                <w:rFonts w:ascii="Times New Roman"/>
                <w:sz w:val="19"/>
              </w:rPr>
            </w:r>
          </w:p>
        </w:tc>
        <w:tc>
          <w:tcPr>
            <w:tcW w:w="682" w:type="dxa"/>
            <w:tcBorders>
              <w:top w:val="single" w:sz="6" w:space="0" w:color="000000"/>
              <w:left w:val="single" w:sz="24" w:space="0" w:color="C0C0C0"/>
              <w:bottom w:val="single" w:sz="6" w:space="0" w:color="C0C0C0"/>
              <w:right w:val="single" w:sz="6" w:space="0" w:color="C0C0C0"/>
            </w:tcBorders>
          </w:tcPr>
          <w:p>
            <w:pPr>
              <w:pStyle w:val="TableParagraph"/>
              <w:spacing w:line="240" w:lineRule="auto" w:before="86"/>
              <w:ind w:right="79"/>
              <w:jc w:val="right"/>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6"/>
                <w:w w:val="105"/>
                <w:position w:val="1"/>
                <w:sz w:val="19"/>
                <w:szCs w:val="19"/>
              </w:rPr>
              <w:t>1-2</w:t>
            </w:r>
            <w:r>
              <w:rPr>
                <w:rFonts w:ascii="宋体" w:hAnsi="宋体" w:cs="宋体" w:eastAsia="宋体" w:hint="default"/>
                <w:spacing w:val="-6"/>
                <w:w w:val="105"/>
                <w:sz w:val="19"/>
                <w:szCs w:val="19"/>
              </w:rPr>
              <w:t>年</w:t>
            </w:r>
            <w:r>
              <w:rPr>
                <w:rFonts w:ascii="宋体" w:hAnsi="宋体" w:cs="宋体" w:eastAsia="宋体" w:hint="default"/>
                <w:spacing w:val="-6"/>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76" w:right="0"/>
              <w:jc w:val="center"/>
              <w:rPr>
                <w:rFonts w:ascii="Times New Roman" w:hAnsi="Times New Roman" w:cs="Times New Roman" w:eastAsia="Times New Roman" w:hint="default"/>
                <w:sz w:val="19"/>
                <w:szCs w:val="19"/>
              </w:rPr>
            </w:pPr>
            <w:r>
              <w:rPr>
                <w:rFonts w:ascii="Times New Roman"/>
                <w:spacing w:val="-8"/>
                <w:w w:val="105"/>
                <w:sz w:val="19"/>
              </w:rPr>
              <w:t>23,366,406.38</w:t>
            </w:r>
            <w:r>
              <w:rPr>
                <w:rFonts w:ascii="Times New Roman"/>
                <w:sz w:val="19"/>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17.19</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2,336,640.63</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286" w:right="0"/>
              <w:jc w:val="left"/>
              <w:rPr>
                <w:rFonts w:ascii="Times New Roman" w:hAnsi="Times New Roman" w:cs="Times New Roman" w:eastAsia="Times New Roman" w:hint="default"/>
                <w:sz w:val="19"/>
                <w:szCs w:val="19"/>
              </w:rPr>
            </w:pPr>
            <w:r>
              <w:rPr>
                <w:rFonts w:ascii="Times New Roman"/>
                <w:spacing w:val="-8"/>
                <w:w w:val="105"/>
                <w:sz w:val="19"/>
              </w:rPr>
              <w:t>10</w:t>
            </w:r>
            <w:r>
              <w:rPr>
                <w:rFonts w:ascii="Times New Roman"/>
                <w:sz w:val="19"/>
              </w:rPr>
            </w: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26,610,277.82</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16.59</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2,647,708.81</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10</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6"/>
                <w:w w:val="105"/>
                <w:position w:val="1"/>
                <w:sz w:val="19"/>
                <w:szCs w:val="19"/>
              </w:rPr>
              <w:t>2-3</w:t>
            </w:r>
            <w:r>
              <w:rPr>
                <w:rFonts w:ascii="宋体" w:hAnsi="宋体" w:cs="宋体" w:eastAsia="宋体" w:hint="default"/>
                <w:spacing w:val="-6"/>
                <w:w w:val="105"/>
                <w:sz w:val="19"/>
                <w:szCs w:val="19"/>
              </w:rPr>
              <w:t>年</w:t>
            </w:r>
            <w:r>
              <w:rPr>
                <w:rFonts w:ascii="宋体" w:hAnsi="宋体" w:cs="宋体" w:eastAsia="宋体" w:hint="default"/>
                <w:spacing w:val="-6"/>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166" w:right="0"/>
              <w:jc w:val="center"/>
              <w:rPr>
                <w:rFonts w:ascii="Times New Roman" w:hAnsi="Times New Roman" w:cs="Times New Roman" w:eastAsia="Times New Roman" w:hint="default"/>
                <w:sz w:val="19"/>
                <w:szCs w:val="19"/>
              </w:rPr>
            </w:pPr>
            <w:r>
              <w:rPr>
                <w:rFonts w:ascii="Times New Roman"/>
                <w:spacing w:val="-8"/>
                <w:w w:val="105"/>
                <w:sz w:val="19"/>
              </w:rPr>
              <w:t>8,473,190.41</w:t>
            </w:r>
            <w:r>
              <w:rPr>
                <w:rFonts w:ascii="Times New Roman"/>
                <w:sz w:val="19"/>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6.23</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1,694,638.08</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286" w:right="0"/>
              <w:jc w:val="left"/>
              <w:rPr>
                <w:rFonts w:ascii="Times New Roman" w:hAnsi="Times New Roman" w:cs="Times New Roman" w:eastAsia="Times New Roman" w:hint="default"/>
                <w:sz w:val="19"/>
                <w:szCs w:val="19"/>
              </w:rPr>
            </w:pPr>
            <w:r>
              <w:rPr>
                <w:rFonts w:ascii="Times New Roman"/>
                <w:spacing w:val="-8"/>
                <w:w w:val="105"/>
                <w:sz w:val="19"/>
              </w:rPr>
              <w:t>20</w:t>
            </w:r>
            <w:r>
              <w:rPr>
                <w:rFonts w:ascii="Times New Roman"/>
                <w:sz w:val="19"/>
              </w:rPr>
            </w: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10,544,727.25</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7.48</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2,211,881.19</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20</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6"/>
                <w:w w:val="105"/>
                <w:position w:val="1"/>
                <w:sz w:val="19"/>
                <w:szCs w:val="19"/>
              </w:rPr>
              <w:t>3-4</w:t>
            </w:r>
            <w:r>
              <w:rPr>
                <w:rFonts w:ascii="宋体" w:hAnsi="宋体" w:cs="宋体" w:eastAsia="宋体" w:hint="default"/>
                <w:spacing w:val="-6"/>
                <w:w w:val="105"/>
                <w:sz w:val="19"/>
                <w:szCs w:val="19"/>
              </w:rPr>
              <w:t>年</w:t>
            </w:r>
            <w:r>
              <w:rPr>
                <w:rFonts w:ascii="宋体" w:hAnsi="宋体" w:cs="宋体" w:eastAsia="宋体" w:hint="default"/>
                <w:spacing w:val="-6"/>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76" w:right="0"/>
              <w:jc w:val="center"/>
              <w:rPr>
                <w:rFonts w:ascii="Times New Roman" w:hAnsi="Times New Roman" w:cs="Times New Roman" w:eastAsia="Times New Roman" w:hint="default"/>
                <w:sz w:val="19"/>
                <w:szCs w:val="19"/>
              </w:rPr>
            </w:pPr>
            <w:r>
              <w:rPr>
                <w:rFonts w:ascii="Times New Roman"/>
                <w:spacing w:val="-8"/>
                <w:w w:val="105"/>
                <w:sz w:val="19"/>
              </w:rPr>
              <w:t>12,262,174.70</w:t>
            </w:r>
            <w:r>
              <w:rPr>
                <w:rFonts w:ascii="Times New Roman"/>
                <w:sz w:val="19"/>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9.02</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4,904,869.88</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286" w:right="0"/>
              <w:jc w:val="left"/>
              <w:rPr>
                <w:rFonts w:ascii="Times New Roman" w:hAnsi="Times New Roman" w:cs="Times New Roman" w:eastAsia="Times New Roman" w:hint="default"/>
                <w:sz w:val="19"/>
                <w:szCs w:val="19"/>
              </w:rPr>
            </w:pPr>
            <w:r>
              <w:rPr>
                <w:rFonts w:ascii="Times New Roman"/>
                <w:spacing w:val="-8"/>
                <w:w w:val="105"/>
                <w:sz w:val="19"/>
              </w:rPr>
              <w:t>40</w:t>
            </w:r>
            <w:r>
              <w:rPr>
                <w:rFonts w:ascii="Times New Roman"/>
                <w:sz w:val="19"/>
              </w:rPr>
            </w: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13,567,169.88</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4.12</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5,059,258.22</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40</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6"/>
                <w:w w:val="105"/>
                <w:position w:val="1"/>
                <w:sz w:val="19"/>
                <w:szCs w:val="19"/>
              </w:rPr>
              <w:t>4-5</w:t>
            </w:r>
            <w:r>
              <w:rPr>
                <w:rFonts w:ascii="宋体" w:hAnsi="宋体" w:cs="宋体" w:eastAsia="宋体" w:hint="default"/>
                <w:spacing w:val="-6"/>
                <w:w w:val="105"/>
                <w:sz w:val="19"/>
                <w:szCs w:val="19"/>
              </w:rPr>
              <w:t>年</w:t>
            </w:r>
            <w:r>
              <w:rPr>
                <w:rFonts w:ascii="宋体" w:hAnsi="宋体" w:cs="宋体" w:eastAsia="宋体" w:hint="default"/>
                <w:spacing w:val="-6"/>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166" w:right="0"/>
              <w:jc w:val="center"/>
              <w:rPr>
                <w:rFonts w:ascii="Times New Roman" w:hAnsi="Times New Roman" w:cs="Times New Roman" w:eastAsia="Times New Roman" w:hint="default"/>
                <w:sz w:val="19"/>
                <w:szCs w:val="19"/>
              </w:rPr>
            </w:pPr>
            <w:r>
              <w:rPr>
                <w:rFonts w:ascii="Times New Roman"/>
                <w:spacing w:val="-8"/>
                <w:w w:val="105"/>
                <w:sz w:val="19"/>
              </w:rPr>
              <w:t>6,563,274.19</w:t>
            </w:r>
            <w:r>
              <w:rPr>
                <w:rFonts w:ascii="Times New Roman"/>
                <w:sz w:val="19"/>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4.83</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5,250,619.35</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286" w:right="0"/>
              <w:jc w:val="left"/>
              <w:rPr>
                <w:rFonts w:ascii="Times New Roman" w:hAnsi="Times New Roman" w:cs="Times New Roman" w:eastAsia="Times New Roman" w:hint="default"/>
                <w:sz w:val="19"/>
                <w:szCs w:val="19"/>
              </w:rPr>
            </w:pPr>
            <w:r>
              <w:rPr>
                <w:rFonts w:ascii="Times New Roman"/>
                <w:spacing w:val="-8"/>
                <w:w w:val="105"/>
                <w:sz w:val="19"/>
              </w:rPr>
              <w:t>80</w:t>
            </w:r>
            <w:r>
              <w:rPr>
                <w:rFonts w:ascii="Times New Roman"/>
                <w:sz w:val="19"/>
              </w:rPr>
            </w: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5,488,547.71</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0.87</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4,273,031.07</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80</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1" w:right="0"/>
              <w:jc w:val="left"/>
              <w:rPr>
                <w:rFonts w:ascii="宋体" w:hAnsi="宋体" w:cs="宋体" w:eastAsia="宋体" w:hint="default"/>
                <w:sz w:val="19"/>
                <w:szCs w:val="19"/>
              </w:rPr>
            </w:pPr>
            <w:r>
              <w:rPr>
                <w:rFonts w:ascii="Times New Roman" w:hAnsi="Times New Roman" w:cs="Times New Roman" w:eastAsia="Times New Roman" w:hint="default"/>
                <w:spacing w:val="-3"/>
                <w:w w:val="105"/>
                <w:position w:val="1"/>
                <w:sz w:val="19"/>
                <w:szCs w:val="19"/>
              </w:rPr>
              <w:t>5</w:t>
            </w:r>
            <w:r>
              <w:rPr>
                <w:rFonts w:ascii="宋体" w:hAnsi="宋体" w:cs="宋体" w:eastAsia="宋体" w:hint="default"/>
                <w:spacing w:val="-3"/>
                <w:w w:val="105"/>
                <w:sz w:val="19"/>
                <w:szCs w:val="19"/>
              </w:rPr>
              <w:t>年以上</w:t>
            </w:r>
            <w:r>
              <w:rPr>
                <w:rFonts w:ascii="宋体" w:hAnsi="宋体" w:cs="宋体" w:eastAsia="宋体" w:hint="default"/>
                <w:spacing w:val="-3"/>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166" w:right="0"/>
              <w:jc w:val="center"/>
              <w:rPr>
                <w:rFonts w:ascii="Times New Roman" w:hAnsi="Times New Roman" w:cs="Times New Roman" w:eastAsia="Times New Roman" w:hint="default"/>
                <w:sz w:val="19"/>
                <w:szCs w:val="19"/>
              </w:rPr>
            </w:pPr>
            <w:r>
              <w:rPr>
                <w:rFonts w:ascii="Times New Roman"/>
                <w:spacing w:val="-8"/>
                <w:w w:val="105"/>
                <w:sz w:val="19"/>
              </w:rPr>
              <w:t>6,822,352.97</w:t>
            </w:r>
            <w:r>
              <w:rPr>
                <w:rFonts w:ascii="Times New Roman"/>
                <w:sz w:val="19"/>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5.02</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54" w:right="0"/>
              <w:jc w:val="center"/>
              <w:rPr>
                <w:rFonts w:ascii="Times New Roman" w:hAnsi="Times New Roman" w:cs="Times New Roman" w:eastAsia="Times New Roman" w:hint="default"/>
                <w:sz w:val="19"/>
                <w:szCs w:val="19"/>
              </w:rPr>
            </w:pPr>
            <w:r>
              <w:rPr>
                <w:rFonts w:ascii="Times New Roman"/>
                <w:spacing w:val="-8"/>
                <w:w w:val="105"/>
                <w:sz w:val="19"/>
              </w:rPr>
              <w:t>6,822,352.97</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left="241" w:right="0"/>
              <w:jc w:val="left"/>
              <w:rPr>
                <w:rFonts w:ascii="Times New Roman" w:hAnsi="Times New Roman" w:cs="Times New Roman" w:eastAsia="Times New Roman" w:hint="default"/>
                <w:sz w:val="19"/>
                <w:szCs w:val="19"/>
              </w:rPr>
            </w:pPr>
            <w:r>
              <w:rPr>
                <w:rFonts w:ascii="Times New Roman"/>
                <w:spacing w:val="-8"/>
                <w:w w:val="105"/>
                <w:sz w:val="19"/>
              </w:rPr>
              <w:t>100</w:t>
            </w:r>
            <w:r>
              <w:rPr>
                <w:rFonts w:ascii="Times New Roman"/>
                <w:sz w:val="19"/>
              </w:rPr>
            </w: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110"/>
              <w:jc w:val="right"/>
              <w:rPr>
                <w:rFonts w:ascii="Times New Roman" w:hAnsi="Times New Roman" w:cs="Times New Roman" w:eastAsia="Times New Roman" w:hint="default"/>
                <w:sz w:val="19"/>
                <w:szCs w:val="19"/>
              </w:rPr>
            </w:pPr>
            <w:r>
              <w:rPr>
                <w:rFonts w:ascii="Times New Roman"/>
                <w:spacing w:val="-8"/>
                <w:sz w:val="19"/>
              </w:rPr>
              <w:t>2,927,484.35</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94"/>
              <w:jc w:val="right"/>
              <w:rPr>
                <w:rFonts w:ascii="Times New Roman" w:hAnsi="Times New Roman" w:cs="Times New Roman" w:eastAsia="Times New Roman" w:hint="default"/>
                <w:sz w:val="19"/>
                <w:szCs w:val="19"/>
              </w:rPr>
            </w:pPr>
            <w:r>
              <w:rPr>
                <w:rFonts w:ascii="Times New Roman"/>
                <w:spacing w:val="-8"/>
                <w:sz w:val="19"/>
              </w:rPr>
              <w:t>1.05</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2,927,484.35</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100</w:t>
            </w:r>
            <w:r>
              <w:rPr>
                <w:rFonts w:ascii="Times New Roman"/>
                <w:sz w:val="19"/>
              </w:rPr>
            </w:r>
          </w:p>
        </w:tc>
      </w:tr>
      <w:tr>
        <w:trPr>
          <w:trHeight w:val="420" w:hRule="exact"/>
        </w:trPr>
        <w:tc>
          <w:tcPr>
            <w:tcW w:w="832" w:type="dxa"/>
            <w:tcBorders>
              <w:top w:val="single" w:sz="6" w:space="0" w:color="C0C0C0"/>
              <w:left w:val="single" w:sz="6" w:space="0" w:color="C0C0C0"/>
              <w:bottom w:val="single" w:sz="6" w:space="0" w:color="C0C0C0"/>
              <w:right w:val="single" w:sz="6" w:space="0" w:color="C0C0C0"/>
            </w:tcBorders>
          </w:tcPr>
          <w:p>
            <w:pPr>
              <w:pStyle w:val="TableParagraph"/>
              <w:tabs>
                <w:tab w:pos="511" w:val="left" w:leader="none"/>
              </w:tabs>
              <w:spacing w:line="240" w:lineRule="auto" w:before="66"/>
              <w:ind w:left="105"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3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left="97" w:right="-28"/>
              <w:jc w:val="center"/>
              <w:rPr>
                <w:rFonts w:ascii="Times New Roman" w:hAnsi="Times New Roman" w:cs="Times New Roman" w:eastAsia="Times New Roman" w:hint="default"/>
                <w:sz w:val="2"/>
                <w:szCs w:val="2"/>
              </w:rPr>
            </w:pPr>
            <w:r>
              <w:rPr>
                <w:rFonts w:ascii="Times New Roman"/>
                <w:spacing w:val="-7"/>
                <w:w w:val="105"/>
                <w:sz w:val="19"/>
              </w:rPr>
              <w:t>135,916,289.90</w:t>
            </w:r>
            <w:r>
              <w:rPr>
                <w:rFonts w:ascii="Times New Roman"/>
                <w:spacing w:val="29"/>
                <w:w w:val="105"/>
                <w:sz w:val="19"/>
              </w:rPr>
              <w:t> </w:t>
            </w:r>
            <w:r>
              <w:rPr>
                <w:rFonts w:ascii="Times New Roman"/>
                <w:w w:val="105"/>
                <w:position w:val="7"/>
                <w:sz w:val="2"/>
              </w:rPr>
              <w:t>.   0</w:t>
            </w:r>
            <w:r>
              <w:rPr>
                <w:rFonts w:ascii="Times New Roman"/>
                <w:position w:val="7"/>
                <w:sz w:val="2"/>
              </w:rPr>
              <w:t>    </w:t>
            </w:r>
            <w:r>
              <w:rPr>
                <w:rFonts w:ascii="Times New Roman"/>
                <w:spacing w:val="-1"/>
                <w:position w:val="7"/>
                <w:sz w:val="2"/>
              </w:rPr>
              <w:t> </w:t>
            </w:r>
            <w:r>
              <w:rPr>
                <w:rFonts w:ascii="Times New Roman"/>
                <w:sz w:val="2"/>
              </w:rPr>
            </w:r>
          </w:p>
        </w:tc>
        <w:tc>
          <w:tcPr>
            <w:tcW w:w="91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110"/>
              <w:jc w:val="right"/>
              <w:rPr>
                <w:rFonts w:ascii="Times New Roman" w:hAnsi="Times New Roman" w:cs="Times New Roman" w:eastAsia="Times New Roman" w:hint="default"/>
                <w:sz w:val="19"/>
                <w:szCs w:val="19"/>
              </w:rPr>
            </w:pPr>
            <w:r>
              <w:rPr>
                <w:rFonts w:ascii="Times New Roman"/>
                <w:spacing w:val="-8"/>
                <w:sz w:val="19"/>
              </w:rPr>
              <w:t>100.00</w:t>
            </w:r>
            <w:r>
              <w:rPr>
                <w:rFonts w:ascii="Times New Roman"/>
                <w:sz w:val="19"/>
              </w:rPr>
            </w:r>
          </w:p>
        </w:tc>
        <w:tc>
          <w:tcPr>
            <w:tcW w:w="125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33"/>
              <w:jc w:val="center"/>
              <w:rPr>
                <w:rFonts w:ascii="Times New Roman" w:hAnsi="Times New Roman" w:cs="Times New Roman" w:eastAsia="Times New Roman" w:hint="default"/>
                <w:sz w:val="19"/>
                <w:szCs w:val="19"/>
              </w:rPr>
            </w:pPr>
            <w:r>
              <w:rPr>
                <w:rFonts w:ascii="Times New Roman"/>
                <w:spacing w:val="-8"/>
                <w:w w:val="105"/>
                <w:sz w:val="19"/>
              </w:rPr>
              <w:t>22,577,697.84</w:t>
            </w:r>
            <w:r>
              <w:rPr>
                <w:rFonts w:ascii="Times New Roman"/>
                <w:sz w:val="19"/>
              </w:rPr>
            </w:r>
          </w:p>
        </w:tc>
        <w:tc>
          <w:tcPr>
            <w:tcW w:w="818" w:type="dxa"/>
            <w:tcBorders>
              <w:top w:val="single" w:sz="6" w:space="0" w:color="C0C0C0"/>
              <w:left w:val="single" w:sz="6" w:space="0" w:color="C0C0C0"/>
              <w:bottom w:val="single" w:sz="6" w:space="0" w:color="C0C0C0"/>
              <w:right w:val="single" w:sz="6" w:space="0" w:color="C0C0C0"/>
            </w:tcBorders>
          </w:tcPr>
          <w:p>
            <w:pPr/>
          </w:p>
        </w:tc>
        <w:tc>
          <w:tcPr>
            <w:tcW w:w="13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110"/>
              <w:jc w:val="right"/>
              <w:rPr>
                <w:rFonts w:ascii="Times New Roman" w:hAnsi="Times New Roman" w:cs="Times New Roman" w:eastAsia="Times New Roman" w:hint="default"/>
                <w:sz w:val="19"/>
                <w:szCs w:val="19"/>
              </w:rPr>
            </w:pPr>
            <w:r>
              <w:rPr>
                <w:rFonts w:ascii="Times New Roman"/>
                <w:spacing w:val="-8"/>
                <w:sz w:val="19"/>
              </w:rPr>
              <w:t>167,379,388.15</w:t>
            </w:r>
            <w:r>
              <w:rPr>
                <w:rFonts w:ascii="Times New Roman"/>
                <w:sz w:val="19"/>
              </w:rPr>
            </w:r>
          </w:p>
        </w:tc>
        <w:tc>
          <w:tcPr>
            <w:tcW w:w="825"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94"/>
              <w:jc w:val="right"/>
              <w:rPr>
                <w:rFonts w:ascii="Times New Roman" w:hAnsi="Times New Roman" w:cs="Times New Roman" w:eastAsia="Times New Roman" w:hint="default"/>
                <w:sz w:val="19"/>
                <w:szCs w:val="19"/>
              </w:rPr>
            </w:pPr>
            <w:r>
              <w:rPr>
                <w:rFonts w:ascii="Times New Roman"/>
                <w:spacing w:val="-8"/>
                <w:sz w:val="19"/>
              </w:rPr>
              <w:t>100.00</w:t>
            </w:r>
            <w:r>
              <w:rPr>
                <w:rFonts w:ascii="Times New Roman"/>
                <w:sz w:val="19"/>
              </w:rPr>
            </w:r>
          </w:p>
        </w:tc>
        <w:tc>
          <w:tcPr>
            <w:tcW w:w="1275" w:type="dxa"/>
            <w:tcBorders>
              <w:top w:val="single" w:sz="6" w:space="0" w:color="C0C0C0"/>
              <w:left w:val="single" w:sz="6" w:space="0" w:color="C0C0C0"/>
              <w:bottom w:val="single" w:sz="6" w:space="0" w:color="C0C0C0"/>
              <w:right w:val="single" w:sz="24" w:space="0" w:color="C0C0C0"/>
            </w:tcBorders>
          </w:tcPr>
          <w:p>
            <w:pPr>
              <w:pStyle w:val="TableParagraph"/>
              <w:spacing w:line="240" w:lineRule="auto" w:before="87"/>
              <w:ind w:right="87"/>
              <w:jc w:val="right"/>
              <w:rPr>
                <w:rFonts w:ascii="Times New Roman" w:hAnsi="Times New Roman" w:cs="Times New Roman" w:eastAsia="Times New Roman" w:hint="default"/>
                <w:sz w:val="19"/>
                <w:szCs w:val="19"/>
              </w:rPr>
            </w:pPr>
            <w:r>
              <w:rPr>
                <w:rFonts w:ascii="Times New Roman"/>
                <w:spacing w:val="-8"/>
                <w:sz w:val="19"/>
              </w:rPr>
              <w:t>22,707,586.93</w:t>
            </w:r>
            <w:r>
              <w:rPr>
                <w:rFonts w:ascii="Times New Roman"/>
                <w:sz w:val="19"/>
              </w:rPr>
            </w:r>
          </w:p>
        </w:tc>
        <w:tc>
          <w:tcPr>
            <w:tcW w:w="682" w:type="dxa"/>
            <w:tcBorders>
              <w:top w:val="single" w:sz="6" w:space="0" w:color="C0C0C0"/>
              <w:left w:val="single" w:sz="24" w:space="0" w:color="C0C0C0"/>
              <w:bottom w:val="single" w:sz="6" w:space="0" w:color="C0C0C0"/>
              <w:right w:val="single" w:sz="6" w:space="0" w:color="C0C0C0"/>
            </w:tcBorders>
          </w:tcPr>
          <w:p>
            <w:pPr/>
          </w:p>
        </w:tc>
      </w:tr>
    </w:tbl>
    <w:p>
      <w:pPr>
        <w:pStyle w:val="BodyText"/>
        <w:spacing w:line="240" w:lineRule="auto" w:before="57"/>
        <w:ind w:right="0"/>
        <w:jc w:val="left"/>
      </w:pPr>
      <w:r>
        <w:rPr>
          <w:rFonts w:ascii="Times New Roman" w:hAnsi="Times New Roman" w:cs="Times New Roman" w:eastAsia="Times New Roman" w:hint="default"/>
          <w:spacing w:val="-9"/>
        </w:rPr>
        <w:t>3</w:t>
      </w:r>
      <w:r>
        <w:rPr>
          <w:spacing w:val="-9"/>
        </w:rPr>
        <w:t>、本账户</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日余额中持本公司</w:t>
      </w:r>
      <w:r>
        <w:rPr>
          <w:spacing w:val="-59"/>
        </w:rPr>
        <w:t> </w:t>
      </w:r>
      <w:r>
        <w:rPr>
          <w:rFonts w:ascii="Times New Roman" w:hAnsi="Times New Roman" w:cs="Times New Roman" w:eastAsia="Times New Roman" w:hint="default"/>
          <w:spacing w:val="-10"/>
        </w:rPr>
        <w:t>5%</w:t>
      </w:r>
      <w:r>
        <w:rPr>
          <w:spacing w:val="-10"/>
        </w:rPr>
        <w:t>（含</w:t>
      </w:r>
      <w:r>
        <w:rPr>
          <w:spacing w:val="-59"/>
        </w:rPr>
        <w:t> </w:t>
      </w:r>
      <w:r>
        <w:rPr>
          <w:rFonts w:ascii="Times New Roman" w:hAnsi="Times New Roman" w:cs="Times New Roman" w:eastAsia="Times New Roman" w:hint="default"/>
          <w:spacing w:val="-6"/>
        </w:rPr>
        <w:t>5%</w:t>
      </w:r>
      <w:r>
        <w:rPr>
          <w:spacing w:val="-6"/>
        </w:rPr>
        <w:t>）以上股份的股东单位欠款情</w:t>
      </w:r>
      <w:r>
        <w:rPr/>
      </w:r>
    </w:p>
    <w:p>
      <w:pPr>
        <w:pStyle w:val="BodyText"/>
        <w:spacing w:line="240" w:lineRule="auto" w:before="21"/>
        <w:ind w:left="137" w:right="0"/>
        <w:jc w:val="left"/>
      </w:pPr>
      <w:r>
        <w:rPr>
          <w:spacing w:val="-5"/>
        </w:rPr>
        <w:t>况：</w:t>
      </w:r>
      <w:r>
        <w:rPr/>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6" w:footer="982" w:top="1340" w:bottom="1180" w:left="1660" w:right="280"/>
        </w:sectPr>
      </w:pPr>
    </w:p>
    <w:p>
      <w:pPr>
        <w:spacing w:line="240" w:lineRule="auto" w:before="9"/>
        <w:rPr>
          <w:rFonts w:ascii="宋体" w:hAnsi="宋体" w:cs="宋体" w:eastAsia="宋体" w:hint="default"/>
          <w:sz w:val="18"/>
          <w:szCs w:val="18"/>
        </w:rPr>
      </w:pPr>
    </w:p>
    <w:p>
      <w:pPr>
        <w:spacing w:before="0"/>
        <w:ind w:left="1105" w:right="0" w:firstLine="0"/>
        <w:jc w:val="left"/>
        <w:rPr>
          <w:rFonts w:ascii="宋体" w:hAnsi="宋体" w:cs="宋体" w:eastAsia="宋体" w:hint="default"/>
          <w:sz w:val="19"/>
          <w:szCs w:val="19"/>
        </w:rPr>
      </w:pPr>
      <w:r>
        <w:rPr>
          <w:rFonts w:ascii="宋体" w:hAnsi="宋体" w:cs="宋体" w:eastAsia="宋体" w:hint="default"/>
          <w:sz w:val="19"/>
          <w:szCs w:val="19"/>
        </w:rPr>
        <w:t>股东名称</w:t>
      </w:r>
    </w:p>
    <w:p>
      <w:pPr>
        <w:tabs>
          <w:tab w:pos="3462" w:val="left" w:leader="none"/>
        </w:tabs>
        <w:spacing w:before="80"/>
        <w:ind w:left="1105" w:right="0" w:firstLine="0"/>
        <w:jc w:val="left"/>
        <w:rPr>
          <w:rFonts w:ascii="Times New Roman" w:hAnsi="Times New Roman" w:cs="Times New Roman" w:eastAsia="Times New Roman" w:hint="default"/>
          <w:sz w:val="19"/>
          <w:szCs w:val="19"/>
        </w:rPr>
      </w:pPr>
      <w:r>
        <w:rPr>
          <w:spacing w:val="-1"/>
        </w:rPr>
        <w:br w:type="column"/>
      </w:r>
      <w:r>
        <w:rPr>
          <w:rFonts w:ascii="Times New Roman"/>
          <w:spacing w:val="-1"/>
          <w:sz w:val="19"/>
        </w:rPr>
        <w:t>2011.12.31</w:t>
        <w:tab/>
      </w:r>
      <w:r>
        <w:rPr>
          <w:rFonts w:ascii="Times New Roman"/>
          <w:spacing w:val="1"/>
          <w:w w:val="105"/>
          <w:sz w:val="19"/>
        </w:rPr>
        <w:t>2010.12.31</w:t>
      </w:r>
      <w:r>
        <w:rPr>
          <w:rFonts w:ascii="Times New Roman"/>
          <w:spacing w:val="1"/>
          <w:sz w:val="19"/>
        </w:rPr>
      </w:r>
    </w:p>
    <w:p>
      <w:pPr>
        <w:tabs>
          <w:tab w:pos="3462" w:val="left" w:leader="none"/>
        </w:tabs>
        <w:spacing w:before="141"/>
        <w:ind w:left="1145" w:right="0" w:firstLine="0"/>
        <w:jc w:val="left"/>
        <w:rPr>
          <w:rFonts w:ascii="宋体" w:hAnsi="宋体" w:cs="宋体" w:eastAsia="宋体" w:hint="default"/>
          <w:sz w:val="19"/>
          <w:szCs w:val="19"/>
        </w:rPr>
      </w:pPr>
      <w:r>
        <w:rPr>
          <w:rFonts w:ascii="宋体" w:hAnsi="宋体" w:cs="宋体" w:eastAsia="宋体" w:hint="default"/>
          <w:spacing w:val="4"/>
          <w:sz w:val="19"/>
          <w:szCs w:val="19"/>
        </w:rPr>
        <w:t>欠款金额</w:t>
        <w:tab/>
      </w:r>
      <w:r>
        <w:rPr>
          <w:rFonts w:ascii="宋体" w:hAnsi="宋体" w:cs="宋体" w:eastAsia="宋体" w:hint="default"/>
          <w:spacing w:val="4"/>
          <w:w w:val="105"/>
          <w:sz w:val="19"/>
          <w:szCs w:val="19"/>
        </w:rPr>
        <w:t>欠款金额</w:t>
      </w:r>
      <w:r>
        <w:rPr>
          <w:rFonts w:ascii="宋体" w:hAnsi="宋体" w:cs="宋体" w:eastAsia="宋体" w:hint="default"/>
          <w:spacing w:val="4"/>
          <w:sz w:val="19"/>
          <w:szCs w:val="19"/>
        </w:rPr>
      </w:r>
    </w:p>
    <w:p>
      <w:pPr>
        <w:spacing w:after="0"/>
        <w:jc w:val="left"/>
        <w:rPr>
          <w:rFonts w:ascii="宋体" w:hAnsi="宋体" w:cs="宋体" w:eastAsia="宋体" w:hint="default"/>
          <w:sz w:val="19"/>
          <w:szCs w:val="19"/>
        </w:rPr>
        <w:sectPr>
          <w:type w:val="continuous"/>
          <w:pgSz w:w="11910" w:h="16840"/>
          <w:pgMar w:top="1600" w:bottom="1160" w:left="1660" w:right="280"/>
          <w:cols w:num="2" w:equalWidth="0">
            <w:col w:w="1892" w:space="308"/>
            <w:col w:w="7770"/>
          </w:cols>
        </w:sectPr>
      </w:pPr>
    </w:p>
    <w:p>
      <w:pPr>
        <w:spacing w:line="240" w:lineRule="auto" w:before="0"/>
        <w:rPr>
          <w:rFonts w:ascii="宋体" w:hAnsi="宋体" w:cs="宋体" w:eastAsia="宋体" w:hint="default"/>
          <w:sz w:val="6"/>
          <w:szCs w:val="6"/>
        </w:rPr>
      </w:pPr>
    </w:p>
    <w:p>
      <w:pPr>
        <w:tabs>
          <w:tab w:pos="2785" w:val="left" w:leader="none"/>
          <w:tab w:pos="5083" w:val="left" w:leader="none"/>
        </w:tabs>
        <w:spacing w:line="20" w:lineRule="exact"/>
        <w:ind w:left="487" w:right="0" w:firstLine="0"/>
        <w:rPr>
          <w:rFonts w:ascii="宋体" w:hAnsi="宋体" w:cs="宋体" w:eastAsia="宋体" w:hint="default"/>
          <w:sz w:val="2"/>
          <w:szCs w:val="2"/>
        </w:rPr>
      </w:pPr>
      <w:r>
        <w:rPr>
          <w:rFonts w:ascii="宋体"/>
          <w:sz w:val="2"/>
        </w:rPr>
        <w:pict>
          <v:group style="width:100.2pt;height:1.05pt;mso-position-horizontal-relative:char;mso-position-vertical-relative:line" coordorigin="0,0" coordsize="2004,21">
            <v:group style="position:absolute;left:10;top:1;width:1984;height:2" coordorigin="10,1" coordsize="1984,2">
              <v:shape style="position:absolute;left:10;top:1;width:1984;height:2" coordorigin="10,1" coordsize="1984,0" path="m10,1l1994,1e" filled="false" stroked="true" strokeweight=".06pt" strokecolor="#000000">
                <v:path arrowok="t"/>
              </v:shape>
            </v:group>
            <v:group style="position:absolute;left:10;top:10;width:1984;height:2" coordorigin="10,10" coordsize="1984,2">
              <v:shape style="position:absolute;left:10;top:10;width:1984;height:2" coordorigin="10,10" coordsize="1984,0" path="m10,10l1994,10e" filled="false" stroked="true" strokeweight="1.02pt" strokecolor="#000000">
                <v:path arrowok="t"/>
              </v:shape>
            </v:group>
          </v:group>
        </w:pict>
      </w:r>
      <w:r>
        <w:rPr>
          <w:rFonts w:ascii="宋体"/>
          <w:sz w:val="2"/>
        </w:rPr>
      </w:r>
      <w:r>
        <w:rPr>
          <w:rFonts w:ascii="宋体"/>
          <w:sz w:val="2"/>
        </w:rPr>
        <w:tab/>
      </w:r>
      <w:r>
        <w:rPr>
          <w:rFonts w:ascii="宋体"/>
          <w:sz w:val="2"/>
        </w:rPr>
        <w:pict>
          <v:group style="width:96.25pt;height:1.05pt;mso-position-horizontal-relative:char;mso-position-vertical-relative:line" coordorigin="0,0" coordsize="1925,21">
            <v:group style="position:absolute;left:10;top:1;width:1905;height:2" coordorigin="10,1" coordsize="1905,2">
              <v:shape style="position:absolute;left:10;top:1;width:1905;height:2" coordorigin="10,1" coordsize="1905,0" path="m10,1l1915,1e" filled="false" stroked="true" strokeweight=".06pt" strokecolor="#000000">
                <v:path arrowok="t"/>
              </v:shape>
            </v:group>
            <v:group style="position:absolute;left:10;top:10;width:1905;height:2" coordorigin="10,10" coordsize="1905,2">
              <v:shape style="position:absolute;left:10;top:10;width:1905;height:2" coordorigin="10,10" coordsize="1905,0" path="m10,10l1915,10e" filled="false" stroked="true" strokeweight="1.02pt" strokecolor="#000000">
                <v:path arrowok="t"/>
              </v:shape>
            </v:group>
          </v:group>
        </w:pict>
      </w:r>
      <w:r>
        <w:rPr>
          <w:rFonts w:ascii="宋体"/>
          <w:sz w:val="2"/>
        </w:rPr>
      </w:r>
      <w:r>
        <w:rPr>
          <w:rFonts w:ascii="宋体"/>
          <w:sz w:val="2"/>
        </w:rPr>
        <w:tab/>
      </w:r>
      <w:r>
        <w:rPr>
          <w:rFonts w:ascii="宋体"/>
          <w:sz w:val="2"/>
        </w:rPr>
        <w:pict>
          <v:group style="width:98.25pt;height:1.05pt;mso-position-horizontal-relative:char;mso-position-vertical-relative:line" coordorigin="0,0" coordsize="1965,21">
            <v:group style="position:absolute;left:10;top:1;width:1944;height:2" coordorigin="10,1" coordsize="1944,2">
              <v:shape style="position:absolute;left:10;top:1;width:1944;height:2" coordorigin="10,1" coordsize="1944,0" path="m10,1l1954,1e" filled="false" stroked="true" strokeweight=".06pt" strokecolor="#000000">
                <v:path arrowok="t"/>
              </v:shape>
            </v:group>
            <v:group style="position:absolute;left:10;top:10;width:1944;height:2" coordorigin="10,10" coordsize="1944,2">
              <v:shape style="position:absolute;left:10;top:10;width:1944;height:2" coordorigin="10,10" coordsize="1944,0" path="m10,10l1954,10e" filled="false" stroked="true" strokeweight="1.02pt" strokecolor="#000000">
                <v:path arrowok="t"/>
              </v:shape>
            </v:group>
          </v:group>
        </w:pict>
      </w:r>
      <w:r>
        <w:rPr>
          <w:rFonts w:ascii="宋体"/>
          <w:sz w:val="2"/>
        </w:rPr>
      </w:r>
    </w:p>
    <w:p>
      <w:pPr>
        <w:tabs>
          <w:tab w:pos="3365" w:val="left" w:leader="none"/>
          <w:tab w:pos="6055" w:val="left" w:leader="none"/>
        </w:tabs>
        <w:spacing w:before="42"/>
        <w:ind w:left="537" w:right="0"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2"/>
          <w:sz w:val="19"/>
          <w:szCs w:val="19"/>
        </w:rPr>
        <w:t>同方股份有限公司</w:t>
        <w:tab/>
      </w:r>
      <w:r>
        <w:rPr>
          <w:rFonts w:ascii="Times New Roman" w:hAnsi="Times New Roman" w:cs="Times New Roman" w:eastAsia="Times New Roman" w:hint="default"/>
          <w:sz w:val="19"/>
          <w:szCs w:val="19"/>
        </w:rPr>
        <w:t>113,310,641.82</w:t>
        <w:tab/>
      </w:r>
      <w:r>
        <w:rPr>
          <w:rFonts w:ascii="Times New Roman" w:hAnsi="Times New Roman" w:cs="Times New Roman" w:eastAsia="Times New Roman" w:hint="default"/>
          <w:w w:val="105"/>
          <w:sz w:val="19"/>
          <w:szCs w:val="19"/>
        </w:rPr>
        <w:t>189,000.00</w:t>
      </w:r>
      <w:r>
        <w:rPr>
          <w:rFonts w:ascii="Times New Roman" w:hAnsi="Times New Roman" w:cs="Times New Roman" w:eastAsia="Times New Roman" w:hint="default"/>
          <w:sz w:val="19"/>
          <w:szCs w:val="19"/>
        </w:rPr>
      </w:r>
    </w:p>
    <w:p>
      <w:pPr>
        <w:tabs>
          <w:tab w:pos="3365" w:val="left" w:leader="none"/>
          <w:tab w:pos="6055" w:val="left" w:leader="none"/>
        </w:tabs>
        <w:spacing w:before="125"/>
        <w:ind w:left="1204" w:right="0"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89"/>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position w:val="1"/>
          <w:sz w:val="19"/>
          <w:szCs w:val="19"/>
        </w:rPr>
        <w:t>113,310,641.82</w:t>
        <w:tab/>
      </w:r>
      <w:r>
        <w:rPr>
          <w:rFonts w:ascii="Times New Roman" w:hAnsi="Times New Roman" w:cs="Times New Roman" w:eastAsia="Times New Roman" w:hint="default"/>
          <w:w w:val="105"/>
          <w:position w:val="1"/>
          <w:sz w:val="19"/>
          <w:szCs w:val="19"/>
        </w:rPr>
        <w:t>189,000.00</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12"/>
          <w:szCs w:val="12"/>
        </w:rPr>
      </w:pPr>
    </w:p>
    <w:p>
      <w:pPr>
        <w:pStyle w:val="BodyText"/>
        <w:spacing w:line="345" w:lineRule="auto" w:before="35"/>
        <w:ind w:left="137" w:right="1627" w:firstLine="420"/>
        <w:jc w:val="left"/>
      </w:pPr>
      <w:r>
        <w:rPr>
          <w:rFonts w:ascii="Times New Roman" w:hAnsi="Times New Roman" w:cs="Times New Roman" w:eastAsia="Times New Roman" w:hint="default"/>
        </w:rPr>
        <w:t>4</w:t>
      </w:r>
      <w:r>
        <w:rPr/>
        <w:t>、本账户</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日余额中欠款前五名单位金额合计</w:t>
      </w:r>
      <w:r>
        <w:rPr>
          <w:spacing w:val="-46"/>
        </w:rPr>
        <w:t> </w:t>
      </w:r>
      <w:r>
        <w:rPr>
          <w:rFonts w:ascii="Times New Roman" w:hAnsi="Times New Roman" w:cs="Times New Roman" w:eastAsia="Times New Roman" w:hint="default"/>
        </w:rPr>
        <w:t>131,216,035.11</w:t>
      </w:r>
      <w:r>
        <w:rPr>
          <w:rFonts w:ascii="Times New Roman" w:hAnsi="Times New Roman" w:cs="Times New Roman" w:eastAsia="Times New Roman" w:hint="default"/>
          <w:spacing w:val="7"/>
        </w:rPr>
        <w:t> </w:t>
      </w:r>
      <w:r>
        <w:rPr/>
        <w:t>元，占 其他应收款余额比例为</w:t>
      </w:r>
      <w:r>
        <w:rPr>
          <w:spacing w:val="-5"/>
        </w:rPr>
        <w:t> </w:t>
      </w:r>
      <w:r>
        <w:rPr>
          <w:rFonts w:ascii="Times New Roman" w:hAnsi="Times New Roman" w:cs="Times New Roman" w:eastAsia="Times New Roman" w:hint="default"/>
        </w:rPr>
        <w:t>52.69%</w:t>
      </w:r>
      <w:r>
        <w:rPr/>
        <w:t>。其他应收款前五名：</w:t>
      </w:r>
    </w:p>
    <w:p>
      <w:pPr>
        <w:spacing w:line="240" w:lineRule="auto" w:before="9"/>
        <w:rPr>
          <w:rFonts w:ascii="宋体" w:hAnsi="宋体" w:cs="宋体" w:eastAsia="宋体" w:hint="default"/>
          <w:sz w:val="19"/>
          <w:szCs w:val="19"/>
        </w:rPr>
      </w:pPr>
    </w:p>
    <w:tbl>
      <w:tblPr>
        <w:tblW w:w="0" w:type="auto"/>
        <w:jc w:val="left"/>
        <w:tblInd w:w="497" w:type="dxa"/>
        <w:tblLayout w:type="fixed"/>
        <w:tblCellMar>
          <w:top w:w="0" w:type="dxa"/>
          <w:left w:w="0" w:type="dxa"/>
          <w:bottom w:w="0" w:type="dxa"/>
          <w:right w:w="0" w:type="dxa"/>
        </w:tblCellMar>
        <w:tblLook w:val="01E0"/>
      </w:tblPr>
      <w:tblGrid>
        <w:gridCol w:w="4099"/>
        <w:gridCol w:w="1620"/>
        <w:gridCol w:w="120"/>
        <w:gridCol w:w="1159"/>
        <w:gridCol w:w="120"/>
        <w:gridCol w:w="2220"/>
      </w:tblGrid>
      <w:tr>
        <w:trPr>
          <w:trHeight w:val="364" w:hRule="exact"/>
        </w:trPr>
        <w:tc>
          <w:tcPr>
            <w:tcW w:w="409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1"/>
              <w:jc w:val="center"/>
              <w:rPr>
                <w:rFonts w:ascii="宋体" w:hAnsi="宋体" w:cs="宋体" w:eastAsia="宋体" w:hint="default"/>
                <w:sz w:val="19"/>
                <w:szCs w:val="19"/>
              </w:rPr>
            </w:pPr>
            <w:r>
              <w:rPr>
                <w:rFonts w:ascii="宋体" w:hAnsi="宋体" w:cs="宋体" w:eastAsia="宋体" w:hint="default"/>
                <w:spacing w:val="9"/>
                <w:w w:val="105"/>
                <w:sz w:val="19"/>
                <w:szCs w:val="19"/>
              </w:rPr>
              <w:t>债务人</w:t>
            </w:r>
            <w:r>
              <w:rPr>
                <w:rFonts w:ascii="宋体" w:hAnsi="宋体" w:cs="宋体" w:eastAsia="宋体" w:hint="default"/>
                <w:spacing w:val="9"/>
                <w:sz w:val="19"/>
                <w:szCs w:val="19"/>
              </w:rPr>
            </w:r>
          </w:p>
        </w:tc>
        <w:tc>
          <w:tcPr>
            <w:tcW w:w="1620" w:type="dxa"/>
            <w:tcBorders>
              <w:top w:val="nil" w:sz="6" w:space="0" w:color="auto"/>
              <w:left w:val="nil" w:sz="6" w:space="0" w:color="auto"/>
              <w:bottom w:val="single" w:sz="8" w:space="0" w:color="000000"/>
              <w:right w:val="nil" w:sz="6" w:space="0" w:color="auto"/>
            </w:tcBorders>
          </w:tcPr>
          <w:p>
            <w:pPr>
              <w:pStyle w:val="TableParagraph"/>
              <w:tabs>
                <w:tab w:pos="980" w:val="left" w:leader="none"/>
              </w:tabs>
              <w:spacing w:line="240" w:lineRule="auto" w:before="46"/>
              <w:ind w:left="579"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1"/>
              <w:jc w:val="center"/>
              <w:rPr>
                <w:rFonts w:ascii="宋体" w:hAnsi="宋体" w:cs="宋体" w:eastAsia="宋体" w:hint="default"/>
                <w:sz w:val="19"/>
                <w:szCs w:val="19"/>
              </w:rPr>
            </w:pPr>
            <w:r>
              <w:rPr>
                <w:rFonts w:ascii="宋体" w:hAnsi="宋体" w:cs="宋体" w:eastAsia="宋体" w:hint="default"/>
                <w:spacing w:val="2"/>
                <w:w w:val="105"/>
                <w:sz w:val="19"/>
                <w:szCs w:val="19"/>
              </w:rPr>
              <w:t>欠款年限</w:t>
            </w:r>
            <w:r>
              <w:rPr>
                <w:rFonts w:ascii="宋体" w:hAnsi="宋体" w:cs="宋体" w:eastAsia="宋体" w:hint="default"/>
                <w:spacing w:val="2"/>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8" w:space="0" w:color="000000"/>
              <w:right w:val="nil" w:sz="6" w:space="0" w:color="auto"/>
            </w:tcBorders>
          </w:tcPr>
          <w:p>
            <w:pPr>
              <w:pStyle w:val="TableParagraph"/>
              <w:tabs>
                <w:tab w:pos="399" w:val="left" w:leader="none"/>
              </w:tabs>
              <w:spacing w:line="240" w:lineRule="auto" w:before="46"/>
              <w:ind w:right="22"/>
              <w:jc w:val="center"/>
              <w:rPr>
                <w:rFonts w:ascii="宋体" w:hAnsi="宋体" w:cs="宋体" w:eastAsia="宋体" w:hint="default"/>
                <w:sz w:val="19"/>
                <w:szCs w:val="19"/>
              </w:rPr>
            </w:pPr>
            <w:r>
              <w:rPr>
                <w:rFonts w:ascii="宋体" w:hAnsi="宋体" w:cs="宋体" w:eastAsia="宋体" w:hint="default"/>
                <w:sz w:val="19"/>
                <w:szCs w:val="19"/>
              </w:rPr>
              <w:t>性</w:t>
              <w:tab/>
            </w:r>
            <w:r>
              <w:rPr>
                <w:rFonts w:ascii="宋体" w:hAnsi="宋体" w:cs="宋体" w:eastAsia="宋体" w:hint="default"/>
                <w:w w:val="105"/>
                <w:sz w:val="19"/>
                <w:szCs w:val="19"/>
              </w:rPr>
              <w:t>质</w:t>
            </w:r>
            <w:r>
              <w:rPr>
                <w:rFonts w:ascii="宋体" w:hAnsi="宋体" w:cs="宋体" w:eastAsia="宋体" w:hint="default"/>
                <w:sz w:val="19"/>
                <w:szCs w:val="19"/>
              </w:rPr>
            </w:r>
          </w:p>
        </w:tc>
      </w:tr>
      <w:tr>
        <w:trPr>
          <w:trHeight w:val="352" w:hRule="exact"/>
        </w:trPr>
        <w:tc>
          <w:tcPr>
            <w:tcW w:w="4099"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39" w:right="0"/>
              <w:jc w:val="left"/>
              <w:rPr>
                <w:rFonts w:ascii="宋体" w:hAnsi="宋体" w:cs="宋体" w:eastAsia="宋体" w:hint="default"/>
                <w:sz w:val="19"/>
                <w:szCs w:val="19"/>
              </w:rPr>
            </w:pPr>
            <w:r>
              <w:rPr>
                <w:rFonts w:ascii="宋体" w:hAnsi="宋体" w:cs="宋体" w:eastAsia="宋体" w:hint="default"/>
                <w:spacing w:val="5"/>
                <w:w w:val="105"/>
                <w:sz w:val="19"/>
                <w:szCs w:val="19"/>
              </w:rPr>
              <w:t>同方股份有限公司</w:t>
            </w:r>
            <w:r>
              <w:rPr>
                <w:rFonts w:ascii="宋体" w:hAnsi="宋体" w:cs="宋体" w:eastAsia="宋体" w:hint="default"/>
                <w:spacing w:val="5"/>
                <w:sz w:val="19"/>
                <w:szCs w:val="19"/>
              </w:rPr>
            </w:r>
          </w:p>
        </w:tc>
        <w:tc>
          <w:tcPr>
            <w:tcW w:w="1620"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80"/>
              <w:jc w:val="right"/>
              <w:rPr>
                <w:rFonts w:ascii="Times New Roman" w:hAnsi="Times New Roman" w:cs="Times New Roman" w:eastAsia="Times New Roman" w:hint="default"/>
                <w:sz w:val="19"/>
                <w:szCs w:val="19"/>
              </w:rPr>
            </w:pPr>
            <w:r>
              <w:rPr>
                <w:rFonts w:ascii="Times New Roman"/>
                <w:sz w:val="19"/>
              </w:rPr>
              <w:t>113,087</w:t>
            </w:r>
            <w:r>
              <w:rPr>
                <w:rFonts w:ascii="Times New Roman"/>
                <w:spacing w:val="13"/>
                <w:sz w:val="19"/>
              </w:rPr>
              <w:t> </w:t>
            </w:r>
            <w:r>
              <w:rPr>
                <w:rFonts w:ascii="Times New Roman"/>
                <w:sz w:val="19"/>
              </w:rPr>
              <w:t>,456.12</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3"/>
              <w:jc w:val="center"/>
              <w:rPr>
                <w:rFonts w:ascii="宋体" w:hAnsi="宋体" w:cs="宋体" w:eastAsia="宋体" w:hint="default"/>
                <w:sz w:val="19"/>
                <w:szCs w:val="19"/>
              </w:rPr>
            </w:pPr>
            <w:r>
              <w:rPr>
                <w:rFonts w:ascii="Times New Roman" w:hAnsi="Times New Roman" w:cs="Times New Roman" w:eastAsia="Times New Roman" w:hint="default"/>
                <w:spacing w:val="6"/>
                <w:w w:val="105"/>
                <w:sz w:val="19"/>
                <w:szCs w:val="19"/>
              </w:rPr>
              <w:t>1</w:t>
            </w:r>
            <w:r>
              <w:rPr>
                <w:rFonts w:ascii="宋体" w:hAnsi="宋体" w:cs="宋体" w:eastAsia="宋体" w:hint="default"/>
                <w:spacing w:val="6"/>
                <w:w w:val="105"/>
                <w:position w:val="1"/>
                <w:sz w:val="19"/>
                <w:szCs w:val="19"/>
              </w:rPr>
              <w:t>年以内</w:t>
            </w:r>
            <w:r>
              <w:rPr>
                <w:rFonts w:ascii="宋体" w:hAnsi="宋体" w:cs="宋体" w:eastAsia="宋体" w:hint="default"/>
                <w:spacing w:val="6"/>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9"/>
                <w:szCs w:val="19"/>
              </w:rPr>
            </w:pPr>
            <w:r>
              <w:rPr>
                <w:rFonts w:ascii="宋体" w:hAnsi="宋体" w:cs="宋体" w:eastAsia="宋体" w:hint="default"/>
                <w:spacing w:val="2"/>
                <w:sz w:val="19"/>
                <w:szCs w:val="19"/>
              </w:rPr>
              <w:t>同方人环股权转让</w:t>
            </w:r>
            <w:r>
              <w:rPr>
                <w:rFonts w:ascii="宋体" w:hAnsi="宋体" w:cs="宋体" w:eastAsia="宋体" w:hint="default"/>
                <w:spacing w:val="-9"/>
                <w:sz w:val="19"/>
                <w:szCs w:val="19"/>
              </w:rPr>
              <w:t> </w:t>
            </w:r>
            <w:r>
              <w:rPr>
                <w:rFonts w:ascii="宋体" w:hAnsi="宋体" w:cs="宋体" w:eastAsia="宋体" w:hint="default"/>
                <w:sz w:val="19"/>
                <w:szCs w:val="19"/>
              </w:rPr>
              <w:t>款</w:t>
            </w:r>
          </w:p>
        </w:tc>
      </w:tr>
      <w:tr>
        <w:trPr>
          <w:trHeight w:val="371"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 w:right="0"/>
              <w:jc w:val="left"/>
              <w:rPr>
                <w:rFonts w:ascii="宋体" w:hAnsi="宋体" w:cs="宋体" w:eastAsia="宋体" w:hint="default"/>
                <w:sz w:val="19"/>
                <w:szCs w:val="19"/>
              </w:rPr>
            </w:pPr>
            <w:r>
              <w:rPr>
                <w:rFonts w:ascii="宋体" w:hAnsi="宋体" w:cs="宋体" w:eastAsia="宋体" w:hint="default"/>
                <w:spacing w:val="5"/>
                <w:w w:val="105"/>
                <w:sz w:val="19"/>
                <w:szCs w:val="19"/>
              </w:rPr>
              <w:t>衡阳弘湘国有资产经营公司</w:t>
            </w:r>
            <w:r>
              <w:rPr>
                <w:rFonts w:ascii="宋体" w:hAnsi="宋体" w:cs="宋体" w:eastAsia="宋体" w:hint="default"/>
                <w:sz w:val="19"/>
                <w:szCs w:val="19"/>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9"/>
                <w:szCs w:val="19"/>
              </w:rPr>
            </w:pPr>
            <w:r>
              <w:rPr>
                <w:rFonts w:ascii="Times New Roman"/>
                <w:sz w:val="19"/>
              </w:rPr>
              <w:t>12,743</w:t>
            </w:r>
            <w:r>
              <w:rPr>
                <w:rFonts w:ascii="Times New Roman"/>
                <w:spacing w:val="7"/>
                <w:sz w:val="19"/>
              </w:rPr>
              <w:t> </w:t>
            </w:r>
            <w:r>
              <w:rPr>
                <w:rFonts w:ascii="Times New Roman"/>
                <w:sz w:val="19"/>
              </w:rPr>
              <w:t>,490.00</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19"/>
                <w:szCs w:val="19"/>
              </w:rPr>
            </w:pPr>
            <w:r>
              <w:rPr>
                <w:rFonts w:ascii="Times New Roman" w:hAnsi="Times New Roman" w:cs="Times New Roman" w:eastAsia="Times New Roman" w:hint="default"/>
                <w:spacing w:val="3"/>
                <w:w w:val="105"/>
                <w:sz w:val="19"/>
                <w:szCs w:val="19"/>
              </w:rPr>
              <w:t>1-2</w:t>
            </w:r>
            <w:r>
              <w:rPr>
                <w:rFonts w:ascii="宋体" w:hAnsi="宋体" w:cs="宋体" w:eastAsia="宋体" w:hint="default"/>
                <w:spacing w:val="3"/>
                <w:w w:val="105"/>
                <w:position w:val="1"/>
                <w:sz w:val="19"/>
                <w:szCs w:val="19"/>
              </w:rPr>
              <w:t>年</w:t>
            </w:r>
            <w:r>
              <w:rPr>
                <w:rFonts w:ascii="宋体" w:hAnsi="宋体" w:cs="宋体" w:eastAsia="宋体" w:hint="default"/>
                <w:spacing w:val="3"/>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center"/>
              <w:rPr>
                <w:rFonts w:ascii="宋体" w:hAnsi="宋体" w:cs="宋体" w:eastAsia="宋体" w:hint="default"/>
                <w:sz w:val="19"/>
                <w:szCs w:val="19"/>
              </w:rPr>
            </w:pPr>
            <w:r>
              <w:rPr>
                <w:rFonts w:ascii="宋体" w:hAnsi="宋体" w:cs="宋体" w:eastAsia="宋体" w:hint="default"/>
                <w:spacing w:val="2"/>
                <w:w w:val="105"/>
                <w:sz w:val="19"/>
                <w:szCs w:val="19"/>
              </w:rPr>
              <w:t>往来款</w:t>
            </w:r>
            <w:r>
              <w:rPr>
                <w:rFonts w:ascii="宋体" w:hAnsi="宋体" w:cs="宋体" w:eastAsia="宋体" w:hint="default"/>
                <w:spacing w:val="2"/>
                <w:sz w:val="19"/>
                <w:szCs w:val="19"/>
              </w:rPr>
            </w:r>
          </w:p>
        </w:tc>
      </w:tr>
      <w:tr>
        <w:trPr>
          <w:trHeight w:val="352"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 w:right="0"/>
              <w:jc w:val="left"/>
              <w:rPr>
                <w:rFonts w:ascii="宋体" w:hAnsi="宋体" w:cs="宋体" w:eastAsia="宋体" w:hint="default"/>
                <w:sz w:val="19"/>
                <w:szCs w:val="19"/>
              </w:rPr>
            </w:pPr>
            <w:r>
              <w:rPr>
                <w:rFonts w:ascii="宋体" w:hAnsi="宋体" w:cs="宋体" w:eastAsia="宋体" w:hint="default"/>
                <w:spacing w:val="5"/>
                <w:w w:val="105"/>
                <w:sz w:val="19"/>
                <w:szCs w:val="19"/>
              </w:rPr>
              <w:t>浙江华邦信息技术发展有限公司杭州分公司</w:t>
            </w:r>
            <w:r>
              <w:rPr>
                <w:rFonts w:ascii="宋体" w:hAnsi="宋体" w:cs="宋体" w:eastAsia="宋体" w:hint="default"/>
                <w:spacing w:val="5"/>
                <w:sz w:val="19"/>
                <w:szCs w:val="19"/>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9"/>
                <w:szCs w:val="19"/>
              </w:rPr>
            </w:pPr>
            <w:r>
              <w:rPr>
                <w:rFonts w:ascii="Times New Roman"/>
                <w:sz w:val="19"/>
              </w:rPr>
              <w:t>2,458</w:t>
            </w:r>
            <w:r>
              <w:rPr>
                <w:rFonts w:ascii="Times New Roman"/>
                <w:spacing w:val="4"/>
                <w:sz w:val="19"/>
              </w:rPr>
              <w:t> </w:t>
            </w:r>
            <w:r>
              <w:rPr>
                <w:rFonts w:ascii="Times New Roman"/>
                <w:sz w:val="19"/>
              </w:rPr>
              <w:t>,836.99</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19"/>
                <w:szCs w:val="19"/>
              </w:rPr>
            </w:pPr>
            <w:r>
              <w:rPr>
                <w:rFonts w:ascii="Times New Roman" w:hAnsi="Times New Roman" w:cs="Times New Roman" w:eastAsia="Times New Roman" w:hint="default"/>
                <w:spacing w:val="3"/>
                <w:w w:val="105"/>
                <w:sz w:val="19"/>
                <w:szCs w:val="19"/>
              </w:rPr>
              <w:t>2-4</w:t>
            </w:r>
            <w:r>
              <w:rPr>
                <w:rFonts w:ascii="宋体" w:hAnsi="宋体" w:cs="宋体" w:eastAsia="宋体" w:hint="default"/>
                <w:spacing w:val="3"/>
                <w:w w:val="105"/>
                <w:position w:val="1"/>
                <w:sz w:val="19"/>
                <w:szCs w:val="19"/>
              </w:rPr>
              <w:t>年</w:t>
            </w:r>
            <w:r>
              <w:rPr>
                <w:rFonts w:ascii="宋体" w:hAnsi="宋体" w:cs="宋体" w:eastAsia="宋体" w:hint="default"/>
                <w:spacing w:val="3"/>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
              <w:jc w:val="center"/>
              <w:rPr>
                <w:rFonts w:ascii="宋体" w:hAnsi="宋体" w:cs="宋体" w:eastAsia="宋体" w:hint="default"/>
                <w:sz w:val="19"/>
                <w:szCs w:val="19"/>
              </w:rPr>
            </w:pPr>
            <w:r>
              <w:rPr>
                <w:rFonts w:ascii="宋体" w:hAnsi="宋体" w:cs="宋体" w:eastAsia="宋体" w:hint="default"/>
                <w:spacing w:val="2"/>
                <w:w w:val="105"/>
                <w:sz w:val="19"/>
                <w:szCs w:val="19"/>
              </w:rPr>
              <w:t>往来款</w:t>
            </w:r>
            <w:r>
              <w:rPr>
                <w:rFonts w:ascii="宋体" w:hAnsi="宋体" w:cs="宋体" w:eastAsia="宋体" w:hint="default"/>
                <w:spacing w:val="2"/>
                <w:sz w:val="19"/>
                <w:szCs w:val="19"/>
              </w:rPr>
            </w:r>
          </w:p>
        </w:tc>
      </w:tr>
      <w:tr>
        <w:trPr>
          <w:trHeight w:val="352"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北京同方瑞博数字技术有限公司</w:t>
            </w:r>
            <w:r>
              <w:rPr>
                <w:rFonts w:ascii="宋体" w:hAnsi="宋体" w:cs="宋体" w:eastAsia="宋体" w:hint="default"/>
                <w:spacing w:val="4"/>
                <w:sz w:val="19"/>
                <w:szCs w:val="19"/>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9"/>
                <w:szCs w:val="19"/>
              </w:rPr>
            </w:pPr>
            <w:r>
              <w:rPr>
                <w:rFonts w:ascii="Times New Roman"/>
                <w:sz w:val="19"/>
              </w:rPr>
              <w:t>1,519</w:t>
            </w:r>
            <w:r>
              <w:rPr>
                <w:rFonts w:ascii="Times New Roman"/>
                <w:spacing w:val="4"/>
                <w:sz w:val="19"/>
              </w:rPr>
              <w:t> </w:t>
            </w:r>
            <w:r>
              <w:rPr>
                <w:rFonts w:ascii="Times New Roman"/>
                <w:sz w:val="19"/>
              </w:rPr>
              <w:t>,252.00</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19"/>
                <w:szCs w:val="19"/>
              </w:rPr>
            </w:pPr>
            <w:r>
              <w:rPr>
                <w:rFonts w:ascii="Times New Roman" w:hAnsi="Times New Roman" w:cs="Times New Roman" w:eastAsia="Times New Roman" w:hint="default"/>
                <w:spacing w:val="3"/>
                <w:w w:val="105"/>
                <w:sz w:val="19"/>
                <w:szCs w:val="19"/>
              </w:rPr>
              <w:t>1-3</w:t>
            </w:r>
            <w:r>
              <w:rPr>
                <w:rFonts w:ascii="宋体" w:hAnsi="宋体" w:cs="宋体" w:eastAsia="宋体" w:hint="default"/>
                <w:spacing w:val="3"/>
                <w:w w:val="105"/>
                <w:position w:val="1"/>
                <w:sz w:val="19"/>
                <w:szCs w:val="19"/>
              </w:rPr>
              <w:t>年</w:t>
            </w:r>
            <w:r>
              <w:rPr>
                <w:rFonts w:ascii="宋体" w:hAnsi="宋体" w:cs="宋体" w:eastAsia="宋体" w:hint="default"/>
                <w:spacing w:val="3"/>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宋体" w:hAnsi="宋体" w:cs="宋体" w:eastAsia="宋体" w:hint="default"/>
                <w:sz w:val="19"/>
                <w:szCs w:val="19"/>
              </w:rPr>
            </w:pPr>
            <w:r>
              <w:rPr>
                <w:rFonts w:ascii="宋体" w:hAnsi="宋体" w:cs="宋体" w:eastAsia="宋体" w:hint="default"/>
                <w:spacing w:val="2"/>
                <w:w w:val="105"/>
                <w:sz w:val="19"/>
                <w:szCs w:val="19"/>
              </w:rPr>
              <w:t>往来款</w:t>
            </w:r>
            <w:r>
              <w:rPr>
                <w:rFonts w:ascii="宋体" w:hAnsi="宋体" w:cs="宋体" w:eastAsia="宋体" w:hint="default"/>
                <w:spacing w:val="2"/>
                <w:sz w:val="19"/>
                <w:szCs w:val="19"/>
              </w:rPr>
            </w:r>
          </w:p>
        </w:tc>
      </w:tr>
      <w:tr>
        <w:trPr>
          <w:trHeight w:val="380"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中国江西国际经济技术合作公司</w:t>
            </w:r>
            <w:r>
              <w:rPr>
                <w:rFonts w:ascii="宋体" w:hAnsi="宋体" w:cs="宋体" w:eastAsia="宋体" w:hint="default"/>
                <w:spacing w:val="4"/>
                <w:sz w:val="19"/>
                <w:szCs w:val="19"/>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9"/>
                <w:szCs w:val="19"/>
              </w:rPr>
            </w:pPr>
            <w:r>
              <w:rPr>
                <w:rFonts w:ascii="Times New Roman"/>
                <w:sz w:val="19"/>
              </w:rPr>
              <w:t>1,407</w:t>
            </w:r>
            <w:r>
              <w:rPr>
                <w:rFonts w:ascii="Times New Roman"/>
                <w:spacing w:val="4"/>
                <w:sz w:val="19"/>
              </w:rPr>
              <w:t> </w:t>
            </w:r>
            <w:r>
              <w:rPr>
                <w:rFonts w:ascii="Times New Roman"/>
                <w:sz w:val="19"/>
              </w:rPr>
              <w:t>,000.00</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19"/>
                <w:szCs w:val="19"/>
              </w:rPr>
            </w:pPr>
            <w:r>
              <w:rPr>
                <w:rFonts w:ascii="Times New Roman" w:hAnsi="Times New Roman" w:cs="Times New Roman" w:eastAsia="Times New Roman" w:hint="default"/>
                <w:spacing w:val="6"/>
                <w:w w:val="105"/>
                <w:sz w:val="19"/>
                <w:szCs w:val="19"/>
              </w:rPr>
              <w:t>1</w:t>
            </w:r>
            <w:r>
              <w:rPr>
                <w:rFonts w:ascii="宋体" w:hAnsi="宋体" w:cs="宋体" w:eastAsia="宋体" w:hint="default"/>
                <w:spacing w:val="6"/>
                <w:w w:val="105"/>
                <w:position w:val="1"/>
                <w:sz w:val="19"/>
                <w:szCs w:val="19"/>
              </w:rPr>
              <w:t>年以内</w:t>
            </w:r>
            <w:r>
              <w:rPr>
                <w:rFonts w:ascii="宋体" w:hAnsi="宋体" w:cs="宋体" w:eastAsia="宋体" w:hint="default"/>
                <w:spacing w:val="6"/>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center"/>
              <w:rPr>
                <w:rFonts w:ascii="宋体" w:hAnsi="宋体" w:cs="宋体" w:eastAsia="宋体" w:hint="default"/>
                <w:sz w:val="19"/>
                <w:szCs w:val="19"/>
              </w:rPr>
            </w:pPr>
            <w:r>
              <w:rPr>
                <w:rFonts w:ascii="宋体" w:hAnsi="宋体" w:cs="宋体" w:eastAsia="宋体" w:hint="default"/>
                <w:spacing w:val="2"/>
                <w:w w:val="105"/>
                <w:sz w:val="19"/>
                <w:szCs w:val="19"/>
              </w:rPr>
              <w:t>往来款</w:t>
            </w:r>
            <w:r>
              <w:rPr>
                <w:rFonts w:ascii="宋体" w:hAnsi="宋体" w:cs="宋体" w:eastAsia="宋体" w:hint="default"/>
                <w:spacing w:val="2"/>
                <w:sz w:val="19"/>
                <w:szCs w:val="19"/>
              </w:rPr>
            </w:r>
          </w:p>
        </w:tc>
      </w:tr>
      <w:tr>
        <w:trPr>
          <w:trHeight w:val="374" w:hRule="exact"/>
        </w:trPr>
        <w:tc>
          <w:tcPr>
            <w:tcW w:w="4099"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24"/>
              <w:ind w:right="1"/>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0"/>
              <w:jc w:val="right"/>
              <w:rPr>
                <w:rFonts w:ascii="Times New Roman" w:hAnsi="Times New Roman" w:cs="Times New Roman" w:eastAsia="Times New Roman" w:hint="default"/>
                <w:sz w:val="19"/>
                <w:szCs w:val="19"/>
              </w:rPr>
            </w:pPr>
            <w:r>
              <w:rPr>
                <w:rFonts w:ascii="Times New Roman"/>
                <w:sz w:val="19"/>
              </w:rPr>
              <w:t>131,216</w:t>
            </w:r>
            <w:r>
              <w:rPr>
                <w:rFonts w:ascii="Times New Roman"/>
                <w:spacing w:val="13"/>
                <w:sz w:val="19"/>
              </w:rPr>
              <w:t> </w:t>
            </w:r>
            <w:r>
              <w:rPr>
                <w:rFonts w:ascii="Times New Roman"/>
                <w:sz w:val="19"/>
              </w:rPr>
              <w:t>,035.11</w:t>
            </w:r>
          </w:p>
        </w:tc>
        <w:tc>
          <w:tcPr>
            <w:tcW w:w="12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注 </w:t>
      </w:r>
      <w:r>
        <w:rPr>
          <w:rFonts w:ascii="Times New Roman" w:hAnsi="Times New Roman" w:cs="Times New Roman" w:eastAsia="Times New Roman" w:hint="default"/>
        </w:rPr>
        <w:t>1 </w:t>
      </w:r>
      <w:r>
        <w:rPr>
          <w:spacing w:val="16"/>
        </w:rPr>
        <w:t>：本账户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4"/>
        </w:rPr>
        <w:t> </w:t>
      </w:r>
      <w:r>
        <w:rPr>
          <w:spacing w:val="20"/>
        </w:rPr>
        <w:t>日余额中本公司股东同方股份有限公司欠款</w:t>
      </w:r>
      <w:r>
        <w:rPr>
          <w:spacing w:val="-84"/>
        </w:rPr>
        <w:t> </w:t>
      </w:r>
      <w:r>
        <w:rPr/>
      </w:r>
    </w:p>
    <w:p>
      <w:pPr>
        <w:pStyle w:val="BodyText"/>
        <w:spacing w:line="240" w:lineRule="auto" w:before="69"/>
        <w:ind w:left="137" w:right="0"/>
        <w:jc w:val="left"/>
      </w:pPr>
      <w:r>
        <w:rPr>
          <w:rFonts w:ascii="Times New Roman" w:hAnsi="Times New Roman" w:cs="Times New Roman" w:eastAsia="Times New Roman" w:hint="default"/>
        </w:rPr>
        <w:t>113,087,456.12 </w:t>
      </w:r>
      <w:r>
        <w:rPr/>
        <w:t>元详见五（三）</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注释。</w:t>
      </w:r>
    </w:p>
    <w:p>
      <w:pPr>
        <w:pStyle w:val="BodyText"/>
        <w:spacing w:line="240" w:lineRule="auto" w:before="69"/>
        <w:ind w:right="0"/>
        <w:jc w:val="left"/>
      </w:pPr>
      <w:r>
        <w:rPr/>
        <w:t>注</w:t>
      </w:r>
      <w:r>
        <w:rPr>
          <w:spacing w:val="-49"/>
        </w:rPr>
        <w:t> </w:t>
      </w:r>
      <w:r>
        <w:rPr>
          <w:rFonts w:ascii="Times New Roman" w:hAnsi="Times New Roman" w:cs="Times New Roman" w:eastAsia="Times New Roman" w:hint="default"/>
        </w:rPr>
        <w:t>2</w:t>
      </w:r>
      <w:r>
        <w:rPr/>
        <w:t>：本账户</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日余额减少</w:t>
      </w:r>
      <w:r>
        <w:rPr>
          <w:spacing w:val="-57"/>
        </w:rPr>
        <w:t> </w:t>
      </w:r>
      <w:r>
        <w:rPr>
          <w:rFonts w:ascii="Times New Roman" w:hAnsi="Times New Roman" w:cs="Times New Roman" w:eastAsia="Times New Roman" w:hint="default"/>
          <w:spacing w:val="-4"/>
        </w:rPr>
        <w:t>35.33%</w:t>
      </w:r>
      <w:r>
        <w:rPr>
          <w:spacing w:val="-4"/>
        </w:rPr>
        <w:t>主要系上年沈阳市铁西区财政局等单</w:t>
      </w:r>
    </w:p>
    <w:p>
      <w:pPr>
        <w:pStyle w:val="BodyText"/>
        <w:spacing w:line="240" w:lineRule="auto" w:before="69"/>
        <w:ind w:left="137" w:right="0"/>
        <w:jc w:val="left"/>
      </w:pPr>
      <w:r>
        <w:rPr>
          <w:spacing w:val="-5"/>
        </w:rPr>
        <w:t>位回款及增加同方股份有限公司</w:t>
      </w:r>
      <w:r>
        <w:rPr>
          <w:spacing w:val="-59"/>
        </w:rPr>
        <w:t> </w:t>
      </w:r>
      <w:r>
        <w:rPr>
          <w:rFonts w:ascii="Times New Roman" w:hAnsi="Times New Roman" w:cs="Times New Roman" w:eastAsia="Times New Roman" w:hint="default"/>
        </w:rPr>
        <w:t>113,087,456.12</w:t>
      </w:r>
      <w:r>
        <w:rPr>
          <w:rFonts w:ascii="Times New Roman" w:hAnsi="Times New Roman" w:cs="Times New Roman" w:eastAsia="Times New Roman" w:hint="default"/>
          <w:spacing w:val="-1"/>
        </w:rPr>
        <w:t> </w:t>
      </w:r>
      <w:r>
        <w:rPr/>
        <w:t>元互抵所致。</w:t>
      </w:r>
    </w:p>
    <w:p>
      <w:pPr>
        <w:spacing w:line="240" w:lineRule="auto" w:before="10"/>
        <w:rPr>
          <w:rFonts w:ascii="宋体" w:hAnsi="宋体" w:cs="宋体" w:eastAsia="宋体" w:hint="default"/>
          <w:sz w:val="29"/>
          <w:szCs w:val="29"/>
        </w:rPr>
      </w:pPr>
    </w:p>
    <w:p>
      <w:pPr>
        <w:pStyle w:val="BodyText"/>
        <w:spacing w:line="240" w:lineRule="auto"/>
        <w:ind w:right="0"/>
        <w:jc w:val="left"/>
      </w:pPr>
      <w:r>
        <w:rPr/>
        <w:t>（六）存货</w:t>
      </w:r>
    </w:p>
    <w:p>
      <w:pPr>
        <w:spacing w:line="240" w:lineRule="auto" w:before="12"/>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、存货分类</w:t>
      </w:r>
    </w:p>
    <w:p>
      <w:pPr>
        <w:spacing w:after="0" w:line="240" w:lineRule="auto"/>
        <w:jc w:val="left"/>
        <w:sectPr>
          <w:type w:val="continuous"/>
          <w:pgSz w:w="11910" w:h="16840"/>
          <w:pgMar w:top="1600" w:bottom="1160" w:left="1660" w:right="280"/>
        </w:sectPr>
      </w:pPr>
    </w:p>
    <w:p>
      <w:pPr>
        <w:spacing w:line="240" w:lineRule="auto" w:before="12"/>
        <w:rPr>
          <w:rFonts w:ascii="宋体" w:hAnsi="宋体" w:cs="宋体" w:eastAsia="宋体" w:hint="default"/>
          <w:sz w:val="26"/>
          <w:szCs w:val="26"/>
        </w:rPr>
      </w:pPr>
    </w:p>
    <w:tbl>
      <w:tblPr>
        <w:tblW w:w="0" w:type="auto"/>
        <w:jc w:val="left"/>
        <w:tblInd w:w="497" w:type="dxa"/>
        <w:tblLayout w:type="fixed"/>
        <w:tblCellMar>
          <w:top w:w="0" w:type="dxa"/>
          <w:left w:w="0" w:type="dxa"/>
          <w:bottom w:w="0" w:type="dxa"/>
          <w:right w:w="0" w:type="dxa"/>
        </w:tblCellMar>
        <w:tblLook w:val="01E0"/>
      </w:tblPr>
      <w:tblGrid>
        <w:gridCol w:w="871"/>
        <w:gridCol w:w="731"/>
        <w:gridCol w:w="160"/>
        <w:gridCol w:w="1602"/>
        <w:gridCol w:w="140"/>
        <w:gridCol w:w="1582"/>
        <w:gridCol w:w="161"/>
        <w:gridCol w:w="1601"/>
        <w:gridCol w:w="140"/>
        <w:gridCol w:w="1602"/>
      </w:tblGrid>
      <w:tr>
        <w:trPr>
          <w:trHeight w:val="375" w:hRule="exact"/>
        </w:trPr>
        <w:tc>
          <w:tcPr>
            <w:tcW w:w="871"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179"/>
              <w:jc w:val="right"/>
              <w:rPr>
                <w:rFonts w:ascii="宋体" w:hAnsi="宋体" w:cs="宋体" w:eastAsia="宋体" w:hint="default"/>
                <w:sz w:val="19"/>
                <w:szCs w:val="19"/>
              </w:rPr>
            </w:pPr>
            <w:r>
              <w:rPr>
                <w:rFonts w:ascii="宋体" w:hAnsi="宋体" w:cs="宋体" w:eastAsia="宋体" w:hint="default"/>
                <w:w w:val="99"/>
                <w:sz w:val="19"/>
                <w:szCs w:val="19"/>
              </w:rPr>
              <w:t>项</w:t>
            </w:r>
            <w:r>
              <w:rPr>
                <w:rFonts w:ascii="宋体" w:hAnsi="宋体" w:cs="宋体" w:eastAsia="宋体" w:hint="default"/>
                <w:sz w:val="19"/>
                <w:szCs w:val="19"/>
              </w:rPr>
            </w:r>
          </w:p>
        </w:tc>
        <w:tc>
          <w:tcPr>
            <w:tcW w:w="731"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30" w:right="0"/>
              <w:jc w:val="left"/>
              <w:rPr>
                <w:rFonts w:ascii="宋体" w:hAnsi="宋体" w:cs="宋体" w:eastAsia="宋体" w:hint="default"/>
                <w:sz w:val="19"/>
                <w:szCs w:val="19"/>
              </w:rPr>
            </w:pPr>
            <w:r>
              <w:rPr>
                <w:rFonts w:ascii="宋体" w:hAnsi="宋体" w:cs="宋体" w:eastAsia="宋体" w:hint="default"/>
                <w:w w:val="99"/>
                <w:sz w:val="19"/>
                <w:szCs w:val="19"/>
              </w:rPr>
              <w:t>目</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left="340" w:right="0"/>
              <w:jc w:val="left"/>
              <w:rPr>
                <w:rFonts w:ascii="Times New Roman" w:hAnsi="Times New Roman" w:cs="Times New Roman" w:eastAsia="Times New Roman" w:hint="default"/>
                <w:sz w:val="19"/>
                <w:szCs w:val="19"/>
              </w:rPr>
            </w:pPr>
            <w:r>
              <w:rPr>
                <w:rFonts w:ascii="Times New Roman"/>
                <w:spacing w:val="2"/>
                <w:sz w:val="19"/>
              </w:rPr>
              <w:t>20</w:t>
            </w:r>
            <w:r>
              <w:rPr>
                <w:rFonts w:ascii="Times New Roman"/>
                <w:spacing w:val="-17"/>
                <w:sz w:val="19"/>
              </w:rPr>
              <w:t> </w:t>
            </w:r>
            <w:r>
              <w:rPr>
                <w:rFonts w:ascii="Times New Roman"/>
                <w:spacing w:val="3"/>
                <w:sz w:val="19"/>
              </w:rPr>
              <w:t>11.12.31</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80" w:right="0"/>
              <w:jc w:val="left"/>
              <w:rPr>
                <w:rFonts w:ascii="宋体" w:hAnsi="宋体" w:cs="宋体" w:eastAsia="宋体" w:hint="default"/>
                <w:sz w:val="19"/>
                <w:szCs w:val="19"/>
              </w:rPr>
            </w:pPr>
            <w:r>
              <w:rPr>
                <w:rFonts w:ascii="宋体" w:hAnsi="宋体" w:cs="宋体" w:eastAsia="宋体" w:hint="default"/>
                <w:spacing w:val="8"/>
                <w:sz w:val="19"/>
                <w:szCs w:val="19"/>
              </w:rPr>
              <w:t>存货跌价</w:t>
            </w:r>
            <w:r>
              <w:rPr>
                <w:rFonts w:ascii="宋体" w:hAnsi="宋体" w:cs="宋体" w:eastAsia="宋体" w:hint="default"/>
                <w:spacing w:val="-70"/>
                <w:sz w:val="19"/>
                <w:szCs w:val="19"/>
              </w:rPr>
              <w:t> </w:t>
            </w:r>
            <w:r>
              <w:rPr>
                <w:rFonts w:ascii="宋体" w:hAnsi="宋体" w:cs="宋体" w:eastAsia="宋体" w:hint="default"/>
                <w:spacing w:val="11"/>
                <w:sz w:val="19"/>
                <w:szCs w:val="19"/>
              </w:rPr>
              <w:t>准备</w:t>
            </w:r>
            <w:r>
              <w:rPr>
                <w:rFonts w:ascii="宋体" w:hAnsi="宋体" w:cs="宋体" w:eastAsia="宋体" w:hint="default"/>
                <w:sz w:val="19"/>
                <w:szCs w:val="19"/>
              </w:rPr>
            </w:r>
          </w:p>
        </w:tc>
        <w:tc>
          <w:tcPr>
            <w:tcW w:w="16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left="360" w:right="0"/>
              <w:jc w:val="left"/>
              <w:rPr>
                <w:rFonts w:ascii="Times New Roman" w:hAnsi="Times New Roman" w:cs="Times New Roman" w:eastAsia="Times New Roman" w:hint="default"/>
                <w:sz w:val="19"/>
                <w:szCs w:val="19"/>
              </w:rPr>
            </w:pPr>
            <w:r>
              <w:rPr>
                <w:rFonts w:ascii="Times New Roman"/>
                <w:spacing w:val="4"/>
                <w:sz w:val="19"/>
              </w:rPr>
              <w:t>2010.12.31</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200" w:right="0"/>
              <w:jc w:val="left"/>
              <w:rPr>
                <w:rFonts w:ascii="宋体" w:hAnsi="宋体" w:cs="宋体" w:eastAsia="宋体" w:hint="default"/>
                <w:sz w:val="19"/>
                <w:szCs w:val="19"/>
              </w:rPr>
            </w:pPr>
            <w:r>
              <w:rPr>
                <w:rFonts w:ascii="宋体" w:hAnsi="宋体" w:cs="宋体" w:eastAsia="宋体" w:hint="default"/>
                <w:spacing w:val="10"/>
                <w:sz w:val="19"/>
                <w:szCs w:val="19"/>
              </w:rPr>
              <w:t>存货跌价准备</w:t>
            </w:r>
            <w:r>
              <w:rPr>
                <w:rFonts w:ascii="宋体" w:hAnsi="宋体" w:cs="宋体" w:eastAsia="宋体" w:hint="default"/>
                <w:sz w:val="19"/>
                <w:szCs w:val="19"/>
              </w:rPr>
            </w:r>
          </w:p>
        </w:tc>
      </w:tr>
      <w:tr>
        <w:trPr>
          <w:trHeight w:val="387" w:hRule="exact"/>
        </w:trPr>
        <w:tc>
          <w:tcPr>
            <w:tcW w:w="87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39" w:right="0"/>
              <w:jc w:val="left"/>
              <w:rPr>
                <w:rFonts w:ascii="宋体" w:hAnsi="宋体" w:cs="宋体" w:eastAsia="宋体" w:hint="default"/>
                <w:sz w:val="19"/>
                <w:szCs w:val="19"/>
              </w:rPr>
            </w:pPr>
            <w:r>
              <w:rPr>
                <w:rFonts w:ascii="宋体" w:hAnsi="宋体" w:cs="宋体" w:eastAsia="宋体" w:hint="default"/>
                <w:spacing w:val="11"/>
                <w:sz w:val="19"/>
                <w:szCs w:val="19"/>
              </w:rPr>
              <w:t>原材料</w:t>
            </w:r>
            <w:r>
              <w:rPr>
                <w:rFonts w:ascii="宋体" w:hAnsi="宋体" w:cs="宋体" w:eastAsia="宋体" w:hint="default"/>
                <w:sz w:val="19"/>
                <w:szCs w:val="19"/>
              </w:rPr>
            </w:r>
          </w:p>
        </w:tc>
        <w:tc>
          <w:tcPr>
            <w:tcW w:w="731" w:type="dxa"/>
            <w:tcBorders>
              <w:top w:val="single" w:sz="8"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9"/>
                <w:szCs w:val="19"/>
              </w:rPr>
            </w:pPr>
            <w:r>
              <w:rPr>
                <w:rFonts w:ascii="Times New Roman"/>
                <w:spacing w:val="4"/>
                <w:sz w:val="19"/>
              </w:rPr>
              <w:t>67,906,720.98</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9"/>
                <w:szCs w:val="19"/>
              </w:rPr>
            </w:pPr>
            <w:r>
              <w:rPr>
                <w:rFonts w:ascii="Times New Roman"/>
                <w:spacing w:val="2"/>
                <w:sz w:val="19"/>
              </w:rPr>
              <w:t>117,70</w:t>
            </w:r>
            <w:r>
              <w:rPr>
                <w:rFonts w:ascii="Times New Roman"/>
                <w:spacing w:val="-19"/>
                <w:sz w:val="19"/>
              </w:rPr>
              <w:t> </w:t>
            </w:r>
            <w:r>
              <w:rPr>
                <w:rFonts w:ascii="Times New Roman"/>
                <w:spacing w:val="3"/>
                <w:sz w:val="19"/>
              </w:rPr>
              <w:t>3,107.37</w:t>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9"/>
                <w:szCs w:val="19"/>
              </w:rPr>
            </w:pPr>
            <w:r>
              <w:rPr>
                <w:rFonts w:ascii="Times New Roman"/>
                <w:spacing w:val="4"/>
                <w:sz w:val="19"/>
              </w:rPr>
              <w:t>92,124.43</w:t>
            </w:r>
            <w:r>
              <w:rPr>
                <w:rFonts w:ascii="Times New Roman"/>
                <w:sz w:val="19"/>
              </w:rPr>
            </w:r>
          </w:p>
        </w:tc>
      </w:tr>
      <w:tr>
        <w:trPr>
          <w:trHeight w:val="379"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 w:right="0"/>
              <w:jc w:val="left"/>
              <w:rPr>
                <w:rFonts w:ascii="宋体" w:hAnsi="宋体" w:cs="宋体" w:eastAsia="宋体" w:hint="default"/>
                <w:sz w:val="19"/>
                <w:szCs w:val="19"/>
              </w:rPr>
            </w:pPr>
            <w:r>
              <w:rPr>
                <w:rFonts w:ascii="宋体" w:hAnsi="宋体" w:cs="宋体" w:eastAsia="宋体" w:hint="default"/>
                <w:spacing w:val="11"/>
                <w:sz w:val="19"/>
                <w:szCs w:val="19"/>
              </w:rPr>
              <w:t>在产品</w:t>
            </w:r>
            <w:r>
              <w:rPr>
                <w:rFonts w:ascii="宋体" w:hAnsi="宋体" w:cs="宋体" w:eastAsia="宋体" w:hint="default"/>
                <w:sz w:val="19"/>
                <w:szCs w:val="19"/>
              </w:rPr>
            </w:r>
          </w:p>
        </w:tc>
        <w:tc>
          <w:tcPr>
            <w:tcW w:w="731"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9"/>
                <w:szCs w:val="19"/>
              </w:rPr>
            </w:pPr>
            <w:r>
              <w:rPr>
                <w:rFonts w:ascii="Times New Roman"/>
                <w:spacing w:val="4"/>
                <w:sz w:val="19"/>
              </w:rPr>
              <w:t>102,377,398.33</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9"/>
                <w:szCs w:val="19"/>
              </w:rPr>
            </w:pPr>
            <w:r>
              <w:rPr>
                <w:rFonts w:ascii="Times New Roman"/>
                <w:sz w:val="19"/>
              </w:rPr>
              <w:t>65,99</w:t>
            </w:r>
            <w:r>
              <w:rPr>
                <w:rFonts w:ascii="Times New Roman"/>
                <w:spacing w:val="-11"/>
                <w:sz w:val="19"/>
              </w:rPr>
              <w:t> </w:t>
            </w:r>
            <w:r>
              <w:rPr>
                <w:rFonts w:ascii="Times New Roman"/>
                <w:spacing w:val="3"/>
                <w:sz w:val="19"/>
              </w:rPr>
              <w:t>3,272.20</w:t>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r>
      <w:tr>
        <w:trPr>
          <w:trHeight w:val="388"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 w:right="0"/>
              <w:jc w:val="left"/>
              <w:rPr>
                <w:rFonts w:ascii="宋体" w:hAnsi="宋体" w:cs="宋体" w:eastAsia="宋体" w:hint="default"/>
                <w:sz w:val="19"/>
                <w:szCs w:val="19"/>
              </w:rPr>
            </w:pPr>
            <w:r>
              <w:rPr>
                <w:rFonts w:ascii="宋体" w:hAnsi="宋体" w:cs="宋体" w:eastAsia="宋体" w:hint="default"/>
                <w:spacing w:val="11"/>
                <w:sz w:val="19"/>
                <w:szCs w:val="19"/>
              </w:rPr>
              <w:t>工程施工</w:t>
            </w:r>
            <w:r>
              <w:rPr>
                <w:rFonts w:ascii="宋体" w:hAnsi="宋体" w:cs="宋体" w:eastAsia="宋体" w:hint="default"/>
                <w:sz w:val="19"/>
                <w:szCs w:val="19"/>
              </w:rPr>
            </w:r>
          </w:p>
        </w:tc>
        <w:tc>
          <w:tcPr>
            <w:tcW w:w="731"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9"/>
                <w:szCs w:val="19"/>
              </w:rPr>
            </w:pPr>
            <w:r>
              <w:rPr>
                <w:rFonts w:ascii="Times New Roman"/>
                <w:spacing w:val="4"/>
                <w:sz w:val="19"/>
              </w:rPr>
              <w:t>114,877,160.25</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2"/>
              <w:jc w:val="right"/>
              <w:rPr>
                <w:rFonts w:ascii="Times New Roman" w:hAnsi="Times New Roman" w:cs="Times New Roman" w:eastAsia="Times New Roman" w:hint="default"/>
                <w:sz w:val="19"/>
                <w:szCs w:val="19"/>
              </w:rPr>
            </w:pPr>
            <w:r>
              <w:rPr>
                <w:rFonts w:ascii="Times New Roman"/>
                <w:spacing w:val="2"/>
                <w:sz w:val="19"/>
              </w:rPr>
              <w:t>177,69</w:t>
            </w:r>
            <w:r>
              <w:rPr>
                <w:rFonts w:ascii="Times New Roman"/>
                <w:spacing w:val="-19"/>
                <w:sz w:val="19"/>
              </w:rPr>
              <w:t> </w:t>
            </w:r>
            <w:r>
              <w:rPr>
                <w:rFonts w:ascii="Times New Roman"/>
                <w:spacing w:val="3"/>
                <w:sz w:val="19"/>
              </w:rPr>
              <w:t>7,653.78</w:t>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r>
      <w:tr>
        <w:trPr>
          <w:trHeight w:val="378"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 w:right="0"/>
              <w:jc w:val="left"/>
              <w:rPr>
                <w:rFonts w:ascii="宋体" w:hAnsi="宋体" w:cs="宋体" w:eastAsia="宋体" w:hint="default"/>
                <w:sz w:val="19"/>
                <w:szCs w:val="19"/>
              </w:rPr>
            </w:pPr>
            <w:r>
              <w:rPr>
                <w:rFonts w:ascii="宋体" w:hAnsi="宋体" w:cs="宋体" w:eastAsia="宋体" w:hint="default"/>
                <w:spacing w:val="11"/>
                <w:sz w:val="19"/>
                <w:szCs w:val="19"/>
              </w:rPr>
              <w:t>库存商品</w:t>
            </w:r>
            <w:r>
              <w:rPr>
                <w:rFonts w:ascii="宋体" w:hAnsi="宋体" w:cs="宋体" w:eastAsia="宋体" w:hint="default"/>
                <w:sz w:val="19"/>
                <w:szCs w:val="19"/>
              </w:rPr>
            </w:r>
          </w:p>
        </w:tc>
        <w:tc>
          <w:tcPr>
            <w:tcW w:w="731"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pacing w:val="4"/>
                <w:sz w:val="19"/>
              </w:rPr>
              <w:t>295,494,497.16</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9"/>
                <w:szCs w:val="19"/>
              </w:rPr>
            </w:pPr>
            <w:r>
              <w:rPr>
                <w:rFonts w:ascii="Times New Roman"/>
                <w:spacing w:val="2"/>
                <w:sz w:val="19"/>
              </w:rPr>
              <w:t>255,75</w:t>
            </w:r>
            <w:r>
              <w:rPr>
                <w:rFonts w:ascii="Times New Roman"/>
                <w:spacing w:val="-19"/>
                <w:sz w:val="19"/>
              </w:rPr>
              <w:t> </w:t>
            </w:r>
            <w:r>
              <w:rPr>
                <w:rFonts w:ascii="Times New Roman"/>
                <w:spacing w:val="3"/>
                <w:sz w:val="19"/>
              </w:rPr>
              <w:t>6,061.28</w:t>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9"/>
                <w:szCs w:val="19"/>
              </w:rPr>
            </w:pPr>
            <w:r>
              <w:rPr>
                <w:rFonts w:ascii="Times New Roman"/>
                <w:spacing w:val="4"/>
                <w:sz w:val="19"/>
              </w:rPr>
              <w:t>6,057,490.20</w:t>
            </w:r>
          </w:p>
        </w:tc>
      </w:tr>
      <w:tr>
        <w:trPr>
          <w:trHeight w:val="395"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宋体" w:hAnsi="宋体" w:cs="宋体" w:eastAsia="宋体" w:hint="default"/>
                <w:sz w:val="19"/>
                <w:szCs w:val="19"/>
              </w:rPr>
            </w:pPr>
            <w:r>
              <w:rPr>
                <w:rFonts w:ascii="宋体" w:hAnsi="宋体" w:cs="宋体" w:eastAsia="宋体" w:hint="default"/>
                <w:w w:val="99"/>
                <w:sz w:val="19"/>
                <w:szCs w:val="19"/>
              </w:rPr>
              <w:t>合</w:t>
            </w:r>
            <w:r>
              <w:rPr>
                <w:rFonts w:ascii="宋体" w:hAnsi="宋体" w:cs="宋体" w:eastAsia="宋体" w:hint="default"/>
                <w:sz w:val="19"/>
                <w:szCs w:val="19"/>
              </w:rPr>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9"/>
                <w:szCs w:val="19"/>
              </w:rPr>
            </w:pPr>
            <w:r>
              <w:rPr>
                <w:rFonts w:ascii="宋体" w:hAnsi="宋体" w:cs="宋体" w:eastAsia="宋体" w:hint="default"/>
                <w:w w:val="99"/>
                <w:sz w:val="19"/>
                <w:szCs w:val="19"/>
              </w:rPr>
              <w:t>计</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pacing w:val="3"/>
                <w:sz w:val="19"/>
              </w:rPr>
              <w:t>580</w:t>
            </w:r>
            <w:r>
              <w:rPr>
                <w:rFonts w:ascii="Times New Roman"/>
                <w:spacing w:val="-14"/>
                <w:sz w:val="19"/>
              </w:rPr>
              <w:t> </w:t>
            </w:r>
            <w:r>
              <w:rPr>
                <w:rFonts w:ascii="Times New Roman"/>
                <w:spacing w:val="2"/>
                <w:sz w:val="19"/>
              </w:rPr>
              <w:t>,655,776.72</w:t>
            </w:r>
          </w:p>
        </w:tc>
        <w:tc>
          <w:tcPr>
            <w:tcW w:w="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9"/>
                <w:szCs w:val="19"/>
              </w:rPr>
            </w:pPr>
            <w:r>
              <w:rPr>
                <w:rFonts w:ascii="Times New Roman"/>
                <w:spacing w:val="3"/>
                <w:sz w:val="19"/>
              </w:rPr>
              <w:t>617,150,094.63</w:t>
            </w:r>
          </w:p>
        </w:tc>
        <w:tc>
          <w:tcPr>
            <w:tcW w:w="140"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9"/>
                <w:szCs w:val="19"/>
              </w:rPr>
            </w:pPr>
            <w:r>
              <w:rPr>
                <w:rFonts w:ascii="Times New Roman"/>
                <w:spacing w:val="4"/>
                <w:sz w:val="19"/>
              </w:rPr>
              <w:t>6,149,614.63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1"/>
        <w:ind w:left="57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、存货跌价准备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498" w:type="dxa"/>
        <w:tblLayout w:type="fixed"/>
        <w:tblCellMar>
          <w:top w:w="0" w:type="dxa"/>
          <w:left w:w="0" w:type="dxa"/>
          <w:bottom w:w="0" w:type="dxa"/>
          <w:right w:w="0" w:type="dxa"/>
        </w:tblCellMar>
        <w:tblLook w:val="01E0"/>
      </w:tblPr>
      <w:tblGrid>
        <w:gridCol w:w="1396"/>
        <w:gridCol w:w="1533"/>
        <w:gridCol w:w="1376"/>
        <w:gridCol w:w="1249"/>
        <w:gridCol w:w="1456"/>
        <w:gridCol w:w="1269"/>
      </w:tblGrid>
      <w:tr>
        <w:trPr>
          <w:trHeight w:val="383" w:hRule="exact"/>
        </w:trPr>
        <w:tc>
          <w:tcPr>
            <w:tcW w:w="139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41"/>
              <w:jc w:val="right"/>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13"/>
                <w:sz w:val="19"/>
                <w:szCs w:val="19"/>
              </w:rPr>
              <w:t> </w:t>
            </w:r>
            <w:r>
              <w:rPr>
                <w:rFonts w:ascii="宋体" w:hAnsi="宋体" w:cs="宋体" w:eastAsia="宋体" w:hint="default"/>
                <w:sz w:val="19"/>
                <w:szCs w:val="19"/>
              </w:rPr>
              <w:t>目</w:t>
            </w:r>
          </w:p>
        </w:tc>
        <w:tc>
          <w:tcPr>
            <w:tcW w:w="1533"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00" w:right="0"/>
              <w:jc w:val="left"/>
              <w:rPr>
                <w:rFonts w:ascii="Times New Roman" w:hAnsi="Times New Roman" w:cs="Times New Roman" w:eastAsia="Times New Roman" w:hint="default"/>
                <w:sz w:val="19"/>
                <w:szCs w:val="19"/>
              </w:rPr>
            </w:pPr>
            <w:r>
              <w:rPr>
                <w:rFonts w:ascii="Times New Roman"/>
                <w:sz w:val="19"/>
              </w:rPr>
              <w:t>2010.12.31</w:t>
            </w:r>
          </w:p>
        </w:tc>
        <w:tc>
          <w:tcPr>
            <w:tcW w:w="137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156" w:right="0"/>
              <w:jc w:val="left"/>
              <w:rPr>
                <w:rFonts w:ascii="宋体" w:hAnsi="宋体" w:cs="宋体" w:eastAsia="宋体" w:hint="default"/>
                <w:sz w:val="19"/>
                <w:szCs w:val="19"/>
              </w:rPr>
            </w:pPr>
            <w:r>
              <w:rPr>
                <w:rFonts w:ascii="宋体" w:hAnsi="宋体" w:cs="宋体" w:eastAsia="宋体" w:hint="default"/>
                <w:spacing w:val="3"/>
                <w:sz w:val="19"/>
                <w:szCs w:val="19"/>
              </w:rPr>
              <w:t>本期计提数</w:t>
            </w:r>
          </w:p>
        </w:tc>
        <w:tc>
          <w:tcPr>
            <w:tcW w:w="124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225" w:right="0"/>
              <w:jc w:val="left"/>
              <w:rPr>
                <w:rFonts w:ascii="宋体" w:hAnsi="宋体" w:cs="宋体" w:eastAsia="宋体" w:hint="default"/>
                <w:sz w:val="19"/>
                <w:szCs w:val="19"/>
              </w:rPr>
            </w:pPr>
            <w:r>
              <w:rPr>
                <w:rFonts w:ascii="宋体" w:hAnsi="宋体" w:cs="宋体" w:eastAsia="宋体" w:hint="default"/>
                <w:spacing w:val="4"/>
                <w:sz w:val="19"/>
                <w:szCs w:val="19"/>
              </w:rPr>
              <w:t>本期转回</w:t>
            </w:r>
          </w:p>
        </w:tc>
        <w:tc>
          <w:tcPr>
            <w:tcW w:w="145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342" w:right="0"/>
              <w:jc w:val="left"/>
              <w:rPr>
                <w:rFonts w:ascii="宋体" w:hAnsi="宋体" w:cs="宋体" w:eastAsia="宋体" w:hint="default"/>
                <w:sz w:val="19"/>
                <w:szCs w:val="19"/>
              </w:rPr>
            </w:pPr>
            <w:r>
              <w:rPr>
                <w:rFonts w:ascii="宋体" w:hAnsi="宋体" w:cs="宋体" w:eastAsia="宋体" w:hint="default"/>
                <w:sz w:val="19"/>
                <w:szCs w:val="19"/>
              </w:rPr>
              <w:t>本期转销</w:t>
            </w:r>
          </w:p>
        </w:tc>
        <w:tc>
          <w:tcPr>
            <w:tcW w:w="1269"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75" w:right="0"/>
              <w:jc w:val="left"/>
              <w:rPr>
                <w:rFonts w:ascii="Times New Roman" w:hAnsi="Times New Roman" w:cs="Times New Roman" w:eastAsia="Times New Roman" w:hint="default"/>
                <w:sz w:val="19"/>
                <w:szCs w:val="19"/>
              </w:rPr>
            </w:pPr>
            <w:r>
              <w:rPr>
                <w:rFonts w:ascii="Times New Roman"/>
                <w:sz w:val="19"/>
              </w:rPr>
              <w:t>2011.12.31</w:t>
            </w:r>
          </w:p>
        </w:tc>
      </w:tr>
      <w:tr>
        <w:trPr>
          <w:trHeight w:val="398" w:hRule="exact"/>
        </w:trPr>
        <w:tc>
          <w:tcPr>
            <w:tcW w:w="1396"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39" w:right="0"/>
              <w:jc w:val="left"/>
              <w:rPr>
                <w:rFonts w:ascii="宋体" w:hAnsi="宋体" w:cs="宋体" w:eastAsia="宋体" w:hint="default"/>
                <w:sz w:val="19"/>
                <w:szCs w:val="19"/>
              </w:rPr>
            </w:pPr>
            <w:r>
              <w:rPr>
                <w:rFonts w:ascii="宋体" w:hAnsi="宋体" w:cs="宋体" w:eastAsia="宋体" w:hint="default"/>
                <w:sz w:val="19"/>
                <w:szCs w:val="19"/>
              </w:rPr>
              <w:t>原材料</w:t>
            </w:r>
          </w:p>
        </w:tc>
        <w:tc>
          <w:tcPr>
            <w:tcW w:w="1533"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19"/>
                <w:szCs w:val="19"/>
              </w:rPr>
            </w:pPr>
            <w:r>
              <w:rPr>
                <w:rFonts w:ascii="Times New Roman"/>
                <w:spacing w:val="2"/>
                <w:sz w:val="19"/>
              </w:rPr>
              <w:t>92,124.43</w:t>
            </w:r>
          </w:p>
        </w:tc>
        <w:tc>
          <w:tcPr>
            <w:tcW w:w="1376" w:type="dxa"/>
            <w:tcBorders>
              <w:top w:val="single" w:sz="8" w:space="0" w:color="000000"/>
              <w:left w:val="nil" w:sz="6" w:space="0" w:color="auto"/>
              <w:bottom w:val="nil" w:sz="6" w:space="0" w:color="auto"/>
              <w:right w:val="nil" w:sz="6" w:space="0" w:color="auto"/>
            </w:tcBorders>
          </w:tcPr>
          <w:p>
            <w:pPr/>
          </w:p>
        </w:tc>
        <w:tc>
          <w:tcPr>
            <w:tcW w:w="1249" w:type="dxa"/>
            <w:tcBorders>
              <w:top w:val="single" w:sz="8" w:space="0" w:color="000000"/>
              <w:left w:val="nil" w:sz="6" w:space="0" w:color="auto"/>
              <w:bottom w:val="nil" w:sz="6" w:space="0" w:color="auto"/>
              <w:right w:val="nil" w:sz="6" w:space="0" w:color="auto"/>
            </w:tcBorders>
          </w:tcPr>
          <w:p>
            <w:pPr/>
          </w:p>
        </w:tc>
        <w:tc>
          <w:tcPr>
            <w:tcW w:w="1456"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94"/>
              <w:jc w:val="right"/>
              <w:rPr>
                <w:rFonts w:ascii="Times New Roman" w:hAnsi="Times New Roman" w:cs="Times New Roman" w:eastAsia="Times New Roman" w:hint="default"/>
                <w:sz w:val="19"/>
                <w:szCs w:val="19"/>
              </w:rPr>
            </w:pPr>
            <w:r>
              <w:rPr>
                <w:rFonts w:ascii="Times New Roman"/>
                <w:sz w:val="19"/>
              </w:rPr>
              <w:t>92,124.43</w:t>
            </w:r>
          </w:p>
        </w:tc>
        <w:tc>
          <w:tcPr>
            <w:tcW w:w="1269" w:type="dxa"/>
            <w:tcBorders>
              <w:top w:val="single" w:sz="8" w:space="0" w:color="000000"/>
              <w:left w:val="nil" w:sz="6" w:space="0" w:color="auto"/>
              <w:bottom w:val="nil" w:sz="6" w:space="0" w:color="auto"/>
              <w:right w:val="nil" w:sz="6" w:space="0" w:color="auto"/>
            </w:tcBorders>
          </w:tcPr>
          <w:p>
            <w:pPr/>
          </w:p>
        </w:tc>
      </w:tr>
      <w:tr>
        <w:trPr>
          <w:trHeight w:val="389"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9" w:right="0"/>
              <w:jc w:val="left"/>
              <w:rPr>
                <w:rFonts w:ascii="宋体" w:hAnsi="宋体" w:cs="宋体" w:eastAsia="宋体" w:hint="default"/>
                <w:sz w:val="19"/>
                <w:szCs w:val="19"/>
              </w:rPr>
            </w:pPr>
            <w:r>
              <w:rPr>
                <w:rFonts w:ascii="宋体" w:hAnsi="宋体" w:cs="宋体" w:eastAsia="宋体" w:hint="default"/>
                <w:sz w:val="19"/>
                <w:szCs w:val="19"/>
              </w:rPr>
              <w:t>库存商品</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19"/>
                <w:szCs w:val="19"/>
              </w:rPr>
            </w:pPr>
            <w:r>
              <w:rPr>
                <w:rFonts w:ascii="Times New Roman"/>
                <w:sz w:val="19"/>
              </w:rPr>
              <w:t>6,057,490.20</w:t>
            </w:r>
          </w:p>
        </w:tc>
        <w:tc>
          <w:tcPr>
            <w:tcW w:w="137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4"/>
              <w:jc w:val="right"/>
              <w:rPr>
                <w:rFonts w:ascii="Times New Roman" w:hAnsi="Times New Roman" w:cs="Times New Roman" w:eastAsia="Times New Roman" w:hint="default"/>
                <w:sz w:val="19"/>
                <w:szCs w:val="19"/>
              </w:rPr>
            </w:pPr>
            <w:r>
              <w:rPr>
                <w:rFonts w:ascii="Times New Roman"/>
                <w:sz w:val="19"/>
              </w:rPr>
              <w:t>6,057,490.20</w:t>
            </w:r>
          </w:p>
        </w:tc>
        <w:tc>
          <w:tcPr>
            <w:tcW w:w="1269" w:type="dxa"/>
            <w:tcBorders>
              <w:top w:val="nil" w:sz="6" w:space="0" w:color="auto"/>
              <w:left w:val="nil" w:sz="6" w:space="0" w:color="auto"/>
              <w:bottom w:val="nil" w:sz="6" w:space="0" w:color="auto"/>
              <w:right w:val="nil" w:sz="6" w:space="0" w:color="auto"/>
            </w:tcBorders>
          </w:tcPr>
          <w:p>
            <w:pPr/>
          </w:p>
        </w:tc>
      </w:tr>
      <w:tr>
        <w:trPr>
          <w:trHeight w:val="411"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0"/>
              <w:jc w:val="righ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13"/>
                <w:sz w:val="19"/>
                <w:szCs w:val="19"/>
              </w:rPr>
              <w:t> </w:t>
            </w:r>
            <w:r>
              <w:rPr>
                <w:rFonts w:ascii="宋体" w:hAnsi="宋体" w:cs="宋体" w:eastAsia="宋体" w:hint="default"/>
                <w:sz w:val="19"/>
                <w:szCs w:val="19"/>
              </w:rPr>
              <w:t>计</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19"/>
                <w:szCs w:val="19"/>
              </w:rPr>
            </w:pPr>
            <w:r>
              <w:rPr>
                <w:rFonts w:ascii="Times New Roman"/>
                <w:spacing w:val="-1"/>
                <w:sz w:val="19"/>
              </w:rPr>
              <w:t>6,149,614.63</w:t>
            </w:r>
          </w:p>
        </w:tc>
        <w:tc>
          <w:tcPr>
            <w:tcW w:w="137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Times New Roman" w:hAnsi="Times New Roman" w:cs="Times New Roman" w:eastAsia="Times New Roman" w:hint="default"/>
                <w:sz w:val="19"/>
                <w:szCs w:val="19"/>
              </w:rPr>
            </w:pPr>
            <w:r>
              <w:rPr>
                <w:rFonts w:ascii="Times New Roman"/>
                <w:spacing w:val="-3"/>
                <w:sz w:val="19"/>
              </w:rPr>
              <w:t>6,149</w:t>
            </w:r>
            <w:r>
              <w:rPr>
                <w:rFonts w:ascii="Times New Roman"/>
                <w:sz w:val="19"/>
              </w:rPr>
              <w:t> ,614.63</w:t>
            </w:r>
          </w:p>
        </w:tc>
        <w:tc>
          <w:tcPr>
            <w:tcW w:w="126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35"/>
        <w:ind w:left="498" w:right="0"/>
        <w:jc w:val="left"/>
      </w:pPr>
      <w:r>
        <w:rPr/>
        <w:t>注：本期存货跌价准备减少系同方人环不再纳入合并范围所致。</w:t>
      </w:r>
    </w:p>
    <w:p>
      <w:pPr>
        <w:spacing w:line="240" w:lineRule="auto" w:before="13"/>
        <w:rPr>
          <w:rFonts w:ascii="宋体" w:hAnsi="宋体" w:cs="宋体" w:eastAsia="宋体" w:hint="default"/>
          <w:sz w:val="20"/>
          <w:szCs w:val="20"/>
        </w:rPr>
      </w:pPr>
    </w:p>
    <w:p>
      <w:pPr>
        <w:pStyle w:val="BodyText"/>
        <w:spacing w:line="240" w:lineRule="auto"/>
        <w:ind w:left="558" w:right="0"/>
        <w:jc w:val="left"/>
      </w:pPr>
      <w:r>
        <w:rPr/>
        <w:t>（七）可供出售金融资产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tbl>
      <w:tblPr>
        <w:tblW w:w="0" w:type="auto"/>
        <w:jc w:val="left"/>
        <w:tblInd w:w="144" w:type="dxa"/>
        <w:tblLayout w:type="fixed"/>
        <w:tblCellMar>
          <w:top w:w="0" w:type="dxa"/>
          <w:left w:w="0" w:type="dxa"/>
          <w:bottom w:w="0" w:type="dxa"/>
          <w:right w:w="0" w:type="dxa"/>
        </w:tblCellMar>
        <w:tblLook w:val="01E0"/>
      </w:tblPr>
      <w:tblGrid>
        <w:gridCol w:w="2288"/>
        <w:gridCol w:w="791"/>
        <w:gridCol w:w="2117"/>
        <w:gridCol w:w="740"/>
        <w:gridCol w:w="2117"/>
      </w:tblGrid>
      <w:tr>
        <w:trPr>
          <w:trHeight w:val="405" w:hRule="exact"/>
        </w:trPr>
        <w:tc>
          <w:tcPr>
            <w:tcW w:w="2288" w:type="dxa"/>
            <w:tcBorders>
              <w:top w:val="nil" w:sz="6" w:space="0" w:color="auto"/>
              <w:left w:val="nil" w:sz="6" w:space="0" w:color="auto"/>
              <w:bottom w:val="single" w:sz="6" w:space="0" w:color="000000"/>
              <w:right w:val="nil" w:sz="6" w:space="0" w:color="auto"/>
            </w:tcBorders>
          </w:tcPr>
          <w:p>
            <w:pPr>
              <w:pStyle w:val="TableParagraph"/>
              <w:tabs>
                <w:tab w:pos="404" w:val="left" w:leader="none"/>
              </w:tabs>
              <w:spacing w:line="240" w:lineRule="auto" w:before="58"/>
              <w:ind w:left="1" w:right="0"/>
              <w:jc w:val="center"/>
              <w:rPr>
                <w:rFonts w:ascii="宋体" w:hAnsi="宋体" w:cs="宋体" w:eastAsia="宋体" w:hint="default"/>
                <w:sz w:val="19"/>
                <w:szCs w:val="19"/>
              </w:rPr>
            </w:pPr>
            <w:r>
              <w:rPr>
                <w:rFonts w:ascii="宋体" w:hAnsi="宋体" w:cs="宋体" w:eastAsia="宋体" w:hint="default"/>
                <w:w w:val="105"/>
                <w:sz w:val="19"/>
                <w:szCs w:val="19"/>
              </w:rPr>
              <w:t>项</w:t>
              <w:tab/>
              <w:t>目</w:t>
            </w:r>
            <w:r>
              <w:rPr>
                <w:rFonts w:ascii="宋体" w:hAnsi="宋体" w:cs="宋体" w:eastAsia="宋体" w:hint="default"/>
                <w:sz w:val="19"/>
                <w:szCs w:val="19"/>
              </w:rPr>
            </w:r>
          </w:p>
        </w:tc>
        <w:tc>
          <w:tcPr>
            <w:tcW w:w="79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6" w:space="0" w:color="000000"/>
              <w:right w:val="nil" w:sz="6" w:space="0" w:color="auto"/>
            </w:tcBorders>
          </w:tcPr>
          <w:p>
            <w:pPr>
              <w:pStyle w:val="TableParagraph"/>
              <w:spacing w:line="240" w:lineRule="auto" w:before="80"/>
              <w:ind w:left="606"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740"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6" w:space="0" w:color="000000"/>
              <w:right w:val="nil" w:sz="6" w:space="0" w:color="auto"/>
            </w:tcBorders>
          </w:tcPr>
          <w:p>
            <w:pPr>
              <w:pStyle w:val="TableParagraph"/>
              <w:spacing w:line="240" w:lineRule="auto" w:before="80"/>
              <w:ind w:left="606"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27" w:hRule="exact"/>
        </w:trPr>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9"/>
                <w:szCs w:val="19"/>
              </w:rPr>
            </w:pPr>
            <w:r>
              <w:rPr>
                <w:rFonts w:ascii="宋体" w:hAnsi="宋体" w:cs="宋体" w:eastAsia="宋体" w:hint="default"/>
                <w:w w:val="105"/>
                <w:sz w:val="19"/>
                <w:szCs w:val="19"/>
              </w:rPr>
              <w:t>限售股股权</w:t>
            </w:r>
            <w:r>
              <w:rPr>
                <w:rFonts w:ascii="宋体" w:hAnsi="宋体" w:cs="宋体" w:eastAsia="宋体" w:hint="default"/>
                <w:sz w:val="19"/>
                <w:szCs w:val="19"/>
              </w:rPr>
            </w:r>
          </w:p>
        </w:tc>
        <w:tc>
          <w:tcPr>
            <w:tcW w:w="791" w:type="dxa"/>
            <w:tcBorders>
              <w:top w:val="nil" w:sz="6" w:space="0" w:color="auto"/>
              <w:left w:val="nil" w:sz="6" w:space="0" w:color="auto"/>
              <w:bottom w:val="nil" w:sz="6" w:space="0" w:color="auto"/>
              <w:right w:val="nil" w:sz="6" w:space="0" w:color="auto"/>
            </w:tcBorders>
          </w:tcPr>
          <w:p>
            <w:pPr/>
          </w:p>
        </w:tc>
        <w:tc>
          <w:tcPr>
            <w:tcW w:w="2117"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9"/>
                <w:szCs w:val="19"/>
              </w:rPr>
            </w:pPr>
            <w:r>
              <w:rPr>
                <w:rFonts w:ascii="Times New Roman"/>
                <w:spacing w:val="-1"/>
                <w:w w:val="105"/>
                <w:sz w:val="19"/>
              </w:rPr>
              <w:t>10,800,000.00</w:t>
            </w:r>
            <w:r>
              <w:rPr>
                <w:rFonts w:ascii="Times New Roman"/>
                <w:spacing w:val="-1"/>
                <w:sz w:val="19"/>
              </w:rPr>
            </w:r>
          </w:p>
        </w:tc>
        <w:tc>
          <w:tcPr>
            <w:tcW w:w="740" w:type="dxa"/>
            <w:tcBorders>
              <w:top w:val="nil" w:sz="6" w:space="0" w:color="auto"/>
              <w:left w:val="nil" w:sz="6" w:space="0" w:color="auto"/>
              <w:bottom w:val="nil" w:sz="6" w:space="0" w:color="auto"/>
              <w:right w:val="nil" w:sz="6" w:space="0" w:color="auto"/>
            </w:tcBorders>
          </w:tcPr>
          <w:p>
            <w:pPr/>
          </w:p>
        </w:tc>
        <w:tc>
          <w:tcPr>
            <w:tcW w:w="2117" w:type="dxa"/>
            <w:tcBorders>
              <w:top w:val="single" w:sz="6" w:space="0" w:color="000000"/>
              <w:left w:val="nil" w:sz="6" w:space="0" w:color="auto"/>
              <w:bottom w:val="nil" w:sz="6" w:space="0" w:color="auto"/>
              <w:right w:val="nil" w:sz="6" w:space="0" w:color="auto"/>
            </w:tcBorders>
          </w:tcPr>
          <w:p>
            <w:pPr/>
          </w:p>
        </w:tc>
      </w:tr>
      <w:tr>
        <w:trPr>
          <w:trHeight w:val="407" w:hRule="exact"/>
        </w:trPr>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9"/>
                <w:szCs w:val="19"/>
              </w:rPr>
            </w:pPr>
            <w:r>
              <w:rPr>
                <w:rFonts w:ascii="宋体" w:hAnsi="宋体" w:cs="宋体" w:eastAsia="宋体" w:hint="default"/>
                <w:w w:val="105"/>
                <w:sz w:val="19"/>
                <w:szCs w:val="19"/>
              </w:rPr>
              <w:t>公允价值变动</w:t>
            </w:r>
            <w:r>
              <w:rPr>
                <w:rFonts w:ascii="宋体" w:hAnsi="宋体" w:cs="宋体" w:eastAsia="宋体" w:hint="default"/>
                <w:sz w:val="19"/>
                <w:szCs w:val="19"/>
              </w:rPr>
            </w:r>
          </w:p>
        </w:tc>
        <w:tc>
          <w:tcPr>
            <w:tcW w:w="79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spacing w:val="-1"/>
                <w:w w:val="105"/>
                <w:sz w:val="19"/>
              </w:rPr>
              <w:t>16,063,200.00</w:t>
            </w:r>
            <w:r>
              <w:rPr>
                <w:rFonts w:ascii="Times New Roman"/>
                <w:spacing w:val="-1"/>
                <w:sz w:val="19"/>
              </w:rPr>
            </w:r>
          </w:p>
        </w:tc>
        <w:tc>
          <w:tcPr>
            <w:tcW w:w="740"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405" w:hRule="exact"/>
        </w:trPr>
        <w:tc>
          <w:tcPr>
            <w:tcW w:w="2288" w:type="dxa"/>
            <w:tcBorders>
              <w:top w:val="nil" w:sz="6" w:space="0" w:color="auto"/>
              <w:left w:val="nil" w:sz="6" w:space="0" w:color="auto"/>
              <w:bottom w:val="nil" w:sz="6" w:space="0" w:color="auto"/>
              <w:right w:val="nil" w:sz="6" w:space="0" w:color="auto"/>
            </w:tcBorders>
          </w:tcPr>
          <w:p>
            <w:pPr>
              <w:pStyle w:val="TableParagraph"/>
              <w:tabs>
                <w:tab w:pos="404" w:val="left" w:leader="none"/>
              </w:tabs>
              <w:spacing w:line="240" w:lineRule="auto" w:before="55"/>
              <w:ind w:left="1"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79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pacing w:val="-1"/>
                <w:w w:val="105"/>
                <w:sz w:val="19"/>
              </w:rPr>
              <w:t>26,863,200.00</w:t>
            </w:r>
            <w:r>
              <w:rPr>
                <w:rFonts w:ascii="Times New Roman"/>
                <w:spacing w:val="-1"/>
                <w:sz w:val="19"/>
              </w:rPr>
            </w:r>
          </w:p>
        </w:tc>
        <w:tc>
          <w:tcPr>
            <w:tcW w:w="740"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6"/>
          <w:szCs w:val="16"/>
        </w:rPr>
      </w:pPr>
    </w:p>
    <w:p>
      <w:pPr>
        <w:pStyle w:val="BodyText"/>
        <w:spacing w:line="240" w:lineRule="auto" w:before="35"/>
        <w:ind w:left="558" w:right="0"/>
        <w:jc w:val="left"/>
      </w:pPr>
      <w:r>
        <w:rPr/>
        <w:t>注</w:t>
      </w:r>
      <w:r>
        <w:rPr>
          <w:spacing w:val="-105"/>
        </w:rPr>
        <w:t>：</w:t>
      </w:r>
      <w:r>
        <w:rPr/>
        <w:t>本</w:t>
      </w:r>
      <w:r>
        <w:rPr>
          <w:spacing w:val="-2"/>
        </w:rPr>
        <w:t>公</w:t>
      </w:r>
      <w:r>
        <w:rPr/>
        <w:t>司控股子公司泰豪晟大创业投资有限公司于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年投资河</w:t>
      </w:r>
      <w:r>
        <w:rPr>
          <w:spacing w:val="-2"/>
        </w:rPr>
        <w:t>南</w:t>
      </w:r>
      <w:r>
        <w:rPr/>
        <w:t>新天科技股份有</w:t>
      </w:r>
    </w:p>
    <w:p>
      <w:pPr>
        <w:pStyle w:val="BodyText"/>
        <w:spacing w:line="240" w:lineRule="auto" w:before="177"/>
        <w:ind w:left="137" w:right="0"/>
        <w:jc w:val="left"/>
      </w:pPr>
      <w:r>
        <w:rPr/>
        <w:t>限公司，初始投资成本</w:t>
      </w:r>
      <w:r>
        <w:rPr>
          <w:spacing w:val="-47"/>
        </w:rPr>
        <w:t> </w:t>
      </w:r>
      <w:r>
        <w:rPr>
          <w:rFonts w:ascii="Times New Roman" w:hAnsi="Times New Roman" w:cs="Times New Roman" w:eastAsia="Times New Roman" w:hint="default"/>
        </w:rPr>
        <w:t>1080</w:t>
      </w:r>
      <w:r>
        <w:rPr>
          <w:rFonts w:ascii="Times New Roman" w:hAnsi="Times New Roman" w:cs="Times New Roman" w:eastAsia="Times New Roman" w:hint="default"/>
          <w:spacing w:val="6"/>
        </w:rPr>
        <w:t> </w:t>
      </w:r>
      <w:r>
        <w:rPr/>
        <w:t>万元，持股比例</w:t>
      </w:r>
      <w:r>
        <w:rPr>
          <w:spacing w:val="-47"/>
        </w:rPr>
        <w:t> </w:t>
      </w:r>
      <w:r>
        <w:rPr>
          <w:rFonts w:ascii="Times New Roman" w:hAnsi="Times New Roman" w:cs="Times New Roman" w:eastAsia="Times New Roman" w:hint="default"/>
        </w:rPr>
        <w:t>2.75%</w:t>
      </w:r>
      <w:r>
        <w:rPr/>
        <w:t>。该公司于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年在创业板上市，泰</w:t>
      </w:r>
    </w:p>
    <w:p>
      <w:pPr>
        <w:pStyle w:val="BodyText"/>
        <w:spacing w:line="240" w:lineRule="auto" w:before="177"/>
        <w:ind w:left="137" w:right="0"/>
        <w:jc w:val="left"/>
      </w:pPr>
      <w:r>
        <w:rPr/>
        <w:t>豪晟大持有共</w:t>
      </w:r>
      <w:r>
        <w:rPr>
          <w:spacing w:val="-57"/>
        </w:rPr>
        <w:t> </w:t>
      </w:r>
      <w:r>
        <w:rPr>
          <w:rFonts w:ascii="Times New Roman" w:hAnsi="Times New Roman" w:cs="Times New Roman" w:eastAsia="Times New Roman" w:hint="default"/>
        </w:rPr>
        <w:t>156</w:t>
      </w:r>
      <w:r>
        <w:rPr>
          <w:rFonts w:ascii="Times New Roman" w:hAnsi="Times New Roman" w:cs="Times New Roman" w:eastAsia="Times New Roman" w:hint="default"/>
          <w:spacing w:val="-4"/>
        </w:rPr>
        <w:t> </w:t>
      </w:r>
      <w:r>
        <w:rPr/>
        <w:t>万股限售股，期末市值为</w:t>
      </w:r>
      <w:r>
        <w:rPr>
          <w:spacing w:val="-57"/>
        </w:rPr>
        <w:t> </w:t>
      </w:r>
      <w:r>
        <w:rPr>
          <w:rFonts w:ascii="Times New Roman" w:hAnsi="Times New Roman" w:cs="Times New Roman" w:eastAsia="Times New Roman" w:hint="default"/>
        </w:rPr>
        <w:t>26,863,200.00</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22"/>
          <w:szCs w:val="22"/>
        </w:rPr>
      </w:pPr>
    </w:p>
    <w:p>
      <w:pPr>
        <w:pStyle w:val="BodyText"/>
        <w:spacing w:line="240" w:lineRule="auto"/>
        <w:ind w:right="0"/>
        <w:jc w:val="left"/>
      </w:pPr>
      <w:r>
        <w:rPr/>
        <w:t>（八）长期应收款</w:t>
      </w:r>
    </w:p>
    <w:p>
      <w:pPr>
        <w:spacing w:after="0" w:line="240" w:lineRule="auto"/>
        <w:jc w:val="left"/>
        <w:sectPr>
          <w:pgSz w:w="11910" w:h="16840"/>
          <w:pgMar w:header="876" w:footer="982" w:top="1340" w:bottom="1180" w:left="1660" w:right="1040"/>
        </w:sectPr>
      </w:pPr>
    </w:p>
    <w:p>
      <w:pPr>
        <w:spacing w:line="240" w:lineRule="auto" w:before="10"/>
        <w:rPr>
          <w:rFonts w:ascii="宋体" w:hAnsi="宋体" w:cs="宋体" w:eastAsia="宋体" w:hint="default"/>
          <w:sz w:val="13"/>
          <w:szCs w:val="13"/>
        </w:rPr>
      </w:pPr>
    </w:p>
    <w:tbl>
      <w:tblPr>
        <w:tblW w:w="0" w:type="auto"/>
        <w:jc w:val="left"/>
        <w:tblInd w:w="505" w:type="dxa"/>
        <w:tblLayout w:type="fixed"/>
        <w:tblCellMar>
          <w:top w:w="0" w:type="dxa"/>
          <w:left w:w="0" w:type="dxa"/>
          <w:bottom w:w="0" w:type="dxa"/>
          <w:right w:w="0" w:type="dxa"/>
        </w:tblCellMar>
        <w:tblLook w:val="01E0"/>
      </w:tblPr>
      <w:tblGrid>
        <w:gridCol w:w="3311"/>
        <w:gridCol w:w="157"/>
        <w:gridCol w:w="1706"/>
        <w:gridCol w:w="144"/>
        <w:gridCol w:w="1613"/>
        <w:gridCol w:w="128"/>
        <w:gridCol w:w="1418"/>
      </w:tblGrid>
      <w:tr>
        <w:trPr>
          <w:trHeight w:val="408" w:hRule="exact"/>
        </w:trPr>
        <w:tc>
          <w:tcPr>
            <w:tcW w:w="3311" w:type="dxa"/>
            <w:tcBorders>
              <w:top w:val="nil" w:sz="6" w:space="0" w:color="auto"/>
              <w:left w:val="nil" w:sz="6" w:space="0" w:color="auto"/>
              <w:bottom w:val="single" w:sz="6" w:space="0" w:color="000000"/>
              <w:right w:val="nil" w:sz="6" w:space="0" w:color="auto"/>
            </w:tcBorders>
          </w:tcPr>
          <w:p>
            <w:pPr>
              <w:pStyle w:val="TableParagraph"/>
              <w:tabs>
                <w:tab w:pos="401" w:val="left" w:leader="none"/>
              </w:tabs>
              <w:spacing w:line="240" w:lineRule="auto" w:before="60"/>
              <w:ind w:right="0"/>
              <w:jc w:val="center"/>
              <w:rPr>
                <w:rFonts w:ascii="宋体" w:hAnsi="宋体" w:cs="宋体" w:eastAsia="宋体" w:hint="default"/>
                <w:sz w:val="19"/>
                <w:szCs w:val="19"/>
              </w:rPr>
            </w:pPr>
            <w:r>
              <w:rPr>
                <w:rFonts w:ascii="宋体" w:hAnsi="宋体" w:cs="宋体" w:eastAsia="宋体" w:hint="default"/>
                <w:w w:val="105"/>
                <w:sz w:val="19"/>
                <w:szCs w:val="19"/>
              </w:rPr>
              <w:t>项</w:t>
              <w:tab/>
              <w:t>目</w:t>
            </w:r>
            <w:r>
              <w:rPr>
                <w:rFonts w:ascii="宋体" w:hAnsi="宋体" w:cs="宋体" w:eastAsia="宋体" w:hint="default"/>
                <w:sz w:val="19"/>
                <w:szCs w:val="19"/>
              </w:rPr>
            </w:r>
          </w:p>
        </w:tc>
        <w:tc>
          <w:tcPr>
            <w:tcW w:w="15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40" w:lineRule="auto" w:before="83"/>
              <w:ind w:left="397"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14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6" w:space="0" w:color="000000"/>
              <w:right w:val="nil" w:sz="6" w:space="0" w:color="auto"/>
            </w:tcBorders>
          </w:tcPr>
          <w:p>
            <w:pPr>
              <w:pStyle w:val="TableParagraph"/>
              <w:spacing w:line="240" w:lineRule="auto" w:before="83"/>
              <w:ind w:left="352"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12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6" w:space="0" w:color="000000"/>
              <w:right w:val="nil" w:sz="6" w:space="0" w:color="auto"/>
            </w:tcBorders>
          </w:tcPr>
          <w:p>
            <w:pPr>
              <w:pStyle w:val="TableParagraph"/>
              <w:spacing w:line="240" w:lineRule="auto" w:before="47"/>
              <w:ind w:right="5"/>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420" w:hRule="exact"/>
        </w:trPr>
        <w:tc>
          <w:tcPr>
            <w:tcW w:w="3311"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遵义新浦新区4号路道路工程BT项目</w:t>
            </w:r>
            <w:r>
              <w:rPr>
                <w:rFonts w:ascii="宋体" w:hAnsi="宋体" w:cs="宋体" w:eastAsia="宋体" w:hint="default"/>
                <w:sz w:val="19"/>
                <w:szCs w:val="19"/>
              </w:rPr>
            </w:r>
          </w:p>
        </w:tc>
        <w:tc>
          <w:tcPr>
            <w:tcW w:w="157"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9"/>
                <w:szCs w:val="19"/>
              </w:rPr>
            </w:pPr>
            <w:r>
              <w:rPr>
                <w:rFonts w:ascii="Times New Roman"/>
                <w:spacing w:val="-1"/>
                <w:w w:val="105"/>
                <w:sz w:val="19"/>
              </w:rPr>
              <w:t>109,330,845.10</w:t>
            </w:r>
            <w:r>
              <w:rPr>
                <w:rFonts w:ascii="Times New Roman"/>
                <w:spacing w:val="-1"/>
                <w:sz w:val="19"/>
              </w:rPr>
            </w:r>
          </w:p>
        </w:tc>
        <w:tc>
          <w:tcPr>
            <w:tcW w:w="144" w:type="dxa"/>
            <w:tcBorders>
              <w:top w:val="nil" w:sz="6" w:space="0" w:color="auto"/>
              <w:left w:val="nil" w:sz="6" w:space="0" w:color="auto"/>
              <w:bottom w:val="nil" w:sz="6" w:space="0" w:color="auto"/>
              <w:right w:val="nil" w:sz="6" w:space="0" w:color="auto"/>
            </w:tcBorders>
          </w:tcPr>
          <w:p>
            <w:pPr/>
          </w:p>
        </w:tc>
        <w:tc>
          <w:tcPr>
            <w:tcW w:w="1613" w:type="dxa"/>
            <w:tcBorders>
              <w:top w:val="single" w:sz="6" w:space="0" w:color="000000"/>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418"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left="37" w:right="0"/>
              <w:jc w:val="left"/>
              <w:rPr>
                <w:rFonts w:ascii="宋体" w:hAnsi="宋体" w:cs="宋体" w:eastAsia="宋体" w:hint="default"/>
                <w:sz w:val="19"/>
                <w:szCs w:val="19"/>
              </w:rPr>
            </w:pPr>
            <w:r>
              <w:rPr>
                <w:rFonts w:ascii="宋体" w:hAnsi="宋体" w:cs="宋体" w:eastAsia="宋体" w:hint="default"/>
                <w:w w:val="105"/>
                <w:sz w:val="19"/>
                <w:szCs w:val="19"/>
              </w:rPr>
              <w:t>BT项目</w:t>
            </w:r>
            <w:r>
              <w:rPr>
                <w:rFonts w:ascii="宋体" w:hAnsi="宋体" w:cs="宋体" w:eastAsia="宋体" w:hint="default"/>
                <w:sz w:val="19"/>
                <w:szCs w:val="19"/>
              </w:rPr>
            </w:r>
          </w:p>
        </w:tc>
      </w:tr>
      <w:tr>
        <w:trPr>
          <w:trHeight w:val="391"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9"/>
                <w:szCs w:val="19"/>
              </w:rPr>
            </w:pPr>
            <w:r>
              <w:rPr>
                <w:rFonts w:ascii="宋体" w:hAnsi="宋体" w:cs="宋体" w:eastAsia="宋体" w:hint="default"/>
                <w:w w:val="105"/>
                <w:sz w:val="19"/>
                <w:szCs w:val="19"/>
              </w:rPr>
              <w:t>遵义高新快线（汇川段）道路工程</w:t>
            </w:r>
            <w:r>
              <w:rPr>
                <w:rFonts w:ascii="宋体" w:hAnsi="宋体" w:cs="宋体" w:eastAsia="宋体" w:hint="default"/>
                <w:sz w:val="19"/>
                <w:szCs w:val="19"/>
              </w:rPr>
            </w:r>
          </w:p>
        </w:tc>
        <w:tc>
          <w:tcPr>
            <w:tcW w:w="15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pacing w:val="-1"/>
                <w:w w:val="105"/>
                <w:sz w:val="19"/>
              </w:rPr>
              <w:t>55,571,378.13</w:t>
            </w:r>
            <w:r>
              <w:rPr>
                <w:rFonts w:ascii="Times New Roman"/>
                <w:spacing w:val="-1"/>
                <w:sz w:val="19"/>
              </w:rPr>
            </w:r>
          </w:p>
        </w:tc>
        <w:tc>
          <w:tcPr>
            <w:tcW w:w="14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7" w:right="0"/>
              <w:jc w:val="left"/>
              <w:rPr>
                <w:rFonts w:ascii="宋体" w:hAnsi="宋体" w:cs="宋体" w:eastAsia="宋体" w:hint="default"/>
                <w:sz w:val="19"/>
                <w:szCs w:val="19"/>
              </w:rPr>
            </w:pPr>
            <w:r>
              <w:rPr>
                <w:rFonts w:ascii="宋体" w:hAnsi="宋体" w:cs="宋体" w:eastAsia="宋体" w:hint="default"/>
                <w:w w:val="105"/>
                <w:sz w:val="19"/>
                <w:szCs w:val="19"/>
              </w:rPr>
              <w:t>BT项目</w:t>
            </w:r>
            <w:r>
              <w:rPr>
                <w:rFonts w:ascii="宋体" w:hAnsi="宋体" w:cs="宋体" w:eastAsia="宋体" w:hint="default"/>
                <w:sz w:val="19"/>
                <w:szCs w:val="19"/>
              </w:rPr>
            </w:r>
          </w:p>
        </w:tc>
      </w:tr>
      <w:tr>
        <w:trPr>
          <w:trHeight w:val="390"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w w:val="105"/>
                <w:sz w:val="19"/>
                <w:szCs w:val="19"/>
              </w:rPr>
              <w:t>湖北白兆山水泥厂余热发电</w:t>
            </w:r>
            <w:r>
              <w:rPr>
                <w:rFonts w:ascii="宋体" w:hAnsi="宋体" w:cs="宋体" w:eastAsia="宋体" w:hint="default"/>
                <w:sz w:val="19"/>
                <w:szCs w:val="19"/>
              </w:rPr>
            </w:r>
          </w:p>
        </w:tc>
        <w:tc>
          <w:tcPr>
            <w:tcW w:w="15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9"/>
                <w:szCs w:val="19"/>
              </w:rPr>
            </w:pPr>
            <w:r>
              <w:rPr>
                <w:rFonts w:ascii="Times New Roman"/>
                <w:spacing w:val="-1"/>
                <w:w w:val="105"/>
                <w:sz w:val="19"/>
              </w:rPr>
              <w:t>20,346,609.86</w:t>
            </w:r>
            <w:r>
              <w:rPr>
                <w:rFonts w:ascii="Times New Roman"/>
                <w:spacing w:val="-1"/>
                <w:sz w:val="19"/>
              </w:rPr>
            </w:r>
          </w:p>
        </w:tc>
        <w:tc>
          <w:tcPr>
            <w:tcW w:w="14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 w:right="0"/>
              <w:jc w:val="left"/>
              <w:rPr>
                <w:rFonts w:ascii="宋体" w:hAnsi="宋体" w:cs="宋体" w:eastAsia="宋体" w:hint="default"/>
                <w:sz w:val="19"/>
                <w:szCs w:val="19"/>
              </w:rPr>
            </w:pPr>
            <w:r>
              <w:rPr>
                <w:rFonts w:ascii="宋体" w:hAnsi="宋体" w:cs="宋体" w:eastAsia="宋体" w:hint="default"/>
                <w:w w:val="105"/>
                <w:sz w:val="19"/>
                <w:szCs w:val="19"/>
              </w:rPr>
              <w:t>合同能源管理</w:t>
            </w:r>
            <w:r>
              <w:rPr>
                <w:rFonts w:ascii="宋体" w:hAnsi="宋体" w:cs="宋体" w:eastAsia="宋体" w:hint="default"/>
                <w:sz w:val="19"/>
                <w:szCs w:val="19"/>
              </w:rPr>
            </w:r>
          </w:p>
        </w:tc>
      </w:tr>
      <w:tr>
        <w:trPr>
          <w:trHeight w:val="404" w:hRule="exact"/>
        </w:trPr>
        <w:tc>
          <w:tcPr>
            <w:tcW w:w="3311"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54"/>
              <w:ind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15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pacing w:val="-1"/>
                <w:w w:val="105"/>
                <w:sz w:val="19"/>
              </w:rPr>
              <w:t>185,248,833.09</w:t>
            </w:r>
            <w:r>
              <w:rPr>
                <w:rFonts w:ascii="Times New Roman"/>
                <w:spacing w:val="-1"/>
                <w:sz w:val="19"/>
              </w:rPr>
            </w:r>
          </w:p>
        </w:tc>
        <w:tc>
          <w:tcPr>
            <w:tcW w:w="14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86" w:lineRule="auto" w:before="35"/>
        <w:ind w:left="137" w:right="753" w:firstLine="419"/>
        <w:jc w:val="both"/>
      </w:pPr>
      <w:r>
        <w:rPr/>
        <w:t>注</w:t>
      </w:r>
      <w:r>
        <w:rPr>
          <w:spacing w:val="-59"/>
        </w:rPr>
        <w:t> </w:t>
      </w:r>
      <w:r>
        <w:rPr>
          <w:rFonts w:ascii="Times New Roman" w:hAnsi="Times New Roman" w:cs="Times New Roman" w:eastAsia="Times New Roman" w:hint="default"/>
        </w:rPr>
        <w:t>1</w:t>
      </w:r>
      <w:r>
        <w:rPr/>
        <w:t>：本公司与遵义市新区开发投资有限责任公司签订新浦新区</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号路</w:t>
      </w:r>
      <w:r>
        <w:rPr>
          <w:spacing w:val="-60"/>
        </w:rPr>
        <w:t> </w:t>
      </w:r>
      <w:r>
        <w:rPr>
          <w:rFonts w:ascii="Times New Roman" w:hAnsi="Times New Roman" w:cs="Times New Roman" w:eastAsia="Times New Roman" w:hint="default"/>
          <w:spacing w:val="-5"/>
        </w:rPr>
        <w:t>BT</w:t>
      </w:r>
      <w:r>
        <w:rPr>
          <w:spacing w:val="-5"/>
        </w:rPr>
        <w:t>（投资建设</w:t>
      </w:r>
      <w:r>
        <w:rPr/>
        <w:t> 与移交回购）合同，采用</w:t>
      </w:r>
      <w:r>
        <w:rPr>
          <w:spacing w:val="-45"/>
        </w:rPr>
        <w:t> </w:t>
      </w:r>
      <w:r>
        <w:rPr>
          <w:rFonts w:ascii="Times New Roman" w:hAnsi="Times New Roman" w:cs="Times New Roman" w:eastAsia="Times New Roman" w:hint="default"/>
        </w:rPr>
        <w:t>BT</w:t>
      </w:r>
      <w:r>
        <w:rPr>
          <w:rFonts w:ascii="Times New Roman" w:hAnsi="Times New Roman" w:cs="Times New Roman" w:eastAsia="Times New Roman" w:hint="default"/>
          <w:spacing w:val="7"/>
        </w:rPr>
        <w:t> </w:t>
      </w:r>
      <w:r>
        <w:rPr/>
        <w:t>模式建设</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号路，项目投资额约</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亿元，本公司将建筑工程 分包给江西中恒建设集团有限公司，项目尚在建设中。</w:t>
      </w:r>
    </w:p>
    <w:p>
      <w:pPr>
        <w:pStyle w:val="BodyText"/>
        <w:spacing w:line="240" w:lineRule="auto" w:before="143"/>
        <w:ind w:right="0"/>
        <w:jc w:val="left"/>
        <w:rPr>
          <w:rFonts w:ascii="Times New Roman" w:hAnsi="Times New Roman" w:cs="Times New Roman" w:eastAsia="Times New Roman" w:hint="default"/>
        </w:rPr>
      </w:pPr>
      <w:r>
        <w:rPr/>
        <w:t>注</w:t>
      </w:r>
      <w:r>
        <w:rPr>
          <w:spacing w:val="-63"/>
        </w:rPr>
        <w:t> </w:t>
      </w:r>
      <w:r>
        <w:rPr>
          <w:rFonts w:ascii="Times New Roman" w:hAnsi="Times New Roman" w:cs="Times New Roman" w:eastAsia="Times New Roman" w:hint="default"/>
        </w:rPr>
        <w:t>2</w:t>
      </w:r>
      <w:r>
        <w:rPr/>
        <w:t>：本公司与遵义市汇川区城市建设投资经营有限公司签订高新快线（汇川段）</w:t>
      </w:r>
      <w:r>
        <w:rPr>
          <w:rFonts w:ascii="Times New Roman" w:hAnsi="Times New Roman" w:cs="Times New Roman" w:eastAsia="Times New Roman" w:hint="default"/>
        </w:rPr>
        <w:t>BT</w:t>
      </w:r>
    </w:p>
    <w:p>
      <w:pPr>
        <w:pStyle w:val="BodyText"/>
        <w:spacing w:line="240" w:lineRule="auto" w:before="177"/>
        <w:ind w:left="137" w:right="0"/>
        <w:jc w:val="left"/>
        <w:rPr>
          <w:rFonts w:ascii="Times New Roman" w:hAnsi="Times New Roman" w:cs="Times New Roman" w:eastAsia="Times New Roman" w:hint="default"/>
        </w:rPr>
      </w:pPr>
      <w:r>
        <w:rPr/>
        <w:t>（投资建设与移交回购）合同，采用</w:t>
      </w:r>
      <w:r>
        <w:rPr>
          <w:spacing w:val="-37"/>
        </w:rPr>
        <w:t> </w:t>
      </w:r>
      <w:r>
        <w:rPr>
          <w:rFonts w:ascii="Times New Roman" w:hAnsi="Times New Roman" w:cs="Times New Roman" w:eastAsia="Times New Roman" w:hint="default"/>
        </w:rPr>
        <w:t>BT</w:t>
      </w:r>
      <w:r>
        <w:rPr>
          <w:rFonts w:ascii="Times New Roman" w:hAnsi="Times New Roman" w:cs="Times New Roman" w:eastAsia="Times New Roman" w:hint="default"/>
          <w:spacing w:val="16"/>
        </w:rPr>
        <w:t> </w:t>
      </w:r>
      <w:r>
        <w:rPr/>
        <w:t>模式建设高新快线（汇川段</w:t>
      </w:r>
      <w:r>
        <w:rPr>
          <w:spacing w:val="-106"/>
        </w:rPr>
        <w:t>）</w:t>
      </w:r>
      <w:r>
        <w:rPr/>
        <w:t>，项目投资额约</w:t>
      </w:r>
      <w:r>
        <w:rPr>
          <w:spacing w:val="-37"/>
        </w:rPr>
        <w:t> </w:t>
      </w:r>
      <w:r>
        <w:rPr>
          <w:rFonts w:ascii="Times New Roman" w:hAnsi="Times New Roman" w:cs="Times New Roman" w:eastAsia="Times New Roman" w:hint="default"/>
        </w:rPr>
        <w:t>1.2</w:t>
      </w:r>
    </w:p>
    <w:p>
      <w:pPr>
        <w:pStyle w:val="BodyText"/>
        <w:spacing w:line="240" w:lineRule="auto" w:before="177"/>
        <w:ind w:left="137" w:right="0"/>
        <w:jc w:val="left"/>
      </w:pPr>
      <w:r>
        <w:rPr/>
        <w:t>亿元，本公司将建筑工程分包给金光道建设工程集团有限公司，项目尚在建设中。</w:t>
      </w:r>
    </w:p>
    <w:p>
      <w:pPr>
        <w:spacing w:line="240" w:lineRule="auto" w:before="9"/>
        <w:rPr>
          <w:rFonts w:ascii="宋体" w:hAnsi="宋体" w:cs="宋体" w:eastAsia="宋体" w:hint="default"/>
          <w:sz w:val="20"/>
          <w:szCs w:val="20"/>
        </w:rPr>
      </w:pPr>
    </w:p>
    <w:p>
      <w:pPr>
        <w:pStyle w:val="BodyText"/>
        <w:spacing w:line="398" w:lineRule="auto"/>
        <w:ind w:left="137" w:right="754" w:firstLine="419"/>
        <w:jc w:val="both"/>
      </w:pPr>
      <w:r>
        <w:rPr/>
        <w:t>注</w:t>
      </w:r>
      <w:r>
        <w:rPr>
          <w:spacing w:val="-2"/>
        </w:rPr>
        <w:t> </w:t>
      </w:r>
      <w:r>
        <w:rPr>
          <w:rFonts w:ascii="Times New Roman" w:hAnsi="Times New Roman" w:cs="Times New Roman" w:eastAsia="Times New Roman" w:hint="default"/>
        </w:rPr>
        <w:t>3</w:t>
      </w:r>
      <w:r>
        <w:rPr/>
        <w:t>：本公司控股子公司湖北恒泰节能技术有限公司与湖北白兆山水泥有限公司签订 白兆山水泥纯低温余热发电项目节能服务合同，湖北恒泰对该项目进行投资，采取节能效 益分享性的合同能源管理模式，合同服务期自发电之日起约</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年，该项目正在施工中。</w:t>
      </w:r>
    </w:p>
    <w:p>
      <w:pPr>
        <w:spacing w:after="0" w:line="398" w:lineRule="auto"/>
        <w:jc w:val="both"/>
        <w:sectPr>
          <w:pgSz w:w="11910" w:h="16840"/>
          <w:pgMar w:header="876" w:footer="982" w:top="1340" w:bottom="1180" w:left="1660" w:right="1160"/>
        </w:sectPr>
      </w:pPr>
    </w:p>
    <w:p>
      <w:pPr>
        <w:pStyle w:val="BodyText"/>
        <w:spacing w:line="240" w:lineRule="auto" w:before="72"/>
        <w:ind w:right="1017"/>
        <w:jc w:val="left"/>
      </w:pPr>
      <w:r>
        <w:rPr/>
        <w:t>（九）对合营企业投资和联营企业投资明细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749"/>
        <w:gridCol w:w="545"/>
        <w:gridCol w:w="1571"/>
        <w:gridCol w:w="539"/>
        <w:gridCol w:w="723"/>
        <w:gridCol w:w="1051"/>
        <w:gridCol w:w="1190"/>
        <w:gridCol w:w="1202"/>
        <w:gridCol w:w="1150"/>
        <w:gridCol w:w="1163"/>
      </w:tblGrid>
      <w:tr>
        <w:trPr>
          <w:trHeight w:val="865" w:hRule="exact"/>
        </w:trPr>
        <w:tc>
          <w:tcPr>
            <w:tcW w:w="749" w:type="dxa"/>
            <w:tcBorders>
              <w:top w:val="single" w:sz="5" w:space="0" w:color="C0C0C0"/>
              <w:left w:val="single" w:sz="5" w:space="0" w:color="C0C0C0"/>
              <w:bottom w:val="single" w:sz="5" w:space="0" w:color="000000"/>
              <w:right w:val="single" w:sz="16" w:space="0" w:color="C0C0C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 w:right="0"/>
              <w:jc w:val="left"/>
              <w:rPr>
                <w:rFonts w:ascii="宋体" w:hAnsi="宋体" w:cs="宋体" w:eastAsia="宋体" w:hint="default"/>
                <w:sz w:val="16"/>
                <w:szCs w:val="16"/>
              </w:rPr>
            </w:pPr>
            <w:r>
              <w:rPr>
                <w:rFonts w:ascii="宋体" w:hAnsi="宋体" w:cs="宋体" w:eastAsia="宋体" w:hint="default"/>
                <w:spacing w:val="-5"/>
                <w:sz w:val="16"/>
                <w:szCs w:val="16"/>
              </w:rPr>
              <w:t>公司名称</w:t>
            </w:r>
            <w:r>
              <w:rPr>
                <w:rFonts w:ascii="宋体" w:hAnsi="宋体" w:cs="宋体" w:eastAsia="宋体" w:hint="default"/>
                <w:sz w:val="16"/>
                <w:szCs w:val="16"/>
              </w:rPr>
            </w:r>
          </w:p>
        </w:tc>
        <w:tc>
          <w:tcPr>
            <w:tcW w:w="545" w:type="dxa"/>
            <w:tcBorders>
              <w:top w:val="single" w:sz="5" w:space="0" w:color="C0C0C0"/>
              <w:left w:val="single" w:sz="16" w:space="0" w:color="C0C0C0"/>
              <w:bottom w:val="single" w:sz="5" w:space="0" w:color="000000"/>
              <w:right w:val="single" w:sz="21" w:space="0" w:color="C0C0C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02" w:lineRule="exact"/>
              <w:ind w:left="171" w:right="89" w:hanging="80"/>
              <w:jc w:val="left"/>
              <w:rPr>
                <w:rFonts w:ascii="宋体" w:hAnsi="宋体" w:cs="宋体" w:eastAsia="宋体" w:hint="default"/>
                <w:sz w:val="16"/>
                <w:szCs w:val="16"/>
              </w:rPr>
            </w:pPr>
            <w:r>
              <w:rPr>
                <w:rFonts w:ascii="宋体" w:hAnsi="宋体" w:cs="宋体" w:eastAsia="宋体" w:hint="default"/>
                <w:spacing w:val="-5"/>
                <w:sz w:val="16"/>
                <w:szCs w:val="16"/>
              </w:rPr>
              <w:t>注册</w:t>
            </w:r>
            <w:r>
              <w:rPr>
                <w:rFonts w:ascii="宋体" w:hAnsi="宋体" w:cs="宋体" w:eastAsia="宋体" w:hint="default"/>
                <w:spacing w:val="-76"/>
                <w:sz w:val="16"/>
                <w:szCs w:val="16"/>
              </w:rPr>
              <w:t> </w:t>
            </w:r>
            <w:r>
              <w:rPr>
                <w:rFonts w:ascii="宋体" w:hAnsi="宋体" w:cs="宋体" w:eastAsia="宋体" w:hint="default"/>
                <w:sz w:val="16"/>
                <w:szCs w:val="16"/>
              </w:rPr>
              <w:t>地</w:t>
            </w:r>
          </w:p>
        </w:tc>
        <w:tc>
          <w:tcPr>
            <w:tcW w:w="1571" w:type="dxa"/>
            <w:tcBorders>
              <w:top w:val="single" w:sz="5" w:space="0" w:color="C0C0C0"/>
              <w:left w:val="single" w:sz="21" w:space="0" w:color="C0C0C0"/>
              <w:bottom w:val="single" w:sz="5" w:space="0" w:color="000000"/>
              <w:right w:val="single" w:sz="16" w:space="0" w:color="C0C0C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7" w:right="0"/>
              <w:jc w:val="left"/>
              <w:rPr>
                <w:rFonts w:ascii="宋体" w:hAnsi="宋体" w:cs="宋体" w:eastAsia="宋体" w:hint="default"/>
                <w:sz w:val="16"/>
                <w:szCs w:val="16"/>
              </w:rPr>
            </w:pPr>
            <w:r>
              <w:rPr>
                <w:rFonts w:ascii="宋体" w:hAnsi="宋体" w:cs="宋体" w:eastAsia="宋体" w:hint="default"/>
                <w:spacing w:val="-4"/>
                <w:sz w:val="16"/>
                <w:szCs w:val="16"/>
              </w:rPr>
              <w:t>业务范围</w:t>
            </w:r>
          </w:p>
        </w:tc>
        <w:tc>
          <w:tcPr>
            <w:tcW w:w="539" w:type="dxa"/>
            <w:tcBorders>
              <w:top w:val="single" w:sz="5" w:space="0" w:color="C0C0C0"/>
              <w:left w:val="single" w:sz="16" w:space="0" w:color="C0C0C0"/>
              <w:bottom w:val="single" w:sz="5" w:space="0" w:color="000000"/>
              <w:right w:val="single" w:sz="26" w:space="0" w:color="C0C0C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02" w:lineRule="exact"/>
              <w:ind w:left="79" w:right="88"/>
              <w:jc w:val="left"/>
              <w:rPr>
                <w:rFonts w:ascii="宋体" w:hAnsi="宋体" w:cs="宋体" w:eastAsia="宋体" w:hint="default"/>
                <w:sz w:val="16"/>
                <w:szCs w:val="16"/>
              </w:rPr>
            </w:pPr>
            <w:r>
              <w:rPr>
                <w:rFonts w:ascii="宋体" w:hAnsi="宋体" w:cs="宋体" w:eastAsia="宋体" w:hint="default"/>
                <w:spacing w:val="-4"/>
                <w:sz w:val="16"/>
                <w:szCs w:val="16"/>
              </w:rPr>
              <w:t>持股</w:t>
            </w:r>
            <w:r>
              <w:rPr>
                <w:rFonts w:ascii="宋体" w:hAnsi="宋体" w:cs="宋体" w:eastAsia="宋体" w:hint="default"/>
                <w:spacing w:val="-76"/>
                <w:sz w:val="16"/>
                <w:szCs w:val="16"/>
              </w:rPr>
              <w:t> </w:t>
            </w:r>
            <w:r>
              <w:rPr>
                <w:rFonts w:ascii="宋体" w:hAnsi="宋体" w:cs="宋体" w:eastAsia="宋体" w:hint="default"/>
                <w:spacing w:val="-4"/>
                <w:sz w:val="16"/>
                <w:szCs w:val="16"/>
              </w:rPr>
              <w:t>比例</w:t>
            </w:r>
            <w:r>
              <w:rPr>
                <w:rFonts w:ascii="宋体" w:hAnsi="宋体" w:cs="宋体" w:eastAsia="宋体" w:hint="default"/>
                <w:sz w:val="16"/>
                <w:szCs w:val="16"/>
              </w:rPr>
            </w:r>
          </w:p>
        </w:tc>
        <w:tc>
          <w:tcPr>
            <w:tcW w:w="723" w:type="dxa"/>
            <w:tcBorders>
              <w:top w:val="single" w:sz="5" w:space="0" w:color="C0C0C0"/>
              <w:left w:val="single" w:sz="26" w:space="0" w:color="C0C0C0"/>
              <w:bottom w:val="single" w:sz="5" w:space="0" w:color="000000"/>
              <w:right w:val="single" w:sz="16" w:space="0" w:color="C0C0C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02" w:lineRule="exact"/>
              <w:ind w:left="171" w:right="99" w:hanging="80"/>
              <w:jc w:val="left"/>
              <w:rPr>
                <w:rFonts w:ascii="宋体" w:hAnsi="宋体" w:cs="宋体" w:eastAsia="宋体" w:hint="default"/>
                <w:sz w:val="16"/>
                <w:szCs w:val="16"/>
              </w:rPr>
            </w:pPr>
            <w:r>
              <w:rPr>
                <w:rFonts w:ascii="宋体" w:hAnsi="宋体" w:cs="宋体" w:eastAsia="宋体" w:hint="default"/>
                <w:spacing w:val="-3"/>
                <w:sz w:val="16"/>
                <w:szCs w:val="16"/>
              </w:rPr>
              <w:t>表决权</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5"/>
                <w:sz w:val="16"/>
                <w:szCs w:val="16"/>
              </w:rPr>
              <w:t>比例</w:t>
            </w:r>
            <w:r>
              <w:rPr>
                <w:rFonts w:ascii="宋体" w:hAnsi="宋体" w:cs="宋体" w:eastAsia="宋体" w:hint="default"/>
                <w:sz w:val="16"/>
                <w:szCs w:val="16"/>
              </w:rPr>
            </w:r>
          </w:p>
        </w:tc>
        <w:tc>
          <w:tcPr>
            <w:tcW w:w="1051" w:type="dxa"/>
            <w:tcBorders>
              <w:top w:val="single" w:sz="5" w:space="0" w:color="C0C0C0"/>
              <w:left w:val="single" w:sz="16" w:space="0" w:color="C0C0C0"/>
              <w:bottom w:val="single" w:sz="5" w:space="0" w:color="000000"/>
              <w:right w:val="single" w:sz="27" w:space="0" w:color="C0C0C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6"/>
                <w:szCs w:val="16"/>
              </w:rPr>
            </w:pPr>
            <w:r>
              <w:rPr>
                <w:rFonts w:ascii="宋体" w:hAnsi="宋体" w:cs="宋体" w:eastAsia="宋体" w:hint="default"/>
                <w:spacing w:val="-4"/>
                <w:sz w:val="16"/>
                <w:szCs w:val="16"/>
              </w:rPr>
              <w:t>期末总资产</w:t>
            </w:r>
          </w:p>
        </w:tc>
        <w:tc>
          <w:tcPr>
            <w:tcW w:w="1190" w:type="dxa"/>
            <w:tcBorders>
              <w:top w:val="single" w:sz="5" w:space="0" w:color="C0C0C0"/>
              <w:left w:val="single" w:sz="27" w:space="0" w:color="C0C0C0"/>
              <w:bottom w:val="single" w:sz="5" w:space="0" w:color="000000"/>
              <w:right w:val="single" w:sz="21" w:space="0" w:color="C0C0C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6"/>
                <w:szCs w:val="16"/>
              </w:rPr>
            </w:pPr>
            <w:r>
              <w:rPr>
                <w:rFonts w:ascii="宋体" w:hAnsi="宋体" w:cs="宋体" w:eastAsia="宋体" w:hint="default"/>
                <w:spacing w:val="-4"/>
                <w:sz w:val="16"/>
                <w:szCs w:val="16"/>
              </w:rPr>
              <w:t>期末负债总额</w:t>
            </w:r>
          </w:p>
        </w:tc>
        <w:tc>
          <w:tcPr>
            <w:tcW w:w="1202" w:type="dxa"/>
            <w:tcBorders>
              <w:top w:val="single" w:sz="5" w:space="0" w:color="C0C0C0"/>
              <w:left w:val="single" w:sz="21" w:space="0" w:color="C0C0C0"/>
              <w:bottom w:val="single" w:sz="5" w:space="0" w:color="000000"/>
              <w:right w:val="single" w:sz="26" w:space="0" w:color="C0C0C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02" w:lineRule="exact"/>
              <w:ind w:left="170" w:right="101" w:hanging="80"/>
              <w:jc w:val="left"/>
              <w:rPr>
                <w:rFonts w:ascii="宋体" w:hAnsi="宋体" w:cs="宋体" w:eastAsia="宋体" w:hint="default"/>
                <w:sz w:val="16"/>
                <w:szCs w:val="16"/>
              </w:rPr>
            </w:pPr>
            <w:r>
              <w:rPr>
                <w:rFonts w:ascii="宋体" w:hAnsi="宋体" w:cs="宋体" w:eastAsia="宋体" w:hint="default"/>
                <w:spacing w:val="-5"/>
                <w:sz w:val="16"/>
                <w:szCs w:val="16"/>
              </w:rPr>
              <w:t>归属于母公司</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4"/>
                <w:sz w:val="16"/>
                <w:szCs w:val="16"/>
              </w:rPr>
              <w:t>期末净资产</w:t>
            </w:r>
          </w:p>
        </w:tc>
        <w:tc>
          <w:tcPr>
            <w:tcW w:w="1150" w:type="dxa"/>
            <w:tcBorders>
              <w:top w:val="single" w:sz="5" w:space="0" w:color="C0C0C0"/>
              <w:left w:val="single" w:sz="26" w:space="0" w:color="C0C0C0"/>
              <w:bottom w:val="single" w:sz="5" w:space="0" w:color="000000"/>
              <w:right w:val="single" w:sz="32" w:space="0" w:color="C0C0C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3"/>
              <w:jc w:val="right"/>
              <w:rPr>
                <w:rFonts w:ascii="宋体" w:hAnsi="宋体" w:cs="宋体" w:eastAsia="宋体" w:hint="default"/>
                <w:sz w:val="16"/>
                <w:szCs w:val="16"/>
              </w:rPr>
            </w:pPr>
            <w:r>
              <w:rPr>
                <w:rFonts w:ascii="宋体" w:hAnsi="宋体" w:cs="宋体" w:eastAsia="宋体" w:hint="default"/>
                <w:spacing w:val="-5"/>
                <w:sz w:val="16"/>
                <w:szCs w:val="16"/>
              </w:rPr>
              <w:t>本期营业收入</w:t>
            </w:r>
            <w:r>
              <w:rPr>
                <w:rFonts w:ascii="宋体" w:hAnsi="宋体" w:cs="宋体" w:eastAsia="宋体" w:hint="default"/>
                <w:sz w:val="16"/>
                <w:szCs w:val="16"/>
              </w:rPr>
            </w:r>
          </w:p>
        </w:tc>
        <w:tc>
          <w:tcPr>
            <w:tcW w:w="1163" w:type="dxa"/>
            <w:tcBorders>
              <w:top w:val="single" w:sz="5" w:space="0" w:color="C0C0C0"/>
              <w:left w:val="single" w:sz="32" w:space="0" w:color="C0C0C0"/>
              <w:bottom w:val="single" w:sz="5" w:space="0" w:color="000000"/>
              <w:right w:val="single" w:sz="5" w:space="0" w:color="C0C0C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02" w:lineRule="exact"/>
              <w:ind w:left="158" w:right="90" w:hanging="80"/>
              <w:jc w:val="left"/>
              <w:rPr>
                <w:rFonts w:ascii="宋体" w:hAnsi="宋体" w:cs="宋体" w:eastAsia="宋体" w:hint="default"/>
                <w:sz w:val="16"/>
                <w:szCs w:val="16"/>
              </w:rPr>
            </w:pPr>
            <w:r>
              <w:rPr>
                <w:rFonts w:ascii="宋体" w:hAnsi="宋体" w:cs="宋体" w:eastAsia="宋体" w:hint="default"/>
                <w:spacing w:val="-5"/>
                <w:sz w:val="16"/>
                <w:szCs w:val="16"/>
              </w:rPr>
              <w:t>归属于母公司</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pacing w:val="-4"/>
                <w:sz w:val="16"/>
                <w:szCs w:val="16"/>
              </w:rPr>
              <w:t>本期净利润</w:t>
            </w:r>
          </w:p>
        </w:tc>
      </w:tr>
      <w:tr>
        <w:trPr>
          <w:trHeight w:val="906" w:hRule="exact"/>
        </w:trPr>
        <w:tc>
          <w:tcPr>
            <w:tcW w:w="749" w:type="dxa"/>
            <w:tcBorders>
              <w:top w:val="single" w:sz="5" w:space="0" w:color="000000"/>
              <w:left w:val="single" w:sz="5" w:space="0" w:color="C0C0C0"/>
              <w:bottom w:val="single" w:sz="6" w:space="0" w:color="C0C0C0"/>
              <w:right w:val="single" w:sz="16" w:space="0" w:color="C0C0C0"/>
            </w:tcBorders>
          </w:tcPr>
          <w:p>
            <w:pPr>
              <w:pStyle w:val="TableParagraph"/>
              <w:spacing w:line="240" w:lineRule="auto" w:before="113"/>
              <w:ind w:left="26" w:right="46"/>
              <w:jc w:val="both"/>
              <w:rPr>
                <w:rFonts w:ascii="宋体" w:hAnsi="宋体" w:cs="宋体" w:eastAsia="宋体" w:hint="default"/>
                <w:sz w:val="16"/>
                <w:szCs w:val="16"/>
              </w:rPr>
            </w:pPr>
            <w:r>
              <w:rPr>
                <w:rFonts w:ascii="宋体" w:hAnsi="宋体" w:cs="宋体" w:eastAsia="宋体" w:hint="default"/>
                <w:spacing w:val="-3"/>
                <w:position w:val="-1"/>
                <w:sz w:val="16"/>
                <w:szCs w:val="16"/>
              </w:rPr>
              <w:t>南昌</w:t>
            </w:r>
            <w:r>
              <w:rPr>
                <w:rFonts w:ascii="Times New Roman" w:hAnsi="Times New Roman" w:cs="Times New Roman" w:eastAsia="Times New Roman" w:hint="default"/>
                <w:spacing w:val="-3"/>
                <w:sz w:val="16"/>
                <w:szCs w:val="16"/>
              </w:rPr>
              <w:t>ABB</w:t>
            </w:r>
            <w:r>
              <w:rPr>
                <w:rFonts w:ascii="Times New Roman" w:hAnsi="Times New Roman" w:cs="Times New Roman" w:eastAsia="Times New Roman" w:hint="default"/>
                <w:spacing w:val="-29"/>
                <w:sz w:val="16"/>
                <w:szCs w:val="16"/>
              </w:rPr>
              <w:t> </w:t>
            </w:r>
            <w:r>
              <w:rPr>
                <w:rFonts w:ascii="Times New Roman" w:hAnsi="Times New Roman" w:cs="Times New Roman" w:eastAsia="Times New Roman" w:hint="default"/>
                <w:spacing w:val="-29"/>
                <w:sz w:val="16"/>
                <w:szCs w:val="16"/>
              </w:rPr>
            </w:r>
            <w:r>
              <w:rPr>
                <w:rFonts w:ascii="宋体" w:hAnsi="宋体" w:cs="宋体" w:eastAsia="宋体" w:hint="default"/>
                <w:spacing w:val="-5"/>
                <w:sz w:val="16"/>
                <w:szCs w:val="16"/>
              </w:rPr>
              <w:t>发电机有</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3"/>
                <w:sz w:val="16"/>
                <w:szCs w:val="16"/>
              </w:rPr>
              <w:t>限公司</w:t>
            </w:r>
          </w:p>
        </w:tc>
        <w:tc>
          <w:tcPr>
            <w:tcW w:w="545" w:type="dxa"/>
            <w:tcBorders>
              <w:top w:val="single" w:sz="5" w:space="0" w:color="000000"/>
              <w:left w:val="single" w:sz="16" w:space="0" w:color="C0C0C0"/>
              <w:bottom w:val="single" w:sz="6" w:space="0" w:color="C0C0C0"/>
              <w:right w:val="single" w:sz="21"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left="92" w:right="0"/>
              <w:jc w:val="left"/>
              <w:rPr>
                <w:rFonts w:ascii="宋体" w:hAnsi="宋体" w:cs="宋体" w:eastAsia="宋体" w:hint="default"/>
                <w:sz w:val="16"/>
                <w:szCs w:val="16"/>
              </w:rPr>
            </w:pPr>
            <w:r>
              <w:rPr>
                <w:rFonts w:ascii="宋体" w:hAnsi="宋体" w:cs="宋体" w:eastAsia="宋体" w:hint="default"/>
                <w:spacing w:val="-5"/>
                <w:sz w:val="16"/>
                <w:szCs w:val="16"/>
              </w:rPr>
              <w:t>南昌</w:t>
            </w:r>
            <w:r>
              <w:rPr>
                <w:rFonts w:ascii="宋体" w:hAnsi="宋体" w:cs="宋体" w:eastAsia="宋体" w:hint="default"/>
                <w:sz w:val="16"/>
                <w:szCs w:val="16"/>
              </w:rPr>
            </w:r>
          </w:p>
        </w:tc>
        <w:tc>
          <w:tcPr>
            <w:tcW w:w="1571" w:type="dxa"/>
            <w:tcBorders>
              <w:top w:val="single" w:sz="5" w:space="0" w:color="000000"/>
              <w:left w:val="single" w:sz="21" w:space="0" w:color="C0C0C0"/>
              <w:bottom w:val="single" w:sz="6" w:space="0" w:color="C0C0C0"/>
              <w:right w:val="single" w:sz="16" w:space="0" w:color="C0C0C0"/>
            </w:tcBorders>
          </w:tcPr>
          <w:p>
            <w:pPr>
              <w:pStyle w:val="TableParagraph"/>
              <w:spacing w:line="232" w:lineRule="auto" w:before="134"/>
              <w:ind w:left="26" w:right="71"/>
              <w:jc w:val="both"/>
              <w:rPr>
                <w:rFonts w:ascii="宋体" w:hAnsi="宋体" w:cs="宋体" w:eastAsia="宋体" w:hint="default"/>
                <w:sz w:val="16"/>
                <w:szCs w:val="16"/>
              </w:rPr>
            </w:pPr>
            <w:r>
              <w:rPr>
                <w:rFonts w:ascii="宋体" w:hAnsi="宋体" w:cs="宋体" w:eastAsia="宋体" w:hint="default"/>
                <w:spacing w:val="-4"/>
                <w:sz w:val="16"/>
                <w:szCs w:val="16"/>
              </w:rPr>
              <w:t>开发、设计、制造和</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4"/>
                <w:sz w:val="16"/>
                <w:szCs w:val="16"/>
              </w:rPr>
              <w:t>销售发电机；非自产</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4"/>
                <w:sz w:val="16"/>
                <w:szCs w:val="16"/>
              </w:rPr>
              <w:t>发动机的分销和出口</w:t>
            </w:r>
          </w:p>
        </w:tc>
        <w:tc>
          <w:tcPr>
            <w:tcW w:w="539" w:type="dxa"/>
            <w:tcBorders>
              <w:top w:val="single" w:sz="5" w:space="0" w:color="000000"/>
              <w:left w:val="single" w:sz="16" w:space="0" w:color="C0C0C0"/>
              <w:bottom w:val="single" w:sz="6" w:space="0" w:color="C0C0C0"/>
              <w:right w:val="single" w:sz="2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20"/>
              <w:jc w:val="right"/>
              <w:rPr>
                <w:rFonts w:ascii="Times New Roman" w:hAnsi="Times New Roman" w:cs="Times New Roman" w:eastAsia="Times New Roman" w:hint="default"/>
                <w:sz w:val="16"/>
                <w:szCs w:val="16"/>
              </w:rPr>
            </w:pPr>
            <w:r>
              <w:rPr>
                <w:rFonts w:ascii="Times New Roman"/>
                <w:spacing w:val="-2"/>
                <w:sz w:val="16"/>
              </w:rPr>
              <w:t>49%</w:t>
            </w:r>
          </w:p>
        </w:tc>
        <w:tc>
          <w:tcPr>
            <w:tcW w:w="723" w:type="dxa"/>
            <w:tcBorders>
              <w:top w:val="single" w:sz="5" w:space="0" w:color="000000"/>
              <w:left w:val="single" w:sz="26" w:space="0" w:color="C0C0C0"/>
              <w:bottom w:val="single" w:sz="6" w:space="0" w:color="C0C0C0"/>
              <w:right w:val="single" w:sz="1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21"/>
              <w:jc w:val="right"/>
              <w:rPr>
                <w:rFonts w:ascii="Times New Roman" w:hAnsi="Times New Roman" w:cs="Times New Roman" w:eastAsia="Times New Roman" w:hint="default"/>
                <w:sz w:val="16"/>
                <w:szCs w:val="16"/>
              </w:rPr>
            </w:pPr>
            <w:r>
              <w:rPr>
                <w:rFonts w:ascii="Times New Roman"/>
                <w:spacing w:val="-2"/>
                <w:sz w:val="16"/>
              </w:rPr>
              <w:t>49%</w:t>
            </w:r>
            <w:r>
              <w:rPr>
                <w:rFonts w:ascii="Times New Roman"/>
                <w:sz w:val="16"/>
              </w:rPr>
            </w:r>
          </w:p>
        </w:tc>
        <w:tc>
          <w:tcPr>
            <w:tcW w:w="1051" w:type="dxa"/>
            <w:tcBorders>
              <w:top w:val="single" w:sz="5" w:space="0" w:color="000000"/>
              <w:left w:val="single" w:sz="16" w:space="0" w:color="C0C0C0"/>
              <w:bottom w:val="single" w:sz="6" w:space="0" w:color="C0C0C0"/>
              <w:right w:val="single" w:sz="27"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right"/>
              <w:rPr>
                <w:rFonts w:ascii="Times New Roman" w:hAnsi="Times New Roman" w:cs="Times New Roman" w:eastAsia="Times New Roman" w:hint="default"/>
                <w:sz w:val="13"/>
                <w:szCs w:val="13"/>
              </w:rPr>
            </w:pPr>
            <w:r>
              <w:rPr>
                <w:rFonts w:ascii="Times New Roman"/>
                <w:spacing w:val="-1"/>
                <w:sz w:val="13"/>
              </w:rPr>
              <w:t>80,894,772.36</w:t>
            </w:r>
            <w:r>
              <w:rPr>
                <w:rFonts w:ascii="Times New Roman"/>
                <w:sz w:val="13"/>
              </w:rPr>
            </w:r>
          </w:p>
        </w:tc>
        <w:tc>
          <w:tcPr>
            <w:tcW w:w="1190" w:type="dxa"/>
            <w:tcBorders>
              <w:top w:val="single" w:sz="5" w:space="0" w:color="000000"/>
              <w:left w:val="single" w:sz="27" w:space="0" w:color="C0C0C0"/>
              <w:bottom w:val="single" w:sz="6" w:space="0" w:color="C0C0C0"/>
              <w:right w:val="single" w:sz="21"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61"/>
              <w:jc w:val="right"/>
              <w:rPr>
                <w:rFonts w:ascii="Times New Roman" w:hAnsi="Times New Roman" w:cs="Times New Roman" w:eastAsia="Times New Roman" w:hint="default"/>
                <w:sz w:val="16"/>
                <w:szCs w:val="16"/>
              </w:rPr>
            </w:pPr>
            <w:r>
              <w:rPr>
                <w:rFonts w:ascii="Times New Roman"/>
                <w:spacing w:val="-3"/>
                <w:sz w:val="16"/>
              </w:rPr>
              <w:t>153,386,560.57</w:t>
            </w:r>
          </w:p>
        </w:tc>
        <w:tc>
          <w:tcPr>
            <w:tcW w:w="1202" w:type="dxa"/>
            <w:tcBorders>
              <w:top w:val="single" w:sz="5" w:space="0" w:color="000000"/>
              <w:left w:val="single" w:sz="21" w:space="0" w:color="C0C0C0"/>
              <w:bottom w:val="single" w:sz="6" w:space="0" w:color="C0C0C0"/>
              <w:right w:val="single" w:sz="2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63"/>
              <w:jc w:val="right"/>
              <w:rPr>
                <w:rFonts w:ascii="Times New Roman" w:hAnsi="Times New Roman" w:cs="Times New Roman" w:eastAsia="Times New Roman" w:hint="default"/>
                <w:sz w:val="16"/>
                <w:szCs w:val="16"/>
              </w:rPr>
            </w:pPr>
            <w:r>
              <w:rPr>
                <w:rFonts w:ascii="Times New Roman"/>
                <w:spacing w:val="-2"/>
                <w:sz w:val="16"/>
              </w:rPr>
              <w:t>-72,491,788.21</w:t>
            </w:r>
            <w:r>
              <w:rPr>
                <w:rFonts w:ascii="Times New Roman"/>
                <w:sz w:val="16"/>
              </w:rPr>
            </w:r>
          </w:p>
        </w:tc>
        <w:tc>
          <w:tcPr>
            <w:tcW w:w="1150" w:type="dxa"/>
            <w:tcBorders>
              <w:top w:val="single" w:sz="5" w:space="0" w:color="000000"/>
              <w:left w:val="single" w:sz="26" w:space="0" w:color="C0C0C0"/>
              <w:bottom w:val="single" w:sz="6" w:space="0" w:color="C0C0C0"/>
              <w:right w:val="single" w:sz="32"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60"/>
              <w:jc w:val="right"/>
              <w:rPr>
                <w:rFonts w:ascii="Times New Roman" w:hAnsi="Times New Roman" w:cs="Times New Roman" w:eastAsia="Times New Roman" w:hint="default"/>
                <w:sz w:val="16"/>
                <w:szCs w:val="16"/>
              </w:rPr>
            </w:pPr>
            <w:r>
              <w:rPr>
                <w:rFonts w:ascii="Times New Roman"/>
                <w:spacing w:val="-3"/>
                <w:sz w:val="16"/>
              </w:rPr>
              <w:t>96,535,362.63</w:t>
            </w:r>
          </w:p>
        </w:tc>
        <w:tc>
          <w:tcPr>
            <w:tcW w:w="1163" w:type="dxa"/>
            <w:tcBorders>
              <w:top w:val="single" w:sz="5" w:space="0" w:color="000000"/>
              <w:left w:val="single" w:sz="32" w:space="0" w:color="C0C0C0"/>
              <w:bottom w:val="single" w:sz="6" w:space="0" w:color="C0C0C0"/>
              <w:right w:val="single" w:sz="5"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4"/>
              <w:ind w:right="62"/>
              <w:jc w:val="right"/>
              <w:rPr>
                <w:rFonts w:ascii="Times New Roman" w:hAnsi="Times New Roman" w:cs="Times New Roman" w:eastAsia="Times New Roman" w:hint="default"/>
                <w:sz w:val="16"/>
                <w:szCs w:val="16"/>
              </w:rPr>
            </w:pPr>
            <w:r>
              <w:rPr>
                <w:rFonts w:ascii="Times New Roman"/>
                <w:spacing w:val="-3"/>
                <w:sz w:val="16"/>
              </w:rPr>
              <w:t>-12,219,652.02</w:t>
            </w:r>
            <w:r>
              <w:rPr>
                <w:rFonts w:ascii="Times New Roman"/>
                <w:sz w:val="16"/>
              </w:rPr>
            </w:r>
          </w:p>
        </w:tc>
      </w:tr>
      <w:tr>
        <w:trPr>
          <w:trHeight w:val="757" w:hRule="exact"/>
        </w:trPr>
        <w:tc>
          <w:tcPr>
            <w:tcW w:w="749" w:type="dxa"/>
            <w:tcBorders>
              <w:top w:val="single" w:sz="6" w:space="0" w:color="C0C0C0"/>
              <w:left w:val="single" w:sz="5" w:space="0" w:color="C0C0C0"/>
              <w:bottom w:val="single" w:sz="5" w:space="0" w:color="C0C0C0"/>
              <w:right w:val="single" w:sz="16" w:space="0" w:color="C0C0C0"/>
            </w:tcBorders>
          </w:tcPr>
          <w:p>
            <w:pPr>
              <w:pStyle w:val="TableParagraph"/>
              <w:spacing w:line="202" w:lineRule="exact" w:before="72"/>
              <w:ind w:left="26" w:right="63"/>
              <w:jc w:val="both"/>
              <w:rPr>
                <w:rFonts w:ascii="宋体" w:hAnsi="宋体" w:cs="宋体" w:eastAsia="宋体" w:hint="default"/>
                <w:sz w:val="16"/>
                <w:szCs w:val="16"/>
              </w:rPr>
            </w:pPr>
            <w:r>
              <w:rPr>
                <w:rFonts w:ascii="宋体" w:hAnsi="宋体" w:cs="宋体" w:eastAsia="宋体" w:hint="default"/>
                <w:spacing w:val="-5"/>
                <w:sz w:val="16"/>
                <w:szCs w:val="16"/>
              </w:rPr>
              <w:t>南昌创业</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投资有限</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公司</w:t>
            </w:r>
            <w:r>
              <w:rPr>
                <w:rFonts w:ascii="宋体" w:hAnsi="宋体" w:cs="宋体" w:eastAsia="宋体" w:hint="default"/>
                <w:sz w:val="16"/>
                <w:szCs w:val="16"/>
              </w:rPr>
            </w:r>
          </w:p>
        </w:tc>
        <w:tc>
          <w:tcPr>
            <w:tcW w:w="545" w:type="dxa"/>
            <w:tcBorders>
              <w:top w:val="single" w:sz="6" w:space="0" w:color="C0C0C0"/>
              <w:left w:val="single" w:sz="16" w:space="0" w:color="C0C0C0"/>
              <w:bottom w:val="single" w:sz="5" w:space="0" w:color="C0C0C0"/>
              <w:right w:val="single" w:sz="21" w:space="0" w:color="C0C0C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6"/>
                <w:szCs w:val="16"/>
              </w:rPr>
            </w:pPr>
            <w:r>
              <w:rPr>
                <w:rFonts w:ascii="宋体" w:hAnsi="宋体" w:cs="宋体" w:eastAsia="宋体" w:hint="default"/>
                <w:spacing w:val="-5"/>
                <w:sz w:val="16"/>
                <w:szCs w:val="16"/>
              </w:rPr>
              <w:t>南昌</w:t>
            </w:r>
            <w:r>
              <w:rPr>
                <w:rFonts w:ascii="宋体" w:hAnsi="宋体" w:cs="宋体" w:eastAsia="宋体" w:hint="default"/>
                <w:sz w:val="16"/>
                <w:szCs w:val="16"/>
              </w:rPr>
            </w:r>
          </w:p>
        </w:tc>
        <w:tc>
          <w:tcPr>
            <w:tcW w:w="1571" w:type="dxa"/>
            <w:tcBorders>
              <w:top w:val="single" w:sz="6" w:space="0" w:color="C0C0C0"/>
              <w:left w:val="single" w:sz="21" w:space="0" w:color="C0C0C0"/>
              <w:bottom w:val="single" w:sz="5" w:space="0" w:color="C0C0C0"/>
              <w:right w:val="single" w:sz="16" w:space="0" w:color="C0C0C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02" w:lineRule="exact"/>
              <w:ind w:left="26" w:right="77"/>
              <w:jc w:val="left"/>
              <w:rPr>
                <w:rFonts w:ascii="宋体" w:hAnsi="宋体" w:cs="宋体" w:eastAsia="宋体" w:hint="default"/>
                <w:sz w:val="16"/>
                <w:szCs w:val="16"/>
              </w:rPr>
            </w:pPr>
            <w:r>
              <w:rPr>
                <w:rFonts w:ascii="宋体" w:hAnsi="宋体" w:cs="宋体" w:eastAsia="宋体" w:hint="default"/>
                <w:spacing w:val="-5"/>
                <w:sz w:val="16"/>
                <w:szCs w:val="16"/>
              </w:rPr>
              <w:t>实业投资、投资咨询</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4"/>
                <w:sz w:val="16"/>
                <w:szCs w:val="16"/>
              </w:rPr>
              <w:t>服务、产权经纪</w:t>
            </w:r>
          </w:p>
        </w:tc>
        <w:tc>
          <w:tcPr>
            <w:tcW w:w="539" w:type="dxa"/>
            <w:tcBorders>
              <w:top w:val="single" w:sz="6" w:space="0" w:color="C0C0C0"/>
              <w:left w:val="single" w:sz="16" w:space="0" w:color="C0C0C0"/>
              <w:bottom w:val="single" w:sz="5" w:space="0" w:color="C0C0C0"/>
              <w:right w:val="single" w:sz="26" w:space="0" w:color="C0C0C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2"/>
                <w:sz w:val="16"/>
              </w:rPr>
              <w:t>25%</w:t>
            </w:r>
          </w:p>
        </w:tc>
        <w:tc>
          <w:tcPr>
            <w:tcW w:w="723" w:type="dxa"/>
            <w:tcBorders>
              <w:top w:val="single" w:sz="6" w:space="0" w:color="C0C0C0"/>
              <w:left w:val="single" w:sz="26" w:space="0" w:color="C0C0C0"/>
              <w:bottom w:val="single" w:sz="5" w:space="0" w:color="C0C0C0"/>
              <w:right w:val="single" w:sz="16" w:space="0" w:color="C0C0C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2"/>
                <w:sz w:val="16"/>
              </w:rPr>
              <w:t>25%</w:t>
            </w:r>
            <w:r>
              <w:rPr>
                <w:rFonts w:ascii="Times New Roman"/>
                <w:sz w:val="16"/>
              </w:rPr>
            </w:r>
          </w:p>
        </w:tc>
        <w:tc>
          <w:tcPr>
            <w:tcW w:w="1051" w:type="dxa"/>
            <w:tcBorders>
              <w:top w:val="single" w:sz="6" w:space="0" w:color="C0C0C0"/>
              <w:left w:val="single" w:sz="16" w:space="0" w:color="C0C0C0"/>
              <w:bottom w:val="single" w:sz="5" w:space="0" w:color="C0C0C0"/>
              <w:right w:val="single" w:sz="27"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62"/>
              <w:jc w:val="right"/>
              <w:rPr>
                <w:rFonts w:ascii="Times New Roman" w:hAnsi="Times New Roman" w:cs="Times New Roman" w:eastAsia="Times New Roman" w:hint="default"/>
                <w:sz w:val="13"/>
                <w:szCs w:val="13"/>
              </w:rPr>
            </w:pPr>
            <w:r>
              <w:rPr>
                <w:rFonts w:ascii="Times New Roman"/>
                <w:spacing w:val="-1"/>
                <w:sz w:val="13"/>
              </w:rPr>
              <w:t>212,213,286.23</w:t>
            </w:r>
            <w:r>
              <w:rPr>
                <w:rFonts w:ascii="Times New Roman"/>
                <w:sz w:val="13"/>
              </w:rPr>
            </w:r>
          </w:p>
        </w:tc>
        <w:tc>
          <w:tcPr>
            <w:tcW w:w="1190" w:type="dxa"/>
            <w:tcBorders>
              <w:top w:val="single" w:sz="6" w:space="0" w:color="C0C0C0"/>
              <w:left w:val="single" w:sz="27" w:space="0" w:color="C0C0C0"/>
              <w:bottom w:val="single" w:sz="5" w:space="0" w:color="C0C0C0"/>
              <w:right w:val="single" w:sz="21" w:space="0" w:color="C0C0C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1"/>
              <w:jc w:val="right"/>
              <w:rPr>
                <w:rFonts w:ascii="Times New Roman" w:hAnsi="Times New Roman" w:cs="Times New Roman" w:eastAsia="Times New Roman" w:hint="default"/>
                <w:sz w:val="16"/>
                <w:szCs w:val="16"/>
              </w:rPr>
            </w:pPr>
            <w:r>
              <w:rPr>
                <w:rFonts w:ascii="Times New Roman"/>
                <w:spacing w:val="-3"/>
                <w:sz w:val="16"/>
              </w:rPr>
              <w:t>27,244,390.86</w:t>
            </w:r>
          </w:p>
        </w:tc>
        <w:tc>
          <w:tcPr>
            <w:tcW w:w="1202" w:type="dxa"/>
            <w:tcBorders>
              <w:top w:val="single" w:sz="6" w:space="0" w:color="C0C0C0"/>
              <w:left w:val="single" w:sz="21" w:space="0" w:color="C0C0C0"/>
              <w:bottom w:val="single" w:sz="5" w:space="0" w:color="C0C0C0"/>
              <w:right w:val="single" w:sz="26" w:space="0" w:color="C0C0C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3"/>
              <w:jc w:val="right"/>
              <w:rPr>
                <w:rFonts w:ascii="Times New Roman" w:hAnsi="Times New Roman" w:cs="Times New Roman" w:eastAsia="Times New Roman" w:hint="default"/>
                <w:sz w:val="16"/>
                <w:szCs w:val="16"/>
              </w:rPr>
            </w:pPr>
            <w:r>
              <w:rPr>
                <w:rFonts w:ascii="Times New Roman"/>
                <w:spacing w:val="-2"/>
                <w:sz w:val="16"/>
              </w:rPr>
              <w:t>184,968,895.37</w:t>
            </w:r>
            <w:r>
              <w:rPr>
                <w:rFonts w:ascii="Times New Roman"/>
                <w:sz w:val="16"/>
              </w:rPr>
            </w:r>
          </w:p>
        </w:tc>
        <w:tc>
          <w:tcPr>
            <w:tcW w:w="1150" w:type="dxa"/>
            <w:tcBorders>
              <w:top w:val="single" w:sz="6" w:space="0" w:color="C0C0C0"/>
              <w:left w:val="single" w:sz="26" w:space="0" w:color="C0C0C0"/>
              <w:bottom w:val="single" w:sz="5" w:space="0" w:color="C0C0C0"/>
              <w:right w:val="single" w:sz="32" w:space="0" w:color="C0C0C0"/>
            </w:tcBorders>
          </w:tcPr>
          <w:p>
            <w:pPr/>
          </w:p>
        </w:tc>
        <w:tc>
          <w:tcPr>
            <w:tcW w:w="1163" w:type="dxa"/>
            <w:tcBorders>
              <w:top w:val="single" w:sz="6" w:space="0" w:color="C0C0C0"/>
              <w:left w:val="single" w:sz="32" w:space="0" w:color="C0C0C0"/>
              <w:bottom w:val="single" w:sz="5" w:space="0" w:color="C0C0C0"/>
              <w:right w:val="single" w:sz="5" w:space="0" w:color="C0C0C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0"/>
              <w:jc w:val="right"/>
              <w:rPr>
                <w:rFonts w:ascii="Times New Roman" w:hAnsi="Times New Roman" w:cs="Times New Roman" w:eastAsia="Times New Roman" w:hint="default"/>
                <w:sz w:val="16"/>
                <w:szCs w:val="16"/>
              </w:rPr>
            </w:pPr>
            <w:r>
              <w:rPr>
                <w:rFonts w:ascii="Times New Roman"/>
                <w:spacing w:val="-3"/>
                <w:sz w:val="16"/>
              </w:rPr>
              <w:t>65,519,766.20</w:t>
            </w:r>
          </w:p>
        </w:tc>
      </w:tr>
      <w:tr>
        <w:trPr>
          <w:trHeight w:val="325" w:hRule="exact"/>
        </w:trPr>
        <w:tc>
          <w:tcPr>
            <w:tcW w:w="749" w:type="dxa"/>
            <w:tcBorders>
              <w:top w:val="single" w:sz="5" w:space="0" w:color="C0C0C0"/>
              <w:left w:val="single" w:sz="5" w:space="0" w:color="C0C0C0"/>
              <w:bottom w:val="nil" w:sz="6" w:space="0" w:color="auto"/>
              <w:right w:val="single" w:sz="16" w:space="0" w:color="C0C0C0"/>
            </w:tcBorders>
          </w:tcPr>
          <w:p>
            <w:pPr/>
          </w:p>
        </w:tc>
        <w:tc>
          <w:tcPr>
            <w:tcW w:w="545" w:type="dxa"/>
            <w:tcBorders>
              <w:top w:val="single" w:sz="5" w:space="0" w:color="C0C0C0"/>
              <w:left w:val="single" w:sz="16" w:space="0" w:color="C0C0C0"/>
              <w:bottom w:val="nil" w:sz="6" w:space="0" w:color="auto"/>
              <w:right w:val="single" w:sz="21" w:space="0" w:color="C0C0C0"/>
            </w:tcBorders>
          </w:tcPr>
          <w:p>
            <w:pPr/>
          </w:p>
        </w:tc>
        <w:tc>
          <w:tcPr>
            <w:tcW w:w="1571" w:type="dxa"/>
            <w:tcBorders>
              <w:top w:val="single" w:sz="5" w:space="0" w:color="C0C0C0"/>
              <w:left w:val="single" w:sz="21" w:space="0" w:color="C0C0C0"/>
              <w:bottom w:val="nil" w:sz="6" w:space="0" w:color="auto"/>
              <w:right w:val="single" w:sz="16" w:space="0" w:color="C0C0C0"/>
            </w:tcBorders>
          </w:tcPr>
          <w:p>
            <w:pPr>
              <w:pStyle w:val="TableParagraph"/>
              <w:spacing w:line="240" w:lineRule="auto" w:before="88"/>
              <w:ind w:left="26" w:right="0"/>
              <w:jc w:val="left"/>
              <w:rPr>
                <w:rFonts w:ascii="宋体" w:hAnsi="宋体" w:cs="宋体" w:eastAsia="宋体" w:hint="default"/>
                <w:sz w:val="16"/>
                <w:szCs w:val="16"/>
              </w:rPr>
            </w:pPr>
            <w:r>
              <w:rPr>
                <w:rFonts w:ascii="宋体" w:hAnsi="宋体" w:cs="宋体" w:eastAsia="宋体" w:hint="default"/>
                <w:spacing w:val="-4"/>
                <w:sz w:val="16"/>
                <w:szCs w:val="16"/>
              </w:rPr>
              <w:t>热塑性复合材料、建</w:t>
            </w:r>
          </w:p>
        </w:tc>
        <w:tc>
          <w:tcPr>
            <w:tcW w:w="539" w:type="dxa"/>
            <w:tcBorders>
              <w:top w:val="single" w:sz="5" w:space="0" w:color="C0C0C0"/>
              <w:left w:val="single" w:sz="16" w:space="0" w:color="C0C0C0"/>
              <w:bottom w:val="nil" w:sz="6" w:space="0" w:color="auto"/>
              <w:right w:val="single" w:sz="26" w:space="0" w:color="C0C0C0"/>
            </w:tcBorders>
          </w:tcPr>
          <w:p>
            <w:pPr/>
          </w:p>
        </w:tc>
        <w:tc>
          <w:tcPr>
            <w:tcW w:w="723" w:type="dxa"/>
            <w:tcBorders>
              <w:top w:val="single" w:sz="5" w:space="0" w:color="C0C0C0"/>
              <w:left w:val="single" w:sz="26" w:space="0" w:color="C0C0C0"/>
              <w:bottom w:val="nil" w:sz="6" w:space="0" w:color="auto"/>
              <w:right w:val="single" w:sz="16" w:space="0" w:color="C0C0C0"/>
            </w:tcBorders>
          </w:tcPr>
          <w:p>
            <w:pPr/>
          </w:p>
        </w:tc>
        <w:tc>
          <w:tcPr>
            <w:tcW w:w="1051" w:type="dxa"/>
            <w:tcBorders>
              <w:top w:val="single" w:sz="5" w:space="0" w:color="C0C0C0"/>
              <w:left w:val="single" w:sz="16" w:space="0" w:color="C0C0C0"/>
              <w:bottom w:val="nil" w:sz="6" w:space="0" w:color="auto"/>
              <w:right w:val="single" w:sz="27" w:space="0" w:color="C0C0C0"/>
            </w:tcBorders>
          </w:tcPr>
          <w:p>
            <w:pPr/>
          </w:p>
        </w:tc>
        <w:tc>
          <w:tcPr>
            <w:tcW w:w="1190" w:type="dxa"/>
            <w:tcBorders>
              <w:top w:val="single" w:sz="5" w:space="0" w:color="C0C0C0"/>
              <w:left w:val="single" w:sz="27" w:space="0" w:color="C0C0C0"/>
              <w:bottom w:val="nil" w:sz="6" w:space="0" w:color="auto"/>
              <w:right w:val="single" w:sz="21" w:space="0" w:color="C0C0C0"/>
            </w:tcBorders>
          </w:tcPr>
          <w:p>
            <w:pPr/>
          </w:p>
        </w:tc>
        <w:tc>
          <w:tcPr>
            <w:tcW w:w="1202" w:type="dxa"/>
            <w:tcBorders>
              <w:top w:val="single" w:sz="5" w:space="0" w:color="C0C0C0"/>
              <w:left w:val="single" w:sz="21" w:space="0" w:color="C0C0C0"/>
              <w:bottom w:val="nil" w:sz="6" w:space="0" w:color="auto"/>
              <w:right w:val="single" w:sz="26" w:space="0" w:color="C0C0C0"/>
            </w:tcBorders>
          </w:tcPr>
          <w:p>
            <w:pPr/>
          </w:p>
        </w:tc>
        <w:tc>
          <w:tcPr>
            <w:tcW w:w="1150" w:type="dxa"/>
            <w:tcBorders>
              <w:top w:val="single" w:sz="5" w:space="0" w:color="C0C0C0"/>
              <w:left w:val="single" w:sz="26" w:space="0" w:color="C0C0C0"/>
              <w:bottom w:val="nil" w:sz="6" w:space="0" w:color="auto"/>
              <w:right w:val="single" w:sz="32" w:space="0" w:color="C0C0C0"/>
            </w:tcBorders>
          </w:tcPr>
          <w:p>
            <w:pPr/>
          </w:p>
        </w:tc>
        <w:tc>
          <w:tcPr>
            <w:tcW w:w="1163" w:type="dxa"/>
            <w:tcBorders>
              <w:top w:val="single" w:sz="5" w:space="0" w:color="C0C0C0"/>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筑模板、太阳能光伏</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电池组件、沼气池大</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189"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江西铂铄</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型构件产品及相关设</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16"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96"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耐科技有</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Style w:val="TableParagraph"/>
              <w:spacing w:line="196" w:lineRule="exact"/>
              <w:ind w:left="92" w:right="0"/>
              <w:jc w:val="left"/>
              <w:rPr>
                <w:rFonts w:ascii="宋体" w:hAnsi="宋体" w:cs="宋体" w:eastAsia="宋体" w:hint="default"/>
                <w:sz w:val="16"/>
                <w:szCs w:val="16"/>
              </w:rPr>
            </w:pPr>
            <w:r>
              <w:rPr>
                <w:rFonts w:ascii="宋体" w:hAnsi="宋体" w:cs="宋体" w:eastAsia="宋体" w:hint="default"/>
                <w:spacing w:val="-5"/>
                <w:sz w:val="16"/>
                <w:szCs w:val="16"/>
              </w:rPr>
              <w:t>新余</w:t>
            </w:r>
            <w:r>
              <w:rPr>
                <w:rFonts w:ascii="宋体" w:hAnsi="宋体" w:cs="宋体" w:eastAsia="宋体" w:hint="default"/>
                <w:sz w:val="16"/>
                <w:szCs w:val="16"/>
              </w:rPr>
            </w: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96"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备、模具的研发、生</w:t>
            </w:r>
          </w:p>
        </w:tc>
        <w:tc>
          <w:tcPr>
            <w:tcW w:w="539" w:type="dxa"/>
            <w:tcBorders>
              <w:top w:val="nil" w:sz="6" w:space="0" w:color="auto"/>
              <w:left w:val="single" w:sz="16" w:space="0" w:color="C0C0C0"/>
              <w:bottom w:val="nil" w:sz="6" w:space="0" w:color="auto"/>
              <w:right w:val="single" w:sz="26" w:space="0" w:color="C0C0C0"/>
            </w:tcBorders>
          </w:tcPr>
          <w:p>
            <w:pPr>
              <w:pStyle w:val="TableParagraph"/>
              <w:spacing w:line="240" w:lineRule="auto" w:before="20"/>
              <w:ind w:right="16"/>
              <w:jc w:val="right"/>
              <w:rPr>
                <w:rFonts w:ascii="Times New Roman" w:hAnsi="Times New Roman" w:cs="Times New Roman" w:eastAsia="Times New Roman" w:hint="default"/>
                <w:sz w:val="13"/>
                <w:szCs w:val="13"/>
              </w:rPr>
            </w:pPr>
            <w:r>
              <w:rPr>
                <w:rFonts w:ascii="Times New Roman"/>
                <w:spacing w:val="-1"/>
                <w:sz w:val="13"/>
              </w:rPr>
              <w:t>33.33%</w:t>
            </w:r>
          </w:p>
        </w:tc>
        <w:tc>
          <w:tcPr>
            <w:tcW w:w="723" w:type="dxa"/>
            <w:tcBorders>
              <w:top w:val="nil" w:sz="6" w:space="0" w:color="auto"/>
              <w:left w:val="single" w:sz="26" w:space="0" w:color="C0C0C0"/>
              <w:bottom w:val="nil" w:sz="6" w:space="0" w:color="auto"/>
              <w:right w:val="single" w:sz="16" w:space="0" w:color="C0C0C0"/>
            </w:tcBorders>
          </w:tcPr>
          <w:p>
            <w:pPr>
              <w:pStyle w:val="TableParagraph"/>
              <w:spacing w:line="172" w:lineRule="exact"/>
              <w:ind w:right="21"/>
              <w:jc w:val="right"/>
              <w:rPr>
                <w:rFonts w:ascii="Times New Roman" w:hAnsi="Times New Roman" w:cs="Times New Roman" w:eastAsia="Times New Roman" w:hint="default"/>
                <w:sz w:val="16"/>
                <w:szCs w:val="16"/>
              </w:rPr>
            </w:pPr>
            <w:r>
              <w:rPr>
                <w:rFonts w:ascii="Times New Roman"/>
                <w:spacing w:val="-3"/>
                <w:sz w:val="16"/>
              </w:rPr>
              <w:t>33.33%</w:t>
            </w:r>
            <w:r>
              <w:rPr>
                <w:rFonts w:ascii="Times New Roman"/>
                <w:sz w:val="16"/>
              </w:rPr>
            </w:r>
          </w:p>
        </w:tc>
        <w:tc>
          <w:tcPr>
            <w:tcW w:w="1051" w:type="dxa"/>
            <w:tcBorders>
              <w:top w:val="nil" w:sz="6" w:space="0" w:color="auto"/>
              <w:left w:val="single" w:sz="16" w:space="0" w:color="C0C0C0"/>
              <w:bottom w:val="nil" w:sz="6" w:space="0" w:color="auto"/>
              <w:right w:val="single" w:sz="27" w:space="0" w:color="C0C0C0"/>
            </w:tcBorders>
          </w:tcPr>
          <w:p>
            <w:pPr>
              <w:pStyle w:val="TableParagraph"/>
              <w:spacing w:line="240" w:lineRule="auto" w:before="20"/>
              <w:ind w:right="62"/>
              <w:jc w:val="right"/>
              <w:rPr>
                <w:rFonts w:ascii="Times New Roman" w:hAnsi="Times New Roman" w:cs="Times New Roman" w:eastAsia="Times New Roman" w:hint="default"/>
                <w:sz w:val="13"/>
                <w:szCs w:val="13"/>
              </w:rPr>
            </w:pPr>
            <w:r>
              <w:rPr>
                <w:rFonts w:ascii="Times New Roman"/>
                <w:spacing w:val="-1"/>
                <w:sz w:val="13"/>
              </w:rPr>
              <w:t>413,256,436.98</w:t>
            </w:r>
            <w:r>
              <w:rPr>
                <w:rFonts w:ascii="Times New Roman"/>
                <w:sz w:val="13"/>
              </w:rPr>
            </w:r>
          </w:p>
        </w:tc>
        <w:tc>
          <w:tcPr>
            <w:tcW w:w="1190" w:type="dxa"/>
            <w:tcBorders>
              <w:top w:val="nil" w:sz="6" w:space="0" w:color="auto"/>
              <w:left w:val="single" w:sz="27" w:space="0" w:color="C0C0C0"/>
              <w:bottom w:val="nil" w:sz="6" w:space="0" w:color="auto"/>
              <w:right w:val="single" w:sz="21" w:space="0" w:color="C0C0C0"/>
            </w:tcBorders>
          </w:tcPr>
          <w:p>
            <w:pPr>
              <w:pStyle w:val="TableParagraph"/>
              <w:spacing w:line="172" w:lineRule="exact"/>
              <w:ind w:right="61"/>
              <w:jc w:val="right"/>
              <w:rPr>
                <w:rFonts w:ascii="Times New Roman" w:hAnsi="Times New Roman" w:cs="Times New Roman" w:eastAsia="Times New Roman" w:hint="default"/>
                <w:sz w:val="16"/>
                <w:szCs w:val="16"/>
              </w:rPr>
            </w:pPr>
            <w:r>
              <w:rPr>
                <w:rFonts w:ascii="Times New Roman"/>
                <w:spacing w:val="-3"/>
                <w:sz w:val="16"/>
              </w:rPr>
              <w:t>127,912,521.67</w:t>
            </w:r>
          </w:p>
        </w:tc>
        <w:tc>
          <w:tcPr>
            <w:tcW w:w="1202" w:type="dxa"/>
            <w:tcBorders>
              <w:top w:val="nil" w:sz="6" w:space="0" w:color="auto"/>
              <w:left w:val="single" w:sz="21" w:space="0" w:color="C0C0C0"/>
              <w:bottom w:val="nil" w:sz="6" w:space="0" w:color="auto"/>
              <w:right w:val="single" w:sz="26" w:space="0" w:color="C0C0C0"/>
            </w:tcBorders>
          </w:tcPr>
          <w:p>
            <w:pPr>
              <w:pStyle w:val="TableParagraph"/>
              <w:spacing w:line="172" w:lineRule="exact"/>
              <w:ind w:right="63"/>
              <w:jc w:val="right"/>
              <w:rPr>
                <w:rFonts w:ascii="Times New Roman" w:hAnsi="Times New Roman" w:cs="Times New Roman" w:eastAsia="Times New Roman" w:hint="default"/>
                <w:sz w:val="16"/>
                <w:szCs w:val="16"/>
              </w:rPr>
            </w:pPr>
            <w:r>
              <w:rPr>
                <w:rFonts w:ascii="Times New Roman"/>
                <w:spacing w:val="-2"/>
                <w:sz w:val="16"/>
              </w:rPr>
              <w:t>266,468,839.88</w:t>
            </w:r>
            <w:r>
              <w:rPr>
                <w:rFonts w:ascii="Times New Roman"/>
                <w:sz w:val="16"/>
              </w:rPr>
            </w:r>
          </w:p>
        </w:tc>
        <w:tc>
          <w:tcPr>
            <w:tcW w:w="1150" w:type="dxa"/>
            <w:tcBorders>
              <w:top w:val="nil" w:sz="6" w:space="0" w:color="auto"/>
              <w:left w:val="single" w:sz="26" w:space="0" w:color="C0C0C0"/>
              <w:bottom w:val="nil" w:sz="6" w:space="0" w:color="auto"/>
              <w:right w:val="single" w:sz="32" w:space="0" w:color="C0C0C0"/>
            </w:tcBorders>
          </w:tcPr>
          <w:p>
            <w:pPr>
              <w:pStyle w:val="TableParagraph"/>
              <w:spacing w:line="240" w:lineRule="auto" w:before="20"/>
              <w:ind w:right="60"/>
              <w:jc w:val="right"/>
              <w:rPr>
                <w:rFonts w:ascii="Times New Roman" w:hAnsi="Times New Roman" w:cs="Times New Roman" w:eastAsia="Times New Roman" w:hint="default"/>
                <w:sz w:val="13"/>
                <w:szCs w:val="13"/>
              </w:rPr>
            </w:pPr>
            <w:r>
              <w:rPr>
                <w:rFonts w:ascii="Times New Roman"/>
                <w:spacing w:val="-1"/>
                <w:sz w:val="13"/>
              </w:rPr>
              <w:t>139,004,672.44</w:t>
            </w:r>
          </w:p>
        </w:tc>
        <w:tc>
          <w:tcPr>
            <w:tcW w:w="1163" w:type="dxa"/>
            <w:tcBorders>
              <w:top w:val="nil" w:sz="6" w:space="0" w:color="auto"/>
              <w:left w:val="single" w:sz="32" w:space="0" w:color="C0C0C0"/>
              <w:bottom w:val="nil" w:sz="6" w:space="0" w:color="auto"/>
              <w:right w:val="single" w:sz="5" w:space="0" w:color="C0C0C0"/>
            </w:tcBorders>
          </w:tcPr>
          <w:p>
            <w:pPr>
              <w:pStyle w:val="TableParagraph"/>
              <w:spacing w:line="172" w:lineRule="exact"/>
              <w:ind w:right="62"/>
              <w:jc w:val="right"/>
              <w:rPr>
                <w:rFonts w:ascii="Times New Roman" w:hAnsi="Times New Roman" w:cs="Times New Roman" w:eastAsia="Times New Roman" w:hint="default"/>
                <w:sz w:val="16"/>
                <w:szCs w:val="16"/>
              </w:rPr>
            </w:pPr>
            <w:r>
              <w:rPr>
                <w:rFonts w:ascii="Times New Roman"/>
                <w:spacing w:val="-3"/>
                <w:sz w:val="16"/>
              </w:rPr>
              <w:t>1,017,776.04</w:t>
            </w:r>
            <w:r>
              <w:rPr>
                <w:rFonts w:ascii="Times New Roman"/>
                <w:sz w:val="16"/>
              </w:rPr>
            </w: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限公司</w:t>
            </w: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产、销售及四技服务</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（以上项目涉及前置</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许可和国家有专项规</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97" w:hRule="exact"/>
        </w:trPr>
        <w:tc>
          <w:tcPr>
            <w:tcW w:w="749" w:type="dxa"/>
            <w:tcBorders>
              <w:top w:val="nil" w:sz="6" w:space="0" w:color="auto"/>
              <w:left w:val="single" w:sz="5" w:space="0" w:color="C0C0C0"/>
              <w:bottom w:val="single" w:sz="5" w:space="0" w:color="C0C0C0"/>
              <w:right w:val="single" w:sz="16" w:space="0" w:color="C0C0C0"/>
            </w:tcBorders>
          </w:tcPr>
          <w:p>
            <w:pPr/>
          </w:p>
        </w:tc>
        <w:tc>
          <w:tcPr>
            <w:tcW w:w="545" w:type="dxa"/>
            <w:tcBorders>
              <w:top w:val="nil" w:sz="6" w:space="0" w:color="auto"/>
              <w:left w:val="single" w:sz="16" w:space="0" w:color="C0C0C0"/>
              <w:bottom w:val="single" w:sz="5" w:space="0" w:color="C0C0C0"/>
              <w:right w:val="single" w:sz="21" w:space="0" w:color="C0C0C0"/>
            </w:tcBorders>
          </w:tcPr>
          <w:p>
            <w:pPr/>
          </w:p>
        </w:tc>
        <w:tc>
          <w:tcPr>
            <w:tcW w:w="1571" w:type="dxa"/>
            <w:tcBorders>
              <w:top w:val="nil" w:sz="6" w:space="0" w:color="auto"/>
              <w:left w:val="single" w:sz="21" w:space="0" w:color="C0C0C0"/>
              <w:bottom w:val="single" w:sz="5" w:space="0" w:color="C0C0C0"/>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定的除外）</w:t>
            </w:r>
          </w:p>
        </w:tc>
        <w:tc>
          <w:tcPr>
            <w:tcW w:w="539" w:type="dxa"/>
            <w:tcBorders>
              <w:top w:val="nil" w:sz="6" w:space="0" w:color="auto"/>
              <w:left w:val="single" w:sz="16" w:space="0" w:color="C0C0C0"/>
              <w:bottom w:val="single" w:sz="5" w:space="0" w:color="C0C0C0"/>
              <w:right w:val="single" w:sz="26" w:space="0" w:color="C0C0C0"/>
            </w:tcBorders>
          </w:tcPr>
          <w:p>
            <w:pPr/>
          </w:p>
        </w:tc>
        <w:tc>
          <w:tcPr>
            <w:tcW w:w="723" w:type="dxa"/>
            <w:tcBorders>
              <w:top w:val="nil" w:sz="6" w:space="0" w:color="auto"/>
              <w:left w:val="single" w:sz="26" w:space="0" w:color="C0C0C0"/>
              <w:bottom w:val="single" w:sz="5" w:space="0" w:color="C0C0C0"/>
              <w:right w:val="single" w:sz="16" w:space="0" w:color="C0C0C0"/>
            </w:tcBorders>
          </w:tcPr>
          <w:p>
            <w:pPr/>
          </w:p>
        </w:tc>
        <w:tc>
          <w:tcPr>
            <w:tcW w:w="1051" w:type="dxa"/>
            <w:tcBorders>
              <w:top w:val="nil" w:sz="6" w:space="0" w:color="auto"/>
              <w:left w:val="single" w:sz="16" w:space="0" w:color="C0C0C0"/>
              <w:bottom w:val="single" w:sz="5" w:space="0" w:color="C0C0C0"/>
              <w:right w:val="single" w:sz="27" w:space="0" w:color="C0C0C0"/>
            </w:tcBorders>
          </w:tcPr>
          <w:p>
            <w:pPr/>
          </w:p>
        </w:tc>
        <w:tc>
          <w:tcPr>
            <w:tcW w:w="1190" w:type="dxa"/>
            <w:tcBorders>
              <w:top w:val="nil" w:sz="6" w:space="0" w:color="auto"/>
              <w:left w:val="single" w:sz="27" w:space="0" w:color="C0C0C0"/>
              <w:bottom w:val="single" w:sz="5" w:space="0" w:color="C0C0C0"/>
              <w:right w:val="single" w:sz="21" w:space="0" w:color="C0C0C0"/>
            </w:tcBorders>
          </w:tcPr>
          <w:p>
            <w:pPr/>
          </w:p>
        </w:tc>
        <w:tc>
          <w:tcPr>
            <w:tcW w:w="1202" w:type="dxa"/>
            <w:tcBorders>
              <w:top w:val="nil" w:sz="6" w:space="0" w:color="auto"/>
              <w:left w:val="single" w:sz="21" w:space="0" w:color="C0C0C0"/>
              <w:bottom w:val="single" w:sz="5" w:space="0" w:color="C0C0C0"/>
              <w:right w:val="single" w:sz="26" w:space="0" w:color="C0C0C0"/>
            </w:tcBorders>
          </w:tcPr>
          <w:p>
            <w:pPr/>
          </w:p>
        </w:tc>
        <w:tc>
          <w:tcPr>
            <w:tcW w:w="1150" w:type="dxa"/>
            <w:tcBorders>
              <w:top w:val="nil" w:sz="6" w:space="0" w:color="auto"/>
              <w:left w:val="single" w:sz="26" w:space="0" w:color="C0C0C0"/>
              <w:bottom w:val="single" w:sz="5" w:space="0" w:color="C0C0C0"/>
              <w:right w:val="single" w:sz="32" w:space="0" w:color="C0C0C0"/>
            </w:tcBorders>
          </w:tcPr>
          <w:p>
            <w:pPr/>
          </w:p>
        </w:tc>
        <w:tc>
          <w:tcPr>
            <w:tcW w:w="1163" w:type="dxa"/>
            <w:tcBorders>
              <w:top w:val="nil" w:sz="6" w:space="0" w:color="auto"/>
              <w:left w:val="single" w:sz="32" w:space="0" w:color="C0C0C0"/>
              <w:bottom w:val="single" w:sz="5" w:space="0" w:color="C0C0C0"/>
              <w:right w:val="single" w:sz="5" w:space="0" w:color="C0C0C0"/>
            </w:tcBorders>
          </w:tcPr>
          <w:p>
            <w:pPr/>
          </w:p>
        </w:tc>
      </w:tr>
      <w:tr>
        <w:trPr>
          <w:trHeight w:val="351" w:hRule="exact"/>
        </w:trPr>
        <w:tc>
          <w:tcPr>
            <w:tcW w:w="749" w:type="dxa"/>
            <w:tcBorders>
              <w:top w:val="single" w:sz="5" w:space="0" w:color="C0C0C0"/>
              <w:left w:val="single" w:sz="5" w:space="0" w:color="C0C0C0"/>
              <w:bottom w:val="nil" w:sz="6" w:space="0" w:color="auto"/>
              <w:right w:val="single" w:sz="16" w:space="0" w:color="C0C0C0"/>
            </w:tcBorders>
          </w:tcPr>
          <w:p>
            <w:pPr/>
          </w:p>
        </w:tc>
        <w:tc>
          <w:tcPr>
            <w:tcW w:w="545" w:type="dxa"/>
            <w:tcBorders>
              <w:top w:val="single" w:sz="5" w:space="0" w:color="C0C0C0"/>
              <w:left w:val="single" w:sz="16" w:space="0" w:color="C0C0C0"/>
              <w:bottom w:val="nil" w:sz="6" w:space="0" w:color="auto"/>
              <w:right w:val="single" w:sz="21" w:space="0" w:color="C0C0C0"/>
            </w:tcBorders>
          </w:tcPr>
          <w:p>
            <w:pPr/>
          </w:p>
        </w:tc>
        <w:tc>
          <w:tcPr>
            <w:tcW w:w="1571" w:type="dxa"/>
            <w:tcBorders>
              <w:top w:val="single" w:sz="5" w:space="0" w:color="C0C0C0"/>
              <w:left w:val="single" w:sz="21" w:space="0" w:color="C0C0C0"/>
              <w:bottom w:val="nil" w:sz="6" w:space="0" w:color="auto"/>
              <w:right w:val="single" w:sz="16" w:space="0" w:color="C0C0C0"/>
            </w:tcBorders>
          </w:tcPr>
          <w:p>
            <w:pPr>
              <w:pStyle w:val="TableParagraph"/>
              <w:spacing w:line="240" w:lineRule="auto" w:before="114"/>
              <w:ind w:left="26" w:right="0"/>
              <w:jc w:val="left"/>
              <w:rPr>
                <w:rFonts w:ascii="宋体" w:hAnsi="宋体" w:cs="宋体" w:eastAsia="宋体" w:hint="default"/>
                <w:sz w:val="16"/>
                <w:szCs w:val="16"/>
              </w:rPr>
            </w:pPr>
            <w:r>
              <w:rPr>
                <w:rFonts w:ascii="宋体" w:hAnsi="宋体" w:cs="宋体" w:eastAsia="宋体" w:hint="default"/>
                <w:spacing w:val="-4"/>
                <w:sz w:val="16"/>
                <w:szCs w:val="16"/>
              </w:rPr>
              <w:t>航空设备维修、测试</w:t>
            </w:r>
          </w:p>
        </w:tc>
        <w:tc>
          <w:tcPr>
            <w:tcW w:w="539" w:type="dxa"/>
            <w:tcBorders>
              <w:top w:val="single" w:sz="5" w:space="0" w:color="C0C0C0"/>
              <w:left w:val="single" w:sz="16" w:space="0" w:color="C0C0C0"/>
              <w:bottom w:val="nil" w:sz="6" w:space="0" w:color="auto"/>
              <w:right w:val="single" w:sz="26" w:space="0" w:color="C0C0C0"/>
            </w:tcBorders>
          </w:tcPr>
          <w:p>
            <w:pPr/>
          </w:p>
        </w:tc>
        <w:tc>
          <w:tcPr>
            <w:tcW w:w="723" w:type="dxa"/>
            <w:tcBorders>
              <w:top w:val="single" w:sz="5" w:space="0" w:color="C0C0C0"/>
              <w:left w:val="single" w:sz="26" w:space="0" w:color="C0C0C0"/>
              <w:bottom w:val="nil" w:sz="6" w:space="0" w:color="auto"/>
              <w:right w:val="single" w:sz="16" w:space="0" w:color="C0C0C0"/>
            </w:tcBorders>
          </w:tcPr>
          <w:p>
            <w:pPr/>
          </w:p>
        </w:tc>
        <w:tc>
          <w:tcPr>
            <w:tcW w:w="1051" w:type="dxa"/>
            <w:tcBorders>
              <w:top w:val="single" w:sz="5" w:space="0" w:color="C0C0C0"/>
              <w:left w:val="single" w:sz="16" w:space="0" w:color="C0C0C0"/>
              <w:bottom w:val="nil" w:sz="6" w:space="0" w:color="auto"/>
              <w:right w:val="single" w:sz="27" w:space="0" w:color="C0C0C0"/>
            </w:tcBorders>
          </w:tcPr>
          <w:p>
            <w:pPr/>
          </w:p>
        </w:tc>
        <w:tc>
          <w:tcPr>
            <w:tcW w:w="1190" w:type="dxa"/>
            <w:tcBorders>
              <w:top w:val="single" w:sz="5" w:space="0" w:color="C0C0C0"/>
              <w:left w:val="single" w:sz="27" w:space="0" w:color="C0C0C0"/>
              <w:bottom w:val="nil" w:sz="6" w:space="0" w:color="auto"/>
              <w:right w:val="single" w:sz="21" w:space="0" w:color="C0C0C0"/>
            </w:tcBorders>
          </w:tcPr>
          <w:p>
            <w:pPr/>
          </w:p>
        </w:tc>
        <w:tc>
          <w:tcPr>
            <w:tcW w:w="1202" w:type="dxa"/>
            <w:tcBorders>
              <w:top w:val="single" w:sz="5" w:space="0" w:color="C0C0C0"/>
              <w:left w:val="single" w:sz="21" w:space="0" w:color="C0C0C0"/>
              <w:bottom w:val="nil" w:sz="6" w:space="0" w:color="auto"/>
              <w:right w:val="single" w:sz="26" w:space="0" w:color="C0C0C0"/>
            </w:tcBorders>
          </w:tcPr>
          <w:p>
            <w:pPr/>
          </w:p>
        </w:tc>
        <w:tc>
          <w:tcPr>
            <w:tcW w:w="1150" w:type="dxa"/>
            <w:tcBorders>
              <w:top w:val="single" w:sz="5" w:space="0" w:color="C0C0C0"/>
              <w:left w:val="single" w:sz="26" w:space="0" w:color="C0C0C0"/>
              <w:bottom w:val="nil" w:sz="6" w:space="0" w:color="auto"/>
              <w:right w:val="single" w:sz="32" w:space="0" w:color="C0C0C0"/>
            </w:tcBorders>
          </w:tcPr>
          <w:p>
            <w:pPr/>
          </w:p>
        </w:tc>
        <w:tc>
          <w:tcPr>
            <w:tcW w:w="1163" w:type="dxa"/>
            <w:tcBorders>
              <w:top w:val="single" w:sz="5" w:space="0" w:color="C0C0C0"/>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、研发、销售；航空</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设备部件、邻预前端</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、电讯器材、工业自</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动化装置技术咨询、</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技术服务、技术转让</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196"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成都华太</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、技术培训；计算机</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9"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89"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航空科技</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Style w:val="TableParagraph"/>
              <w:spacing w:line="189" w:lineRule="exact"/>
              <w:ind w:left="92" w:right="0"/>
              <w:jc w:val="left"/>
              <w:rPr>
                <w:rFonts w:ascii="宋体" w:hAnsi="宋体" w:cs="宋体" w:eastAsia="宋体" w:hint="default"/>
                <w:sz w:val="16"/>
                <w:szCs w:val="16"/>
              </w:rPr>
            </w:pPr>
            <w:r>
              <w:rPr>
                <w:rFonts w:ascii="宋体" w:hAnsi="宋体" w:cs="宋体" w:eastAsia="宋体" w:hint="default"/>
                <w:spacing w:val="-5"/>
                <w:sz w:val="16"/>
                <w:szCs w:val="16"/>
              </w:rPr>
              <w:t>成都</w:t>
            </w:r>
            <w:r>
              <w:rPr>
                <w:rFonts w:ascii="宋体" w:hAnsi="宋体" w:cs="宋体" w:eastAsia="宋体" w:hint="default"/>
                <w:sz w:val="16"/>
                <w:szCs w:val="16"/>
              </w:rPr>
            </w: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9"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及软件设备开发。汽</w:t>
            </w:r>
          </w:p>
        </w:tc>
        <w:tc>
          <w:tcPr>
            <w:tcW w:w="539" w:type="dxa"/>
            <w:tcBorders>
              <w:top w:val="nil" w:sz="6" w:space="0" w:color="auto"/>
              <w:left w:val="single" w:sz="16" w:space="0" w:color="C0C0C0"/>
              <w:bottom w:val="nil" w:sz="6" w:space="0" w:color="auto"/>
              <w:right w:val="single" w:sz="26" w:space="0" w:color="C0C0C0"/>
            </w:tcBorders>
          </w:tcPr>
          <w:p>
            <w:pPr>
              <w:pStyle w:val="TableParagraph"/>
              <w:spacing w:line="240" w:lineRule="auto" w:before="13"/>
              <w:ind w:right="16"/>
              <w:jc w:val="right"/>
              <w:rPr>
                <w:rFonts w:ascii="Times New Roman" w:hAnsi="Times New Roman" w:cs="Times New Roman" w:eastAsia="Times New Roman" w:hint="default"/>
                <w:sz w:val="13"/>
                <w:szCs w:val="13"/>
              </w:rPr>
            </w:pPr>
            <w:r>
              <w:rPr>
                <w:rFonts w:ascii="Times New Roman"/>
                <w:spacing w:val="-1"/>
                <w:sz w:val="13"/>
              </w:rPr>
              <w:t>34.22%</w:t>
            </w:r>
          </w:p>
        </w:tc>
        <w:tc>
          <w:tcPr>
            <w:tcW w:w="723" w:type="dxa"/>
            <w:tcBorders>
              <w:top w:val="nil" w:sz="6" w:space="0" w:color="auto"/>
              <w:left w:val="single" w:sz="26" w:space="0" w:color="C0C0C0"/>
              <w:bottom w:val="nil" w:sz="6" w:space="0" w:color="auto"/>
              <w:right w:val="single" w:sz="16" w:space="0" w:color="C0C0C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3"/>
                <w:sz w:val="16"/>
              </w:rPr>
              <w:t>34.22%</w:t>
            </w:r>
            <w:r>
              <w:rPr>
                <w:rFonts w:ascii="Times New Roman"/>
                <w:sz w:val="16"/>
              </w:rPr>
            </w:r>
          </w:p>
        </w:tc>
        <w:tc>
          <w:tcPr>
            <w:tcW w:w="1051" w:type="dxa"/>
            <w:tcBorders>
              <w:top w:val="nil" w:sz="6" w:space="0" w:color="auto"/>
              <w:left w:val="single" w:sz="16" w:space="0" w:color="C0C0C0"/>
              <w:bottom w:val="nil" w:sz="6" w:space="0" w:color="auto"/>
              <w:right w:val="single" w:sz="27" w:space="0" w:color="C0C0C0"/>
            </w:tcBorders>
          </w:tcPr>
          <w:p>
            <w:pPr>
              <w:pStyle w:val="TableParagraph"/>
              <w:spacing w:line="240" w:lineRule="auto" w:before="13"/>
              <w:ind w:right="62"/>
              <w:jc w:val="right"/>
              <w:rPr>
                <w:rFonts w:ascii="Times New Roman" w:hAnsi="Times New Roman" w:cs="Times New Roman" w:eastAsia="Times New Roman" w:hint="default"/>
                <w:sz w:val="13"/>
                <w:szCs w:val="13"/>
              </w:rPr>
            </w:pPr>
            <w:r>
              <w:rPr>
                <w:rFonts w:ascii="Times New Roman"/>
                <w:spacing w:val="-1"/>
                <w:sz w:val="13"/>
              </w:rPr>
              <w:t>97,808,670.58</w:t>
            </w:r>
            <w:r>
              <w:rPr>
                <w:rFonts w:ascii="Times New Roman"/>
                <w:sz w:val="13"/>
              </w:rPr>
            </w:r>
          </w:p>
        </w:tc>
        <w:tc>
          <w:tcPr>
            <w:tcW w:w="1190" w:type="dxa"/>
            <w:tcBorders>
              <w:top w:val="nil" w:sz="6" w:space="0" w:color="auto"/>
              <w:left w:val="single" w:sz="27" w:space="0" w:color="C0C0C0"/>
              <w:bottom w:val="nil" w:sz="6" w:space="0" w:color="auto"/>
              <w:right w:val="single" w:sz="21" w:space="0" w:color="C0C0C0"/>
            </w:tcBorders>
          </w:tcPr>
          <w:p>
            <w:pPr>
              <w:pStyle w:val="TableParagraph"/>
              <w:spacing w:line="179" w:lineRule="exact"/>
              <w:ind w:right="61"/>
              <w:jc w:val="right"/>
              <w:rPr>
                <w:rFonts w:ascii="Times New Roman" w:hAnsi="Times New Roman" w:cs="Times New Roman" w:eastAsia="Times New Roman" w:hint="default"/>
                <w:sz w:val="16"/>
                <w:szCs w:val="16"/>
              </w:rPr>
            </w:pPr>
            <w:r>
              <w:rPr>
                <w:rFonts w:ascii="Times New Roman"/>
                <w:spacing w:val="-3"/>
                <w:sz w:val="16"/>
              </w:rPr>
              <w:t>30,506,333.76</w:t>
            </w:r>
          </w:p>
        </w:tc>
        <w:tc>
          <w:tcPr>
            <w:tcW w:w="1202" w:type="dxa"/>
            <w:tcBorders>
              <w:top w:val="nil" w:sz="6" w:space="0" w:color="auto"/>
              <w:left w:val="single" w:sz="21" w:space="0" w:color="C0C0C0"/>
              <w:bottom w:val="nil" w:sz="6" w:space="0" w:color="auto"/>
              <w:right w:val="single" w:sz="26" w:space="0" w:color="C0C0C0"/>
            </w:tcBorders>
          </w:tcPr>
          <w:p>
            <w:pPr>
              <w:pStyle w:val="TableParagraph"/>
              <w:spacing w:line="179" w:lineRule="exact"/>
              <w:ind w:right="63"/>
              <w:jc w:val="right"/>
              <w:rPr>
                <w:rFonts w:ascii="Times New Roman" w:hAnsi="Times New Roman" w:cs="Times New Roman" w:eastAsia="Times New Roman" w:hint="default"/>
                <w:sz w:val="16"/>
                <w:szCs w:val="16"/>
              </w:rPr>
            </w:pPr>
            <w:r>
              <w:rPr>
                <w:rFonts w:ascii="Times New Roman"/>
                <w:spacing w:val="-2"/>
                <w:sz w:val="16"/>
              </w:rPr>
              <w:t>67,302,336.82</w:t>
            </w:r>
            <w:r>
              <w:rPr>
                <w:rFonts w:ascii="Times New Roman"/>
                <w:sz w:val="16"/>
              </w:rPr>
            </w:r>
          </w:p>
        </w:tc>
        <w:tc>
          <w:tcPr>
            <w:tcW w:w="1150" w:type="dxa"/>
            <w:tcBorders>
              <w:top w:val="nil" w:sz="6" w:space="0" w:color="auto"/>
              <w:left w:val="single" w:sz="26" w:space="0" w:color="C0C0C0"/>
              <w:bottom w:val="nil" w:sz="6" w:space="0" w:color="auto"/>
              <w:right w:val="single" w:sz="32" w:space="0" w:color="C0C0C0"/>
            </w:tcBorders>
          </w:tcPr>
          <w:p>
            <w:pPr>
              <w:pStyle w:val="TableParagraph"/>
              <w:spacing w:line="179" w:lineRule="exact"/>
              <w:ind w:right="60"/>
              <w:jc w:val="right"/>
              <w:rPr>
                <w:rFonts w:ascii="Times New Roman" w:hAnsi="Times New Roman" w:cs="Times New Roman" w:eastAsia="Times New Roman" w:hint="default"/>
                <w:sz w:val="16"/>
                <w:szCs w:val="16"/>
              </w:rPr>
            </w:pPr>
            <w:r>
              <w:rPr>
                <w:rFonts w:ascii="Times New Roman"/>
                <w:spacing w:val="-3"/>
                <w:sz w:val="16"/>
              </w:rPr>
              <w:t>45,183,355.09</w:t>
            </w:r>
          </w:p>
        </w:tc>
        <w:tc>
          <w:tcPr>
            <w:tcW w:w="1163" w:type="dxa"/>
            <w:tcBorders>
              <w:top w:val="nil" w:sz="6" w:space="0" w:color="auto"/>
              <w:left w:val="single" w:sz="32" w:space="0" w:color="C0C0C0"/>
              <w:bottom w:val="nil" w:sz="6" w:space="0" w:color="auto"/>
              <w:right w:val="single" w:sz="5" w:space="0" w:color="C0C0C0"/>
            </w:tcBorders>
          </w:tcPr>
          <w:p>
            <w:pPr>
              <w:pStyle w:val="TableParagraph"/>
              <w:spacing w:line="179" w:lineRule="exact"/>
              <w:ind w:right="62"/>
              <w:jc w:val="right"/>
              <w:rPr>
                <w:rFonts w:ascii="Times New Roman" w:hAnsi="Times New Roman" w:cs="Times New Roman" w:eastAsia="Times New Roman" w:hint="default"/>
                <w:sz w:val="16"/>
                <w:szCs w:val="16"/>
              </w:rPr>
            </w:pPr>
            <w:r>
              <w:rPr>
                <w:rFonts w:ascii="Times New Roman"/>
                <w:spacing w:val="-3"/>
                <w:sz w:val="16"/>
              </w:rPr>
              <w:t>8,076,792.81</w:t>
            </w:r>
            <w:r>
              <w:rPr>
                <w:rFonts w:ascii="Times New Roman"/>
                <w:sz w:val="16"/>
              </w:rPr>
            </w: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有限公司</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车用电子电汽产品研</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制生产；货物技术进</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出口贸易。（法律行</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政法规禁止项目除</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外；法律行政法规限</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制的项目取得许可证</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338" w:hRule="exact"/>
        </w:trPr>
        <w:tc>
          <w:tcPr>
            <w:tcW w:w="749" w:type="dxa"/>
            <w:tcBorders>
              <w:top w:val="nil" w:sz="6" w:space="0" w:color="auto"/>
              <w:left w:val="single" w:sz="5" w:space="0" w:color="C0C0C0"/>
              <w:bottom w:val="single" w:sz="5" w:space="0" w:color="C0C0C0"/>
              <w:right w:val="single" w:sz="16" w:space="0" w:color="C0C0C0"/>
            </w:tcBorders>
          </w:tcPr>
          <w:p>
            <w:pPr/>
          </w:p>
        </w:tc>
        <w:tc>
          <w:tcPr>
            <w:tcW w:w="545" w:type="dxa"/>
            <w:tcBorders>
              <w:top w:val="nil" w:sz="6" w:space="0" w:color="auto"/>
              <w:left w:val="single" w:sz="16" w:space="0" w:color="C0C0C0"/>
              <w:bottom w:val="single" w:sz="5" w:space="0" w:color="C0C0C0"/>
              <w:right w:val="single" w:sz="21" w:space="0" w:color="C0C0C0"/>
            </w:tcBorders>
          </w:tcPr>
          <w:p>
            <w:pPr/>
          </w:p>
        </w:tc>
        <w:tc>
          <w:tcPr>
            <w:tcW w:w="1571" w:type="dxa"/>
            <w:tcBorders>
              <w:top w:val="nil" w:sz="6" w:space="0" w:color="auto"/>
              <w:left w:val="single" w:sz="21" w:space="0" w:color="C0C0C0"/>
              <w:bottom w:val="single" w:sz="5" w:space="0" w:color="C0C0C0"/>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后方可经营）</w:t>
            </w:r>
            <w:r>
              <w:rPr>
                <w:rFonts w:ascii="宋体" w:hAnsi="宋体" w:cs="宋体" w:eastAsia="宋体" w:hint="default"/>
                <w:sz w:val="16"/>
                <w:szCs w:val="16"/>
              </w:rPr>
            </w:r>
          </w:p>
        </w:tc>
        <w:tc>
          <w:tcPr>
            <w:tcW w:w="539" w:type="dxa"/>
            <w:tcBorders>
              <w:top w:val="nil" w:sz="6" w:space="0" w:color="auto"/>
              <w:left w:val="single" w:sz="16" w:space="0" w:color="C0C0C0"/>
              <w:bottom w:val="single" w:sz="5" w:space="0" w:color="C0C0C0"/>
              <w:right w:val="single" w:sz="26" w:space="0" w:color="C0C0C0"/>
            </w:tcBorders>
          </w:tcPr>
          <w:p>
            <w:pPr/>
          </w:p>
        </w:tc>
        <w:tc>
          <w:tcPr>
            <w:tcW w:w="723" w:type="dxa"/>
            <w:tcBorders>
              <w:top w:val="nil" w:sz="6" w:space="0" w:color="auto"/>
              <w:left w:val="single" w:sz="26" w:space="0" w:color="C0C0C0"/>
              <w:bottom w:val="single" w:sz="5" w:space="0" w:color="C0C0C0"/>
              <w:right w:val="single" w:sz="16" w:space="0" w:color="C0C0C0"/>
            </w:tcBorders>
          </w:tcPr>
          <w:p>
            <w:pPr/>
          </w:p>
        </w:tc>
        <w:tc>
          <w:tcPr>
            <w:tcW w:w="1051" w:type="dxa"/>
            <w:tcBorders>
              <w:top w:val="nil" w:sz="6" w:space="0" w:color="auto"/>
              <w:left w:val="single" w:sz="16" w:space="0" w:color="C0C0C0"/>
              <w:bottom w:val="single" w:sz="5" w:space="0" w:color="C0C0C0"/>
              <w:right w:val="single" w:sz="27" w:space="0" w:color="C0C0C0"/>
            </w:tcBorders>
          </w:tcPr>
          <w:p>
            <w:pPr/>
          </w:p>
        </w:tc>
        <w:tc>
          <w:tcPr>
            <w:tcW w:w="1190" w:type="dxa"/>
            <w:tcBorders>
              <w:top w:val="nil" w:sz="6" w:space="0" w:color="auto"/>
              <w:left w:val="single" w:sz="27" w:space="0" w:color="C0C0C0"/>
              <w:bottom w:val="single" w:sz="5" w:space="0" w:color="C0C0C0"/>
              <w:right w:val="single" w:sz="21" w:space="0" w:color="C0C0C0"/>
            </w:tcBorders>
          </w:tcPr>
          <w:p>
            <w:pPr/>
          </w:p>
        </w:tc>
        <w:tc>
          <w:tcPr>
            <w:tcW w:w="1202" w:type="dxa"/>
            <w:tcBorders>
              <w:top w:val="nil" w:sz="6" w:space="0" w:color="auto"/>
              <w:left w:val="single" w:sz="21" w:space="0" w:color="C0C0C0"/>
              <w:bottom w:val="single" w:sz="5" w:space="0" w:color="C0C0C0"/>
              <w:right w:val="single" w:sz="26" w:space="0" w:color="C0C0C0"/>
            </w:tcBorders>
          </w:tcPr>
          <w:p>
            <w:pPr/>
          </w:p>
        </w:tc>
        <w:tc>
          <w:tcPr>
            <w:tcW w:w="1150" w:type="dxa"/>
            <w:tcBorders>
              <w:top w:val="nil" w:sz="6" w:space="0" w:color="auto"/>
              <w:left w:val="single" w:sz="26" w:space="0" w:color="C0C0C0"/>
              <w:bottom w:val="single" w:sz="5" w:space="0" w:color="C0C0C0"/>
              <w:right w:val="single" w:sz="32" w:space="0" w:color="C0C0C0"/>
            </w:tcBorders>
          </w:tcPr>
          <w:p>
            <w:pPr/>
          </w:p>
        </w:tc>
        <w:tc>
          <w:tcPr>
            <w:tcW w:w="1163" w:type="dxa"/>
            <w:tcBorders>
              <w:top w:val="nil" w:sz="6" w:space="0" w:color="auto"/>
              <w:left w:val="single" w:sz="32" w:space="0" w:color="C0C0C0"/>
              <w:bottom w:val="single" w:sz="5" w:space="0" w:color="C0C0C0"/>
              <w:right w:val="single" w:sz="5" w:space="0" w:color="C0C0C0"/>
            </w:tcBorders>
          </w:tcPr>
          <w:p>
            <w:pPr/>
          </w:p>
        </w:tc>
      </w:tr>
      <w:tr>
        <w:trPr>
          <w:trHeight w:val="310" w:hRule="exact"/>
        </w:trPr>
        <w:tc>
          <w:tcPr>
            <w:tcW w:w="749" w:type="dxa"/>
            <w:tcBorders>
              <w:top w:val="single" w:sz="5" w:space="0" w:color="C0C0C0"/>
              <w:left w:val="single" w:sz="5" w:space="0" w:color="C0C0C0"/>
              <w:bottom w:val="nil" w:sz="6" w:space="0" w:color="auto"/>
              <w:right w:val="single" w:sz="16" w:space="0" w:color="C0C0C0"/>
            </w:tcBorders>
          </w:tcPr>
          <w:p>
            <w:pPr/>
          </w:p>
        </w:tc>
        <w:tc>
          <w:tcPr>
            <w:tcW w:w="545" w:type="dxa"/>
            <w:tcBorders>
              <w:top w:val="single" w:sz="5" w:space="0" w:color="C0C0C0"/>
              <w:left w:val="single" w:sz="16" w:space="0" w:color="C0C0C0"/>
              <w:bottom w:val="nil" w:sz="6" w:space="0" w:color="auto"/>
              <w:right w:val="single" w:sz="21" w:space="0" w:color="C0C0C0"/>
            </w:tcBorders>
          </w:tcPr>
          <w:p>
            <w:pPr/>
          </w:p>
        </w:tc>
        <w:tc>
          <w:tcPr>
            <w:tcW w:w="1571" w:type="dxa"/>
            <w:tcBorders>
              <w:top w:val="single" w:sz="5" w:space="0" w:color="C0C0C0"/>
              <w:left w:val="single" w:sz="21" w:space="0" w:color="C0C0C0"/>
              <w:bottom w:val="nil" w:sz="6" w:space="0" w:color="auto"/>
              <w:right w:val="single" w:sz="16" w:space="0" w:color="C0C0C0"/>
            </w:tcBorders>
          </w:tcPr>
          <w:p>
            <w:pPr>
              <w:pStyle w:val="TableParagraph"/>
              <w:spacing w:line="240" w:lineRule="auto" w:before="73"/>
              <w:ind w:left="26" w:right="0"/>
              <w:jc w:val="left"/>
              <w:rPr>
                <w:rFonts w:ascii="宋体" w:hAnsi="宋体" w:cs="宋体" w:eastAsia="宋体" w:hint="default"/>
                <w:sz w:val="16"/>
                <w:szCs w:val="16"/>
              </w:rPr>
            </w:pPr>
            <w:r>
              <w:rPr>
                <w:rFonts w:ascii="宋体" w:hAnsi="宋体" w:cs="宋体" w:eastAsia="宋体" w:hint="default"/>
                <w:spacing w:val="-4"/>
                <w:sz w:val="16"/>
                <w:szCs w:val="16"/>
              </w:rPr>
              <w:t>高新技术产品的研发</w:t>
            </w:r>
          </w:p>
        </w:tc>
        <w:tc>
          <w:tcPr>
            <w:tcW w:w="539" w:type="dxa"/>
            <w:tcBorders>
              <w:top w:val="single" w:sz="5" w:space="0" w:color="C0C0C0"/>
              <w:left w:val="single" w:sz="16" w:space="0" w:color="C0C0C0"/>
              <w:bottom w:val="nil" w:sz="6" w:space="0" w:color="auto"/>
              <w:right w:val="single" w:sz="26" w:space="0" w:color="C0C0C0"/>
            </w:tcBorders>
          </w:tcPr>
          <w:p>
            <w:pPr/>
          </w:p>
        </w:tc>
        <w:tc>
          <w:tcPr>
            <w:tcW w:w="723" w:type="dxa"/>
            <w:tcBorders>
              <w:top w:val="single" w:sz="5" w:space="0" w:color="C0C0C0"/>
              <w:left w:val="single" w:sz="26" w:space="0" w:color="C0C0C0"/>
              <w:bottom w:val="nil" w:sz="6" w:space="0" w:color="auto"/>
              <w:right w:val="single" w:sz="16" w:space="0" w:color="C0C0C0"/>
            </w:tcBorders>
          </w:tcPr>
          <w:p>
            <w:pPr/>
          </w:p>
        </w:tc>
        <w:tc>
          <w:tcPr>
            <w:tcW w:w="1051" w:type="dxa"/>
            <w:tcBorders>
              <w:top w:val="single" w:sz="5" w:space="0" w:color="C0C0C0"/>
              <w:left w:val="single" w:sz="16" w:space="0" w:color="C0C0C0"/>
              <w:bottom w:val="nil" w:sz="6" w:space="0" w:color="auto"/>
              <w:right w:val="single" w:sz="27" w:space="0" w:color="C0C0C0"/>
            </w:tcBorders>
          </w:tcPr>
          <w:p>
            <w:pPr/>
          </w:p>
        </w:tc>
        <w:tc>
          <w:tcPr>
            <w:tcW w:w="1190" w:type="dxa"/>
            <w:tcBorders>
              <w:top w:val="single" w:sz="5" w:space="0" w:color="C0C0C0"/>
              <w:left w:val="single" w:sz="27" w:space="0" w:color="C0C0C0"/>
              <w:bottom w:val="nil" w:sz="6" w:space="0" w:color="auto"/>
              <w:right w:val="single" w:sz="21" w:space="0" w:color="C0C0C0"/>
            </w:tcBorders>
          </w:tcPr>
          <w:p>
            <w:pPr/>
          </w:p>
        </w:tc>
        <w:tc>
          <w:tcPr>
            <w:tcW w:w="1202" w:type="dxa"/>
            <w:tcBorders>
              <w:top w:val="single" w:sz="5" w:space="0" w:color="C0C0C0"/>
              <w:left w:val="single" w:sz="21" w:space="0" w:color="C0C0C0"/>
              <w:bottom w:val="nil" w:sz="6" w:space="0" w:color="auto"/>
              <w:right w:val="single" w:sz="26" w:space="0" w:color="C0C0C0"/>
            </w:tcBorders>
          </w:tcPr>
          <w:p>
            <w:pPr/>
          </w:p>
        </w:tc>
        <w:tc>
          <w:tcPr>
            <w:tcW w:w="1150" w:type="dxa"/>
            <w:tcBorders>
              <w:top w:val="single" w:sz="5" w:space="0" w:color="C0C0C0"/>
              <w:left w:val="single" w:sz="26" w:space="0" w:color="C0C0C0"/>
              <w:bottom w:val="nil" w:sz="6" w:space="0" w:color="auto"/>
              <w:right w:val="single" w:sz="32" w:space="0" w:color="C0C0C0"/>
            </w:tcBorders>
          </w:tcPr>
          <w:p>
            <w:pPr/>
          </w:p>
        </w:tc>
        <w:tc>
          <w:tcPr>
            <w:tcW w:w="1163" w:type="dxa"/>
            <w:tcBorders>
              <w:top w:val="single" w:sz="5" w:space="0" w:color="C0C0C0"/>
              <w:left w:val="single" w:sz="32" w:space="0" w:color="C0C0C0"/>
              <w:bottom w:val="nil" w:sz="6" w:space="0" w:color="auto"/>
              <w:right w:val="single" w:sz="5" w:space="0" w:color="C0C0C0"/>
            </w:tcBorders>
          </w:tcPr>
          <w:p>
            <w:pP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、销售和技术服务；</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1014" w:hRule="exact"/>
        </w:trPr>
        <w:tc>
          <w:tcPr>
            <w:tcW w:w="749" w:type="dxa"/>
            <w:tcBorders>
              <w:top w:val="nil" w:sz="6" w:space="0" w:color="auto"/>
              <w:left w:val="single" w:sz="5" w:space="0" w:color="C0C0C0"/>
              <w:bottom w:val="nil" w:sz="6" w:space="0" w:color="auto"/>
              <w:right w:val="single" w:sz="16" w:space="0" w:color="C0C0C0"/>
            </w:tcBorders>
          </w:tcPr>
          <w:p>
            <w:pPr>
              <w:pStyle w:val="TableParagraph"/>
              <w:spacing w:line="202" w:lineRule="exact" w:before="106"/>
              <w:ind w:left="26" w:right="63"/>
              <w:jc w:val="both"/>
              <w:rPr>
                <w:rFonts w:ascii="宋体" w:hAnsi="宋体" w:cs="宋体" w:eastAsia="宋体" w:hint="default"/>
                <w:sz w:val="16"/>
                <w:szCs w:val="16"/>
              </w:rPr>
            </w:pPr>
            <w:r>
              <w:rPr>
                <w:rFonts w:ascii="宋体" w:hAnsi="宋体" w:cs="宋体" w:eastAsia="宋体" w:hint="default"/>
                <w:spacing w:val="-5"/>
                <w:sz w:val="16"/>
                <w:szCs w:val="16"/>
              </w:rPr>
              <w:t>遵义市高</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新产业园</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股份有限</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公司</w:t>
            </w:r>
            <w:r>
              <w:rPr>
                <w:rFonts w:ascii="宋体" w:hAnsi="宋体" w:cs="宋体" w:eastAsia="宋体" w:hint="default"/>
                <w:sz w:val="16"/>
                <w:szCs w:val="16"/>
              </w:rPr>
            </w:r>
          </w:p>
        </w:tc>
        <w:tc>
          <w:tcPr>
            <w:tcW w:w="545" w:type="dxa"/>
            <w:tcBorders>
              <w:top w:val="nil" w:sz="6" w:space="0" w:color="auto"/>
              <w:left w:val="single" w:sz="16" w:space="0" w:color="C0C0C0"/>
              <w:bottom w:val="nil" w:sz="6" w:space="0" w:color="auto"/>
              <w:right w:val="single" w:sz="21" w:space="0" w:color="C0C0C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02" w:lineRule="exact"/>
              <w:ind w:left="171" w:right="89" w:hanging="80"/>
              <w:jc w:val="left"/>
              <w:rPr>
                <w:rFonts w:ascii="宋体" w:hAnsi="宋体" w:cs="宋体" w:eastAsia="宋体" w:hint="default"/>
                <w:sz w:val="16"/>
                <w:szCs w:val="16"/>
              </w:rPr>
            </w:pPr>
            <w:r>
              <w:rPr>
                <w:rFonts w:ascii="宋体" w:hAnsi="宋体" w:cs="宋体" w:eastAsia="宋体" w:hint="default"/>
                <w:spacing w:val="-5"/>
                <w:sz w:val="16"/>
                <w:szCs w:val="16"/>
              </w:rPr>
              <w:t>遵义</w:t>
            </w:r>
            <w:r>
              <w:rPr>
                <w:rFonts w:ascii="宋体" w:hAnsi="宋体" w:cs="宋体" w:eastAsia="宋体" w:hint="default"/>
                <w:spacing w:val="-76"/>
                <w:sz w:val="16"/>
                <w:szCs w:val="16"/>
              </w:rPr>
              <w:t> </w:t>
            </w:r>
            <w:r>
              <w:rPr>
                <w:rFonts w:ascii="宋体" w:hAnsi="宋体" w:cs="宋体" w:eastAsia="宋体" w:hint="default"/>
                <w:sz w:val="16"/>
                <w:szCs w:val="16"/>
              </w:rPr>
              <w:t>市</w:t>
            </w: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79"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高新技术项目及创业</w:t>
            </w:r>
          </w:p>
          <w:p>
            <w:pPr>
              <w:pStyle w:val="TableParagraph"/>
              <w:spacing w:line="202" w:lineRule="exact" w:before="22"/>
              <w:ind w:left="26" w:right="71"/>
              <w:jc w:val="left"/>
              <w:rPr>
                <w:rFonts w:ascii="宋体" w:hAnsi="宋体" w:cs="宋体" w:eastAsia="宋体" w:hint="default"/>
                <w:sz w:val="16"/>
                <w:szCs w:val="16"/>
              </w:rPr>
            </w:pPr>
            <w:r>
              <w:rPr>
                <w:rFonts w:ascii="宋体" w:hAnsi="宋体" w:cs="宋体" w:eastAsia="宋体" w:hint="default"/>
                <w:spacing w:val="-5"/>
                <w:sz w:val="16"/>
                <w:szCs w:val="16"/>
              </w:rPr>
              <w:t>型、中小企业的引</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4"/>
                <w:sz w:val="16"/>
                <w:szCs w:val="16"/>
              </w:rPr>
              <w:t>进；孵化及产业化服</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4"/>
                <w:sz w:val="16"/>
                <w:szCs w:val="16"/>
              </w:rPr>
              <w:t>务；智能节能的设计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5"/>
                <w:sz w:val="16"/>
                <w:szCs w:val="16"/>
              </w:rPr>
              <w:t>和施工；环保工程项</w:t>
            </w:r>
            <w:r>
              <w:rPr>
                <w:rFonts w:ascii="宋体" w:hAnsi="宋体" w:cs="宋体" w:eastAsia="宋体" w:hint="default"/>
                <w:sz w:val="16"/>
                <w:szCs w:val="16"/>
              </w:rPr>
            </w:r>
          </w:p>
        </w:tc>
        <w:tc>
          <w:tcPr>
            <w:tcW w:w="539" w:type="dxa"/>
            <w:tcBorders>
              <w:top w:val="nil" w:sz="6" w:space="0" w:color="auto"/>
              <w:left w:val="single" w:sz="16" w:space="0" w:color="C0C0C0"/>
              <w:bottom w:val="nil" w:sz="6" w:space="0" w:color="auto"/>
              <w:right w:val="single" w:sz="26"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3"/>
                <w:szCs w:val="13"/>
              </w:rPr>
            </w:pPr>
            <w:r>
              <w:rPr>
                <w:rFonts w:ascii="Times New Roman"/>
                <w:spacing w:val="-1"/>
                <w:sz w:val="13"/>
              </w:rPr>
              <w:t>20.00%</w:t>
            </w:r>
          </w:p>
        </w:tc>
        <w:tc>
          <w:tcPr>
            <w:tcW w:w="723" w:type="dxa"/>
            <w:tcBorders>
              <w:top w:val="nil" w:sz="6" w:space="0" w:color="auto"/>
              <w:left w:val="single" w:sz="26" w:space="0" w:color="C0C0C0"/>
              <w:bottom w:val="nil" w:sz="6" w:space="0" w:color="auto"/>
              <w:right w:val="single" w:sz="1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3"/>
                <w:sz w:val="16"/>
              </w:rPr>
              <w:t>20.00%</w:t>
            </w:r>
            <w:r>
              <w:rPr>
                <w:rFonts w:ascii="Times New Roman"/>
                <w:sz w:val="16"/>
              </w:rPr>
            </w:r>
          </w:p>
        </w:tc>
        <w:tc>
          <w:tcPr>
            <w:tcW w:w="1051" w:type="dxa"/>
            <w:tcBorders>
              <w:top w:val="nil" w:sz="6" w:space="0" w:color="auto"/>
              <w:left w:val="single" w:sz="16" w:space="0" w:color="C0C0C0"/>
              <w:bottom w:val="nil" w:sz="6" w:space="0" w:color="auto"/>
              <w:right w:val="single" w:sz="27"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62"/>
              <w:jc w:val="right"/>
              <w:rPr>
                <w:rFonts w:ascii="Times New Roman" w:hAnsi="Times New Roman" w:cs="Times New Roman" w:eastAsia="Times New Roman" w:hint="default"/>
                <w:sz w:val="13"/>
                <w:szCs w:val="13"/>
              </w:rPr>
            </w:pPr>
            <w:r>
              <w:rPr>
                <w:rFonts w:ascii="Times New Roman"/>
                <w:spacing w:val="-1"/>
                <w:sz w:val="13"/>
              </w:rPr>
              <w:t>102,488,566.33</w:t>
            </w:r>
            <w:r>
              <w:rPr>
                <w:rFonts w:ascii="Times New Roman"/>
                <w:sz w:val="13"/>
              </w:rPr>
            </w:r>
          </w:p>
        </w:tc>
        <w:tc>
          <w:tcPr>
            <w:tcW w:w="1190" w:type="dxa"/>
            <w:tcBorders>
              <w:top w:val="nil" w:sz="6" w:space="0" w:color="auto"/>
              <w:left w:val="single" w:sz="27" w:space="0" w:color="C0C0C0"/>
              <w:bottom w:val="nil" w:sz="6" w:space="0" w:color="auto"/>
              <w:right w:val="single" w:sz="21"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1"/>
              <w:jc w:val="right"/>
              <w:rPr>
                <w:rFonts w:ascii="Times New Roman" w:hAnsi="Times New Roman" w:cs="Times New Roman" w:eastAsia="Times New Roman" w:hint="default"/>
                <w:sz w:val="16"/>
                <w:szCs w:val="16"/>
              </w:rPr>
            </w:pPr>
            <w:r>
              <w:rPr>
                <w:rFonts w:ascii="Times New Roman"/>
                <w:spacing w:val="-3"/>
                <w:sz w:val="16"/>
              </w:rPr>
              <w:t>2,936,363.00</w:t>
            </w:r>
          </w:p>
        </w:tc>
        <w:tc>
          <w:tcPr>
            <w:tcW w:w="1202" w:type="dxa"/>
            <w:tcBorders>
              <w:top w:val="nil" w:sz="6" w:space="0" w:color="auto"/>
              <w:left w:val="single" w:sz="21" w:space="0" w:color="C0C0C0"/>
              <w:bottom w:val="nil" w:sz="6" w:space="0" w:color="auto"/>
              <w:right w:val="single" w:sz="2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3"/>
              <w:jc w:val="right"/>
              <w:rPr>
                <w:rFonts w:ascii="Times New Roman" w:hAnsi="Times New Roman" w:cs="Times New Roman" w:eastAsia="Times New Roman" w:hint="default"/>
                <w:sz w:val="16"/>
                <w:szCs w:val="16"/>
              </w:rPr>
            </w:pPr>
            <w:r>
              <w:rPr>
                <w:rFonts w:ascii="Times New Roman"/>
                <w:spacing w:val="-2"/>
                <w:sz w:val="16"/>
              </w:rPr>
              <w:t>99,552,203.33</w:t>
            </w:r>
            <w:r>
              <w:rPr>
                <w:rFonts w:ascii="Times New Roman"/>
                <w:sz w:val="16"/>
              </w:rPr>
            </w:r>
          </w:p>
        </w:tc>
        <w:tc>
          <w:tcPr>
            <w:tcW w:w="1150" w:type="dxa"/>
            <w:tcBorders>
              <w:top w:val="nil" w:sz="6" w:space="0" w:color="auto"/>
              <w:left w:val="single" w:sz="26" w:space="0" w:color="C0C0C0"/>
              <w:bottom w:val="nil" w:sz="6" w:space="0" w:color="auto"/>
              <w:right w:val="single" w:sz="32"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0"/>
              <w:jc w:val="right"/>
              <w:rPr>
                <w:rFonts w:ascii="Times New Roman" w:hAnsi="Times New Roman" w:cs="Times New Roman" w:eastAsia="Times New Roman" w:hint="default"/>
                <w:sz w:val="16"/>
                <w:szCs w:val="16"/>
              </w:rPr>
            </w:pPr>
            <w:r>
              <w:rPr>
                <w:rFonts w:ascii="Times New Roman"/>
                <w:spacing w:val="-2"/>
                <w:sz w:val="16"/>
              </w:rPr>
              <w:t>480,000.00</w:t>
            </w:r>
          </w:p>
        </w:tc>
        <w:tc>
          <w:tcPr>
            <w:tcW w:w="1163" w:type="dxa"/>
            <w:tcBorders>
              <w:top w:val="nil" w:sz="6" w:space="0" w:color="auto"/>
              <w:left w:val="single" w:sz="32" w:space="0" w:color="C0C0C0"/>
              <w:bottom w:val="nil" w:sz="6" w:space="0" w:color="auto"/>
              <w:right w:val="single" w:sz="5"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0"/>
              <w:jc w:val="right"/>
              <w:rPr>
                <w:rFonts w:ascii="Times New Roman" w:hAnsi="Times New Roman" w:cs="Times New Roman" w:eastAsia="Times New Roman" w:hint="default"/>
                <w:sz w:val="16"/>
                <w:szCs w:val="16"/>
              </w:rPr>
            </w:pPr>
            <w:r>
              <w:rPr>
                <w:rFonts w:ascii="Times New Roman"/>
                <w:spacing w:val="-2"/>
                <w:sz w:val="16"/>
              </w:rPr>
              <w:t>-447,796.67</w:t>
            </w:r>
          </w:p>
        </w:tc>
      </w:tr>
      <w:tr>
        <w:trPr>
          <w:trHeight w:val="203" w:hRule="exact"/>
        </w:trPr>
        <w:tc>
          <w:tcPr>
            <w:tcW w:w="749" w:type="dxa"/>
            <w:tcBorders>
              <w:top w:val="nil" w:sz="6" w:space="0" w:color="auto"/>
              <w:left w:val="single" w:sz="5" w:space="0" w:color="C0C0C0"/>
              <w:bottom w:val="nil" w:sz="6" w:space="0" w:color="auto"/>
              <w:right w:val="single" w:sz="16" w:space="0" w:color="C0C0C0"/>
            </w:tcBorders>
          </w:tcPr>
          <w:p>
            <w:pPr/>
          </w:p>
        </w:tc>
        <w:tc>
          <w:tcPr>
            <w:tcW w:w="545" w:type="dxa"/>
            <w:tcBorders>
              <w:top w:val="nil" w:sz="6" w:space="0" w:color="auto"/>
              <w:left w:val="single" w:sz="16" w:space="0" w:color="C0C0C0"/>
              <w:bottom w:val="nil" w:sz="6" w:space="0" w:color="auto"/>
              <w:right w:val="single" w:sz="21" w:space="0" w:color="C0C0C0"/>
            </w:tcBorders>
          </w:tcPr>
          <w:p>
            <w:pPr/>
          </w:p>
        </w:tc>
        <w:tc>
          <w:tcPr>
            <w:tcW w:w="1571" w:type="dxa"/>
            <w:tcBorders>
              <w:top w:val="nil" w:sz="6" w:space="0" w:color="auto"/>
              <w:left w:val="single" w:sz="21" w:space="0" w:color="C0C0C0"/>
              <w:bottom w:val="nil" w:sz="6" w:space="0" w:color="auto"/>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4"/>
                <w:sz w:val="16"/>
                <w:szCs w:val="16"/>
              </w:rPr>
              <w:t>目投资、建设、运营</w:t>
            </w:r>
          </w:p>
        </w:tc>
        <w:tc>
          <w:tcPr>
            <w:tcW w:w="539" w:type="dxa"/>
            <w:tcBorders>
              <w:top w:val="nil" w:sz="6" w:space="0" w:color="auto"/>
              <w:left w:val="single" w:sz="16" w:space="0" w:color="C0C0C0"/>
              <w:bottom w:val="nil" w:sz="6" w:space="0" w:color="auto"/>
              <w:right w:val="single" w:sz="26" w:space="0" w:color="C0C0C0"/>
            </w:tcBorders>
          </w:tcPr>
          <w:p>
            <w:pPr/>
          </w:p>
        </w:tc>
        <w:tc>
          <w:tcPr>
            <w:tcW w:w="723" w:type="dxa"/>
            <w:tcBorders>
              <w:top w:val="nil" w:sz="6" w:space="0" w:color="auto"/>
              <w:left w:val="single" w:sz="26" w:space="0" w:color="C0C0C0"/>
              <w:bottom w:val="nil" w:sz="6" w:space="0" w:color="auto"/>
              <w:right w:val="single" w:sz="16" w:space="0" w:color="C0C0C0"/>
            </w:tcBorders>
          </w:tcPr>
          <w:p>
            <w:pPr/>
          </w:p>
        </w:tc>
        <w:tc>
          <w:tcPr>
            <w:tcW w:w="1051" w:type="dxa"/>
            <w:tcBorders>
              <w:top w:val="nil" w:sz="6" w:space="0" w:color="auto"/>
              <w:left w:val="single" w:sz="16" w:space="0" w:color="C0C0C0"/>
              <w:bottom w:val="nil" w:sz="6" w:space="0" w:color="auto"/>
              <w:right w:val="single" w:sz="27" w:space="0" w:color="C0C0C0"/>
            </w:tcBorders>
          </w:tcPr>
          <w:p>
            <w:pPr/>
          </w:p>
        </w:tc>
        <w:tc>
          <w:tcPr>
            <w:tcW w:w="1190" w:type="dxa"/>
            <w:tcBorders>
              <w:top w:val="nil" w:sz="6" w:space="0" w:color="auto"/>
              <w:left w:val="single" w:sz="27" w:space="0" w:color="C0C0C0"/>
              <w:bottom w:val="nil" w:sz="6" w:space="0" w:color="auto"/>
              <w:right w:val="single" w:sz="21" w:space="0" w:color="C0C0C0"/>
            </w:tcBorders>
          </w:tcPr>
          <w:p>
            <w:pPr/>
          </w:p>
        </w:tc>
        <w:tc>
          <w:tcPr>
            <w:tcW w:w="1202" w:type="dxa"/>
            <w:tcBorders>
              <w:top w:val="nil" w:sz="6" w:space="0" w:color="auto"/>
              <w:left w:val="single" w:sz="21" w:space="0" w:color="C0C0C0"/>
              <w:bottom w:val="nil" w:sz="6" w:space="0" w:color="auto"/>
              <w:right w:val="single" w:sz="26" w:space="0" w:color="C0C0C0"/>
            </w:tcBorders>
          </w:tcPr>
          <w:p>
            <w:pPr/>
          </w:p>
        </w:tc>
        <w:tc>
          <w:tcPr>
            <w:tcW w:w="1150" w:type="dxa"/>
            <w:tcBorders>
              <w:top w:val="nil" w:sz="6" w:space="0" w:color="auto"/>
              <w:left w:val="single" w:sz="26" w:space="0" w:color="C0C0C0"/>
              <w:bottom w:val="nil" w:sz="6" w:space="0" w:color="auto"/>
              <w:right w:val="single" w:sz="32" w:space="0" w:color="C0C0C0"/>
            </w:tcBorders>
          </w:tcPr>
          <w:p>
            <w:pPr/>
          </w:p>
        </w:tc>
        <w:tc>
          <w:tcPr>
            <w:tcW w:w="1163" w:type="dxa"/>
            <w:tcBorders>
              <w:top w:val="nil" w:sz="6" w:space="0" w:color="auto"/>
              <w:left w:val="single" w:sz="32" w:space="0" w:color="C0C0C0"/>
              <w:bottom w:val="nil" w:sz="6" w:space="0" w:color="auto"/>
              <w:right w:val="single" w:sz="5" w:space="0" w:color="C0C0C0"/>
            </w:tcBorders>
          </w:tcPr>
          <w:p>
            <w:pPr/>
          </w:p>
        </w:tc>
      </w:tr>
      <w:tr>
        <w:trPr>
          <w:trHeight w:val="297" w:hRule="exact"/>
        </w:trPr>
        <w:tc>
          <w:tcPr>
            <w:tcW w:w="749" w:type="dxa"/>
            <w:tcBorders>
              <w:top w:val="nil" w:sz="6" w:space="0" w:color="auto"/>
              <w:left w:val="single" w:sz="5" w:space="0" w:color="C0C0C0"/>
              <w:bottom w:val="single" w:sz="5" w:space="0" w:color="C0C0C0"/>
              <w:right w:val="single" w:sz="16" w:space="0" w:color="C0C0C0"/>
            </w:tcBorders>
          </w:tcPr>
          <w:p>
            <w:pPr/>
          </w:p>
        </w:tc>
        <w:tc>
          <w:tcPr>
            <w:tcW w:w="545" w:type="dxa"/>
            <w:tcBorders>
              <w:top w:val="nil" w:sz="6" w:space="0" w:color="auto"/>
              <w:left w:val="single" w:sz="16" w:space="0" w:color="C0C0C0"/>
              <w:bottom w:val="single" w:sz="5" w:space="0" w:color="C0C0C0"/>
              <w:right w:val="single" w:sz="21" w:space="0" w:color="C0C0C0"/>
            </w:tcBorders>
          </w:tcPr>
          <w:p>
            <w:pPr/>
          </w:p>
        </w:tc>
        <w:tc>
          <w:tcPr>
            <w:tcW w:w="1571" w:type="dxa"/>
            <w:tcBorders>
              <w:top w:val="nil" w:sz="6" w:space="0" w:color="auto"/>
              <w:left w:val="single" w:sz="21" w:space="0" w:color="C0C0C0"/>
              <w:bottom w:val="single" w:sz="5" w:space="0" w:color="C0C0C0"/>
              <w:right w:val="single" w:sz="16" w:space="0" w:color="C0C0C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和维护</w:t>
            </w:r>
          </w:p>
        </w:tc>
        <w:tc>
          <w:tcPr>
            <w:tcW w:w="539" w:type="dxa"/>
            <w:tcBorders>
              <w:top w:val="nil" w:sz="6" w:space="0" w:color="auto"/>
              <w:left w:val="single" w:sz="16" w:space="0" w:color="C0C0C0"/>
              <w:bottom w:val="single" w:sz="5" w:space="0" w:color="C0C0C0"/>
              <w:right w:val="single" w:sz="26" w:space="0" w:color="C0C0C0"/>
            </w:tcBorders>
          </w:tcPr>
          <w:p>
            <w:pPr/>
          </w:p>
        </w:tc>
        <w:tc>
          <w:tcPr>
            <w:tcW w:w="723" w:type="dxa"/>
            <w:tcBorders>
              <w:top w:val="nil" w:sz="6" w:space="0" w:color="auto"/>
              <w:left w:val="single" w:sz="26" w:space="0" w:color="C0C0C0"/>
              <w:bottom w:val="single" w:sz="5" w:space="0" w:color="C0C0C0"/>
              <w:right w:val="single" w:sz="16" w:space="0" w:color="C0C0C0"/>
            </w:tcBorders>
          </w:tcPr>
          <w:p>
            <w:pPr/>
          </w:p>
        </w:tc>
        <w:tc>
          <w:tcPr>
            <w:tcW w:w="1051" w:type="dxa"/>
            <w:tcBorders>
              <w:top w:val="nil" w:sz="6" w:space="0" w:color="auto"/>
              <w:left w:val="single" w:sz="16" w:space="0" w:color="C0C0C0"/>
              <w:bottom w:val="single" w:sz="5" w:space="0" w:color="C0C0C0"/>
              <w:right w:val="single" w:sz="27" w:space="0" w:color="C0C0C0"/>
            </w:tcBorders>
          </w:tcPr>
          <w:p>
            <w:pPr/>
          </w:p>
        </w:tc>
        <w:tc>
          <w:tcPr>
            <w:tcW w:w="1190" w:type="dxa"/>
            <w:tcBorders>
              <w:top w:val="nil" w:sz="6" w:space="0" w:color="auto"/>
              <w:left w:val="single" w:sz="27" w:space="0" w:color="C0C0C0"/>
              <w:bottom w:val="single" w:sz="5" w:space="0" w:color="C0C0C0"/>
              <w:right w:val="single" w:sz="21" w:space="0" w:color="C0C0C0"/>
            </w:tcBorders>
          </w:tcPr>
          <w:p>
            <w:pPr/>
          </w:p>
        </w:tc>
        <w:tc>
          <w:tcPr>
            <w:tcW w:w="1202" w:type="dxa"/>
            <w:tcBorders>
              <w:top w:val="nil" w:sz="6" w:space="0" w:color="auto"/>
              <w:left w:val="single" w:sz="21" w:space="0" w:color="C0C0C0"/>
              <w:bottom w:val="single" w:sz="5" w:space="0" w:color="C0C0C0"/>
              <w:right w:val="single" w:sz="26" w:space="0" w:color="C0C0C0"/>
            </w:tcBorders>
          </w:tcPr>
          <w:p>
            <w:pPr/>
          </w:p>
        </w:tc>
        <w:tc>
          <w:tcPr>
            <w:tcW w:w="1150" w:type="dxa"/>
            <w:tcBorders>
              <w:top w:val="nil" w:sz="6" w:space="0" w:color="auto"/>
              <w:left w:val="single" w:sz="26" w:space="0" w:color="C0C0C0"/>
              <w:bottom w:val="single" w:sz="5" w:space="0" w:color="C0C0C0"/>
              <w:right w:val="single" w:sz="32" w:space="0" w:color="C0C0C0"/>
            </w:tcBorders>
          </w:tcPr>
          <w:p>
            <w:pPr/>
          </w:p>
        </w:tc>
        <w:tc>
          <w:tcPr>
            <w:tcW w:w="1163" w:type="dxa"/>
            <w:tcBorders>
              <w:top w:val="nil" w:sz="6" w:space="0" w:color="auto"/>
              <w:left w:val="single" w:sz="32" w:space="0" w:color="C0C0C0"/>
              <w:bottom w:val="single" w:sz="5" w:space="0" w:color="C0C0C0"/>
              <w:right w:val="single" w:sz="5" w:space="0" w:color="C0C0C0"/>
            </w:tcBorders>
          </w:tcPr>
          <w:p>
            <w:pPr/>
          </w:p>
        </w:tc>
      </w:tr>
      <w:tr>
        <w:trPr>
          <w:trHeight w:val="1055" w:hRule="exact"/>
        </w:trPr>
        <w:tc>
          <w:tcPr>
            <w:tcW w:w="749" w:type="dxa"/>
            <w:tcBorders>
              <w:top w:val="single" w:sz="5" w:space="0" w:color="C0C0C0"/>
              <w:left w:val="single" w:sz="5" w:space="0" w:color="C0C0C0"/>
              <w:bottom w:val="single" w:sz="5" w:space="0" w:color="C0C0C0"/>
              <w:right w:val="single" w:sz="16" w:space="0" w:color="C0C0C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02" w:lineRule="exact"/>
              <w:ind w:left="26" w:right="63"/>
              <w:jc w:val="both"/>
              <w:rPr>
                <w:rFonts w:ascii="宋体" w:hAnsi="宋体" w:cs="宋体" w:eastAsia="宋体" w:hint="default"/>
                <w:sz w:val="16"/>
                <w:szCs w:val="16"/>
              </w:rPr>
            </w:pPr>
            <w:r>
              <w:rPr>
                <w:rFonts w:ascii="宋体" w:hAnsi="宋体" w:cs="宋体" w:eastAsia="宋体" w:hint="default"/>
                <w:spacing w:val="-5"/>
                <w:sz w:val="16"/>
                <w:szCs w:val="16"/>
              </w:rPr>
              <w:t>江西国科</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军工产业</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5"/>
                <w:sz w:val="16"/>
                <w:szCs w:val="16"/>
              </w:rPr>
              <w:t>有限公司</w:t>
            </w:r>
            <w:r>
              <w:rPr>
                <w:rFonts w:ascii="宋体" w:hAnsi="宋体" w:cs="宋体" w:eastAsia="宋体" w:hint="default"/>
                <w:sz w:val="16"/>
                <w:szCs w:val="16"/>
              </w:rPr>
            </w:r>
          </w:p>
        </w:tc>
        <w:tc>
          <w:tcPr>
            <w:tcW w:w="545" w:type="dxa"/>
            <w:tcBorders>
              <w:top w:val="single" w:sz="5" w:space="0" w:color="C0C0C0"/>
              <w:left w:val="single" w:sz="16" w:space="0" w:color="C0C0C0"/>
              <w:bottom w:val="single" w:sz="5" w:space="0" w:color="C0C0C0"/>
              <w:right w:val="single" w:sz="21"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02" w:lineRule="exact" w:before="120"/>
              <w:ind w:left="171" w:right="89" w:hanging="80"/>
              <w:jc w:val="left"/>
              <w:rPr>
                <w:rFonts w:ascii="宋体" w:hAnsi="宋体" w:cs="宋体" w:eastAsia="宋体" w:hint="default"/>
                <w:sz w:val="16"/>
                <w:szCs w:val="16"/>
              </w:rPr>
            </w:pPr>
            <w:r>
              <w:rPr>
                <w:rFonts w:ascii="宋体" w:hAnsi="宋体" w:cs="宋体" w:eastAsia="宋体" w:hint="default"/>
                <w:spacing w:val="-5"/>
                <w:sz w:val="16"/>
                <w:szCs w:val="16"/>
              </w:rPr>
              <w:t>南昌</w:t>
            </w:r>
            <w:r>
              <w:rPr>
                <w:rFonts w:ascii="宋体" w:hAnsi="宋体" w:cs="宋体" w:eastAsia="宋体" w:hint="default"/>
                <w:spacing w:val="-76"/>
                <w:sz w:val="16"/>
                <w:szCs w:val="16"/>
              </w:rPr>
              <w:t> </w:t>
            </w:r>
            <w:r>
              <w:rPr>
                <w:rFonts w:ascii="宋体" w:hAnsi="宋体" w:cs="宋体" w:eastAsia="宋体" w:hint="default"/>
                <w:sz w:val="16"/>
                <w:szCs w:val="16"/>
              </w:rPr>
              <w:t>市</w:t>
            </w:r>
          </w:p>
        </w:tc>
        <w:tc>
          <w:tcPr>
            <w:tcW w:w="1571" w:type="dxa"/>
            <w:tcBorders>
              <w:top w:val="single" w:sz="5" w:space="0" w:color="C0C0C0"/>
              <w:left w:val="single" w:sz="21" w:space="0" w:color="C0C0C0"/>
              <w:bottom w:val="single" w:sz="5" w:space="0" w:color="C0C0C0"/>
              <w:right w:val="single" w:sz="16" w:space="0" w:color="C0C0C0"/>
            </w:tcBorders>
          </w:tcPr>
          <w:p>
            <w:pPr>
              <w:pStyle w:val="TableParagraph"/>
              <w:spacing w:line="202" w:lineRule="exact" w:before="126"/>
              <w:ind w:left="26" w:right="71"/>
              <w:jc w:val="left"/>
              <w:rPr>
                <w:rFonts w:ascii="宋体" w:hAnsi="宋体" w:cs="宋体" w:eastAsia="宋体" w:hint="default"/>
                <w:sz w:val="16"/>
                <w:szCs w:val="16"/>
              </w:rPr>
            </w:pPr>
            <w:r>
              <w:rPr>
                <w:rFonts w:ascii="宋体" w:hAnsi="宋体" w:cs="宋体" w:eastAsia="宋体" w:hint="default"/>
                <w:spacing w:val="-4"/>
                <w:sz w:val="16"/>
                <w:szCs w:val="16"/>
              </w:rPr>
              <w:t>民爆行业的研究；机</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5"/>
                <w:sz w:val="16"/>
                <w:szCs w:val="16"/>
              </w:rPr>
              <w:t>械、电子产品的加</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4"/>
                <w:sz w:val="16"/>
                <w:szCs w:val="16"/>
              </w:rPr>
              <w:t>工；投资；咨询、服</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4"/>
                <w:sz w:val="16"/>
                <w:szCs w:val="16"/>
              </w:rPr>
              <w:t>务等</w:t>
            </w:r>
            <w:r>
              <w:rPr>
                <w:rFonts w:ascii="宋体" w:hAnsi="宋体" w:cs="宋体" w:eastAsia="宋体" w:hint="default"/>
                <w:sz w:val="16"/>
                <w:szCs w:val="16"/>
              </w:rPr>
            </w:r>
          </w:p>
        </w:tc>
        <w:tc>
          <w:tcPr>
            <w:tcW w:w="539" w:type="dxa"/>
            <w:tcBorders>
              <w:top w:val="single" w:sz="5" w:space="0" w:color="C0C0C0"/>
              <w:left w:val="single" w:sz="16" w:space="0" w:color="C0C0C0"/>
              <w:bottom w:val="single" w:sz="5" w:space="0" w:color="C0C0C0"/>
              <w:right w:val="single" w:sz="26"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3"/>
                <w:szCs w:val="13"/>
              </w:rPr>
            </w:pPr>
            <w:r>
              <w:rPr>
                <w:rFonts w:ascii="Times New Roman"/>
                <w:spacing w:val="-1"/>
                <w:sz w:val="13"/>
              </w:rPr>
              <w:t>40.00%</w:t>
            </w:r>
          </w:p>
        </w:tc>
        <w:tc>
          <w:tcPr>
            <w:tcW w:w="723" w:type="dxa"/>
            <w:tcBorders>
              <w:top w:val="single" w:sz="5" w:space="0" w:color="C0C0C0"/>
              <w:left w:val="single" w:sz="26" w:space="0" w:color="C0C0C0"/>
              <w:bottom w:val="single" w:sz="5" w:space="0" w:color="C0C0C0"/>
              <w:right w:val="single" w:sz="1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3"/>
                <w:sz w:val="16"/>
              </w:rPr>
              <w:t>40.00%</w:t>
            </w:r>
            <w:r>
              <w:rPr>
                <w:rFonts w:ascii="Times New Roman"/>
                <w:sz w:val="16"/>
              </w:rPr>
            </w:r>
          </w:p>
        </w:tc>
        <w:tc>
          <w:tcPr>
            <w:tcW w:w="1051" w:type="dxa"/>
            <w:tcBorders>
              <w:top w:val="single" w:sz="5" w:space="0" w:color="C0C0C0"/>
              <w:left w:val="single" w:sz="16" w:space="0" w:color="C0C0C0"/>
              <w:bottom w:val="single" w:sz="5" w:space="0" w:color="C0C0C0"/>
              <w:right w:val="single" w:sz="27" w:space="0" w:color="C0C0C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2"/>
              <w:jc w:val="right"/>
              <w:rPr>
                <w:rFonts w:ascii="Times New Roman" w:hAnsi="Times New Roman" w:cs="Times New Roman" w:eastAsia="Times New Roman" w:hint="default"/>
                <w:sz w:val="13"/>
                <w:szCs w:val="13"/>
              </w:rPr>
            </w:pPr>
            <w:r>
              <w:rPr>
                <w:rFonts w:ascii="Times New Roman"/>
                <w:spacing w:val="-1"/>
                <w:sz w:val="13"/>
              </w:rPr>
              <w:t>20,918,250.66</w:t>
            </w:r>
            <w:r>
              <w:rPr>
                <w:rFonts w:ascii="Times New Roman"/>
                <w:sz w:val="13"/>
              </w:rPr>
            </w:r>
          </w:p>
        </w:tc>
        <w:tc>
          <w:tcPr>
            <w:tcW w:w="1190" w:type="dxa"/>
            <w:tcBorders>
              <w:top w:val="single" w:sz="5" w:space="0" w:color="C0C0C0"/>
              <w:left w:val="single" w:sz="27" w:space="0" w:color="C0C0C0"/>
              <w:bottom w:val="single" w:sz="5" w:space="0" w:color="C0C0C0"/>
              <w:right w:val="single" w:sz="21"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
              <w:jc w:val="right"/>
              <w:rPr>
                <w:rFonts w:ascii="Times New Roman" w:hAnsi="Times New Roman" w:cs="Times New Roman" w:eastAsia="Times New Roman" w:hint="default"/>
                <w:sz w:val="16"/>
                <w:szCs w:val="16"/>
              </w:rPr>
            </w:pPr>
            <w:r>
              <w:rPr>
                <w:rFonts w:ascii="Times New Roman"/>
                <w:spacing w:val="-3"/>
                <w:sz w:val="16"/>
              </w:rPr>
              <w:t>224,100.02</w:t>
            </w:r>
          </w:p>
        </w:tc>
        <w:tc>
          <w:tcPr>
            <w:tcW w:w="1202" w:type="dxa"/>
            <w:tcBorders>
              <w:top w:val="single" w:sz="5" w:space="0" w:color="C0C0C0"/>
              <w:left w:val="single" w:sz="21" w:space="0" w:color="C0C0C0"/>
              <w:bottom w:val="single" w:sz="5" w:space="0" w:color="C0C0C0"/>
              <w:right w:val="single" w:sz="26"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Times New Roman" w:hAnsi="Times New Roman" w:cs="Times New Roman" w:eastAsia="Times New Roman" w:hint="default"/>
                <w:sz w:val="16"/>
                <w:szCs w:val="16"/>
              </w:rPr>
            </w:pPr>
            <w:r>
              <w:rPr>
                <w:rFonts w:ascii="Times New Roman"/>
                <w:spacing w:val="-2"/>
                <w:sz w:val="16"/>
              </w:rPr>
              <w:t>20,694,150.64</w:t>
            </w:r>
            <w:r>
              <w:rPr>
                <w:rFonts w:ascii="Times New Roman"/>
                <w:sz w:val="16"/>
              </w:rPr>
            </w:r>
          </w:p>
        </w:tc>
        <w:tc>
          <w:tcPr>
            <w:tcW w:w="1150" w:type="dxa"/>
            <w:tcBorders>
              <w:top w:val="single" w:sz="5" w:space="0" w:color="C0C0C0"/>
              <w:left w:val="single" w:sz="26" w:space="0" w:color="C0C0C0"/>
              <w:bottom w:val="single" w:sz="5" w:space="0" w:color="C0C0C0"/>
              <w:right w:val="single" w:sz="32" w:space="0" w:color="C0C0C0"/>
            </w:tcBorders>
          </w:tcPr>
          <w:p>
            <w:pPr/>
          </w:p>
        </w:tc>
        <w:tc>
          <w:tcPr>
            <w:tcW w:w="1163" w:type="dxa"/>
            <w:tcBorders>
              <w:top w:val="single" w:sz="5" w:space="0" w:color="C0C0C0"/>
              <w:left w:val="single" w:sz="32" w:space="0" w:color="C0C0C0"/>
              <w:bottom w:val="single" w:sz="5" w:space="0" w:color="C0C0C0"/>
              <w:right w:val="single" w:sz="5" w:space="0" w:color="C0C0C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Times New Roman" w:hAnsi="Times New Roman" w:cs="Times New Roman" w:eastAsia="Times New Roman" w:hint="default"/>
                <w:sz w:val="16"/>
                <w:szCs w:val="16"/>
              </w:rPr>
            </w:pPr>
            <w:r>
              <w:rPr>
                <w:rFonts w:ascii="Times New Roman"/>
                <w:spacing w:val="-2"/>
                <w:sz w:val="16"/>
              </w:rPr>
              <w:t>-1,195,635.00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376" w:lineRule="auto" w:before="35"/>
        <w:ind w:left="137" w:right="1692" w:firstLine="419"/>
        <w:jc w:val="both"/>
      </w:pPr>
      <w:r>
        <w:rPr/>
        <w:t>注</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日，本公司第四届董事会第十七次会议决议通过《关于投资江西 </w:t>
      </w:r>
      <w:r>
        <w:rPr>
          <w:spacing w:val="-3"/>
        </w:rPr>
        <w:t>国科军工产业有限公司并整合原股东所属五家装备企业的议案》，同意公司投资江西国科军</w:t>
      </w:r>
      <w:r>
        <w:rPr>
          <w:spacing w:val="-77"/>
        </w:rPr>
        <w:t> </w:t>
      </w:r>
      <w:r>
        <w:rPr>
          <w:spacing w:val="-77"/>
        </w:rPr>
      </w:r>
      <w:r>
        <w:rPr>
          <w:spacing w:val="-3"/>
        </w:rPr>
        <w:t>工产业有限公司，并对其进行增资，同时以江西国科军工产业有限公司为平台对其股东江西</w:t>
      </w:r>
      <w:r>
        <w:rPr>
          <w:spacing w:val="-75"/>
        </w:rPr>
        <w:t> </w:t>
      </w:r>
      <w:r>
        <w:rPr>
          <w:spacing w:val="-75"/>
        </w:rPr>
      </w:r>
      <w:r>
        <w:rPr/>
        <w:t>省军工资产经营有限公司下属五家装备企业进行重组，本公司出资 </w:t>
      </w:r>
      <w:r>
        <w:rPr>
          <w:rFonts w:ascii="Times New Roman" w:hAnsi="Times New Roman" w:cs="Times New Roman" w:eastAsia="Times New Roman" w:hint="default"/>
        </w:rPr>
        <w:t>888.88</w:t>
      </w:r>
      <w:r>
        <w:rPr>
          <w:rFonts w:ascii="Times New Roman" w:hAnsi="Times New Roman" w:cs="Times New Roman" w:eastAsia="Times New Roman" w:hint="default"/>
          <w:spacing w:val="13"/>
        </w:rPr>
        <w:t> </w:t>
      </w:r>
      <w:r>
        <w:rPr/>
        <w:t>万元，占该公司</w:t>
      </w:r>
    </w:p>
    <w:p>
      <w:pPr>
        <w:spacing w:after="0" w:line="376" w:lineRule="auto"/>
        <w:jc w:val="both"/>
        <w:sectPr>
          <w:pgSz w:w="11910" w:h="16840"/>
          <w:pgMar w:header="876" w:footer="982" w:top="1340" w:bottom="1180" w:left="1660" w:right="100"/>
        </w:sectPr>
      </w:pPr>
    </w:p>
    <w:p>
      <w:pPr>
        <w:spacing w:line="240" w:lineRule="auto" w:before="2"/>
        <w:rPr>
          <w:rFonts w:ascii="宋体" w:hAnsi="宋体" w:cs="宋体" w:eastAsia="宋体" w:hint="default"/>
          <w:sz w:val="12"/>
          <w:szCs w:val="12"/>
        </w:rPr>
      </w:pPr>
    </w:p>
    <w:p>
      <w:pPr>
        <w:pStyle w:val="BodyText"/>
        <w:spacing w:line="240" w:lineRule="auto" w:before="35"/>
        <w:ind w:left="1797" w:right="0"/>
        <w:jc w:val="left"/>
      </w:pPr>
      <w:r>
        <w:rPr/>
        <w:t>增资完成后注册资本比例为</w:t>
      </w:r>
      <w:r>
        <w:rPr>
          <w:spacing w:val="-54"/>
        </w:rPr>
        <w:t> </w:t>
      </w:r>
      <w:r>
        <w:rPr>
          <w:rFonts w:ascii="Times New Roman" w:hAnsi="Times New Roman" w:cs="Times New Roman" w:eastAsia="Times New Roman" w:hint="default"/>
        </w:rPr>
        <w:t>40%</w:t>
      </w:r>
      <w:r>
        <w:rPr/>
        <w:t>。</w:t>
      </w:r>
    </w:p>
    <w:p>
      <w:pPr>
        <w:pStyle w:val="BodyText"/>
        <w:spacing w:line="362" w:lineRule="auto" w:before="149"/>
        <w:ind w:left="1797" w:right="1793" w:firstLine="420"/>
        <w:jc w:val="both"/>
      </w:pPr>
      <w:r>
        <w:rPr/>
        <w:t>注</w:t>
      </w:r>
      <w:r>
        <w:rPr>
          <w:spacing w:val="-85"/>
        </w:rPr>
        <w:t> </w:t>
      </w:r>
      <w:r>
        <w:rPr>
          <w:rFonts w:ascii="Times New Roman" w:hAnsi="Times New Roman" w:cs="Times New Roman" w:eastAsia="Times New Roman" w:hint="default"/>
        </w:rPr>
        <w:t>2</w:t>
      </w:r>
      <w:r>
        <w:rPr/>
        <w:t>：本公司第四届董事会第二十次会议审议通过《关于投资设立遵义市高新产业园股 </w:t>
      </w:r>
      <w:r>
        <w:rPr>
          <w:spacing w:val="-10"/>
        </w:rPr>
        <w:t>份有限公司的议案》，同意公司出资</w:t>
      </w:r>
      <w:r>
        <w:rPr>
          <w:spacing w:val="-40"/>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3"/>
        </w:rPr>
        <w:t> </w:t>
      </w:r>
      <w:r>
        <w:rPr>
          <w:spacing w:val="-3"/>
        </w:rPr>
        <w:t>万元投资遵义市高新产业园股份有限公司，占注册</w:t>
      </w:r>
      <w:r>
        <w:rPr>
          <w:spacing w:val="-102"/>
        </w:rPr>
        <w:t> </w:t>
      </w:r>
      <w:r>
        <w:rPr>
          <w:spacing w:val="-102"/>
        </w:rPr>
      </w:r>
      <w:r>
        <w:rPr/>
        <w:t>资本</w:t>
      </w:r>
      <w:r>
        <w:rPr>
          <w:spacing w:val="-54"/>
        </w:rPr>
        <w:t> </w:t>
      </w:r>
      <w:r>
        <w:rPr>
          <w:rFonts w:ascii="Times New Roman" w:hAnsi="Times New Roman" w:cs="Times New Roman" w:eastAsia="Times New Roman" w:hint="default"/>
        </w:rPr>
        <w:t>20%</w:t>
      </w:r>
      <w:r>
        <w:rPr/>
        <w:t>。</w:t>
      </w:r>
    </w:p>
    <w:p>
      <w:pPr>
        <w:pStyle w:val="BodyText"/>
        <w:spacing w:line="240" w:lineRule="auto" w:before="31"/>
        <w:ind w:left="2217" w:right="0"/>
        <w:jc w:val="left"/>
      </w:pPr>
      <w:r>
        <w:rPr/>
        <w:t>注</w:t>
      </w:r>
      <w:r>
        <w:rPr>
          <w:spacing w:val="-58"/>
        </w:rPr>
        <w:t> </w:t>
      </w:r>
      <w:r>
        <w:rPr>
          <w:rFonts w:ascii="Times New Roman" w:hAnsi="Times New Roman" w:cs="Times New Roman" w:eastAsia="Times New Roman" w:hint="default"/>
        </w:rPr>
        <w:t>3</w:t>
      </w:r>
      <w:r>
        <w:rPr/>
        <w:t>：见附注七</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②</w:t>
      </w:r>
    </w:p>
    <w:p>
      <w:pPr>
        <w:spacing w:line="240" w:lineRule="auto" w:before="0"/>
        <w:rPr>
          <w:rFonts w:ascii="宋体" w:hAnsi="宋体" w:cs="宋体" w:eastAsia="宋体" w:hint="default"/>
          <w:sz w:val="22"/>
          <w:szCs w:val="22"/>
        </w:rPr>
      </w:pPr>
    </w:p>
    <w:p>
      <w:pPr>
        <w:pStyle w:val="BodyText"/>
        <w:spacing w:line="240" w:lineRule="auto" w:before="172"/>
        <w:ind w:left="2217" w:right="0"/>
        <w:jc w:val="left"/>
      </w:pPr>
      <w:r>
        <w:rPr/>
        <w:t>（十）长期股权投资</w:t>
      </w:r>
    </w:p>
    <w:p>
      <w:pPr>
        <w:spacing w:line="240" w:lineRule="auto" w:before="13"/>
        <w:rPr>
          <w:rFonts w:ascii="宋体" w:hAnsi="宋体" w:cs="宋体" w:eastAsia="宋体" w:hint="default"/>
          <w:sz w:val="9"/>
          <w:szCs w:val="9"/>
        </w:rPr>
      </w:pPr>
    </w:p>
    <w:p>
      <w:pPr>
        <w:pStyle w:val="BodyText"/>
        <w:spacing w:line="240" w:lineRule="auto" w:before="35"/>
        <w:ind w:left="2217" w:right="0"/>
        <w:jc w:val="left"/>
      </w:pPr>
      <w:r>
        <w:rPr>
          <w:rFonts w:ascii="Times New Roman" w:hAnsi="Times New Roman" w:cs="Times New Roman" w:eastAsia="Times New Roman" w:hint="default"/>
        </w:rPr>
        <w:t>1</w:t>
      </w:r>
      <w:r>
        <w:rPr/>
        <w:t>、成本法核算的股权投资</w:t>
      </w:r>
    </w:p>
    <w:p>
      <w:pPr>
        <w:spacing w:before="54"/>
        <w:ind w:left="0" w:right="180" w:firstLine="0"/>
        <w:jc w:val="right"/>
        <w:rPr>
          <w:rFonts w:ascii="宋体" w:hAnsi="宋体" w:cs="宋体" w:eastAsia="宋体" w:hint="default"/>
          <w:sz w:val="18"/>
          <w:szCs w:val="18"/>
        </w:rPr>
      </w:pPr>
      <w:r>
        <w:rPr>
          <w:rFonts w:ascii="宋体" w:hAnsi="宋体" w:cs="宋体" w:eastAsia="宋体" w:hint="default"/>
          <w:sz w:val="18"/>
          <w:szCs w:val="18"/>
        </w:rPr>
        <w:t>本</w:t>
      </w:r>
    </w:p>
    <w:p>
      <w:pPr>
        <w:tabs>
          <w:tab w:pos="6359" w:val="left" w:leader="none"/>
        </w:tabs>
        <w:spacing w:before="76"/>
        <w:ind w:left="0" w:right="180" w:firstLine="0"/>
        <w:jc w:val="right"/>
        <w:rPr>
          <w:rFonts w:ascii="宋体" w:hAnsi="宋体" w:cs="宋体" w:eastAsia="宋体" w:hint="default"/>
          <w:sz w:val="18"/>
          <w:szCs w:val="18"/>
        </w:rPr>
      </w:pPr>
      <w:r>
        <w:rPr>
          <w:rFonts w:ascii="宋体" w:hAnsi="宋体" w:cs="宋体" w:eastAsia="宋体" w:hint="default"/>
          <w:sz w:val="18"/>
          <w:szCs w:val="18"/>
        </w:rPr>
        <w:t>追</w:t>
        <w:tab/>
        <w:t>期</w:t>
      </w:r>
    </w:p>
    <w:p>
      <w:pPr>
        <w:spacing w:after="0"/>
        <w:jc w:val="right"/>
        <w:rPr>
          <w:rFonts w:ascii="宋体" w:hAnsi="宋体" w:cs="宋体" w:eastAsia="宋体" w:hint="default"/>
          <w:sz w:val="18"/>
          <w:szCs w:val="18"/>
        </w:rPr>
        <w:sectPr>
          <w:pgSz w:w="11910" w:h="16840"/>
          <w:pgMar w:header="876" w:footer="982" w:top="1340" w:bottom="1180" w:left="0" w:right="0"/>
        </w:sectPr>
      </w:pPr>
    </w:p>
    <w:p>
      <w:pPr>
        <w:spacing w:line="240" w:lineRule="auto" w:before="10"/>
        <w:rPr>
          <w:rFonts w:ascii="宋体" w:hAnsi="宋体" w:cs="宋体" w:eastAsia="宋体" w:hint="default"/>
          <w:sz w:val="17"/>
          <w:szCs w:val="17"/>
        </w:rPr>
      </w:pPr>
    </w:p>
    <w:p>
      <w:pPr>
        <w:tabs>
          <w:tab w:pos="1511" w:val="left" w:leader="none"/>
        </w:tabs>
        <w:spacing w:before="0"/>
        <w:ind w:left="244" w:right="-19" w:firstLine="0"/>
        <w:jc w:val="left"/>
        <w:rPr>
          <w:rFonts w:ascii="宋体" w:hAnsi="宋体" w:cs="宋体" w:eastAsia="宋体" w:hint="default"/>
          <w:sz w:val="18"/>
          <w:szCs w:val="18"/>
        </w:rPr>
      </w:pPr>
      <w:r>
        <w:rPr>
          <w:rFonts w:ascii="宋体" w:hAnsi="宋体" w:cs="宋体" w:eastAsia="宋体" w:hint="default"/>
          <w:sz w:val="18"/>
          <w:szCs w:val="18"/>
        </w:rPr>
        <w:t>公司名称</w:t>
        <w:tab/>
        <w:t>业务性质</w:t>
      </w:r>
    </w:p>
    <w:p>
      <w:pPr>
        <w:spacing w:line="316" w:lineRule="auto" w:before="76"/>
        <w:ind w:left="424"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持股比 例</w:t>
      </w:r>
    </w:p>
    <w:p>
      <w:pPr>
        <w:tabs>
          <w:tab w:pos="1647" w:val="left" w:leader="none"/>
        </w:tabs>
        <w:spacing w:line="316" w:lineRule="auto" w:before="76"/>
        <w:ind w:left="604" w:right="0" w:hanging="360"/>
        <w:jc w:val="right"/>
        <w:rPr>
          <w:rFonts w:ascii="宋体" w:hAnsi="宋体" w:cs="宋体" w:eastAsia="宋体" w:hint="default"/>
          <w:sz w:val="18"/>
          <w:szCs w:val="18"/>
        </w:rPr>
      </w:pPr>
      <w:r>
        <w:rPr/>
        <w:br w:type="column"/>
      </w:r>
      <w:r>
        <w:rPr>
          <w:rFonts w:ascii="宋体" w:hAnsi="宋体" w:cs="宋体" w:eastAsia="宋体" w:hint="default"/>
          <w:sz w:val="18"/>
          <w:szCs w:val="18"/>
        </w:rPr>
        <w:t>初始投资金</w:t>
        <w:tab/>
        <w:t>加 额</w:t>
        <w:tab/>
        <w:t>金</w:t>
      </w:r>
    </w:p>
    <w:p>
      <w:pPr>
        <w:spacing w:before="19"/>
        <w:ind w:left="0" w:right="0" w:firstLine="0"/>
        <w:jc w:val="right"/>
        <w:rPr>
          <w:rFonts w:ascii="宋体" w:hAnsi="宋体" w:cs="宋体" w:eastAsia="宋体" w:hint="default"/>
          <w:sz w:val="18"/>
          <w:szCs w:val="18"/>
        </w:rPr>
      </w:pPr>
      <w:r>
        <w:rPr>
          <w:rFonts w:ascii="宋体" w:hAnsi="宋体" w:cs="宋体" w:eastAsia="宋体" w:hint="default"/>
          <w:sz w:val="18"/>
          <w:szCs w:val="18"/>
        </w:rPr>
        <w:t>额</w:t>
      </w:r>
    </w:p>
    <w:p>
      <w:pPr>
        <w:spacing w:line="196" w:lineRule="exact" w:before="76"/>
        <w:ind w:left="5721" w:right="18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现</w:t>
      </w:r>
    </w:p>
    <w:p>
      <w:pPr>
        <w:tabs>
          <w:tab w:pos="1742" w:val="left" w:leader="none"/>
          <w:tab w:pos="3154" w:val="left" w:leader="none"/>
          <w:tab w:pos="5331" w:val="right" w:leader="none"/>
        </w:tabs>
        <w:spacing w:line="163" w:lineRule="exact" w:before="0"/>
        <w:ind w:left="24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2011.12.31</w:t>
      </w:r>
    </w:p>
    <w:p>
      <w:pPr>
        <w:spacing w:line="189" w:lineRule="exact" w:before="0"/>
        <w:ind w:left="5721" w:right="180" w:firstLine="0"/>
        <w:jc w:val="right"/>
        <w:rPr>
          <w:rFonts w:ascii="宋体" w:hAnsi="宋体" w:cs="宋体" w:eastAsia="宋体" w:hint="default"/>
          <w:sz w:val="18"/>
          <w:szCs w:val="18"/>
        </w:rPr>
      </w:pPr>
      <w:r>
        <w:rPr>
          <w:rFonts w:ascii="宋体" w:hAnsi="宋体" w:cs="宋体" w:eastAsia="宋体" w:hint="default"/>
          <w:sz w:val="18"/>
          <w:szCs w:val="18"/>
        </w:rPr>
        <w:t>金</w:t>
      </w:r>
    </w:p>
    <w:p>
      <w:pPr>
        <w:spacing w:line="316" w:lineRule="auto" w:before="76"/>
        <w:ind w:left="5721" w:right="180" w:firstLine="0"/>
        <w:jc w:val="right"/>
        <w:rPr>
          <w:rFonts w:ascii="宋体" w:hAnsi="宋体" w:cs="宋体" w:eastAsia="宋体" w:hint="default"/>
          <w:sz w:val="18"/>
          <w:szCs w:val="18"/>
        </w:rPr>
      </w:pPr>
      <w:r>
        <w:rPr/>
        <w:pict>
          <v:group style="position:absolute;margin-left:3.9pt;margin-top:34.713791pt;width:52.3pt;height:.1pt;mso-position-horizontal-relative:page;mso-position-vertical-relative:paragraph;z-index:-796816" coordorigin="78,694" coordsize="1046,2">
            <v:shape style="position:absolute;left:78;top:694;width:1046;height:2" coordorigin="78,694" coordsize="1046,0" path="m78,694l1123,694e" filled="false" stroked="true" strokeweight=".48001pt" strokecolor="#000000">
              <v:path arrowok="t"/>
            </v:shape>
            <w10:wrap type="none"/>
          </v:group>
        </w:pict>
      </w:r>
      <w:r>
        <w:rPr/>
        <w:pict>
          <v:group style="position:absolute;margin-left:67.980003pt;margin-top:34.713791pt;width:50.6pt;height:.1pt;mso-position-horizontal-relative:page;mso-position-vertical-relative:paragraph;z-index:-796792" coordorigin="1360,694" coordsize="1012,2">
            <v:shape style="position:absolute;left:1360;top:694;width:1012;height:2" coordorigin="1360,694" coordsize="1012,0" path="m1360,694l2371,694e" filled="false" stroked="true" strokeweight=".48001pt" strokecolor="#000000">
              <v:path arrowok="t"/>
            </v:shape>
            <w10:wrap type="none"/>
          </v:group>
        </w:pict>
      </w:r>
      <w:r>
        <w:rPr/>
        <w:pict>
          <v:group style="position:absolute;margin-left:130.380005pt;margin-top:34.713791pt;width:38.550pt;height:.1pt;mso-position-horizontal-relative:page;mso-position-vertical-relative:paragraph;z-index:-796768" coordorigin="2608,694" coordsize="771,2">
            <v:shape style="position:absolute;left:2608;top:694;width:771;height:2" coordorigin="2608,694" coordsize="771,0" path="m2608,694l3378,694e" filled="false" stroked="true" strokeweight=".48001pt" strokecolor="#000000">
              <v:path arrowok="t"/>
            </v:shape>
            <w10:wrap type="none"/>
          </v:group>
        </w:pict>
      </w:r>
      <w:r>
        <w:rPr/>
        <w:pict>
          <v:group style="position:absolute;margin-left:180.720001pt;margin-top:34.713791pt;width:60.8pt;height:.1pt;mso-position-horizontal-relative:page;mso-position-vertical-relative:paragraph;z-index:-796744" coordorigin="3614,694" coordsize="1216,2">
            <v:shape style="position:absolute;left:3614;top:694;width:1216;height:2" coordorigin="3614,694" coordsize="1216,0" path="m3614,694l4830,694e" filled="false" stroked="true" strokeweight=".48001pt" strokecolor="#000000">
              <v:path arrowok="t"/>
            </v:shape>
            <w10:wrap type="none"/>
          </v:group>
        </w:pict>
      </w:r>
      <w:r>
        <w:rPr/>
        <w:pict>
          <v:group style="position:absolute;margin-left:253.320007pt;margin-top:34.713791pt;width:19.8pt;height:.1pt;mso-position-horizontal-relative:page;mso-position-vertical-relative:paragraph;z-index:-796720" coordorigin="5066,694" coordsize="396,2">
            <v:shape style="position:absolute;left:5066;top:694;width:396;height:2" coordorigin="5066,694" coordsize="396,0" path="m5066,694l5462,694e" filled="false" stroked="true" strokeweight=".48001pt" strokecolor="#000000">
              <v:path arrowok="t"/>
            </v:shape>
            <w10:wrap type="none"/>
          </v:group>
        </w:pict>
      </w:r>
      <w:r>
        <w:rPr/>
        <w:pict>
          <v:group style="position:absolute;margin-left:284.940002pt;margin-top:34.713791pt;width:60.8pt;height:.1pt;mso-position-horizontal-relative:page;mso-position-vertical-relative:paragraph;z-index:-796696" coordorigin="5699,694" coordsize="1216,2">
            <v:shape style="position:absolute;left:5699;top:694;width:1216;height:2" coordorigin="5699,694" coordsize="1216,0" path="m5699,694l6914,694e" filled="false" stroked="true" strokeweight=".48001pt" strokecolor="#000000">
              <v:path arrowok="t"/>
            </v:shape>
            <w10:wrap type="none"/>
          </v:group>
        </w:pict>
      </w:r>
      <w:r>
        <w:rPr/>
        <w:pict>
          <v:group style="position:absolute;margin-left:357.540009pt;margin-top:34.713791pt;width:60.8pt;height:.1pt;mso-position-horizontal-relative:page;mso-position-vertical-relative:paragraph;z-index:-796672" coordorigin="7151,694" coordsize="1216,2">
            <v:shape style="position:absolute;left:7151;top:694;width:1216;height:2" coordorigin="7151,694" coordsize="1216,0" path="m7151,694l8366,694e" filled="false" stroked="true" strokeweight=".48001pt" strokecolor="#000000">
              <v:path arrowok="t"/>
            </v:shape>
            <w10:wrap type="none"/>
          </v:group>
        </w:pict>
      </w:r>
      <w:r>
        <w:rPr/>
        <w:pict>
          <v:group style="position:absolute;margin-left:430.140015pt;margin-top:34.713791pt;width:56.8pt;height:.1pt;mso-position-horizontal-relative:page;mso-position-vertical-relative:paragraph;z-index:-796648" coordorigin="8603,694" coordsize="1136,2">
            <v:shape style="position:absolute;left:8603;top:694;width:1136;height:2" coordorigin="8603,694" coordsize="1136,0" path="m8603,694l9738,694e" filled="false" stroked="true" strokeweight=".48001pt" strokecolor="#000000">
              <v:path arrowok="t"/>
            </v:shape>
            <w10:wrap type="none"/>
          </v:group>
        </w:pict>
      </w:r>
      <w:r>
        <w:rPr/>
        <w:pict>
          <v:group style="position:absolute;margin-left:498.720001pt;margin-top:34.713791pt;width:60.8pt;height:.1pt;mso-position-horizontal-relative:page;mso-position-vertical-relative:paragraph;z-index:-796624" coordorigin="9974,694" coordsize="1216,2">
            <v:shape style="position:absolute;left:9974;top:694;width:1216;height:2" coordorigin="9974,694" coordsize="1216,0" path="m9974,694l11190,694e" filled="false" stroked="true" strokeweight=".48001pt" strokecolor="#000000">
              <v:path arrowok="t"/>
            </v:shape>
            <w10:wrap type="none"/>
          </v:group>
        </w:pict>
      </w:r>
      <w:r>
        <w:rPr>
          <w:rFonts w:ascii="宋体" w:hAnsi="宋体" w:cs="宋体" w:eastAsia="宋体" w:hint="default"/>
          <w:sz w:val="18"/>
          <w:szCs w:val="18"/>
        </w:rPr>
        <w:t>红 利</w:t>
      </w:r>
    </w:p>
    <w:p>
      <w:pPr>
        <w:spacing w:after="0" w:line="316" w:lineRule="auto"/>
        <w:jc w:val="right"/>
        <w:rPr>
          <w:rFonts w:ascii="宋体" w:hAnsi="宋体" w:cs="宋体" w:eastAsia="宋体" w:hint="default"/>
          <w:sz w:val="18"/>
          <w:szCs w:val="18"/>
        </w:rPr>
        <w:sectPr>
          <w:type w:val="continuous"/>
          <w:pgSz w:w="11910" w:h="16840"/>
          <w:pgMar w:top="1600" w:bottom="1160" w:left="0" w:right="0"/>
          <w:cols w:num="4" w:equalWidth="0">
            <w:col w:w="2233" w:space="253"/>
            <w:col w:w="785" w:space="264"/>
            <w:col w:w="1828" w:space="301"/>
            <w:col w:w="6246"/>
          </w:cols>
        </w:sectPr>
      </w:pPr>
    </w:p>
    <w:p>
      <w:pPr>
        <w:tabs>
          <w:tab w:pos="11421" w:val="left" w:leader="none"/>
        </w:tabs>
        <w:spacing w:line="7556" w:lineRule="exact"/>
        <w:ind w:left="151" w:right="0" w:firstLine="0"/>
        <w:rPr>
          <w:rFonts w:ascii="宋体" w:hAnsi="宋体" w:cs="宋体" w:eastAsia="宋体" w:hint="default"/>
          <w:sz w:val="2"/>
          <w:szCs w:val="2"/>
        </w:rPr>
      </w:pPr>
      <w:r>
        <w:rPr>
          <w:rFonts w:ascii="宋体"/>
          <w:position w:val="-150"/>
          <w:sz w:val="20"/>
        </w:rPr>
        <w:pict>
          <v:shape style="width:548.7pt;height:377.8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039"/>
                    <w:gridCol w:w="1313"/>
                    <w:gridCol w:w="1039"/>
                    <w:gridCol w:w="1768"/>
                    <w:gridCol w:w="3180"/>
                    <w:gridCol w:w="2634"/>
                  </w:tblGrid>
                  <w:tr>
                    <w:trPr>
                      <w:trHeight w:val="1511" w:hRule="exact"/>
                    </w:trPr>
                    <w:tc>
                      <w:tcPr>
                        <w:tcW w:w="10973" w:type="dxa"/>
                        <w:gridSpan w:val="6"/>
                        <w:tcBorders>
                          <w:top w:val="nil" w:sz="6" w:space="0" w:color="auto"/>
                          <w:left w:val="nil" w:sz="6" w:space="0" w:color="auto"/>
                          <w:bottom w:val="nil" w:sz="6" w:space="0" w:color="auto"/>
                          <w:right w:val="nil" w:sz="6" w:space="0" w:color="auto"/>
                        </w:tcBorders>
                      </w:tcPr>
                      <w:p>
                        <w:pPr>
                          <w:pStyle w:val="TableParagraph"/>
                          <w:spacing w:line="196" w:lineRule="exact" w:before="28"/>
                          <w:ind w:left="34" w:right="0"/>
                          <w:jc w:val="left"/>
                          <w:rPr>
                            <w:rFonts w:ascii="宋体" w:hAnsi="宋体" w:cs="宋体" w:eastAsia="宋体" w:hint="default"/>
                            <w:sz w:val="18"/>
                            <w:szCs w:val="18"/>
                          </w:rPr>
                        </w:pPr>
                        <w:r>
                          <w:rPr>
                            <w:rFonts w:ascii="宋体" w:hAnsi="宋体" w:cs="宋体" w:eastAsia="宋体" w:hint="default"/>
                            <w:sz w:val="18"/>
                            <w:szCs w:val="18"/>
                          </w:rPr>
                          <w:t>北京同方</w:t>
                        </w:r>
                      </w:p>
                      <w:p>
                        <w:pPr>
                          <w:pStyle w:val="TableParagraph"/>
                          <w:spacing w:line="156" w:lineRule="exact"/>
                          <w:ind w:left="1323" w:right="0"/>
                          <w:jc w:val="left"/>
                          <w:rPr>
                            <w:rFonts w:ascii="宋体" w:hAnsi="宋体" w:cs="宋体" w:eastAsia="宋体" w:hint="default"/>
                            <w:sz w:val="18"/>
                            <w:szCs w:val="18"/>
                          </w:rPr>
                        </w:pPr>
                        <w:r>
                          <w:rPr>
                            <w:rFonts w:ascii="宋体" w:hAnsi="宋体" w:cs="宋体" w:eastAsia="宋体" w:hint="default"/>
                            <w:sz w:val="18"/>
                            <w:szCs w:val="18"/>
                          </w:rPr>
                          <w:t>空气和水</w:t>
                        </w:r>
                      </w:p>
                      <w:p>
                        <w:pPr>
                          <w:pStyle w:val="TableParagraph"/>
                          <w:tabs>
                            <w:tab w:pos="2797" w:val="left" w:leader="none"/>
                            <w:tab w:pos="3736" w:val="left" w:leader="none"/>
                            <w:tab w:pos="5821" w:val="left" w:leader="none"/>
                            <w:tab w:pos="8646" w:val="left" w:leader="none"/>
                          </w:tabs>
                          <w:spacing w:line="163" w:lineRule="exact"/>
                          <w:ind w:left="34"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洁净技术</w:t>
                          <w:tab/>
                        </w:r>
                        <w:r>
                          <w:rPr>
                            <w:rFonts w:ascii="Times New Roman" w:hAnsi="Times New Roman" w:cs="Times New Roman" w:eastAsia="Times New Roman" w:hint="default"/>
                            <w:sz w:val="18"/>
                            <w:szCs w:val="18"/>
                          </w:rPr>
                          <w:t>18%</w:t>
                          <w:tab/>
                        </w:r>
                        <w:r>
                          <w:rPr>
                            <w:rFonts w:ascii="Times New Roman" w:hAnsi="Times New Roman" w:cs="Times New Roman" w:eastAsia="Times New Roman" w:hint="default"/>
                            <w:spacing w:val="-1"/>
                            <w:position w:val="1"/>
                            <w:sz w:val="16"/>
                            <w:szCs w:val="16"/>
                          </w:rPr>
                          <w:t>5,810,171.94</w:t>
                          <w:tab/>
                          <w:t>6,389,795.40</w:t>
                          <w:tab/>
                          <w:t>6,389,795.40</w:t>
                        </w:r>
                        <w:r>
                          <w:rPr>
                            <w:rFonts w:ascii="Times New Roman" w:hAnsi="Times New Roman" w:cs="Times New Roman" w:eastAsia="Times New Roman" w:hint="default"/>
                            <w:spacing w:val="-1"/>
                            <w:sz w:val="16"/>
                            <w:szCs w:val="16"/>
                          </w:rPr>
                        </w:r>
                      </w:p>
                      <w:p>
                        <w:pPr>
                          <w:pStyle w:val="TableParagraph"/>
                          <w:spacing w:line="149" w:lineRule="exact"/>
                          <w:ind w:left="1323" w:right="0"/>
                          <w:jc w:val="left"/>
                          <w:rPr>
                            <w:rFonts w:ascii="宋体" w:hAnsi="宋体" w:cs="宋体" w:eastAsia="宋体" w:hint="default"/>
                            <w:sz w:val="18"/>
                            <w:szCs w:val="18"/>
                          </w:rPr>
                        </w:pPr>
                        <w:r>
                          <w:rPr>
                            <w:rFonts w:ascii="宋体" w:hAnsi="宋体" w:cs="宋体" w:eastAsia="宋体" w:hint="default"/>
                            <w:sz w:val="18"/>
                            <w:szCs w:val="18"/>
                          </w:rPr>
                          <w:t>净化系统</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19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江西省工</w:t>
                        </w:r>
                      </w:p>
                      <w:p>
                        <w:pPr>
                          <w:pStyle w:val="TableParagraph"/>
                          <w:spacing w:line="156" w:lineRule="exact"/>
                          <w:ind w:left="1323" w:right="0"/>
                          <w:jc w:val="left"/>
                          <w:rPr>
                            <w:rFonts w:ascii="宋体" w:hAnsi="宋体" w:cs="宋体" w:eastAsia="宋体" w:hint="default"/>
                            <w:sz w:val="18"/>
                            <w:szCs w:val="18"/>
                          </w:rPr>
                        </w:pPr>
                        <w:r>
                          <w:rPr>
                            <w:rFonts w:ascii="宋体" w:hAnsi="宋体" w:cs="宋体" w:eastAsia="宋体" w:hint="default"/>
                            <w:sz w:val="18"/>
                            <w:szCs w:val="18"/>
                          </w:rPr>
                          <w:t>提供担保</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商联合担</w:t>
                        </w:r>
                      </w:p>
                    </w:tc>
                  </w:tr>
                  <w:tr>
                    <w:trPr>
                      <w:trHeight w:val="714" w:hRule="exact"/>
                    </w:trPr>
                    <w:tc>
                      <w:tcPr>
                        <w:tcW w:w="3392" w:type="dxa"/>
                        <w:gridSpan w:val="3"/>
                        <w:tcBorders>
                          <w:top w:val="nil" w:sz="6" w:space="0" w:color="auto"/>
                          <w:left w:val="nil" w:sz="6" w:space="0" w:color="auto"/>
                          <w:bottom w:val="nil" w:sz="6" w:space="0" w:color="auto"/>
                          <w:right w:val="nil" w:sz="6" w:space="0" w:color="auto"/>
                        </w:tcBorders>
                      </w:tcPr>
                      <w:p>
                        <w:pPr>
                          <w:pStyle w:val="TableParagraph"/>
                          <w:tabs>
                            <w:tab w:pos="2571" w:val="left" w:leader="none"/>
                          </w:tabs>
                          <w:spacing w:line="124" w:lineRule="exact"/>
                          <w:ind w:left="13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及相关服</w:t>
                          <w:tab/>
                        </w:r>
                        <w:r>
                          <w:rPr>
                            <w:rFonts w:ascii="Times New Roman" w:hAnsi="Times New Roman" w:cs="Times New Roman" w:eastAsia="Times New Roman" w:hint="default"/>
                            <w:sz w:val="18"/>
                            <w:szCs w:val="18"/>
                          </w:rPr>
                          <w:t>15.26%</w:t>
                        </w:r>
                      </w:p>
                      <w:p>
                        <w:pPr>
                          <w:pStyle w:val="TableParagraph"/>
                          <w:spacing w:line="149" w:lineRule="exact"/>
                          <w:ind w:left="35" w:right="0"/>
                          <w:jc w:val="left"/>
                          <w:rPr>
                            <w:rFonts w:ascii="宋体" w:hAnsi="宋体" w:cs="宋体" w:eastAsia="宋体" w:hint="default"/>
                            <w:sz w:val="18"/>
                            <w:szCs w:val="18"/>
                          </w:rPr>
                        </w:pPr>
                        <w:r>
                          <w:rPr>
                            <w:rFonts w:ascii="宋体" w:hAnsi="宋体" w:cs="宋体" w:eastAsia="宋体" w:hint="default"/>
                            <w:sz w:val="18"/>
                            <w:szCs w:val="18"/>
                          </w:rPr>
                          <w:t>保有限公</w:t>
                        </w:r>
                      </w:p>
                      <w:p>
                        <w:pPr>
                          <w:pStyle w:val="TableParagraph"/>
                          <w:spacing w:line="156" w:lineRule="exact"/>
                          <w:ind w:left="-1" w:right="562"/>
                          <w:jc w:val="center"/>
                          <w:rPr>
                            <w:rFonts w:ascii="宋体" w:hAnsi="宋体" w:cs="宋体" w:eastAsia="宋体" w:hint="default"/>
                            <w:sz w:val="18"/>
                            <w:szCs w:val="18"/>
                          </w:rPr>
                        </w:pPr>
                        <w:r>
                          <w:rPr>
                            <w:rFonts w:ascii="宋体" w:hAnsi="宋体" w:cs="宋体" w:eastAsia="宋体" w:hint="default"/>
                            <w:sz w:val="18"/>
                            <w:szCs w:val="18"/>
                          </w:rPr>
                          <w:t>务</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8" w:type="dxa"/>
                        <w:tcBorders>
                          <w:top w:val="nil" w:sz="6" w:space="0" w:color="auto"/>
                          <w:left w:val="nil" w:sz="6" w:space="0" w:color="auto"/>
                          <w:bottom w:val="nil" w:sz="6" w:space="0" w:color="auto"/>
                          <w:right w:val="nil" w:sz="6" w:space="0" w:color="auto"/>
                        </w:tcBorders>
                      </w:tcPr>
                      <w:p>
                        <w:pPr>
                          <w:pStyle w:val="TableParagraph"/>
                          <w:spacing w:line="156" w:lineRule="exact"/>
                          <w:ind w:right="579"/>
                          <w:jc w:val="right"/>
                          <w:rPr>
                            <w:rFonts w:ascii="Times New Roman" w:hAnsi="Times New Roman" w:cs="Times New Roman" w:eastAsia="Times New Roman" w:hint="default"/>
                            <w:sz w:val="16"/>
                            <w:szCs w:val="16"/>
                          </w:rPr>
                        </w:pPr>
                        <w:r>
                          <w:rPr>
                            <w:rFonts w:ascii="Times New Roman"/>
                            <w:spacing w:val="-1"/>
                            <w:sz w:val="16"/>
                          </w:rPr>
                          <w:t>9,000,000.00</w:t>
                        </w:r>
                      </w:p>
                    </w:tc>
                    <w:tc>
                      <w:tcPr>
                        <w:tcW w:w="3180" w:type="dxa"/>
                        <w:tcBorders>
                          <w:top w:val="nil" w:sz="6" w:space="0" w:color="auto"/>
                          <w:left w:val="nil" w:sz="6" w:space="0" w:color="auto"/>
                          <w:bottom w:val="nil" w:sz="6" w:space="0" w:color="auto"/>
                          <w:right w:val="nil" w:sz="6" w:space="0" w:color="auto"/>
                        </w:tcBorders>
                      </w:tcPr>
                      <w:p>
                        <w:pPr>
                          <w:pStyle w:val="TableParagraph"/>
                          <w:spacing w:line="156" w:lineRule="exact"/>
                          <w:ind w:left="661" w:right="0"/>
                          <w:jc w:val="left"/>
                          <w:rPr>
                            <w:rFonts w:ascii="Times New Roman" w:hAnsi="Times New Roman" w:cs="Times New Roman" w:eastAsia="Times New Roman" w:hint="default"/>
                            <w:sz w:val="16"/>
                            <w:szCs w:val="16"/>
                          </w:rPr>
                        </w:pPr>
                        <w:r>
                          <w:rPr>
                            <w:rFonts w:ascii="Times New Roman"/>
                            <w:sz w:val="16"/>
                          </w:rPr>
                          <w:t>9,000,000.00</w:t>
                        </w:r>
                      </w:p>
                    </w:tc>
                    <w:tc>
                      <w:tcPr>
                        <w:tcW w:w="2634" w:type="dxa"/>
                        <w:tcBorders>
                          <w:top w:val="nil" w:sz="6" w:space="0" w:color="auto"/>
                          <w:left w:val="nil" w:sz="6" w:space="0" w:color="auto"/>
                          <w:bottom w:val="nil" w:sz="6" w:space="0" w:color="auto"/>
                          <w:right w:val="nil" w:sz="6" w:space="0" w:color="auto"/>
                        </w:tcBorders>
                      </w:tcPr>
                      <w:p>
                        <w:pPr>
                          <w:pStyle w:val="TableParagraph"/>
                          <w:spacing w:line="156" w:lineRule="exact"/>
                          <w:ind w:right="33"/>
                          <w:jc w:val="right"/>
                          <w:rPr>
                            <w:rFonts w:ascii="Times New Roman" w:hAnsi="Times New Roman" w:cs="Times New Roman" w:eastAsia="Times New Roman" w:hint="default"/>
                            <w:sz w:val="16"/>
                            <w:szCs w:val="16"/>
                          </w:rPr>
                        </w:pPr>
                        <w:r>
                          <w:rPr>
                            <w:rFonts w:ascii="Times New Roman"/>
                            <w:spacing w:val="-1"/>
                            <w:sz w:val="16"/>
                          </w:rPr>
                          <w:t>9,000,000.00</w:t>
                        </w:r>
                      </w:p>
                    </w:tc>
                  </w:tr>
                  <w:tr>
                    <w:trPr>
                      <w:trHeight w:val="714" w:hRule="exact"/>
                    </w:trPr>
                    <w:tc>
                      <w:tcPr>
                        <w:tcW w:w="3392" w:type="dxa"/>
                        <w:gridSpan w:val="3"/>
                        <w:tcBorders>
                          <w:top w:val="nil" w:sz="6" w:space="0" w:color="auto"/>
                          <w:left w:val="nil" w:sz="6" w:space="0" w:color="auto"/>
                          <w:bottom w:val="nil" w:sz="6" w:space="0" w:color="auto"/>
                          <w:right w:val="nil" w:sz="6" w:space="0" w:color="auto"/>
                        </w:tcBorders>
                      </w:tcPr>
                      <w:p>
                        <w:pPr>
                          <w:pStyle w:val="TableParagraph"/>
                          <w:tabs>
                            <w:tab w:pos="1323" w:val="left" w:leader="none"/>
                          </w:tabs>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北京世纪</w:t>
                          <w:tab/>
                          <w:t>法律法</w:t>
                        </w:r>
                      </w:p>
                      <w:p>
                        <w:pPr>
                          <w:pStyle w:val="TableParagraph"/>
                          <w:tabs>
                            <w:tab w:pos="1323" w:val="left" w:leader="none"/>
                          </w:tabs>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卓克能源</w:t>
                          <w:tab/>
                          <w:t>规、国务</w:t>
                        </w:r>
                      </w:p>
                      <w:p>
                        <w:pPr>
                          <w:pStyle w:val="TableParagraph"/>
                          <w:spacing w:line="187" w:lineRule="exact"/>
                          <w:ind w:right="262"/>
                          <w:jc w:val="right"/>
                          <w:rPr>
                            <w:rFonts w:ascii="Times New Roman" w:hAnsi="Times New Roman" w:cs="Times New Roman" w:eastAsia="Times New Roman" w:hint="default"/>
                            <w:sz w:val="18"/>
                            <w:szCs w:val="18"/>
                          </w:rPr>
                        </w:pPr>
                        <w:r>
                          <w:rPr>
                            <w:rFonts w:ascii="Times New Roman"/>
                            <w:sz w:val="18"/>
                          </w:rPr>
                          <w:t>15%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79"/>
                          <w:jc w:val="right"/>
                          <w:rPr>
                            <w:rFonts w:ascii="Times New Roman" w:hAnsi="Times New Roman" w:cs="Times New Roman" w:eastAsia="Times New Roman" w:hint="default"/>
                            <w:sz w:val="16"/>
                            <w:szCs w:val="16"/>
                          </w:rPr>
                        </w:pPr>
                        <w:r>
                          <w:rPr>
                            <w:rFonts w:ascii="Times New Roman"/>
                            <w:spacing w:val="-1"/>
                            <w:sz w:val="16"/>
                          </w:rPr>
                          <w:t>9,273,782.49</w:t>
                        </w:r>
                      </w:p>
                    </w:tc>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1" w:right="0"/>
                          <w:jc w:val="left"/>
                          <w:rPr>
                            <w:rFonts w:ascii="Times New Roman" w:hAnsi="Times New Roman" w:cs="Times New Roman" w:eastAsia="Times New Roman" w:hint="default"/>
                            <w:sz w:val="16"/>
                            <w:szCs w:val="16"/>
                          </w:rPr>
                        </w:pPr>
                        <w:r>
                          <w:rPr>
                            <w:rFonts w:ascii="Times New Roman"/>
                            <w:sz w:val="16"/>
                          </w:rPr>
                          <w:t>8,607,146.10</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1"/>
                            <w:sz w:val="16"/>
                          </w:rPr>
                          <w:t>8,607,146.10</w:t>
                        </w:r>
                      </w:p>
                    </w:tc>
                  </w:tr>
                  <w:tr>
                    <w:trPr>
                      <w:trHeight w:val="1541" w:hRule="exact"/>
                    </w:trPr>
                    <w:tc>
                      <w:tcPr>
                        <w:tcW w:w="10973" w:type="dxa"/>
                        <w:gridSpan w:val="6"/>
                        <w:tcBorders>
                          <w:top w:val="nil" w:sz="6" w:space="0" w:color="auto"/>
                          <w:left w:val="nil" w:sz="6" w:space="0" w:color="auto"/>
                          <w:bottom w:val="nil" w:sz="6" w:space="0" w:color="auto"/>
                          <w:right w:val="nil" w:sz="6" w:space="0" w:color="auto"/>
                        </w:tcBorders>
                      </w:tcPr>
                      <w:p>
                        <w:pPr>
                          <w:pStyle w:val="TableParagraph"/>
                          <w:tabs>
                            <w:tab w:pos="1323" w:val="left" w:leader="none"/>
                          </w:tabs>
                          <w:spacing w:line="133" w:lineRule="exact"/>
                          <w:ind w:left="35" w:right="0"/>
                          <w:jc w:val="left"/>
                          <w:rPr>
                            <w:rFonts w:ascii="宋体" w:hAnsi="宋体" w:cs="宋体" w:eastAsia="宋体" w:hint="default"/>
                            <w:sz w:val="18"/>
                            <w:szCs w:val="18"/>
                          </w:rPr>
                        </w:pPr>
                        <w:r>
                          <w:rPr>
                            <w:rFonts w:ascii="宋体" w:hAnsi="宋体" w:cs="宋体" w:eastAsia="宋体" w:hint="default"/>
                            <w:sz w:val="18"/>
                            <w:szCs w:val="18"/>
                          </w:rPr>
                          <w:t>技术有限</w:t>
                          <w:tab/>
                          <w:t>院禁止的</w:t>
                        </w:r>
                      </w:p>
                      <w:p>
                        <w:pPr>
                          <w:pStyle w:val="TableParagraph"/>
                          <w:tabs>
                            <w:tab w:pos="1323" w:val="left" w:leader="none"/>
                          </w:tabs>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公司</w:t>
                          <w:tab/>
                          <w:t>除外</w:t>
                        </w:r>
                      </w:p>
                      <w:p>
                        <w:pPr>
                          <w:pStyle w:val="TableParagraph"/>
                          <w:spacing w:line="196" w:lineRule="exact" w:before="76"/>
                          <w:ind w:left="1323" w:right="0"/>
                          <w:jc w:val="left"/>
                          <w:rPr>
                            <w:rFonts w:ascii="宋体" w:hAnsi="宋体" w:cs="宋体" w:eastAsia="宋体" w:hint="default"/>
                            <w:sz w:val="18"/>
                            <w:szCs w:val="18"/>
                          </w:rPr>
                        </w:pPr>
                        <w:r>
                          <w:rPr>
                            <w:rFonts w:ascii="宋体" w:hAnsi="宋体" w:cs="宋体" w:eastAsia="宋体" w:hint="default"/>
                            <w:sz w:val="18"/>
                            <w:szCs w:val="18"/>
                          </w:rPr>
                          <w:t>法律法</w:t>
                        </w:r>
                      </w:p>
                      <w:p>
                        <w:pPr>
                          <w:pStyle w:val="TableParagraph"/>
                          <w:spacing w:line="156"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深圳卓克</w:t>
                        </w:r>
                      </w:p>
                      <w:p>
                        <w:pPr>
                          <w:pStyle w:val="TableParagraph"/>
                          <w:spacing w:line="156" w:lineRule="exact"/>
                          <w:ind w:left="1323" w:right="0"/>
                          <w:jc w:val="left"/>
                          <w:rPr>
                            <w:rFonts w:ascii="宋体" w:hAnsi="宋体" w:cs="宋体" w:eastAsia="宋体" w:hint="default"/>
                            <w:sz w:val="18"/>
                            <w:szCs w:val="18"/>
                          </w:rPr>
                        </w:pPr>
                        <w:r>
                          <w:rPr>
                            <w:rFonts w:ascii="宋体" w:hAnsi="宋体" w:cs="宋体" w:eastAsia="宋体" w:hint="default"/>
                            <w:sz w:val="18"/>
                            <w:szCs w:val="18"/>
                          </w:rPr>
                          <w:t>规、国务</w:t>
                        </w:r>
                      </w:p>
                      <w:p>
                        <w:pPr>
                          <w:pStyle w:val="TableParagraph"/>
                          <w:tabs>
                            <w:tab w:pos="2661" w:val="left" w:leader="none"/>
                            <w:tab w:pos="3656" w:val="left" w:leader="none"/>
                            <w:tab w:pos="5740" w:val="left" w:leader="none"/>
                            <w:tab w:pos="10016" w:val="left" w:leader="none"/>
                          </w:tabs>
                          <w:spacing w:line="163"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节能科技</w:t>
                          <w:tab/>
                        </w:r>
                        <w:r>
                          <w:rPr>
                            <w:rFonts w:ascii="Times New Roman" w:hAnsi="Times New Roman" w:cs="Times New Roman" w:eastAsia="Times New Roman" w:hint="default"/>
                            <w:sz w:val="18"/>
                            <w:szCs w:val="18"/>
                          </w:rPr>
                          <w:t>37.5%</w:t>
                          <w:tab/>
                        </w:r>
                        <w:r>
                          <w:rPr>
                            <w:rFonts w:ascii="Times New Roman" w:hAnsi="Times New Roman" w:cs="Times New Roman" w:eastAsia="Times New Roman" w:hint="default"/>
                            <w:spacing w:val="-1"/>
                            <w:position w:val="1"/>
                            <w:sz w:val="16"/>
                            <w:szCs w:val="16"/>
                          </w:rPr>
                          <w:t>14,910,673.74</w:t>
                          <w:tab/>
                          <w:t>13,909,638.25</w:t>
                          <w:tab/>
                          <w:t>13,909,638.25</w:t>
                        </w:r>
                        <w:r>
                          <w:rPr>
                            <w:rFonts w:ascii="Times New Roman" w:hAnsi="Times New Roman" w:cs="Times New Roman" w:eastAsia="Times New Roman" w:hint="default"/>
                            <w:spacing w:val="-1"/>
                            <w:sz w:val="16"/>
                            <w:szCs w:val="16"/>
                          </w:rPr>
                        </w:r>
                      </w:p>
                      <w:p>
                        <w:pPr>
                          <w:pStyle w:val="TableParagraph"/>
                          <w:spacing w:line="149" w:lineRule="exact"/>
                          <w:ind w:left="1323" w:right="0"/>
                          <w:jc w:val="left"/>
                          <w:rPr>
                            <w:rFonts w:ascii="宋体" w:hAnsi="宋体" w:cs="宋体" w:eastAsia="宋体" w:hint="default"/>
                            <w:sz w:val="18"/>
                            <w:szCs w:val="18"/>
                          </w:rPr>
                        </w:pPr>
                        <w:r>
                          <w:rPr>
                            <w:rFonts w:ascii="宋体" w:hAnsi="宋体" w:cs="宋体" w:eastAsia="宋体" w:hint="default"/>
                            <w:sz w:val="18"/>
                            <w:szCs w:val="18"/>
                          </w:rPr>
                          <w:t>院禁止的</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r>
                  <w:tr>
                    <w:trPr>
                      <w:trHeight w:val="234"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164" w:lineRule="exact"/>
                          <w:ind w:left="284"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各类建筑</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材料、家</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两湖绿谷</w:t>
                        </w: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具、家居</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6"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物流股份</w:t>
                        </w: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产品；物</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8" w:right="0"/>
                          <w:jc w:val="left"/>
                          <w:rPr>
                            <w:rFonts w:ascii="Times New Roman" w:hAnsi="Times New Roman" w:cs="Times New Roman" w:eastAsia="Times New Roman" w:hint="default"/>
                            <w:sz w:val="18"/>
                            <w:szCs w:val="18"/>
                          </w:rPr>
                        </w:pPr>
                        <w:r>
                          <w:rPr>
                            <w:rFonts w:ascii="Times New Roman"/>
                            <w:sz w:val="18"/>
                          </w:rPr>
                          <w:t>5.56%</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79"/>
                          <w:jc w:val="right"/>
                          <w:rPr>
                            <w:rFonts w:ascii="Times New Roman" w:hAnsi="Times New Roman" w:cs="Times New Roman" w:eastAsia="Times New Roman" w:hint="default"/>
                            <w:sz w:val="16"/>
                            <w:szCs w:val="16"/>
                          </w:rPr>
                        </w:pPr>
                        <w:r>
                          <w:rPr>
                            <w:rFonts w:ascii="Times New Roman"/>
                            <w:spacing w:val="-1"/>
                            <w:sz w:val="16"/>
                          </w:rPr>
                          <w:t>40,000,000.00</w:t>
                        </w:r>
                      </w:p>
                    </w:tc>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81" w:right="0"/>
                          <w:jc w:val="left"/>
                          <w:rPr>
                            <w:rFonts w:ascii="Times New Roman" w:hAnsi="Times New Roman" w:cs="Times New Roman" w:eastAsia="Times New Roman" w:hint="default"/>
                            <w:sz w:val="16"/>
                            <w:szCs w:val="16"/>
                          </w:rPr>
                        </w:pPr>
                        <w:r>
                          <w:rPr>
                            <w:rFonts w:ascii="Times New Roman"/>
                            <w:sz w:val="16"/>
                          </w:rPr>
                          <w:t>40,000,000.00</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40,000,000.00</w:t>
                        </w:r>
                      </w:p>
                    </w:tc>
                  </w:tr>
                  <w:tr>
                    <w:trPr>
                      <w:trHeight w:val="308"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流配送；</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农资产品</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12"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生产及销</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r>
                    <w:trPr>
                      <w:trHeight w:val="346" w:hRule="exact"/>
                    </w:trPr>
                    <w:tc>
                      <w:tcPr>
                        <w:tcW w:w="103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left="284" w:right="0"/>
                          <w:jc w:val="left"/>
                          <w:rPr>
                            <w:rFonts w:ascii="宋体" w:hAnsi="宋体" w:cs="宋体" w:eastAsia="宋体" w:hint="default"/>
                            <w:sz w:val="18"/>
                            <w:szCs w:val="18"/>
                          </w:rPr>
                        </w:pPr>
                        <w:r>
                          <w:rPr>
                            <w:rFonts w:ascii="宋体" w:hAnsi="宋体" w:cs="宋体" w:eastAsia="宋体" w:hint="default"/>
                            <w:sz w:val="18"/>
                            <w:szCs w:val="18"/>
                          </w:rPr>
                          <w:t>售等</w:t>
                        </w:r>
                      </w:p>
                    </w:tc>
                    <w:tc>
                      <w:tcPr>
                        <w:tcW w:w="103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
                    </w:tc>
                  </w:tr>
                </w:tbl>
                <w:p>
                  <w:pPr/>
                </w:p>
              </w:txbxContent>
            </v:textbox>
          </v:shape>
        </w:pict>
      </w:r>
      <w:r>
        <w:rPr>
          <w:rFonts w:ascii="宋体"/>
          <w:position w:val="-150"/>
          <w:sz w:val="20"/>
        </w:rPr>
      </w:r>
      <w:r>
        <w:rPr>
          <w:rFonts w:ascii="宋体"/>
          <w:position w:val="-150"/>
          <w:sz w:val="20"/>
        </w:rPr>
        <w:tab/>
      </w:r>
      <w:r>
        <w:rPr>
          <w:rFonts w:ascii="宋体"/>
          <w:position w:val="603"/>
          <w:sz w:val="2"/>
        </w:rPr>
        <w:pict>
          <v:group style="width:20.3pt;height:.5pt;mso-position-horizontal-relative:char;mso-position-vertical-relative:line" coordorigin="0,0" coordsize="406,10">
            <v:group style="position:absolute;left:5;top:5;width:396;height:2" coordorigin="5,5" coordsize="396,2">
              <v:shape style="position:absolute;left:5;top:5;width:396;height:2" coordorigin="5,5" coordsize="396,0" path="m5,5l401,5e" filled="false" stroked="true" strokeweight=".48001pt" strokecolor="#000000">
                <v:path arrowok="t"/>
              </v:shape>
            </v:group>
          </v:group>
        </w:pict>
      </w:r>
      <w:r>
        <w:rPr>
          <w:rFonts w:ascii="宋体"/>
          <w:position w:val="603"/>
          <w:sz w:val="2"/>
        </w:rPr>
      </w:r>
    </w:p>
    <w:p>
      <w:pPr>
        <w:spacing w:after="0" w:line="7556" w:lineRule="exact"/>
        <w:rPr>
          <w:rFonts w:ascii="宋体" w:hAnsi="宋体" w:cs="宋体" w:eastAsia="宋体" w:hint="default"/>
          <w:sz w:val="2"/>
          <w:szCs w:val="2"/>
        </w:rPr>
        <w:sectPr>
          <w:type w:val="continuous"/>
          <w:pgSz w:w="11910" w:h="16840"/>
          <w:pgMar w:top="160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06" w:right="-20" w:firstLine="0"/>
        <w:jc w:val="left"/>
        <w:rPr>
          <w:rFonts w:ascii="宋体" w:hAnsi="宋体" w:cs="宋体" w:eastAsia="宋体" w:hint="default"/>
          <w:sz w:val="18"/>
          <w:szCs w:val="18"/>
        </w:rPr>
      </w:pPr>
      <w:r>
        <w:rPr>
          <w:rFonts w:ascii="宋体" w:hAnsi="宋体" w:cs="宋体" w:eastAsia="宋体" w:hint="default"/>
          <w:sz w:val="18"/>
          <w:szCs w:val="18"/>
        </w:rPr>
        <w:t>河南新天</w:t>
      </w:r>
    </w:p>
    <w:p>
      <w:pPr>
        <w:spacing w:line="316" w:lineRule="auto" w:before="98"/>
        <w:ind w:left="106" w:right="8864" w:firstLine="0"/>
        <w:jc w:val="left"/>
        <w:rPr>
          <w:rFonts w:ascii="宋体" w:hAnsi="宋体" w:cs="宋体" w:eastAsia="宋体" w:hint="default"/>
          <w:sz w:val="18"/>
          <w:szCs w:val="18"/>
        </w:rPr>
      </w:pPr>
      <w:r>
        <w:rPr/>
        <w:br w:type="column"/>
      </w:r>
      <w:r>
        <w:rPr>
          <w:rFonts w:ascii="宋体" w:hAnsi="宋体" w:cs="宋体" w:eastAsia="宋体" w:hint="default"/>
          <w:sz w:val="18"/>
          <w:szCs w:val="18"/>
        </w:rPr>
        <w:t>开发、研 </w:t>
      </w:r>
      <w:r>
        <w:rPr>
          <w:rFonts w:ascii="宋体" w:hAnsi="宋体" w:cs="宋体" w:eastAsia="宋体" w:hint="default"/>
          <w:spacing w:val="-3"/>
          <w:sz w:val="18"/>
          <w:szCs w:val="18"/>
        </w:rPr>
        <w:t>制、生产、</w:t>
      </w:r>
      <w:r>
        <w:rPr>
          <w:rFonts w:ascii="宋体" w:hAnsi="宋体" w:cs="宋体" w:eastAsia="宋体" w:hint="default"/>
          <w:sz w:val="18"/>
          <w:szCs w:val="18"/>
        </w:rPr>
        <w:t> 销售电子 仪器、仪 表、电子</w:t>
      </w:r>
    </w:p>
    <w:p>
      <w:pPr>
        <w:spacing w:after="0" w:line="316" w:lineRule="auto"/>
        <w:jc w:val="left"/>
        <w:rPr>
          <w:rFonts w:ascii="宋体" w:hAnsi="宋体" w:cs="宋体" w:eastAsia="宋体" w:hint="default"/>
          <w:sz w:val="18"/>
          <w:szCs w:val="18"/>
        </w:rPr>
        <w:sectPr>
          <w:pgSz w:w="11910" w:h="16840"/>
          <w:pgMar w:header="876" w:footer="982" w:top="1340" w:bottom="1180" w:left="80" w:right="660"/>
          <w:cols w:num="2" w:equalWidth="0">
            <w:col w:w="827" w:space="462"/>
            <w:col w:w="9881"/>
          </w:cols>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19"/>
        <w:gridCol w:w="2899"/>
        <w:gridCol w:w="1768"/>
        <w:gridCol w:w="1768"/>
        <w:gridCol w:w="1452"/>
        <w:gridCol w:w="1373"/>
        <w:gridCol w:w="1260"/>
      </w:tblGrid>
      <w:tr>
        <w:trPr>
          <w:trHeight w:val="1260" w:hRule="exact"/>
        </w:trPr>
        <w:tc>
          <w:tcPr>
            <w:tcW w:w="3318" w:type="dxa"/>
            <w:gridSpan w:val="2"/>
            <w:tcBorders>
              <w:top w:val="nil" w:sz="6" w:space="0" w:color="auto"/>
              <w:left w:val="nil" w:sz="6" w:space="0" w:color="auto"/>
              <w:bottom w:val="nil" w:sz="6" w:space="0" w:color="auto"/>
              <w:right w:val="nil" w:sz="6" w:space="0" w:color="auto"/>
            </w:tcBorders>
          </w:tcPr>
          <w:p>
            <w:pPr>
              <w:pStyle w:val="TableParagraph"/>
              <w:tabs>
                <w:tab w:pos="1288" w:val="left" w:leader="none"/>
                <w:tab w:pos="2626" w:val="left" w:leader="none"/>
              </w:tabs>
              <w:spacing w:line="186" w:lineRule="exact"/>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科技股份</w:t>
              <w:tab/>
              <w:t>元器件、</w:t>
              <w:tab/>
            </w:r>
            <w:r>
              <w:rPr>
                <w:rFonts w:ascii="Times New Roman" w:hAnsi="Times New Roman" w:cs="Times New Roman" w:eastAsia="Times New Roman" w:hint="default"/>
                <w:sz w:val="18"/>
                <w:szCs w:val="18"/>
              </w:rPr>
              <w:t>2.75%</w:t>
            </w:r>
          </w:p>
          <w:p>
            <w:pPr>
              <w:pStyle w:val="TableParagraph"/>
              <w:spacing w:line="316" w:lineRule="auto" w:before="63"/>
              <w:ind w:left="1288" w:right="1307" w:hanging="1289"/>
              <w:jc w:val="both"/>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28"/>
                <w:sz w:val="18"/>
                <w:szCs w:val="18"/>
              </w:rPr>
              <w:t> </w:t>
            </w:r>
            <w:r>
              <w:rPr>
                <w:rFonts w:ascii="宋体" w:hAnsi="宋体" w:cs="宋体" w:eastAsia="宋体" w:hint="default"/>
                <w:sz w:val="18"/>
                <w:szCs w:val="18"/>
              </w:rPr>
              <w:t>计算机外</w:t>
            </w:r>
            <w:r>
              <w:rPr>
                <w:rFonts w:ascii="宋体" w:hAnsi="宋体" w:cs="宋体" w:eastAsia="宋体" w:hint="default"/>
                <w:sz w:val="18"/>
                <w:szCs w:val="18"/>
              </w:rPr>
              <w:t> 部设备及 软件；计</w:t>
            </w:r>
          </w:p>
        </w:tc>
        <w:tc>
          <w:tcPr>
            <w:tcW w:w="1768" w:type="dxa"/>
            <w:tcBorders>
              <w:top w:val="nil" w:sz="6" w:space="0" w:color="auto"/>
              <w:left w:val="nil" w:sz="6" w:space="0" w:color="auto"/>
              <w:bottom w:val="nil" w:sz="6" w:space="0" w:color="auto"/>
              <w:right w:val="nil" w:sz="6" w:space="0" w:color="auto"/>
            </w:tcBorders>
          </w:tcPr>
          <w:p>
            <w:pPr>
              <w:pStyle w:val="TableParagraph"/>
              <w:spacing w:line="172" w:lineRule="exact"/>
              <w:ind w:right="540"/>
              <w:jc w:val="right"/>
              <w:rPr>
                <w:rFonts w:ascii="Times New Roman" w:hAnsi="Times New Roman" w:cs="Times New Roman" w:eastAsia="Times New Roman" w:hint="default"/>
                <w:sz w:val="16"/>
                <w:szCs w:val="16"/>
              </w:rPr>
            </w:pPr>
            <w:r>
              <w:rPr>
                <w:rFonts w:ascii="Times New Roman"/>
                <w:spacing w:val="-1"/>
                <w:sz w:val="16"/>
              </w:rPr>
              <w:t>10,800,000.00</w:t>
            </w:r>
          </w:p>
        </w:tc>
        <w:tc>
          <w:tcPr>
            <w:tcW w:w="1768" w:type="dxa"/>
            <w:tcBorders>
              <w:top w:val="nil" w:sz="6" w:space="0" w:color="auto"/>
              <w:left w:val="nil" w:sz="6" w:space="0" w:color="auto"/>
              <w:bottom w:val="nil" w:sz="6" w:space="0" w:color="auto"/>
              <w:right w:val="nil" w:sz="6" w:space="0" w:color="auto"/>
            </w:tcBorders>
          </w:tcPr>
          <w:p>
            <w:pPr>
              <w:pStyle w:val="TableParagraph"/>
              <w:spacing w:line="172" w:lineRule="exact"/>
              <w:ind w:right="224"/>
              <w:jc w:val="right"/>
              <w:rPr>
                <w:rFonts w:ascii="Times New Roman" w:hAnsi="Times New Roman" w:cs="Times New Roman" w:eastAsia="Times New Roman" w:hint="default"/>
                <w:sz w:val="16"/>
                <w:szCs w:val="16"/>
              </w:rPr>
            </w:pPr>
            <w:r>
              <w:rPr>
                <w:rFonts w:ascii="Times New Roman"/>
                <w:spacing w:val="-1"/>
                <w:sz w:val="16"/>
              </w:rPr>
              <w:t>10,800,000.00</w:t>
            </w:r>
          </w:p>
        </w:tc>
        <w:tc>
          <w:tcPr>
            <w:tcW w:w="2825"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1677" w:right="0"/>
              <w:jc w:val="left"/>
              <w:rPr>
                <w:rFonts w:ascii="Times New Roman" w:hAnsi="Times New Roman" w:cs="Times New Roman" w:eastAsia="Times New Roman" w:hint="default"/>
                <w:sz w:val="16"/>
                <w:szCs w:val="16"/>
              </w:rPr>
            </w:pPr>
            <w:r>
              <w:rPr>
                <w:rFonts w:ascii="Times New Roman"/>
                <w:sz w:val="16"/>
              </w:rPr>
              <w:t>10,800,000.00</w:t>
            </w:r>
          </w:p>
        </w:tc>
        <w:tc>
          <w:tcPr>
            <w:tcW w:w="1260" w:type="dxa"/>
            <w:tcBorders>
              <w:top w:val="nil" w:sz="6" w:space="0" w:color="auto"/>
              <w:left w:val="nil" w:sz="6" w:space="0" w:color="auto"/>
              <w:bottom w:val="nil" w:sz="6" w:space="0" w:color="auto"/>
              <w:right w:val="nil" w:sz="6" w:space="0" w:color="auto"/>
            </w:tcBorders>
          </w:tcPr>
          <w:p>
            <w:pPr/>
          </w:p>
        </w:tc>
      </w:tr>
      <w:tr>
        <w:trPr>
          <w:trHeight w:val="1794" w:hRule="exact"/>
        </w:trPr>
        <w:tc>
          <w:tcPr>
            <w:tcW w:w="3318"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1288" w:right="0"/>
              <w:jc w:val="left"/>
              <w:rPr>
                <w:rFonts w:ascii="宋体" w:hAnsi="宋体" w:cs="宋体" w:eastAsia="宋体" w:hint="default"/>
                <w:sz w:val="18"/>
                <w:szCs w:val="18"/>
              </w:rPr>
            </w:pPr>
            <w:r>
              <w:rPr>
                <w:rFonts w:ascii="宋体" w:hAnsi="宋体" w:cs="宋体" w:eastAsia="宋体" w:hint="default"/>
                <w:sz w:val="18"/>
                <w:szCs w:val="18"/>
              </w:rPr>
              <w:t>算机网络</w:t>
            </w:r>
          </w:p>
          <w:p>
            <w:pPr>
              <w:pStyle w:val="TableParagraph"/>
              <w:spacing w:line="240" w:lineRule="auto" w:before="76"/>
              <w:ind w:right="378"/>
              <w:jc w:val="center"/>
              <w:rPr>
                <w:rFonts w:ascii="宋体" w:hAnsi="宋体" w:cs="宋体" w:eastAsia="宋体" w:hint="default"/>
                <w:sz w:val="18"/>
                <w:szCs w:val="18"/>
              </w:rPr>
            </w:pPr>
            <w:r>
              <w:rPr>
                <w:rFonts w:ascii="宋体" w:hAnsi="宋体" w:cs="宋体" w:eastAsia="宋体" w:hint="default"/>
                <w:sz w:val="18"/>
                <w:szCs w:val="18"/>
              </w:rPr>
              <w:t>工程</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云南永保</w:t>
            </w:r>
          </w:p>
          <w:p>
            <w:pPr>
              <w:pStyle w:val="TableParagraph"/>
              <w:tabs>
                <w:tab w:pos="1288" w:val="left" w:leader="none"/>
              </w:tabs>
              <w:spacing w:line="216" w:lineRule="exact" w:before="76"/>
              <w:ind w:right="0"/>
              <w:jc w:val="left"/>
              <w:rPr>
                <w:rFonts w:ascii="宋体" w:hAnsi="宋体" w:cs="宋体" w:eastAsia="宋体" w:hint="default"/>
                <w:sz w:val="18"/>
                <w:szCs w:val="18"/>
              </w:rPr>
            </w:pPr>
            <w:r>
              <w:rPr>
                <w:rFonts w:ascii="宋体" w:hAnsi="宋体" w:cs="宋体" w:eastAsia="宋体" w:hint="default"/>
                <w:sz w:val="18"/>
                <w:szCs w:val="18"/>
              </w:rPr>
              <w:t>特种水泥</w:t>
              <w:tab/>
              <w:t>水泥制</w:t>
            </w:r>
          </w:p>
          <w:p>
            <w:pPr>
              <w:pStyle w:val="TableParagraph"/>
              <w:spacing w:line="142" w:lineRule="exact"/>
              <w:ind w:right="223"/>
              <w:jc w:val="right"/>
              <w:rPr>
                <w:rFonts w:ascii="Times New Roman" w:hAnsi="Times New Roman" w:cs="Times New Roman" w:eastAsia="Times New Roman" w:hint="default"/>
                <w:sz w:val="18"/>
                <w:szCs w:val="18"/>
              </w:rPr>
            </w:pPr>
            <w:r>
              <w:rPr>
                <w:rFonts w:ascii="Times New Roman"/>
                <w:w w:val="95"/>
                <w:sz w:val="18"/>
              </w:rPr>
              <w:t>1.70%</w:t>
            </w:r>
            <w:r>
              <w:rPr>
                <w:rFonts w:ascii="Times New Roman"/>
                <w:sz w:val="18"/>
              </w:rPr>
            </w:r>
          </w:p>
          <w:p>
            <w:pPr>
              <w:pStyle w:val="TableParagraph"/>
              <w:tabs>
                <w:tab w:pos="1288" w:val="left" w:leader="none"/>
              </w:tabs>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股份有限</w:t>
              <w:tab/>
              <w:t>造、销售</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40"/>
              <w:jc w:val="right"/>
              <w:rPr>
                <w:rFonts w:ascii="Times New Roman" w:hAnsi="Times New Roman" w:cs="Times New Roman" w:eastAsia="Times New Roman" w:hint="default"/>
                <w:sz w:val="16"/>
                <w:szCs w:val="16"/>
              </w:rPr>
            </w:pPr>
            <w:r>
              <w:rPr>
                <w:rFonts w:ascii="Times New Roman"/>
                <w:spacing w:val="-1"/>
                <w:sz w:val="16"/>
              </w:rPr>
              <w:t>15,000,000.00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4"/>
              <w:jc w:val="right"/>
              <w:rPr>
                <w:rFonts w:ascii="Times New Roman" w:hAnsi="Times New Roman" w:cs="Times New Roman" w:eastAsia="Times New Roman" w:hint="default"/>
                <w:sz w:val="16"/>
                <w:szCs w:val="16"/>
              </w:rPr>
            </w:pPr>
            <w:r>
              <w:rPr>
                <w:rFonts w:ascii="Times New Roman"/>
                <w:spacing w:val="-1"/>
                <w:sz w:val="16"/>
              </w:rPr>
              <w:t>15,000,000.00</w:t>
            </w:r>
          </w:p>
        </w:tc>
        <w:tc>
          <w:tcPr>
            <w:tcW w:w="2825" w:type="dxa"/>
            <w:gridSpan w:val="2"/>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1"/>
                <w:sz w:val="16"/>
              </w:rPr>
              <w:t>15,000,000.00</w:t>
            </w:r>
          </w:p>
        </w:tc>
      </w:tr>
      <w:tr>
        <w:trPr>
          <w:trHeight w:val="1482" w:hRule="exact"/>
        </w:trPr>
        <w:tc>
          <w:tcPr>
            <w:tcW w:w="3318"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3"/>
              <w:ind w:right="0"/>
              <w:jc w:val="left"/>
              <w:rPr>
                <w:rFonts w:ascii="宋体" w:hAnsi="宋体" w:cs="宋体" w:eastAsia="宋体" w:hint="default"/>
                <w:sz w:val="18"/>
                <w:szCs w:val="18"/>
              </w:rPr>
            </w:pPr>
            <w:r>
              <w:rPr>
                <w:rFonts w:ascii="宋体" w:hAnsi="宋体" w:cs="宋体" w:eastAsia="宋体" w:hint="default"/>
                <w:sz w:val="18"/>
                <w:szCs w:val="18"/>
              </w:rPr>
              <w:t>上海星浩</w:t>
            </w:r>
          </w:p>
          <w:p>
            <w:pPr>
              <w:pStyle w:val="TableParagraph"/>
              <w:spacing w:line="156" w:lineRule="exact"/>
              <w:ind w:right="198"/>
              <w:jc w:val="center"/>
              <w:rPr>
                <w:rFonts w:ascii="宋体" w:hAnsi="宋体" w:cs="宋体" w:eastAsia="宋体" w:hint="default"/>
                <w:sz w:val="18"/>
                <w:szCs w:val="18"/>
              </w:rPr>
            </w:pPr>
            <w:r>
              <w:rPr>
                <w:rFonts w:ascii="宋体" w:hAnsi="宋体" w:cs="宋体" w:eastAsia="宋体" w:hint="default"/>
                <w:sz w:val="18"/>
                <w:szCs w:val="18"/>
              </w:rPr>
              <w:t>股权投</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股权投资</w:t>
            </w:r>
          </w:p>
          <w:p>
            <w:pPr>
              <w:pStyle w:val="TableParagraph"/>
              <w:tabs>
                <w:tab w:pos="2536" w:val="left" w:leader="none"/>
              </w:tabs>
              <w:spacing w:line="163" w:lineRule="exact"/>
              <w:ind w:left="1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资、实业</w:t>
              <w:tab/>
            </w:r>
            <w:r>
              <w:rPr>
                <w:rFonts w:ascii="Times New Roman" w:hAnsi="Times New Roman" w:cs="Times New Roman" w:eastAsia="Times New Roman" w:hint="default"/>
                <w:sz w:val="18"/>
                <w:szCs w:val="18"/>
              </w:rPr>
              <w:t>3.764%</w:t>
            </w:r>
          </w:p>
          <w:p>
            <w:pPr>
              <w:pStyle w:val="TableParagraph"/>
              <w:spacing w:line="149" w:lineRule="exact"/>
              <w:ind w:right="0"/>
              <w:jc w:val="left"/>
              <w:rPr>
                <w:rFonts w:ascii="宋体" w:hAnsi="宋体" w:cs="宋体" w:eastAsia="宋体" w:hint="default"/>
                <w:sz w:val="18"/>
                <w:szCs w:val="18"/>
              </w:rPr>
            </w:pPr>
            <w:r>
              <w:rPr>
                <w:rFonts w:ascii="宋体" w:hAnsi="宋体" w:cs="宋体" w:eastAsia="宋体" w:hint="default"/>
                <w:spacing w:val="-13"/>
                <w:sz w:val="18"/>
                <w:szCs w:val="18"/>
              </w:rPr>
              <w:t>中心（有限</w:t>
            </w:r>
          </w:p>
          <w:p>
            <w:pPr>
              <w:pStyle w:val="TableParagraph"/>
              <w:spacing w:line="156" w:lineRule="exact"/>
              <w:ind w:right="378"/>
              <w:jc w:val="center"/>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合伙）</w:t>
            </w:r>
          </w:p>
          <w:p>
            <w:pPr>
              <w:pStyle w:val="TableParagraph"/>
              <w:spacing w:line="240" w:lineRule="auto" w:before="76"/>
              <w:ind w:right="18"/>
              <w:jc w:val="center"/>
              <w:rPr>
                <w:rFonts w:ascii="宋体" w:hAnsi="宋体" w:cs="宋体" w:eastAsia="宋体" w:hint="default"/>
                <w:sz w:val="18"/>
                <w:szCs w:val="18"/>
              </w:rPr>
            </w:pPr>
            <w:r>
              <w:rPr>
                <w:rFonts w:ascii="宋体" w:hAnsi="宋体" w:cs="宋体" w:eastAsia="宋体" w:hint="default"/>
                <w:sz w:val="18"/>
                <w:szCs w:val="18"/>
              </w:rPr>
              <w:t>铁路及轨</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40"/>
              <w:jc w:val="right"/>
              <w:rPr>
                <w:rFonts w:ascii="Times New Roman" w:hAnsi="Times New Roman" w:cs="Times New Roman" w:eastAsia="Times New Roman" w:hint="default"/>
                <w:sz w:val="16"/>
                <w:szCs w:val="16"/>
              </w:rPr>
            </w:pPr>
            <w:r>
              <w:rPr>
                <w:rFonts w:ascii="Times New Roman"/>
                <w:spacing w:val="-1"/>
                <w:sz w:val="16"/>
              </w:rPr>
              <w:t>100,000,000.00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4"/>
              <w:jc w:val="right"/>
              <w:rPr>
                <w:rFonts w:ascii="Times New Roman" w:hAnsi="Times New Roman" w:cs="Times New Roman" w:eastAsia="Times New Roman" w:hint="default"/>
                <w:sz w:val="16"/>
                <w:szCs w:val="16"/>
              </w:rPr>
            </w:pPr>
            <w:r>
              <w:rPr>
                <w:rFonts w:ascii="Times New Roman"/>
                <w:spacing w:val="-1"/>
                <w:sz w:val="16"/>
              </w:rPr>
              <w:t>25,000,000.00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7" w:right="0"/>
              <w:jc w:val="center"/>
              <w:rPr>
                <w:rFonts w:ascii="Times New Roman" w:hAnsi="Times New Roman" w:cs="Times New Roman" w:eastAsia="Times New Roman" w:hint="default"/>
                <w:sz w:val="16"/>
                <w:szCs w:val="16"/>
              </w:rPr>
            </w:pPr>
            <w:r>
              <w:rPr>
                <w:rFonts w:ascii="Times New Roman"/>
                <w:sz w:val="16"/>
              </w:rPr>
              <w:t>75,000,000.00</w:t>
            </w:r>
          </w:p>
        </w:tc>
        <w:tc>
          <w:tcPr>
            <w:tcW w:w="26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97" w:right="0"/>
              <w:jc w:val="left"/>
              <w:rPr>
                <w:rFonts w:ascii="Times New Roman" w:hAnsi="Times New Roman" w:cs="Times New Roman" w:eastAsia="Times New Roman" w:hint="default"/>
                <w:sz w:val="16"/>
                <w:szCs w:val="16"/>
              </w:rPr>
            </w:pPr>
            <w:r>
              <w:rPr>
                <w:rFonts w:ascii="Times New Roman"/>
                <w:sz w:val="16"/>
              </w:rPr>
              <w:t>100,000,000.00</w:t>
            </w:r>
          </w:p>
        </w:tc>
      </w:tr>
      <w:tr>
        <w:trPr>
          <w:trHeight w:val="1872" w:hRule="exact"/>
        </w:trPr>
        <w:tc>
          <w:tcPr>
            <w:tcW w:w="3318"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81"/>
              <w:ind w:right="18"/>
              <w:jc w:val="center"/>
              <w:rPr>
                <w:rFonts w:ascii="宋体" w:hAnsi="宋体" w:cs="宋体" w:eastAsia="宋体" w:hint="default"/>
                <w:sz w:val="18"/>
                <w:szCs w:val="18"/>
              </w:rPr>
            </w:pPr>
            <w:r>
              <w:rPr>
                <w:rFonts w:ascii="宋体" w:hAnsi="宋体" w:cs="宋体" w:eastAsia="宋体" w:hint="default"/>
                <w:sz w:val="18"/>
                <w:szCs w:val="18"/>
              </w:rPr>
              <w:t>道交通装</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西安开天</w:t>
            </w:r>
          </w:p>
          <w:p>
            <w:pPr>
              <w:pStyle w:val="TableParagraph"/>
              <w:spacing w:line="156" w:lineRule="exact"/>
              <w:ind w:right="198"/>
              <w:jc w:val="center"/>
              <w:rPr>
                <w:rFonts w:ascii="宋体" w:hAnsi="宋体" w:cs="宋体" w:eastAsia="宋体" w:hint="default"/>
                <w:sz w:val="18"/>
                <w:szCs w:val="18"/>
              </w:rPr>
            </w:pPr>
            <w:r>
              <w:rPr>
                <w:rFonts w:ascii="宋体" w:hAnsi="宋体" w:cs="宋体" w:eastAsia="宋体" w:hint="default"/>
                <w:sz w:val="18"/>
                <w:szCs w:val="18"/>
              </w:rPr>
              <w:t>备的研</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铁路电气</w:t>
            </w:r>
          </w:p>
          <w:p>
            <w:pPr>
              <w:pStyle w:val="TableParagraph"/>
              <w:tabs>
                <w:tab w:pos="2626" w:val="left" w:leader="none"/>
              </w:tabs>
              <w:spacing w:line="163" w:lineRule="exact"/>
              <w:ind w:left="128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发、制造、</w:t>
              <w:tab/>
            </w:r>
            <w:r>
              <w:rPr>
                <w:rFonts w:ascii="Times New Roman" w:hAnsi="Times New Roman" w:cs="Times New Roman" w:eastAsia="Times New Roman" w:hint="default"/>
                <w:sz w:val="18"/>
                <w:szCs w:val="18"/>
              </w:rPr>
              <w:t>3.26%</w:t>
            </w:r>
          </w:p>
          <w:p>
            <w:pPr>
              <w:pStyle w:val="TableParagraph"/>
              <w:spacing w:line="149" w:lineRule="exact"/>
              <w:ind w:right="0"/>
              <w:jc w:val="left"/>
              <w:rPr>
                <w:rFonts w:ascii="宋体" w:hAnsi="宋体" w:cs="宋体" w:eastAsia="宋体" w:hint="default"/>
                <w:sz w:val="18"/>
                <w:szCs w:val="18"/>
              </w:rPr>
            </w:pPr>
            <w:r>
              <w:rPr>
                <w:rFonts w:ascii="宋体" w:hAnsi="宋体" w:cs="宋体" w:eastAsia="宋体" w:hint="default"/>
                <w:sz w:val="18"/>
                <w:szCs w:val="18"/>
              </w:rPr>
              <w:t>股份有限</w:t>
            </w:r>
          </w:p>
          <w:p>
            <w:pPr>
              <w:pStyle w:val="TableParagraph"/>
              <w:spacing w:line="156" w:lineRule="exact"/>
              <w:ind w:right="18"/>
              <w:jc w:val="center"/>
              <w:rPr>
                <w:rFonts w:ascii="宋体" w:hAnsi="宋体" w:cs="宋体" w:eastAsia="宋体" w:hint="default"/>
                <w:sz w:val="18"/>
                <w:szCs w:val="18"/>
              </w:rPr>
            </w:pPr>
            <w:r>
              <w:rPr>
                <w:rFonts w:ascii="宋体" w:hAnsi="宋体" w:cs="宋体" w:eastAsia="宋体" w:hint="default"/>
                <w:sz w:val="18"/>
                <w:szCs w:val="18"/>
              </w:rPr>
              <w:t>销售及技</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196" w:lineRule="exact"/>
              <w:ind w:left="1288" w:right="0"/>
              <w:jc w:val="left"/>
              <w:rPr>
                <w:rFonts w:ascii="宋体" w:hAnsi="宋体" w:cs="宋体" w:eastAsia="宋体" w:hint="default"/>
                <w:sz w:val="18"/>
                <w:szCs w:val="18"/>
              </w:rPr>
            </w:pPr>
            <w:r>
              <w:rPr>
                <w:rFonts w:ascii="宋体" w:hAnsi="宋体" w:cs="宋体" w:eastAsia="宋体" w:hint="default"/>
                <w:sz w:val="18"/>
                <w:szCs w:val="18"/>
              </w:rPr>
              <w:t>术咨询服</w:t>
            </w:r>
          </w:p>
          <w:p>
            <w:pPr>
              <w:pStyle w:val="TableParagraph"/>
              <w:spacing w:line="240" w:lineRule="auto" w:before="76"/>
              <w:ind w:right="558"/>
              <w:jc w:val="center"/>
              <w:rPr>
                <w:rFonts w:ascii="宋体" w:hAnsi="宋体" w:cs="宋体" w:eastAsia="宋体" w:hint="default"/>
                <w:sz w:val="18"/>
                <w:szCs w:val="18"/>
              </w:rPr>
            </w:pPr>
            <w:r>
              <w:rPr>
                <w:rFonts w:ascii="宋体" w:hAnsi="宋体" w:cs="宋体" w:eastAsia="宋体" w:hint="default"/>
                <w:sz w:val="18"/>
                <w:szCs w:val="18"/>
              </w:rPr>
              <w:t>务</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540"/>
              <w:jc w:val="right"/>
              <w:rPr>
                <w:rFonts w:ascii="Times New Roman" w:hAnsi="Times New Roman" w:cs="Times New Roman" w:eastAsia="Times New Roman" w:hint="default"/>
                <w:sz w:val="16"/>
                <w:szCs w:val="16"/>
              </w:rPr>
            </w:pPr>
            <w:r>
              <w:rPr>
                <w:rFonts w:ascii="Times New Roman"/>
                <w:spacing w:val="-1"/>
                <w:sz w:val="16"/>
              </w:rPr>
              <w:t>33,000,000.00</w:t>
            </w:r>
          </w:p>
        </w:tc>
        <w:tc>
          <w:tcPr>
            <w:tcW w:w="17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77" w:right="0"/>
              <w:jc w:val="center"/>
              <w:rPr>
                <w:rFonts w:ascii="Times New Roman" w:hAnsi="Times New Roman" w:cs="Times New Roman" w:eastAsia="Times New Roman" w:hint="default"/>
                <w:sz w:val="16"/>
                <w:szCs w:val="16"/>
              </w:rPr>
            </w:pPr>
            <w:r>
              <w:rPr>
                <w:rFonts w:ascii="Times New Roman"/>
                <w:sz w:val="16"/>
              </w:rPr>
              <w:t>33,000,000.00</w:t>
            </w:r>
          </w:p>
        </w:tc>
        <w:tc>
          <w:tcPr>
            <w:tcW w:w="26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1675" w:right="0"/>
              <w:jc w:val="left"/>
              <w:rPr>
                <w:rFonts w:ascii="Times New Roman" w:hAnsi="Times New Roman" w:cs="Times New Roman" w:eastAsia="Times New Roman" w:hint="default"/>
                <w:sz w:val="16"/>
                <w:szCs w:val="16"/>
              </w:rPr>
            </w:pPr>
            <w:r>
              <w:rPr>
                <w:rFonts w:ascii="Times New Roman"/>
                <w:sz w:val="16"/>
              </w:rPr>
              <w:t>33,000,000.00</w:t>
            </w:r>
          </w:p>
        </w:tc>
      </w:tr>
      <w:tr>
        <w:trPr>
          <w:trHeight w:val="1104" w:hRule="exact"/>
        </w:trPr>
        <w:tc>
          <w:tcPr>
            <w:tcW w:w="3318" w:type="dxa"/>
            <w:gridSpan w:val="2"/>
            <w:tcBorders>
              <w:top w:val="nil" w:sz="6" w:space="0" w:color="auto"/>
              <w:left w:val="nil" w:sz="6" w:space="0" w:color="auto"/>
              <w:bottom w:val="nil" w:sz="6" w:space="0" w:color="auto"/>
              <w:right w:val="nil" w:sz="6" w:space="0" w:color="auto"/>
            </w:tcBorders>
          </w:tcPr>
          <w:p>
            <w:pPr>
              <w:pStyle w:val="TableParagraph"/>
              <w:spacing w:line="310" w:lineRule="atLeast" w:before="6"/>
              <w:ind w:left="1288" w:right="1307"/>
              <w:jc w:val="left"/>
              <w:rPr>
                <w:rFonts w:ascii="宋体" w:hAnsi="宋体" w:cs="宋体" w:eastAsia="宋体" w:hint="default"/>
                <w:sz w:val="18"/>
                <w:szCs w:val="18"/>
              </w:rPr>
            </w:pPr>
            <w:r>
              <w:rPr>
                <w:rFonts w:ascii="宋体" w:hAnsi="宋体" w:cs="宋体" w:eastAsia="宋体" w:hint="default"/>
                <w:sz w:val="18"/>
                <w:szCs w:val="18"/>
              </w:rPr>
              <w:t>通信设备 及元器</w:t>
            </w:r>
          </w:p>
          <w:p>
            <w:pPr>
              <w:pStyle w:val="TableParagraph"/>
              <w:spacing w:line="116" w:lineRule="exact"/>
              <w:ind w:right="0"/>
              <w:jc w:val="left"/>
              <w:rPr>
                <w:rFonts w:ascii="宋体" w:hAnsi="宋体" w:cs="宋体" w:eastAsia="宋体" w:hint="default"/>
                <w:sz w:val="18"/>
                <w:szCs w:val="18"/>
              </w:rPr>
            </w:pPr>
            <w:r>
              <w:rPr>
                <w:rFonts w:ascii="宋体" w:hAnsi="宋体" w:cs="宋体" w:eastAsia="宋体" w:hint="default"/>
                <w:sz w:val="18"/>
                <w:szCs w:val="18"/>
              </w:rPr>
              <w:t>芯通科技</w:t>
            </w:r>
          </w:p>
          <w:p>
            <w:pPr>
              <w:pStyle w:val="TableParagraph"/>
              <w:spacing w:line="156" w:lineRule="exact"/>
              <w:ind w:left="145" w:right="0"/>
              <w:jc w:val="center"/>
              <w:rPr>
                <w:rFonts w:ascii="宋体" w:hAnsi="宋体" w:cs="宋体" w:eastAsia="宋体" w:hint="default"/>
                <w:sz w:val="18"/>
                <w:szCs w:val="18"/>
              </w:rPr>
            </w:pPr>
            <w:r>
              <w:rPr>
                <w:rFonts w:ascii="宋体" w:hAnsi="宋体" w:cs="宋体" w:eastAsia="宋体" w:hint="default"/>
                <w:spacing w:val="-3"/>
                <w:sz w:val="18"/>
                <w:szCs w:val="18"/>
              </w:rPr>
              <w:t>件、芯片、</w:t>
            </w:r>
          </w:p>
          <w:p>
            <w:pPr>
              <w:pStyle w:val="TableParagraph"/>
              <w:tabs>
                <w:tab w:pos="2626" w:val="left" w:leader="none"/>
              </w:tabs>
              <w:spacing w:line="209" w:lineRule="exact"/>
              <w:ind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（成都）有</w:t>
              <w:tab/>
            </w:r>
            <w:r>
              <w:rPr>
                <w:rFonts w:ascii="Times New Roman" w:hAnsi="Times New Roman" w:cs="Times New Roman" w:eastAsia="Times New Roman" w:hint="default"/>
                <w:sz w:val="18"/>
                <w:szCs w:val="18"/>
              </w:rPr>
              <w:t>5.67%</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40"/>
              <w:jc w:val="right"/>
              <w:rPr>
                <w:rFonts w:ascii="Times New Roman" w:hAnsi="Times New Roman" w:cs="Times New Roman" w:eastAsia="Times New Roman" w:hint="default"/>
                <w:sz w:val="16"/>
                <w:szCs w:val="16"/>
              </w:rPr>
            </w:pPr>
            <w:r>
              <w:rPr>
                <w:rFonts w:ascii="Times New Roman"/>
                <w:spacing w:val="-1"/>
                <w:sz w:val="16"/>
              </w:rPr>
              <w:t>34,000,000.00</w:t>
            </w:r>
          </w:p>
        </w:tc>
        <w:tc>
          <w:tcPr>
            <w:tcW w:w="17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7" w:right="0"/>
              <w:jc w:val="center"/>
              <w:rPr>
                <w:rFonts w:ascii="Times New Roman" w:hAnsi="Times New Roman" w:cs="Times New Roman" w:eastAsia="Times New Roman" w:hint="default"/>
                <w:sz w:val="16"/>
                <w:szCs w:val="16"/>
              </w:rPr>
            </w:pPr>
            <w:r>
              <w:rPr>
                <w:rFonts w:ascii="Times New Roman"/>
                <w:sz w:val="16"/>
              </w:rPr>
              <w:t>34,000,000.00</w:t>
            </w:r>
          </w:p>
        </w:tc>
        <w:tc>
          <w:tcPr>
            <w:tcW w:w="26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75" w:right="0"/>
              <w:jc w:val="left"/>
              <w:rPr>
                <w:rFonts w:ascii="Times New Roman" w:hAnsi="Times New Roman" w:cs="Times New Roman" w:eastAsia="Times New Roman" w:hint="default"/>
                <w:sz w:val="16"/>
                <w:szCs w:val="16"/>
              </w:rPr>
            </w:pPr>
            <w:r>
              <w:rPr>
                <w:rFonts w:ascii="Times New Roman"/>
                <w:sz w:val="16"/>
              </w:rPr>
              <w:t>34,000,000.00</w:t>
            </w:r>
          </w:p>
        </w:tc>
      </w:tr>
      <w:tr>
        <w:trPr>
          <w:trHeight w:val="3053" w:hRule="exact"/>
        </w:trPr>
        <w:tc>
          <w:tcPr>
            <w:tcW w:w="10939" w:type="dxa"/>
            <w:gridSpan w:val="7"/>
            <w:tcBorders>
              <w:top w:val="nil" w:sz="6" w:space="0" w:color="auto"/>
              <w:left w:val="nil" w:sz="6" w:space="0" w:color="auto"/>
              <w:bottom w:val="nil" w:sz="6" w:space="0" w:color="auto"/>
              <w:right w:val="nil" w:sz="6" w:space="0" w:color="auto"/>
            </w:tcBorders>
          </w:tcPr>
          <w:p>
            <w:pPr>
              <w:pStyle w:val="TableParagraph"/>
              <w:spacing w:line="109" w:lineRule="exact"/>
              <w:ind w:left="1288" w:right="0"/>
              <w:jc w:val="left"/>
              <w:rPr>
                <w:rFonts w:ascii="宋体" w:hAnsi="宋体" w:cs="宋体" w:eastAsia="宋体" w:hint="default"/>
                <w:sz w:val="18"/>
                <w:szCs w:val="18"/>
              </w:rPr>
            </w:pPr>
            <w:r>
              <w:rPr>
                <w:rFonts w:ascii="宋体" w:hAnsi="宋体" w:cs="宋体" w:eastAsia="宋体" w:hint="default"/>
                <w:sz w:val="18"/>
                <w:szCs w:val="18"/>
              </w:rPr>
              <w:t>软件的研</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196" w:lineRule="exact"/>
              <w:ind w:left="1288" w:right="0"/>
              <w:jc w:val="left"/>
              <w:rPr>
                <w:rFonts w:ascii="宋体" w:hAnsi="宋体" w:cs="宋体" w:eastAsia="宋体" w:hint="default"/>
                <w:sz w:val="18"/>
                <w:szCs w:val="18"/>
              </w:rPr>
            </w:pPr>
            <w:r>
              <w:rPr>
                <w:rFonts w:ascii="宋体" w:hAnsi="宋体" w:cs="宋体" w:eastAsia="宋体" w:hint="default"/>
                <w:spacing w:val="-3"/>
                <w:sz w:val="18"/>
                <w:szCs w:val="18"/>
              </w:rPr>
              <w:t>究、开发、</w:t>
            </w:r>
          </w:p>
          <w:p>
            <w:pPr>
              <w:pStyle w:val="TableParagraph"/>
              <w:spacing w:line="310" w:lineRule="atLeast" w:before="2"/>
              <w:ind w:left="1288" w:right="8928"/>
              <w:jc w:val="left"/>
              <w:rPr>
                <w:rFonts w:ascii="宋体" w:hAnsi="宋体" w:cs="宋体" w:eastAsia="宋体" w:hint="default"/>
                <w:sz w:val="18"/>
                <w:szCs w:val="18"/>
              </w:rPr>
            </w:pPr>
            <w:r>
              <w:rPr>
                <w:rFonts w:ascii="宋体" w:hAnsi="宋体" w:cs="宋体" w:eastAsia="宋体" w:hint="default"/>
                <w:sz w:val="18"/>
                <w:szCs w:val="18"/>
              </w:rPr>
              <w:t>生产 受托管理 股权投资</w:t>
            </w:r>
          </w:p>
          <w:p>
            <w:pPr>
              <w:pStyle w:val="TableParagraph"/>
              <w:spacing w:line="116" w:lineRule="exact"/>
              <w:ind w:right="0"/>
              <w:jc w:val="left"/>
              <w:rPr>
                <w:rFonts w:ascii="宋体" w:hAnsi="宋体" w:cs="宋体" w:eastAsia="宋体" w:hint="default"/>
                <w:sz w:val="18"/>
                <w:szCs w:val="18"/>
              </w:rPr>
            </w:pPr>
            <w:r>
              <w:rPr>
                <w:rFonts w:ascii="宋体" w:hAnsi="宋体" w:cs="宋体" w:eastAsia="宋体" w:hint="default"/>
                <w:sz w:val="18"/>
                <w:szCs w:val="18"/>
              </w:rPr>
              <w:t>泰豪晟大</w:t>
            </w:r>
          </w:p>
          <w:p>
            <w:pPr>
              <w:pStyle w:val="TableParagraph"/>
              <w:spacing w:line="156" w:lineRule="exact"/>
              <w:ind w:left="1288" w:right="0"/>
              <w:jc w:val="left"/>
              <w:rPr>
                <w:rFonts w:ascii="宋体" w:hAnsi="宋体" w:cs="宋体" w:eastAsia="宋体" w:hint="default"/>
                <w:sz w:val="18"/>
                <w:szCs w:val="18"/>
              </w:rPr>
            </w:pPr>
            <w:r>
              <w:rPr>
                <w:rFonts w:ascii="宋体" w:hAnsi="宋体" w:cs="宋体" w:eastAsia="宋体" w:hint="default"/>
                <w:sz w:val="18"/>
                <w:szCs w:val="18"/>
              </w:rPr>
              <w:t>基金、受</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股权投资</w:t>
            </w:r>
          </w:p>
          <w:p>
            <w:pPr>
              <w:pStyle w:val="TableParagraph"/>
              <w:tabs>
                <w:tab w:pos="2536" w:val="left" w:leader="none"/>
                <w:tab w:pos="3821" w:val="left" w:leader="none"/>
                <w:tab w:pos="7358" w:val="left" w:leader="none"/>
                <w:tab w:pos="10181" w:val="left" w:leader="none"/>
              </w:tabs>
              <w:spacing w:line="163" w:lineRule="exact"/>
              <w:ind w:left="1288"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托管理创</w:t>
              <w:tab/>
            </w:r>
            <w:r>
              <w:rPr>
                <w:rFonts w:ascii="Times New Roman" w:hAnsi="Times New Roman" w:cs="Times New Roman" w:eastAsia="Times New Roman" w:hint="default"/>
                <w:sz w:val="18"/>
                <w:szCs w:val="18"/>
              </w:rPr>
              <w:t>10.00%</w:t>
              <w:tab/>
            </w:r>
            <w:r>
              <w:rPr>
                <w:rFonts w:ascii="Times New Roman" w:hAnsi="Times New Roman" w:cs="Times New Roman" w:eastAsia="Times New Roman" w:hint="default"/>
                <w:spacing w:val="-1"/>
                <w:position w:val="1"/>
                <w:sz w:val="16"/>
                <w:szCs w:val="16"/>
              </w:rPr>
              <w:t>500,000.00</w:t>
              <w:tab/>
              <w:t>500,000.00</w:t>
              <w:tab/>
              <w:t>500,000.00</w:t>
            </w:r>
            <w:r>
              <w:rPr>
                <w:rFonts w:ascii="Times New Roman" w:hAnsi="Times New Roman" w:cs="Times New Roman" w:eastAsia="Times New Roman" w:hint="default"/>
                <w:spacing w:val="-1"/>
                <w:sz w:val="16"/>
                <w:szCs w:val="16"/>
              </w:rPr>
            </w:r>
          </w:p>
          <w:p>
            <w:pPr>
              <w:pStyle w:val="TableParagraph"/>
              <w:spacing w:line="149" w:lineRule="exact"/>
              <w:ind w:right="0"/>
              <w:jc w:val="left"/>
              <w:rPr>
                <w:rFonts w:ascii="宋体" w:hAnsi="宋体" w:cs="宋体" w:eastAsia="宋体" w:hint="default"/>
                <w:sz w:val="18"/>
                <w:szCs w:val="18"/>
              </w:rPr>
            </w:pPr>
            <w:r>
              <w:rPr>
                <w:rFonts w:ascii="宋体" w:hAnsi="宋体" w:cs="宋体" w:eastAsia="宋体" w:hint="default"/>
                <w:sz w:val="18"/>
                <w:szCs w:val="18"/>
              </w:rPr>
              <w:t>管理有限</w:t>
            </w:r>
          </w:p>
          <w:p>
            <w:pPr>
              <w:pStyle w:val="TableParagraph"/>
              <w:spacing w:line="156" w:lineRule="exact"/>
              <w:ind w:left="1288" w:right="0"/>
              <w:jc w:val="left"/>
              <w:rPr>
                <w:rFonts w:ascii="宋体" w:hAnsi="宋体" w:cs="宋体" w:eastAsia="宋体" w:hint="default"/>
                <w:sz w:val="18"/>
                <w:szCs w:val="18"/>
              </w:rPr>
            </w:pPr>
            <w:r>
              <w:rPr>
                <w:rFonts w:ascii="宋体" w:hAnsi="宋体" w:cs="宋体" w:eastAsia="宋体" w:hint="default"/>
                <w:sz w:val="18"/>
                <w:szCs w:val="18"/>
              </w:rPr>
              <w:t>业投资企</w:t>
            </w:r>
          </w:p>
          <w:p>
            <w:pPr>
              <w:pStyle w:val="TableParagraph"/>
              <w:spacing w:line="156"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196" w:lineRule="exact"/>
              <w:ind w:left="1288" w:right="0"/>
              <w:jc w:val="left"/>
              <w:rPr>
                <w:rFonts w:ascii="宋体" w:hAnsi="宋体" w:cs="宋体" w:eastAsia="宋体" w:hint="default"/>
                <w:sz w:val="18"/>
                <w:szCs w:val="18"/>
              </w:rPr>
            </w:pPr>
            <w:r>
              <w:rPr>
                <w:rFonts w:ascii="宋体" w:hAnsi="宋体" w:cs="宋体" w:eastAsia="宋体" w:hint="default"/>
                <w:sz w:val="18"/>
                <w:szCs w:val="18"/>
              </w:rPr>
              <w:t>业创业资</w:t>
            </w:r>
          </w:p>
          <w:p>
            <w:pPr>
              <w:pStyle w:val="TableParagraph"/>
              <w:spacing w:line="240" w:lineRule="auto" w:before="76"/>
              <w:ind w:left="1288" w:right="0"/>
              <w:jc w:val="left"/>
              <w:rPr>
                <w:rFonts w:ascii="宋体" w:hAnsi="宋体" w:cs="宋体" w:eastAsia="宋体" w:hint="default"/>
                <w:sz w:val="18"/>
                <w:szCs w:val="18"/>
              </w:rPr>
            </w:pPr>
            <w:r>
              <w:rPr>
                <w:rFonts w:ascii="宋体" w:hAnsi="宋体" w:cs="宋体" w:eastAsia="宋体" w:hint="default"/>
                <w:sz w:val="18"/>
                <w:szCs w:val="18"/>
              </w:rPr>
              <w:t>本</w:t>
            </w:r>
          </w:p>
        </w:tc>
      </w:tr>
      <w:tr>
        <w:trPr>
          <w:trHeight w:val="377" w:hRule="exact"/>
        </w:trPr>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8" w:right="0"/>
              <w:jc w:val="left"/>
              <w:rPr>
                <w:rFonts w:ascii="宋体" w:hAnsi="宋体" w:cs="宋体" w:eastAsia="宋体" w:hint="default"/>
                <w:sz w:val="18"/>
                <w:szCs w:val="18"/>
              </w:rPr>
            </w:pPr>
            <w:r>
              <w:rPr>
                <w:rFonts w:ascii="宋体" w:hAnsi="宋体" w:cs="宋体" w:eastAsia="宋体" w:hint="default"/>
                <w:sz w:val="18"/>
                <w:szCs w:val="18"/>
              </w:rPr>
              <w:t>合</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0"/>
              <w:jc w:val="right"/>
              <w:rPr>
                <w:rFonts w:ascii="Times New Roman" w:hAnsi="Times New Roman" w:cs="Times New Roman" w:eastAsia="Times New Roman" w:hint="default"/>
                <w:sz w:val="16"/>
                <w:szCs w:val="16"/>
              </w:rPr>
            </w:pPr>
            <w:r>
              <w:rPr>
                <w:rFonts w:ascii="Times New Roman"/>
                <w:spacing w:val="-1"/>
                <w:sz w:val="16"/>
              </w:rPr>
              <w:t>272,294,628.17</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6"/>
                <w:szCs w:val="16"/>
              </w:rPr>
            </w:pPr>
            <w:r>
              <w:rPr>
                <w:rFonts w:ascii="Times New Roman"/>
                <w:spacing w:val="-1"/>
                <w:sz w:val="16"/>
              </w:rPr>
              <w:t>128,706,579.75</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6"/>
                <w:szCs w:val="16"/>
              </w:rPr>
            </w:pPr>
            <w:r>
              <w:rPr>
                <w:rFonts w:ascii="Times New Roman"/>
                <w:sz w:val="16"/>
              </w:rPr>
              <w:t>142,500,000.00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5" w:right="0"/>
              <w:jc w:val="left"/>
              <w:rPr>
                <w:rFonts w:ascii="Times New Roman" w:hAnsi="Times New Roman" w:cs="Times New Roman" w:eastAsia="Times New Roman" w:hint="default"/>
                <w:sz w:val="16"/>
                <w:szCs w:val="16"/>
              </w:rPr>
            </w:pPr>
            <w:r>
              <w:rPr>
                <w:rFonts w:ascii="Times New Roman"/>
                <w:sz w:val="16"/>
              </w:rPr>
              <w:t>17,189,795.40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6"/>
                <w:szCs w:val="16"/>
              </w:rPr>
            </w:pPr>
            <w:r>
              <w:rPr>
                <w:rFonts w:ascii="Times New Roman"/>
                <w:spacing w:val="-1"/>
                <w:sz w:val="16"/>
              </w:rPr>
              <w:t>254,016,784.35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381" w:lineRule="auto" w:before="35"/>
        <w:ind w:left="1717" w:right="674" w:firstLine="411"/>
        <w:jc w:val="left"/>
      </w:pPr>
      <w:r>
        <w:rPr/>
        <w:t>注</w:t>
      </w:r>
      <w:r>
        <w:rPr>
          <w:spacing w:val="-34"/>
        </w:rPr>
        <w:t> </w:t>
      </w:r>
      <w:r>
        <w:rPr>
          <w:rFonts w:ascii="Times New Roman" w:hAnsi="Times New Roman" w:cs="Times New Roman" w:eastAsia="Times New Roman" w:hint="default"/>
          <w:spacing w:val="-5"/>
        </w:rPr>
        <w:t>1</w:t>
      </w:r>
      <w:r>
        <w:rPr>
          <w:spacing w:val="-5"/>
        </w:rPr>
        <w:t>：本公司本期对北京同方洁净技术有限公司的投资减少系同方人环不纳入合并范围</w:t>
      </w:r>
      <w:r>
        <w:rPr/>
        <w:t> </w:t>
      </w:r>
      <w:r>
        <w:rPr>
          <w:spacing w:val="-3"/>
        </w:rPr>
        <w:t>所致。</w:t>
      </w:r>
    </w:p>
    <w:p>
      <w:pPr>
        <w:spacing w:after="0" w:line="381" w:lineRule="auto"/>
        <w:jc w:val="left"/>
        <w:sectPr>
          <w:type w:val="continuous"/>
          <w:pgSz w:w="11910" w:h="16840"/>
          <w:pgMar w:top="1600" w:bottom="1160" w:left="80" w:right="660"/>
        </w:sectPr>
      </w:pPr>
    </w:p>
    <w:p>
      <w:pPr>
        <w:spacing w:line="240" w:lineRule="auto" w:before="5"/>
        <w:rPr>
          <w:rFonts w:ascii="宋体" w:hAnsi="宋体" w:cs="宋体" w:eastAsia="宋体" w:hint="default"/>
          <w:sz w:val="13"/>
          <w:szCs w:val="13"/>
        </w:rPr>
      </w:pPr>
    </w:p>
    <w:p>
      <w:pPr>
        <w:pStyle w:val="BodyText"/>
        <w:spacing w:line="240" w:lineRule="auto" w:before="35"/>
        <w:ind w:left="549" w:right="0"/>
        <w:jc w:val="left"/>
      </w:pPr>
      <w:r>
        <w:rPr/>
        <w:t>注</w:t>
      </w:r>
      <w:r>
        <w:rPr>
          <w:spacing w:val="-58"/>
        </w:rPr>
        <w:t> </w:t>
      </w:r>
      <w:r>
        <w:rPr>
          <w:rFonts w:ascii="Times New Roman" w:hAnsi="Times New Roman" w:cs="Times New Roman" w:eastAsia="Times New Roman" w:hint="default"/>
          <w:spacing w:val="-4"/>
        </w:rPr>
        <w:t>2</w:t>
      </w:r>
      <w:r>
        <w:rPr>
          <w:spacing w:val="-4"/>
        </w:rPr>
        <w:t>：河南新天科技股份有限公司投资减少</w:t>
      </w:r>
      <w:r>
        <w:rPr>
          <w:spacing w:val="-58"/>
        </w:rPr>
        <w:t> </w:t>
      </w:r>
      <w:r>
        <w:rPr>
          <w:rFonts w:ascii="Times New Roman" w:hAnsi="Times New Roman" w:cs="Times New Roman" w:eastAsia="Times New Roman" w:hint="default"/>
        </w:rPr>
        <w:t>1080</w:t>
      </w:r>
      <w:r>
        <w:rPr>
          <w:rFonts w:ascii="Times New Roman" w:hAnsi="Times New Roman" w:cs="Times New Roman" w:eastAsia="Times New Roman" w:hint="default"/>
          <w:spacing w:val="-2"/>
        </w:rPr>
        <w:t> </w:t>
      </w:r>
      <w:r>
        <w:rPr>
          <w:spacing w:val="-5"/>
        </w:rPr>
        <w:t>万元详见六</w:t>
      </w:r>
      <w:r>
        <w:rPr>
          <w:rFonts w:ascii="Times New Roman" w:hAnsi="Times New Roman" w:cs="Times New Roman" w:eastAsia="Times New Roman" w:hint="default"/>
          <w:spacing w:val="-5"/>
        </w:rPr>
        <w:t>-</w:t>
      </w:r>
      <w:r>
        <w:rPr>
          <w:spacing w:val="-5"/>
        </w:rPr>
        <w:t>（七）注释。</w:t>
      </w:r>
      <w:r>
        <w:rPr/>
      </w:r>
    </w:p>
    <w:p>
      <w:pPr>
        <w:spacing w:line="240" w:lineRule="auto" w:before="8"/>
        <w:rPr>
          <w:rFonts w:ascii="宋体" w:hAnsi="宋体" w:cs="宋体" w:eastAsia="宋体" w:hint="default"/>
          <w:sz w:val="16"/>
          <w:szCs w:val="16"/>
        </w:rPr>
      </w:pPr>
    </w:p>
    <w:p>
      <w:pPr>
        <w:pStyle w:val="BodyText"/>
        <w:spacing w:line="429" w:lineRule="auto"/>
        <w:ind w:left="137" w:right="1911" w:firstLine="420"/>
        <w:jc w:val="both"/>
      </w:pPr>
      <w:r>
        <w:rPr/>
        <w:t>注</w:t>
      </w:r>
      <w:r>
        <w:rPr>
          <w:spacing w:val="-43"/>
        </w:rPr>
        <w:t> </w:t>
      </w:r>
      <w:r>
        <w:rPr>
          <w:rFonts w:ascii="Times New Roman" w:hAnsi="Times New Roman" w:cs="Times New Roman" w:eastAsia="Times New Roman" w:hint="default"/>
          <w:spacing w:val="-5"/>
        </w:rPr>
        <w:t>3</w:t>
      </w:r>
      <w:r>
        <w:rPr>
          <w:spacing w:val="-5"/>
        </w:rPr>
        <w:t>：本公司第四届董事会第十五次会议决议通过《关于全资子公司上海泰豪智能节能</w:t>
      </w:r>
      <w:r>
        <w:rPr>
          <w:spacing w:val="-4"/>
        </w:rPr>
        <w:t> </w:t>
      </w:r>
      <w:r>
        <w:rPr>
          <w:spacing w:val="-6"/>
        </w:rPr>
        <w:t>技术有限公司投资</w:t>
      </w:r>
      <w:r>
        <w:rPr>
          <w:rFonts w:ascii="Times New Roman" w:hAnsi="Times New Roman" w:cs="Times New Roman" w:eastAsia="Times New Roman" w:hint="default"/>
          <w:spacing w:val="-6"/>
        </w:rPr>
        <w:t>“</w:t>
      </w:r>
      <w:r>
        <w:rPr>
          <w:spacing w:val="-6"/>
        </w:rPr>
        <w:t>星光耀计划绿色城市综合体</w:t>
      </w:r>
      <w:r>
        <w:rPr>
          <w:rFonts w:ascii="Times New Roman" w:hAnsi="Times New Roman" w:cs="Times New Roman" w:eastAsia="Times New Roman" w:hint="default"/>
          <w:spacing w:val="-6"/>
        </w:rPr>
        <w:t>”</w:t>
      </w:r>
      <w:r>
        <w:rPr>
          <w:spacing w:val="-6"/>
        </w:rPr>
        <w:t>项目的议案》，本公司全资子公司上海泰豪</w:t>
      </w:r>
      <w:r>
        <w:rPr>
          <w:spacing w:val="-67"/>
        </w:rPr>
        <w:t> </w:t>
      </w:r>
      <w:r>
        <w:rPr>
          <w:spacing w:val="-67"/>
        </w:rPr>
      </w:r>
      <w:r>
        <w:rPr>
          <w:spacing w:val="-4"/>
        </w:rPr>
        <w:t>智能节能技术有限公司以</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8"/>
        </w:rPr>
        <w:t>亿元人民币参股投资上海星浩股权投资中心（有限合伙），参与</w:t>
      </w:r>
      <w:r>
        <w:rPr/>
        <w:t> </w:t>
      </w:r>
      <w:r>
        <w:rPr>
          <w:spacing w:val="-5"/>
        </w:rPr>
        <w:t>从事</w:t>
      </w:r>
      <w:r>
        <w:rPr>
          <w:rFonts w:ascii="Times New Roman" w:hAnsi="Times New Roman" w:cs="Times New Roman" w:eastAsia="Times New Roman" w:hint="default"/>
          <w:spacing w:val="-5"/>
        </w:rPr>
        <w:t>“</w:t>
      </w:r>
      <w:r>
        <w:rPr>
          <w:spacing w:val="-5"/>
        </w:rPr>
        <w:t>星光耀计划绿色城市综合体智能节能工程</w:t>
      </w:r>
      <w:r>
        <w:rPr>
          <w:rFonts w:ascii="Times New Roman" w:hAnsi="Times New Roman" w:cs="Times New Roman" w:eastAsia="Times New Roman" w:hint="default"/>
          <w:spacing w:val="-5"/>
        </w:rPr>
        <w:t>”</w:t>
      </w:r>
      <w:r>
        <w:rPr>
          <w:spacing w:val="-5"/>
        </w:rPr>
        <w:t>（以下简称</w:t>
      </w:r>
      <w:r>
        <w:rPr>
          <w:rFonts w:ascii="Times New Roman" w:hAnsi="Times New Roman" w:cs="Times New Roman" w:eastAsia="Times New Roman" w:hint="default"/>
          <w:spacing w:val="-5"/>
        </w:rPr>
        <w:t>“</w:t>
      </w:r>
      <w:r>
        <w:rPr>
          <w:spacing w:val="-5"/>
        </w:rPr>
        <w:t>星光耀计划</w:t>
      </w:r>
      <w:r>
        <w:rPr>
          <w:rFonts w:ascii="Times New Roman" w:hAnsi="Times New Roman" w:cs="Times New Roman" w:eastAsia="Times New Roman" w:hint="default"/>
          <w:spacing w:val="-5"/>
        </w:rPr>
        <w:t>”</w:t>
      </w:r>
      <w:r>
        <w:rPr>
          <w:spacing w:val="-5"/>
        </w:rPr>
        <w:t>）的开发，上海泰</w:t>
      </w:r>
      <w:r>
        <w:rPr>
          <w:spacing w:val="-66"/>
        </w:rPr>
        <w:t> </w:t>
      </w:r>
      <w:r>
        <w:rPr>
          <w:spacing w:val="-66"/>
        </w:rPr>
      </w:r>
      <w:r>
        <w:rPr>
          <w:spacing w:val="-4"/>
        </w:rPr>
        <w:t>豪持股为</w:t>
      </w:r>
      <w:r>
        <w:rPr>
          <w:spacing w:val="-60"/>
        </w:rPr>
        <w:t> </w:t>
      </w:r>
      <w:r>
        <w:rPr>
          <w:rFonts w:ascii="Times New Roman" w:hAnsi="Times New Roman" w:cs="Times New Roman" w:eastAsia="Times New Roman" w:hint="default"/>
        </w:rPr>
        <w:t>3.764%</w:t>
      </w:r>
      <w:r>
        <w:rPr/>
        <w:t>，本期上海泰豪出资人民币</w:t>
      </w:r>
      <w:r>
        <w:rPr>
          <w:spacing w:val="-60"/>
        </w:rPr>
        <w:t> </w:t>
      </w:r>
      <w:r>
        <w:rPr>
          <w:rFonts w:ascii="Times New Roman" w:hAnsi="Times New Roman" w:cs="Times New Roman" w:eastAsia="Times New Roman" w:hint="default"/>
        </w:rPr>
        <w:t>7500</w:t>
      </w:r>
      <w:r>
        <w:rPr>
          <w:rFonts w:ascii="Times New Roman" w:hAnsi="Times New Roman" w:cs="Times New Roman" w:eastAsia="Times New Roman" w:hint="default"/>
          <w:spacing w:val="-8"/>
        </w:rPr>
        <w:t> </w:t>
      </w:r>
      <w:r>
        <w:rPr/>
        <w:t>万元。</w:t>
      </w:r>
    </w:p>
    <w:p>
      <w:pPr>
        <w:pStyle w:val="BodyText"/>
        <w:spacing w:line="429" w:lineRule="auto" w:before="45"/>
        <w:ind w:left="137" w:right="1913" w:firstLine="420"/>
        <w:jc w:val="both"/>
      </w:pPr>
      <w:r>
        <w:rPr/>
        <w:t>注</w:t>
      </w:r>
      <w:r>
        <w:rPr>
          <w:spacing w:val="-60"/>
        </w:rPr>
        <w:t> </w:t>
      </w:r>
      <w:r>
        <w:rPr>
          <w:rFonts w:ascii="Times New Roman" w:hAnsi="Times New Roman" w:cs="Times New Roman" w:eastAsia="Times New Roman" w:hint="default"/>
          <w:spacing w:val="-5"/>
        </w:rPr>
        <w:t>4</w:t>
      </w:r>
      <w:r>
        <w:rPr>
          <w:spacing w:val="-5"/>
        </w:rPr>
        <w:t>：本公司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年第四届董事会第十八次会议审议通过《关于公司控股子公司深圳 </w:t>
      </w:r>
      <w:r>
        <w:rPr>
          <w:spacing w:val="-8"/>
        </w:rPr>
        <w:t>泰豪晟大创业投资有限公司投资芯通科技（成都）有限公司的议案》，创投公司以货币</w:t>
      </w:r>
      <w:r>
        <w:rPr>
          <w:spacing w:val="-23"/>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万元受让</w:t>
      </w:r>
      <w:r>
        <w:rPr>
          <w:spacing w:val="-39"/>
        </w:rPr>
        <w:t> </w:t>
      </w:r>
      <w:r>
        <w:rPr>
          <w:rFonts w:ascii="Times New Roman" w:hAnsi="Times New Roman" w:cs="Times New Roman" w:eastAsia="Times New Roman" w:hint="default"/>
        </w:rPr>
        <w:t>NTS</w:t>
      </w:r>
      <w:r>
        <w:rPr>
          <w:rFonts w:ascii="Times New Roman" w:hAnsi="Times New Roman" w:cs="Times New Roman" w:eastAsia="Times New Roman" w:hint="default"/>
          <w:spacing w:val="13"/>
        </w:rPr>
        <w:t> </w:t>
      </w:r>
      <w:r>
        <w:rPr/>
        <w:t>公司持有芯通科技</w:t>
      </w:r>
      <w:r>
        <w:rPr>
          <w:spacing w:val="-39"/>
        </w:rPr>
        <w:t> </w:t>
      </w:r>
      <w:r>
        <w:rPr>
          <w:rFonts w:ascii="Times New Roman" w:hAnsi="Times New Roman" w:cs="Times New Roman" w:eastAsia="Times New Roman" w:hint="default"/>
        </w:rPr>
        <w:t>4%</w:t>
      </w:r>
      <w:r>
        <w:rPr/>
        <w:t>股权，同时创投有限公司出资</w:t>
      </w:r>
      <w:r>
        <w:rPr>
          <w:spacing w:val="-2"/>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3"/>
        </w:rPr>
        <w:t> </w:t>
      </w:r>
      <w:r>
        <w:rPr/>
        <w:t>万元认购芯通科 技新增股权，增资完成后创投公司占芯通科技注册资本</w:t>
      </w:r>
      <w:r>
        <w:rPr>
          <w:spacing w:val="-55"/>
        </w:rPr>
        <w:t> </w:t>
      </w:r>
      <w:r>
        <w:rPr>
          <w:rFonts w:ascii="Times New Roman" w:hAnsi="Times New Roman" w:cs="Times New Roman" w:eastAsia="Times New Roman" w:hint="default"/>
        </w:rPr>
        <w:t>5.67%</w:t>
      </w:r>
      <w:r>
        <w:rPr/>
        <w:t>。</w:t>
      </w:r>
    </w:p>
    <w:p>
      <w:pPr>
        <w:spacing w:line="240" w:lineRule="auto" w:before="13"/>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2</w:t>
      </w:r>
      <w:r>
        <w:rPr/>
        <w:t>、采用权益法核算的股权投资</w:t>
      </w:r>
    </w:p>
    <w:p>
      <w:pPr>
        <w:spacing w:line="240" w:lineRule="auto" w:before="8"/>
        <w:rPr>
          <w:rFonts w:ascii="宋体" w:hAnsi="宋体" w:cs="宋体" w:eastAsia="宋体" w:hint="default"/>
          <w:sz w:val="28"/>
          <w:szCs w:val="28"/>
        </w:rPr>
      </w:pPr>
    </w:p>
    <w:tbl>
      <w:tblPr>
        <w:tblW w:w="0" w:type="auto"/>
        <w:jc w:val="left"/>
        <w:tblInd w:w="497" w:type="dxa"/>
        <w:tblLayout w:type="fixed"/>
        <w:tblCellMar>
          <w:top w:w="0" w:type="dxa"/>
          <w:left w:w="0" w:type="dxa"/>
          <w:bottom w:w="0" w:type="dxa"/>
          <w:right w:w="0" w:type="dxa"/>
        </w:tblCellMar>
        <w:tblLook w:val="01E0"/>
      </w:tblPr>
      <w:tblGrid>
        <w:gridCol w:w="1489"/>
        <w:gridCol w:w="1397"/>
        <w:gridCol w:w="1351"/>
        <w:gridCol w:w="1259"/>
        <w:gridCol w:w="1259"/>
        <w:gridCol w:w="1351"/>
        <w:gridCol w:w="691"/>
        <w:gridCol w:w="921"/>
      </w:tblGrid>
      <w:tr>
        <w:trPr>
          <w:trHeight w:val="904" w:hRule="exact"/>
        </w:trPr>
        <w:tc>
          <w:tcPr>
            <w:tcW w:w="1489" w:type="dxa"/>
            <w:tcBorders>
              <w:top w:val="single" w:sz="6" w:space="0" w:color="C0C0C0"/>
              <w:left w:val="single" w:sz="6" w:space="0" w:color="C0C0C0"/>
              <w:bottom w:val="single" w:sz="6" w:space="0" w:color="000000"/>
              <w:right w:val="single" w:sz="30" w:space="0" w:color="C0C0C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97" w:type="dxa"/>
            <w:tcBorders>
              <w:top w:val="single" w:sz="6" w:space="0" w:color="C0C0C0"/>
              <w:left w:val="single" w:sz="30" w:space="0" w:color="C0C0C0"/>
              <w:bottom w:val="single" w:sz="6" w:space="0" w:color="000000"/>
              <w:right w:val="single" w:sz="31" w:space="0" w:color="C0C0C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初始投资额</w:t>
            </w:r>
          </w:p>
        </w:tc>
        <w:tc>
          <w:tcPr>
            <w:tcW w:w="1351" w:type="dxa"/>
            <w:tcBorders>
              <w:top w:val="single" w:sz="6" w:space="0" w:color="C0C0C0"/>
              <w:left w:val="single" w:sz="31" w:space="0" w:color="C0C0C0"/>
              <w:bottom w:val="single" w:sz="6" w:space="0" w:color="000000"/>
              <w:right w:val="single" w:sz="31" w:space="0" w:color="C0C0C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2010.12.31</w:t>
            </w:r>
          </w:p>
        </w:tc>
        <w:tc>
          <w:tcPr>
            <w:tcW w:w="1259" w:type="dxa"/>
            <w:tcBorders>
              <w:top w:val="single" w:sz="6" w:space="0" w:color="C0C0C0"/>
              <w:left w:val="single" w:sz="31" w:space="0" w:color="C0C0C0"/>
              <w:bottom w:val="single" w:sz="6" w:space="0" w:color="000000"/>
              <w:right w:val="single" w:sz="31" w:space="0" w:color="C0C0C0"/>
            </w:tcBorders>
          </w:tcPr>
          <w:p>
            <w:pPr>
              <w:pStyle w:val="TableParagraph"/>
              <w:spacing w:line="231" w:lineRule="exact" w:before="81"/>
              <w:ind w:left="122" w:right="0"/>
              <w:jc w:val="left"/>
              <w:rPr>
                <w:rFonts w:ascii="宋体" w:hAnsi="宋体" w:cs="宋体" w:eastAsia="宋体" w:hint="default"/>
                <w:sz w:val="18"/>
                <w:szCs w:val="18"/>
              </w:rPr>
            </w:pPr>
            <w:r>
              <w:rPr>
                <w:rFonts w:ascii="宋体" w:hAnsi="宋体" w:cs="宋体" w:eastAsia="宋体" w:hint="default"/>
                <w:sz w:val="18"/>
                <w:szCs w:val="18"/>
              </w:rPr>
              <w:t>追加投资额</w:t>
            </w:r>
          </w:p>
          <w:p>
            <w:pPr>
              <w:pStyle w:val="TableParagraph"/>
              <w:spacing w:line="226" w:lineRule="exact" w:before="24"/>
              <w:ind w:left="307" w:right="139" w:hanging="185"/>
              <w:jc w:val="left"/>
              <w:rPr>
                <w:rFonts w:ascii="宋体" w:hAnsi="宋体" w:cs="宋体" w:eastAsia="宋体" w:hint="default"/>
                <w:sz w:val="18"/>
                <w:szCs w:val="18"/>
              </w:rPr>
            </w:pPr>
            <w:r>
              <w:rPr>
                <w:rFonts w:ascii="宋体" w:hAnsi="宋体" w:cs="宋体" w:eastAsia="宋体" w:hint="default"/>
                <w:sz w:val="18"/>
                <w:szCs w:val="18"/>
              </w:rPr>
              <w:t>（减本期转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让额）</w:t>
            </w:r>
          </w:p>
        </w:tc>
        <w:tc>
          <w:tcPr>
            <w:tcW w:w="1259" w:type="dxa"/>
            <w:tcBorders>
              <w:top w:val="single" w:sz="6" w:space="0" w:color="C0C0C0"/>
              <w:left w:val="single" w:sz="31" w:space="0" w:color="C0C0C0"/>
              <w:bottom w:val="single" w:sz="6" w:space="0" w:color="000000"/>
              <w:right w:val="single" w:sz="31" w:space="0" w:color="C0C0C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6" w:lineRule="exact"/>
              <w:ind w:left="214" w:right="44" w:hanging="184"/>
              <w:jc w:val="left"/>
              <w:rPr>
                <w:rFonts w:ascii="宋体" w:hAnsi="宋体" w:cs="宋体" w:eastAsia="宋体" w:hint="default"/>
                <w:sz w:val="18"/>
                <w:szCs w:val="18"/>
              </w:rPr>
            </w:pPr>
            <w:r>
              <w:rPr>
                <w:rFonts w:ascii="宋体" w:hAnsi="宋体" w:cs="宋体" w:eastAsia="宋体" w:hint="default"/>
                <w:spacing w:val="2"/>
                <w:sz w:val="18"/>
                <w:szCs w:val="18"/>
              </w:rPr>
              <w:t>被投资单位权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益增减额</w:t>
            </w:r>
          </w:p>
        </w:tc>
        <w:tc>
          <w:tcPr>
            <w:tcW w:w="1351" w:type="dxa"/>
            <w:tcBorders>
              <w:top w:val="single" w:sz="6" w:space="0" w:color="C0C0C0"/>
              <w:left w:val="single" w:sz="31" w:space="0" w:color="C0C0C0"/>
              <w:bottom w:val="single" w:sz="6" w:space="0" w:color="000000"/>
              <w:right w:val="single" w:sz="31" w:space="0" w:color="C0C0C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2011.12.31</w:t>
            </w:r>
          </w:p>
        </w:tc>
        <w:tc>
          <w:tcPr>
            <w:tcW w:w="691" w:type="dxa"/>
            <w:tcBorders>
              <w:top w:val="single" w:sz="6" w:space="0" w:color="C0C0C0"/>
              <w:left w:val="single" w:sz="31" w:space="0" w:color="C0C0C0"/>
              <w:bottom w:val="single" w:sz="6" w:space="0" w:color="000000"/>
              <w:right w:val="single" w:sz="31" w:space="0" w:color="C0C0C0"/>
            </w:tcBorders>
          </w:tcPr>
          <w:p>
            <w:pPr>
              <w:pStyle w:val="TableParagraph"/>
              <w:spacing w:line="226" w:lineRule="exact" w:before="111"/>
              <w:ind w:left="31" w:right="31"/>
              <w:jc w:val="center"/>
              <w:rPr>
                <w:rFonts w:ascii="宋体" w:hAnsi="宋体" w:cs="宋体" w:eastAsia="宋体" w:hint="default"/>
                <w:sz w:val="18"/>
                <w:szCs w:val="18"/>
              </w:rPr>
            </w:pPr>
            <w:r>
              <w:rPr>
                <w:rFonts w:ascii="宋体" w:hAnsi="宋体" w:cs="宋体" w:eastAsia="宋体" w:hint="default"/>
                <w:sz w:val="18"/>
                <w:szCs w:val="18"/>
              </w:rPr>
              <w:t>分得的</w:t>
            </w:r>
            <w:r>
              <w:rPr>
                <w:rFonts w:ascii="宋体" w:hAnsi="宋体" w:cs="宋体" w:eastAsia="宋体" w:hint="default"/>
                <w:w w:val="100"/>
                <w:sz w:val="18"/>
                <w:szCs w:val="18"/>
              </w:rPr>
              <w:t> </w:t>
            </w:r>
            <w:r>
              <w:rPr>
                <w:rFonts w:ascii="宋体" w:hAnsi="宋体" w:cs="宋体" w:eastAsia="宋体" w:hint="default"/>
                <w:sz w:val="18"/>
                <w:szCs w:val="18"/>
              </w:rPr>
              <w:t>现金红</w:t>
            </w:r>
            <w:r>
              <w:rPr>
                <w:rFonts w:ascii="宋体" w:hAnsi="宋体" w:cs="宋体" w:eastAsia="宋体" w:hint="default"/>
                <w:w w:val="100"/>
                <w:sz w:val="18"/>
                <w:szCs w:val="18"/>
              </w:rPr>
              <w:t> </w:t>
            </w:r>
            <w:r>
              <w:rPr>
                <w:rFonts w:ascii="宋体" w:hAnsi="宋体" w:cs="宋体" w:eastAsia="宋体" w:hint="default"/>
                <w:sz w:val="18"/>
                <w:szCs w:val="18"/>
              </w:rPr>
              <w:t>利</w:t>
            </w:r>
          </w:p>
        </w:tc>
        <w:tc>
          <w:tcPr>
            <w:tcW w:w="921" w:type="dxa"/>
            <w:tcBorders>
              <w:top w:val="single" w:sz="6" w:space="0" w:color="C0C0C0"/>
              <w:left w:val="single" w:sz="31" w:space="0" w:color="C0C0C0"/>
              <w:bottom w:val="single" w:sz="6" w:space="0" w:color="000000"/>
              <w:right w:val="single" w:sz="6" w:space="0" w:color="C0C0C0"/>
            </w:tcBorders>
          </w:tcPr>
          <w:p>
            <w:pPr>
              <w:pStyle w:val="TableParagraph"/>
              <w:spacing w:line="226" w:lineRule="exact" w:before="111"/>
              <w:ind w:left="61" w:right="73"/>
              <w:jc w:val="both"/>
              <w:rPr>
                <w:rFonts w:ascii="宋体" w:hAnsi="宋体" w:cs="宋体" w:eastAsia="宋体" w:hint="default"/>
                <w:sz w:val="18"/>
                <w:szCs w:val="18"/>
              </w:rPr>
            </w:pPr>
            <w:r>
              <w:rPr>
                <w:rFonts w:ascii="宋体" w:hAnsi="宋体" w:cs="宋体" w:eastAsia="宋体" w:hint="default"/>
                <w:sz w:val="18"/>
                <w:szCs w:val="18"/>
              </w:rPr>
              <w:t>占被投资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单位注册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资本比例</w:t>
            </w:r>
          </w:p>
        </w:tc>
      </w:tr>
      <w:tr>
        <w:trPr>
          <w:trHeight w:val="603" w:hRule="exact"/>
        </w:trPr>
        <w:tc>
          <w:tcPr>
            <w:tcW w:w="1489" w:type="dxa"/>
            <w:tcBorders>
              <w:top w:val="single" w:sz="6" w:space="0" w:color="000000"/>
              <w:left w:val="single" w:sz="6" w:space="0" w:color="C0C0C0"/>
              <w:bottom w:val="single" w:sz="6" w:space="0" w:color="C0C0C0"/>
              <w:right w:val="single" w:sz="30" w:space="0" w:color="C0C0C0"/>
            </w:tcBorders>
          </w:tcPr>
          <w:p>
            <w:pPr>
              <w:pStyle w:val="TableParagraph"/>
              <w:spacing w:line="244" w:lineRule="auto" w:before="37"/>
              <w:ind w:left="30" w:right="109"/>
              <w:jc w:val="left"/>
              <w:rPr>
                <w:rFonts w:ascii="宋体" w:hAnsi="宋体" w:cs="宋体" w:eastAsia="宋体" w:hint="default"/>
                <w:sz w:val="18"/>
                <w:szCs w:val="18"/>
              </w:rPr>
            </w:pPr>
            <w:r>
              <w:rPr>
                <w:rFonts w:ascii="宋体" w:hAnsi="宋体" w:cs="宋体" w:eastAsia="宋体" w:hint="default"/>
                <w:spacing w:val="2"/>
                <w:sz w:val="18"/>
                <w:szCs w:val="18"/>
              </w:rPr>
              <w:t>南昌</w:t>
            </w:r>
            <w:r>
              <w:rPr>
                <w:rFonts w:ascii="Times New Roman" w:hAnsi="Times New Roman" w:cs="Times New Roman" w:eastAsia="Times New Roman" w:hint="default"/>
                <w:spacing w:val="2"/>
                <w:position w:val="3"/>
                <w:sz w:val="18"/>
                <w:szCs w:val="18"/>
              </w:rPr>
              <w:t>ABB</w:t>
            </w:r>
            <w:r>
              <w:rPr>
                <w:rFonts w:ascii="宋体" w:hAnsi="宋体" w:cs="宋体" w:eastAsia="宋体" w:hint="default"/>
                <w:spacing w:val="2"/>
                <w:sz w:val="18"/>
                <w:szCs w:val="18"/>
              </w:rPr>
              <w:t>发电机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1397" w:type="dxa"/>
            <w:tcBorders>
              <w:top w:val="single" w:sz="6" w:space="0" w:color="00000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18,810,806.00</w:t>
            </w:r>
          </w:p>
        </w:tc>
        <w:tc>
          <w:tcPr>
            <w:tcW w:w="1351" w:type="dxa"/>
            <w:tcBorders>
              <w:top w:val="single" w:sz="6" w:space="0" w:color="000000"/>
              <w:left w:val="single" w:sz="31" w:space="0" w:color="C0C0C0"/>
              <w:bottom w:val="single" w:sz="6" w:space="0" w:color="C0C0C0"/>
              <w:right w:val="single" w:sz="31" w:space="0" w:color="C0C0C0"/>
            </w:tcBorders>
          </w:tcPr>
          <w:p>
            <w:pPr/>
          </w:p>
        </w:tc>
        <w:tc>
          <w:tcPr>
            <w:tcW w:w="1259" w:type="dxa"/>
            <w:tcBorders>
              <w:top w:val="single" w:sz="6" w:space="0" w:color="000000"/>
              <w:left w:val="single" w:sz="31" w:space="0" w:color="C0C0C0"/>
              <w:bottom w:val="single" w:sz="6" w:space="0" w:color="C0C0C0"/>
              <w:right w:val="single" w:sz="31" w:space="0" w:color="C0C0C0"/>
            </w:tcBorders>
          </w:tcPr>
          <w:p>
            <w:pPr/>
          </w:p>
        </w:tc>
        <w:tc>
          <w:tcPr>
            <w:tcW w:w="1259" w:type="dxa"/>
            <w:tcBorders>
              <w:top w:val="single" w:sz="6" w:space="0" w:color="000000"/>
              <w:left w:val="single" w:sz="31" w:space="0" w:color="C0C0C0"/>
              <w:bottom w:val="single" w:sz="6" w:space="0" w:color="C0C0C0"/>
              <w:right w:val="single" w:sz="31" w:space="0" w:color="C0C0C0"/>
            </w:tcBorders>
          </w:tcPr>
          <w:p>
            <w:pPr/>
          </w:p>
        </w:tc>
        <w:tc>
          <w:tcPr>
            <w:tcW w:w="1351" w:type="dxa"/>
            <w:tcBorders>
              <w:top w:val="single" w:sz="6" w:space="0" w:color="000000"/>
              <w:left w:val="single" w:sz="31" w:space="0" w:color="C0C0C0"/>
              <w:bottom w:val="single" w:sz="6" w:space="0" w:color="C0C0C0"/>
              <w:right w:val="single" w:sz="31" w:space="0" w:color="C0C0C0"/>
            </w:tcBorders>
          </w:tcPr>
          <w:p>
            <w:pPr/>
          </w:p>
        </w:tc>
        <w:tc>
          <w:tcPr>
            <w:tcW w:w="691" w:type="dxa"/>
            <w:tcBorders>
              <w:top w:val="single" w:sz="6" w:space="0" w:color="000000"/>
              <w:left w:val="single" w:sz="31" w:space="0" w:color="C0C0C0"/>
              <w:bottom w:val="single" w:sz="6" w:space="0" w:color="C0C0C0"/>
              <w:right w:val="single" w:sz="31" w:space="0" w:color="C0C0C0"/>
            </w:tcBorders>
          </w:tcPr>
          <w:p>
            <w:pPr/>
          </w:p>
        </w:tc>
        <w:tc>
          <w:tcPr>
            <w:tcW w:w="921" w:type="dxa"/>
            <w:tcBorders>
              <w:top w:val="single" w:sz="6" w:space="0" w:color="00000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49%</w:t>
            </w:r>
          </w:p>
        </w:tc>
      </w:tr>
      <w:tr>
        <w:trPr>
          <w:trHeight w:val="602"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南昌创业投资有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30,000,000.00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29,862,282.29</w:t>
            </w:r>
          </w:p>
        </w:tc>
        <w:tc>
          <w:tcPr>
            <w:tcW w:w="1259" w:type="dxa"/>
            <w:tcBorders>
              <w:top w:val="single" w:sz="6" w:space="0" w:color="C0C0C0"/>
              <w:left w:val="single" w:sz="31" w:space="0" w:color="C0C0C0"/>
              <w:bottom w:val="single" w:sz="6" w:space="0" w:color="C0C0C0"/>
              <w:right w:val="single" w:sz="31" w:space="0" w:color="C0C0C0"/>
            </w:tcBorders>
          </w:tcPr>
          <w:p>
            <w:pP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16,379,941.55</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46,242,223.84</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25%</w:t>
            </w:r>
          </w:p>
        </w:tc>
      </w:tr>
      <w:tr>
        <w:trPr>
          <w:trHeight w:val="603"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天津清华泰豪智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能科技有限公司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2,000,000.00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1,708,188.14</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-1,708,188.14</w:t>
            </w:r>
          </w:p>
        </w:tc>
        <w:tc>
          <w:tcPr>
            <w:tcW w:w="1259" w:type="dxa"/>
            <w:tcBorders>
              <w:top w:val="single" w:sz="6" w:space="0" w:color="C0C0C0"/>
              <w:left w:val="single" w:sz="31" w:space="0" w:color="C0C0C0"/>
              <w:bottom w:val="single" w:sz="6" w:space="0" w:color="C0C0C0"/>
              <w:right w:val="single" w:sz="31" w:space="0" w:color="C0C0C0"/>
            </w:tcBorders>
          </w:tcPr>
          <w:p>
            <w:pPr/>
          </w:p>
        </w:tc>
        <w:tc>
          <w:tcPr>
            <w:tcW w:w="1351" w:type="dxa"/>
            <w:tcBorders>
              <w:top w:val="single" w:sz="6" w:space="0" w:color="C0C0C0"/>
              <w:left w:val="single" w:sz="31" w:space="0" w:color="C0C0C0"/>
              <w:bottom w:val="single" w:sz="6" w:space="0" w:color="C0C0C0"/>
              <w:right w:val="single" w:sz="31" w:space="0" w:color="C0C0C0"/>
            </w:tcBorders>
          </w:tcPr>
          <w:p>
            <w:pP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40%</w:t>
            </w:r>
          </w:p>
        </w:tc>
      </w:tr>
      <w:tr>
        <w:trPr>
          <w:trHeight w:val="603"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上海誉德泰豪能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源技术有限公司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300,000.00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300,000.00</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-300,000.00</w:t>
            </w:r>
          </w:p>
        </w:tc>
        <w:tc>
          <w:tcPr>
            <w:tcW w:w="1259" w:type="dxa"/>
            <w:tcBorders>
              <w:top w:val="single" w:sz="6" w:space="0" w:color="C0C0C0"/>
              <w:left w:val="single" w:sz="31" w:space="0" w:color="C0C0C0"/>
              <w:bottom w:val="single" w:sz="6" w:space="0" w:color="C0C0C0"/>
              <w:right w:val="single" w:sz="31" w:space="0" w:color="C0C0C0"/>
            </w:tcBorders>
          </w:tcPr>
          <w:p>
            <w:pPr/>
          </w:p>
        </w:tc>
        <w:tc>
          <w:tcPr>
            <w:tcW w:w="1351" w:type="dxa"/>
            <w:tcBorders>
              <w:top w:val="single" w:sz="6" w:space="0" w:color="C0C0C0"/>
              <w:left w:val="single" w:sz="31" w:space="0" w:color="C0C0C0"/>
              <w:bottom w:val="single" w:sz="6" w:space="0" w:color="C0C0C0"/>
              <w:right w:val="single" w:sz="31" w:space="0" w:color="C0C0C0"/>
            </w:tcBorders>
          </w:tcPr>
          <w:p>
            <w:pP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w:t>
            </w:r>
          </w:p>
        </w:tc>
      </w:tr>
      <w:tr>
        <w:trPr>
          <w:trHeight w:val="603"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江西铂铄耐科技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70,000,000.00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68,452,792.15</w:t>
            </w:r>
          </w:p>
        </w:tc>
        <w:tc>
          <w:tcPr>
            <w:tcW w:w="1259" w:type="dxa"/>
            <w:tcBorders>
              <w:top w:val="single" w:sz="6" w:space="0" w:color="C0C0C0"/>
              <w:left w:val="single" w:sz="31" w:space="0" w:color="C0C0C0"/>
              <w:bottom w:val="single" w:sz="6" w:space="0" w:color="C0C0C0"/>
              <w:right w:val="single" w:sz="31" w:space="0" w:color="C0C0C0"/>
            </w:tcBorders>
          </w:tcPr>
          <w:p>
            <w:pP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z w:val="18"/>
              </w:rPr>
              <w:t>339,224.75</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68,792,016.90</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33.33%</w:t>
            </w:r>
          </w:p>
        </w:tc>
      </w:tr>
      <w:tr>
        <w:trPr>
          <w:trHeight w:val="603"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成都华太航空科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24,418,500.00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25,001,083.19</w:t>
            </w:r>
          </w:p>
        </w:tc>
        <w:tc>
          <w:tcPr>
            <w:tcW w:w="1259" w:type="dxa"/>
            <w:tcBorders>
              <w:top w:val="single" w:sz="6" w:space="0" w:color="C0C0C0"/>
              <w:left w:val="single" w:sz="31" w:space="0" w:color="C0C0C0"/>
              <w:bottom w:val="single" w:sz="6" w:space="0" w:color="C0C0C0"/>
              <w:right w:val="single" w:sz="31" w:space="0" w:color="C0C0C0"/>
            </w:tcBorders>
          </w:tcPr>
          <w:p>
            <w:pP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2,317,069.34</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27,318,152.53</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34.22%</w:t>
            </w:r>
          </w:p>
        </w:tc>
      </w:tr>
      <w:tr>
        <w:trPr>
          <w:trHeight w:val="602"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遵义市高新产业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园股份有限公司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20,000,000.00</w:t>
            </w:r>
          </w:p>
        </w:tc>
        <w:tc>
          <w:tcPr>
            <w:tcW w:w="1351" w:type="dxa"/>
            <w:tcBorders>
              <w:top w:val="single" w:sz="6" w:space="0" w:color="C0C0C0"/>
              <w:left w:val="single" w:sz="31" w:space="0" w:color="C0C0C0"/>
              <w:bottom w:val="single" w:sz="6" w:space="0" w:color="C0C0C0"/>
              <w:right w:val="single" w:sz="31" w:space="0" w:color="C0C0C0"/>
            </w:tcBorders>
          </w:tcPr>
          <w:p>
            <w:pP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20,000,000.00</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-89,559.33</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19,910,440.67</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w:t>
            </w:r>
          </w:p>
        </w:tc>
      </w:tr>
      <w:tr>
        <w:trPr>
          <w:trHeight w:val="603"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26" w:lineRule="exact" w:before="81"/>
              <w:ind w:left="30" w:right="119"/>
              <w:jc w:val="left"/>
              <w:rPr>
                <w:rFonts w:ascii="宋体" w:hAnsi="宋体" w:cs="宋体" w:eastAsia="宋体" w:hint="default"/>
                <w:sz w:val="18"/>
                <w:szCs w:val="18"/>
              </w:rPr>
            </w:pPr>
            <w:r>
              <w:rPr>
                <w:rFonts w:ascii="宋体" w:hAnsi="宋体" w:cs="宋体" w:eastAsia="宋体" w:hint="default"/>
                <w:sz w:val="18"/>
                <w:szCs w:val="18"/>
              </w:rPr>
              <w:t>江西国科军工产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业有限公司</w:t>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8,888,888.00</w:t>
            </w:r>
          </w:p>
        </w:tc>
        <w:tc>
          <w:tcPr>
            <w:tcW w:w="1351" w:type="dxa"/>
            <w:tcBorders>
              <w:top w:val="single" w:sz="6" w:space="0" w:color="C0C0C0"/>
              <w:left w:val="single" w:sz="31" w:space="0" w:color="C0C0C0"/>
              <w:bottom w:val="single" w:sz="6" w:space="0" w:color="C0C0C0"/>
              <w:right w:val="single" w:sz="31" w:space="0" w:color="C0C0C0"/>
            </w:tcBorders>
          </w:tcPr>
          <w:p>
            <w:pP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8,888,888.00</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-478,254.00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8,410,634.00</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40%</w:t>
            </w:r>
          </w:p>
        </w:tc>
      </w:tr>
      <w:tr>
        <w:trPr>
          <w:trHeight w:val="527" w:hRule="exact"/>
        </w:trPr>
        <w:tc>
          <w:tcPr>
            <w:tcW w:w="1489"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113"/>
              <w:ind w:left="12"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34"/>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1397" w:type="dxa"/>
            <w:tcBorders>
              <w:top w:val="single" w:sz="6" w:space="0" w:color="C0C0C0"/>
              <w:left w:val="single" w:sz="30" w:space="0" w:color="C0C0C0"/>
              <w:bottom w:val="single" w:sz="6" w:space="0" w:color="C0C0C0"/>
              <w:right w:val="single" w:sz="31" w:space="0" w:color="C0C0C0"/>
            </w:tcBorders>
          </w:tcPr>
          <w:p>
            <w:pPr>
              <w:pStyle w:val="TableParagraph"/>
              <w:spacing w:line="240" w:lineRule="auto" w:before="129"/>
              <w:ind w:right="74"/>
              <w:jc w:val="right"/>
              <w:rPr>
                <w:rFonts w:ascii="Times New Roman" w:hAnsi="Times New Roman" w:cs="Times New Roman" w:eastAsia="Times New Roman" w:hint="default"/>
                <w:sz w:val="18"/>
                <w:szCs w:val="18"/>
              </w:rPr>
            </w:pPr>
            <w:r>
              <w:rPr>
                <w:rFonts w:ascii="Times New Roman"/>
                <w:sz w:val="18"/>
              </w:rPr>
              <w:t>174,418,194.00</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129"/>
              <w:ind w:right="74"/>
              <w:jc w:val="right"/>
              <w:rPr>
                <w:rFonts w:ascii="Times New Roman" w:hAnsi="Times New Roman" w:cs="Times New Roman" w:eastAsia="Times New Roman" w:hint="default"/>
                <w:sz w:val="18"/>
                <w:szCs w:val="18"/>
              </w:rPr>
            </w:pPr>
            <w:r>
              <w:rPr>
                <w:rFonts w:ascii="Times New Roman"/>
                <w:sz w:val="18"/>
              </w:rPr>
              <w:t>125,324,345.77</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129"/>
              <w:ind w:right="76"/>
              <w:jc w:val="right"/>
              <w:rPr>
                <w:rFonts w:ascii="Times New Roman" w:hAnsi="Times New Roman" w:cs="Times New Roman" w:eastAsia="Times New Roman" w:hint="default"/>
                <w:sz w:val="18"/>
                <w:szCs w:val="18"/>
              </w:rPr>
            </w:pPr>
            <w:r>
              <w:rPr>
                <w:rFonts w:ascii="Times New Roman"/>
                <w:sz w:val="18"/>
              </w:rPr>
              <w:t>26,880,699.86</w:t>
            </w:r>
          </w:p>
        </w:tc>
        <w:tc>
          <w:tcPr>
            <w:tcW w:w="1259"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129"/>
              <w:ind w:right="76"/>
              <w:jc w:val="right"/>
              <w:rPr>
                <w:rFonts w:ascii="Times New Roman" w:hAnsi="Times New Roman" w:cs="Times New Roman" w:eastAsia="Times New Roman" w:hint="default"/>
                <w:sz w:val="18"/>
                <w:szCs w:val="18"/>
              </w:rPr>
            </w:pPr>
            <w:r>
              <w:rPr>
                <w:rFonts w:ascii="Times New Roman"/>
                <w:sz w:val="18"/>
              </w:rPr>
              <w:t>18,468,422.31</w:t>
            </w:r>
          </w:p>
        </w:tc>
        <w:tc>
          <w:tcPr>
            <w:tcW w:w="1351" w:type="dxa"/>
            <w:tcBorders>
              <w:top w:val="single" w:sz="6" w:space="0" w:color="C0C0C0"/>
              <w:left w:val="single" w:sz="31" w:space="0" w:color="C0C0C0"/>
              <w:bottom w:val="single" w:sz="6" w:space="0" w:color="C0C0C0"/>
              <w:right w:val="single" w:sz="31" w:space="0" w:color="C0C0C0"/>
            </w:tcBorders>
          </w:tcPr>
          <w:p>
            <w:pPr>
              <w:pStyle w:val="TableParagraph"/>
              <w:spacing w:line="240" w:lineRule="auto" w:before="129"/>
              <w:ind w:right="30"/>
              <w:jc w:val="center"/>
              <w:rPr>
                <w:rFonts w:ascii="Times New Roman" w:hAnsi="Times New Roman" w:cs="Times New Roman" w:eastAsia="Times New Roman" w:hint="default"/>
                <w:sz w:val="18"/>
                <w:szCs w:val="18"/>
              </w:rPr>
            </w:pPr>
            <w:r>
              <w:rPr>
                <w:rFonts w:ascii="Times New Roman"/>
                <w:sz w:val="18"/>
              </w:rPr>
              <w:t>170,673,467.94</w:t>
            </w:r>
          </w:p>
        </w:tc>
        <w:tc>
          <w:tcPr>
            <w:tcW w:w="691" w:type="dxa"/>
            <w:tcBorders>
              <w:top w:val="single" w:sz="6" w:space="0" w:color="C0C0C0"/>
              <w:left w:val="single" w:sz="31" w:space="0" w:color="C0C0C0"/>
              <w:bottom w:val="single" w:sz="6" w:space="0" w:color="C0C0C0"/>
              <w:right w:val="single" w:sz="31" w:space="0" w:color="C0C0C0"/>
            </w:tcBorders>
          </w:tcPr>
          <w:p>
            <w:pPr/>
          </w:p>
        </w:tc>
        <w:tc>
          <w:tcPr>
            <w:tcW w:w="921" w:type="dxa"/>
            <w:tcBorders>
              <w:top w:val="single" w:sz="6" w:space="0" w:color="C0C0C0"/>
              <w:left w:val="single" w:sz="31" w:space="0" w:color="C0C0C0"/>
              <w:bottom w:val="single" w:sz="6" w:space="0" w:color="C0C0C0"/>
              <w:right w:val="single" w:sz="6" w:space="0" w:color="C0C0C0"/>
            </w:tcBorders>
          </w:tcPr>
          <w:p>
            <w:pPr/>
          </w:p>
        </w:tc>
      </w:tr>
    </w:tbl>
    <w:p>
      <w:pPr>
        <w:spacing w:after="0"/>
        <w:sectPr>
          <w:pgSz w:w="11910" w:h="16840"/>
          <w:pgMar w:header="876" w:footer="982" w:top="1340" w:bottom="1180" w:left="166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t>（十一）投资性房地产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497" w:type="dxa"/>
        <w:tblLayout w:type="fixed"/>
        <w:tblCellMar>
          <w:top w:w="0" w:type="dxa"/>
          <w:left w:w="0" w:type="dxa"/>
          <w:bottom w:w="0" w:type="dxa"/>
          <w:right w:w="0" w:type="dxa"/>
        </w:tblCellMar>
        <w:tblLook w:val="01E0"/>
      </w:tblPr>
      <w:tblGrid>
        <w:gridCol w:w="2704"/>
        <w:gridCol w:w="1411"/>
        <w:gridCol w:w="1392"/>
        <w:gridCol w:w="1372"/>
        <w:gridCol w:w="1351"/>
      </w:tblGrid>
      <w:tr>
        <w:trPr>
          <w:trHeight w:val="422" w:hRule="exact"/>
        </w:trPr>
        <w:tc>
          <w:tcPr>
            <w:tcW w:w="2704" w:type="dxa"/>
            <w:tcBorders>
              <w:top w:val="nil" w:sz="6" w:space="0" w:color="auto"/>
              <w:left w:val="nil" w:sz="6" w:space="0" w:color="auto"/>
              <w:bottom w:val="single" w:sz="0" w:space="0" w:color="000000"/>
              <w:right w:val="nil" w:sz="6" w:space="0" w:color="auto"/>
            </w:tcBorders>
          </w:tcPr>
          <w:p>
            <w:pPr>
              <w:pStyle w:val="TableParagraph"/>
              <w:tabs>
                <w:tab w:pos="418" w:val="left" w:leader="none"/>
              </w:tabs>
              <w:spacing w:line="240" w:lineRule="auto" w:before="59"/>
              <w:ind w:left="18"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411" w:type="dxa"/>
            <w:tcBorders>
              <w:top w:val="nil" w:sz="6" w:space="0" w:color="auto"/>
              <w:left w:val="nil" w:sz="6" w:space="0" w:color="auto"/>
              <w:bottom w:val="single" w:sz="0" w:space="0" w:color="000000"/>
              <w:right w:val="nil" w:sz="6" w:space="0" w:color="auto"/>
            </w:tcBorders>
          </w:tcPr>
          <w:p>
            <w:pPr>
              <w:pStyle w:val="TableParagraph"/>
              <w:spacing w:line="240" w:lineRule="auto" w:before="74"/>
              <w:ind w:left="299" w:right="0"/>
              <w:jc w:val="left"/>
              <w:rPr>
                <w:rFonts w:ascii="Times New Roman" w:hAnsi="Times New Roman" w:cs="Times New Roman" w:eastAsia="Times New Roman" w:hint="default"/>
                <w:sz w:val="20"/>
                <w:szCs w:val="20"/>
              </w:rPr>
            </w:pPr>
            <w:r>
              <w:rPr>
                <w:rFonts w:ascii="Times New Roman"/>
                <w:sz w:val="20"/>
              </w:rPr>
              <w:t>201</w:t>
            </w:r>
            <w:r>
              <w:rPr>
                <w:rFonts w:ascii="Times New Roman"/>
                <w:spacing w:val="-36"/>
                <w:sz w:val="20"/>
              </w:rPr>
              <w:t> </w:t>
            </w:r>
            <w:r>
              <w:rPr>
                <w:rFonts w:ascii="Times New Roman"/>
                <w:sz w:val="20"/>
              </w:rPr>
              <w:t>0.12.31</w:t>
            </w:r>
          </w:p>
        </w:tc>
        <w:tc>
          <w:tcPr>
            <w:tcW w:w="1392" w:type="dxa"/>
            <w:tcBorders>
              <w:top w:val="nil" w:sz="6" w:space="0" w:color="auto"/>
              <w:left w:val="nil" w:sz="6" w:space="0" w:color="auto"/>
              <w:bottom w:val="single" w:sz="0" w:space="0" w:color="000000"/>
              <w:right w:val="nil" w:sz="6" w:space="0" w:color="auto"/>
            </w:tcBorders>
          </w:tcPr>
          <w:p>
            <w:pPr>
              <w:pStyle w:val="TableParagraph"/>
              <w:spacing w:line="240" w:lineRule="auto" w:before="59"/>
              <w:ind w:left="230" w:right="0"/>
              <w:jc w:val="left"/>
              <w:rPr>
                <w:rFonts w:ascii="宋体" w:hAnsi="宋体" w:cs="宋体" w:eastAsia="宋体" w:hint="default"/>
                <w:sz w:val="20"/>
                <w:szCs w:val="20"/>
              </w:rPr>
            </w:pPr>
            <w:r>
              <w:rPr>
                <w:rFonts w:ascii="宋体" w:hAnsi="宋体" w:cs="宋体" w:eastAsia="宋体" w:hint="default"/>
                <w:sz w:val="20"/>
                <w:szCs w:val="20"/>
              </w:rPr>
              <w:t>本期增加数</w:t>
            </w:r>
          </w:p>
        </w:tc>
        <w:tc>
          <w:tcPr>
            <w:tcW w:w="1372" w:type="dxa"/>
            <w:tcBorders>
              <w:top w:val="nil" w:sz="6" w:space="0" w:color="auto"/>
              <w:left w:val="nil" w:sz="6" w:space="0" w:color="auto"/>
              <w:bottom w:val="single" w:sz="0" w:space="0" w:color="000000"/>
              <w:right w:val="nil" w:sz="6" w:space="0" w:color="auto"/>
            </w:tcBorders>
          </w:tcPr>
          <w:p>
            <w:pPr>
              <w:pStyle w:val="TableParagraph"/>
              <w:spacing w:line="240" w:lineRule="auto" w:before="59"/>
              <w:ind w:left="200" w:right="0"/>
              <w:jc w:val="left"/>
              <w:rPr>
                <w:rFonts w:ascii="宋体" w:hAnsi="宋体" w:cs="宋体" w:eastAsia="宋体" w:hint="default"/>
                <w:sz w:val="20"/>
                <w:szCs w:val="20"/>
              </w:rPr>
            </w:pPr>
            <w:r>
              <w:rPr>
                <w:rFonts w:ascii="宋体" w:hAnsi="宋体" w:cs="宋体" w:eastAsia="宋体" w:hint="default"/>
                <w:sz w:val="20"/>
                <w:szCs w:val="20"/>
              </w:rPr>
              <w:t>本期减少数</w:t>
            </w:r>
          </w:p>
        </w:tc>
        <w:tc>
          <w:tcPr>
            <w:tcW w:w="1351" w:type="dxa"/>
            <w:tcBorders>
              <w:top w:val="nil" w:sz="6" w:space="0" w:color="auto"/>
              <w:left w:val="nil" w:sz="6" w:space="0" w:color="auto"/>
              <w:bottom w:val="single" w:sz="0" w:space="0" w:color="000000"/>
              <w:right w:val="nil" w:sz="6" w:space="0" w:color="auto"/>
            </w:tcBorders>
          </w:tcPr>
          <w:p>
            <w:pPr>
              <w:pStyle w:val="TableParagraph"/>
              <w:spacing w:line="240" w:lineRule="auto" w:before="74"/>
              <w:ind w:left="230" w:right="0"/>
              <w:jc w:val="left"/>
              <w:rPr>
                <w:rFonts w:ascii="Times New Roman" w:hAnsi="Times New Roman" w:cs="Times New Roman" w:eastAsia="Times New Roman" w:hint="default"/>
                <w:sz w:val="20"/>
                <w:szCs w:val="20"/>
              </w:rPr>
            </w:pPr>
            <w:r>
              <w:rPr>
                <w:rFonts w:ascii="Times New Roman"/>
                <w:sz w:val="20"/>
              </w:rPr>
              <w:t>2011.12.31</w:t>
            </w:r>
          </w:p>
        </w:tc>
      </w:tr>
      <w:tr>
        <w:trPr>
          <w:trHeight w:val="439" w:hRule="exact"/>
        </w:trPr>
        <w:tc>
          <w:tcPr>
            <w:tcW w:w="2704" w:type="dxa"/>
            <w:tcBorders>
              <w:top w:val="single" w:sz="0" w:space="0" w:color="000000"/>
              <w:left w:val="nil" w:sz="6" w:space="0" w:color="auto"/>
              <w:bottom w:val="nil" w:sz="6" w:space="0" w:color="auto"/>
              <w:right w:val="nil" w:sz="6" w:space="0" w:color="auto"/>
            </w:tcBorders>
          </w:tcPr>
          <w:p>
            <w:pPr>
              <w:pStyle w:val="TableParagraph"/>
              <w:spacing w:line="240" w:lineRule="auto" w:before="57"/>
              <w:ind w:left="39" w:right="0"/>
              <w:jc w:val="left"/>
              <w:rPr>
                <w:rFonts w:ascii="宋体" w:hAnsi="宋体" w:cs="宋体" w:eastAsia="宋体" w:hint="default"/>
                <w:sz w:val="20"/>
                <w:szCs w:val="20"/>
              </w:rPr>
            </w:pPr>
            <w:r>
              <w:rPr>
                <w:rFonts w:ascii="宋体" w:hAnsi="宋体" w:cs="宋体" w:eastAsia="宋体" w:hint="default"/>
                <w:spacing w:val="3"/>
                <w:sz w:val="20"/>
                <w:szCs w:val="20"/>
              </w:rPr>
              <w:t>一、原价合计</w:t>
            </w:r>
          </w:p>
        </w:tc>
        <w:tc>
          <w:tcPr>
            <w:tcW w:w="1411" w:type="dxa"/>
            <w:tcBorders>
              <w:top w:val="single" w:sz="0" w:space="0" w:color="000000"/>
              <w:left w:val="nil" w:sz="6" w:space="0" w:color="auto"/>
              <w:bottom w:val="nil" w:sz="6" w:space="0" w:color="auto"/>
              <w:right w:val="nil" w:sz="6" w:space="0" w:color="auto"/>
            </w:tcBorders>
          </w:tcPr>
          <w:p>
            <w:pPr/>
          </w:p>
        </w:tc>
        <w:tc>
          <w:tcPr>
            <w:tcW w:w="1392"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left="190" w:right="0"/>
              <w:jc w:val="left"/>
              <w:rPr>
                <w:rFonts w:ascii="Times New Roman" w:hAnsi="Times New Roman" w:cs="Times New Roman" w:eastAsia="Times New Roman" w:hint="default"/>
                <w:sz w:val="20"/>
                <w:szCs w:val="20"/>
              </w:rPr>
            </w:pPr>
            <w:r>
              <w:rPr>
                <w:rFonts w:ascii="Times New Roman"/>
                <w:sz w:val="20"/>
              </w:rPr>
              <w:t>38,675,600</w:t>
            </w:r>
            <w:r>
              <w:rPr>
                <w:rFonts w:ascii="Times New Roman"/>
                <w:spacing w:val="-35"/>
                <w:sz w:val="20"/>
              </w:rPr>
              <w:t> </w:t>
            </w:r>
            <w:r>
              <w:rPr>
                <w:rFonts w:ascii="Times New Roman"/>
                <w:spacing w:val="-4"/>
                <w:sz w:val="20"/>
              </w:rPr>
              <w:t>.74</w:t>
            </w:r>
          </w:p>
        </w:tc>
        <w:tc>
          <w:tcPr>
            <w:tcW w:w="1372" w:type="dxa"/>
            <w:tcBorders>
              <w:top w:val="single" w:sz="0" w:space="0" w:color="000000"/>
              <w:left w:val="nil" w:sz="6" w:space="0" w:color="auto"/>
              <w:bottom w:val="nil" w:sz="6" w:space="0" w:color="auto"/>
              <w:right w:val="nil" w:sz="6" w:space="0" w:color="auto"/>
            </w:tcBorders>
          </w:tcPr>
          <w:p>
            <w:pPr/>
          </w:p>
        </w:tc>
        <w:tc>
          <w:tcPr>
            <w:tcW w:w="1351"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right="38"/>
              <w:jc w:val="right"/>
              <w:rPr>
                <w:rFonts w:ascii="Times New Roman" w:hAnsi="Times New Roman" w:cs="Times New Roman" w:eastAsia="Times New Roman" w:hint="default"/>
                <w:sz w:val="20"/>
                <w:szCs w:val="20"/>
              </w:rPr>
            </w:pPr>
            <w:r>
              <w:rPr>
                <w:rFonts w:ascii="Times New Roman"/>
                <w:spacing w:val="-2"/>
                <w:sz w:val="20"/>
              </w:rPr>
              <w:t>38,675,600.74</w:t>
            </w:r>
            <w:r>
              <w:rPr>
                <w:rFonts w:ascii="Times New Roman"/>
                <w:sz w:val="20"/>
              </w:rPr>
            </w:r>
          </w:p>
        </w:tc>
      </w:tr>
      <w:tr>
        <w:trPr>
          <w:trHeight w:val="43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0" w:right="0"/>
              <w:jc w:val="left"/>
              <w:rPr>
                <w:rFonts w:ascii="Times New Roman" w:hAnsi="Times New Roman" w:cs="Times New Roman" w:eastAsia="Times New Roman" w:hint="default"/>
                <w:sz w:val="20"/>
                <w:szCs w:val="20"/>
              </w:rPr>
            </w:pPr>
            <w:r>
              <w:rPr>
                <w:rFonts w:ascii="Times New Roman"/>
                <w:sz w:val="20"/>
              </w:rPr>
              <w:t>38,675,600</w:t>
            </w:r>
            <w:r>
              <w:rPr>
                <w:rFonts w:ascii="Times New Roman"/>
                <w:spacing w:val="-35"/>
                <w:sz w:val="20"/>
              </w:rPr>
              <w:t> </w:t>
            </w:r>
            <w:r>
              <w:rPr>
                <w:rFonts w:ascii="Times New Roman"/>
                <w:spacing w:val="-4"/>
                <w:sz w:val="20"/>
              </w:rPr>
              <w:t>.74</w:t>
            </w: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
              <w:jc w:val="right"/>
              <w:rPr>
                <w:rFonts w:ascii="Times New Roman" w:hAnsi="Times New Roman" w:cs="Times New Roman" w:eastAsia="Times New Roman" w:hint="default"/>
                <w:sz w:val="20"/>
                <w:szCs w:val="20"/>
              </w:rPr>
            </w:pPr>
            <w:r>
              <w:rPr>
                <w:rFonts w:ascii="Times New Roman"/>
                <w:spacing w:val="-2"/>
                <w:sz w:val="20"/>
              </w:rPr>
              <w:t>38,675,600.74</w:t>
            </w:r>
            <w:r>
              <w:rPr>
                <w:rFonts w:ascii="Times New Roman"/>
                <w:sz w:val="20"/>
              </w:rPr>
            </w:r>
          </w:p>
        </w:tc>
      </w:tr>
      <w:tr>
        <w:trPr>
          <w:trHeight w:val="44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
              <w:jc w:val="right"/>
              <w:rPr>
                <w:rFonts w:ascii="Times New Roman" w:hAnsi="Times New Roman" w:cs="Times New Roman" w:eastAsia="Times New Roman" w:hint="default"/>
                <w:sz w:val="20"/>
                <w:szCs w:val="20"/>
              </w:rPr>
            </w:pPr>
            <w:r>
              <w:rPr>
                <w:rFonts w:ascii="Times New Roman"/>
                <w:spacing w:val="-4"/>
                <w:sz w:val="20"/>
              </w:rPr>
              <w:t>0.00</w:t>
            </w:r>
            <w:r>
              <w:rPr>
                <w:rFonts w:ascii="Times New Roman"/>
                <w:sz w:val="20"/>
              </w:rPr>
            </w:r>
          </w:p>
        </w:tc>
      </w:tr>
      <w:tr>
        <w:trPr>
          <w:trHeight w:val="42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 w:right="0"/>
              <w:jc w:val="left"/>
              <w:rPr>
                <w:rFonts w:ascii="宋体" w:hAnsi="宋体" w:cs="宋体" w:eastAsia="宋体" w:hint="default"/>
                <w:sz w:val="20"/>
                <w:szCs w:val="20"/>
              </w:rPr>
            </w:pPr>
            <w:r>
              <w:rPr>
                <w:rFonts w:ascii="宋体" w:hAnsi="宋体" w:cs="宋体" w:eastAsia="宋体" w:hint="default"/>
                <w:sz w:val="20"/>
                <w:szCs w:val="20"/>
              </w:rPr>
              <w:t>二、累计折旧和累计摊销合计</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90" w:right="0"/>
              <w:jc w:val="left"/>
              <w:rPr>
                <w:rFonts w:ascii="Times New Roman" w:hAnsi="Times New Roman" w:cs="Times New Roman" w:eastAsia="Times New Roman" w:hint="default"/>
                <w:sz w:val="20"/>
                <w:szCs w:val="20"/>
              </w:rPr>
            </w:pPr>
            <w:r>
              <w:rPr>
                <w:rFonts w:ascii="Times New Roman"/>
                <w:sz w:val="20"/>
              </w:rPr>
              <w:t>12,159,928</w:t>
            </w:r>
            <w:r>
              <w:rPr>
                <w:rFonts w:ascii="Times New Roman"/>
                <w:spacing w:val="-35"/>
                <w:sz w:val="20"/>
              </w:rPr>
              <w:t> </w:t>
            </w:r>
            <w:r>
              <w:rPr>
                <w:rFonts w:ascii="Times New Roman"/>
                <w:spacing w:val="-4"/>
                <w:sz w:val="20"/>
              </w:rPr>
              <w:t>.44</w:t>
            </w: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
              <w:jc w:val="right"/>
              <w:rPr>
                <w:rFonts w:ascii="Times New Roman" w:hAnsi="Times New Roman" w:cs="Times New Roman" w:eastAsia="Times New Roman" w:hint="default"/>
                <w:sz w:val="20"/>
                <w:szCs w:val="20"/>
              </w:rPr>
            </w:pPr>
            <w:r>
              <w:rPr>
                <w:rFonts w:ascii="Times New Roman"/>
                <w:spacing w:val="-2"/>
                <w:sz w:val="20"/>
              </w:rPr>
              <w:t>12,159,928.44</w:t>
            </w:r>
            <w:r>
              <w:rPr>
                <w:rFonts w:ascii="Times New Roman"/>
                <w:sz w:val="20"/>
              </w:rPr>
            </w:r>
          </w:p>
        </w:tc>
      </w:tr>
      <w:tr>
        <w:trPr>
          <w:trHeight w:val="44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90" w:right="0"/>
              <w:jc w:val="left"/>
              <w:rPr>
                <w:rFonts w:ascii="Times New Roman" w:hAnsi="Times New Roman" w:cs="Times New Roman" w:eastAsia="Times New Roman" w:hint="default"/>
                <w:sz w:val="20"/>
                <w:szCs w:val="20"/>
              </w:rPr>
            </w:pPr>
            <w:r>
              <w:rPr>
                <w:rFonts w:ascii="Times New Roman"/>
                <w:sz w:val="20"/>
              </w:rPr>
              <w:t>12,159,928</w:t>
            </w:r>
            <w:r>
              <w:rPr>
                <w:rFonts w:ascii="Times New Roman"/>
                <w:spacing w:val="-35"/>
                <w:sz w:val="20"/>
              </w:rPr>
              <w:t> </w:t>
            </w:r>
            <w:r>
              <w:rPr>
                <w:rFonts w:ascii="Times New Roman"/>
                <w:spacing w:val="-4"/>
                <w:sz w:val="20"/>
              </w:rPr>
              <w:t>.44</w:t>
            </w: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
              <w:jc w:val="right"/>
              <w:rPr>
                <w:rFonts w:ascii="Times New Roman" w:hAnsi="Times New Roman" w:cs="Times New Roman" w:eastAsia="Times New Roman" w:hint="default"/>
                <w:sz w:val="20"/>
                <w:szCs w:val="20"/>
              </w:rPr>
            </w:pPr>
            <w:r>
              <w:rPr>
                <w:rFonts w:ascii="Times New Roman"/>
                <w:spacing w:val="-2"/>
                <w:sz w:val="20"/>
              </w:rPr>
              <w:t>12,159,928.44</w:t>
            </w:r>
            <w:r>
              <w:rPr>
                <w:rFonts w:ascii="Times New Roman"/>
                <w:sz w:val="20"/>
              </w:rPr>
            </w:r>
          </w:p>
        </w:tc>
      </w:tr>
      <w:tr>
        <w:trPr>
          <w:trHeight w:val="431"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Times New Roman" w:hAnsi="Times New Roman" w:cs="Times New Roman" w:eastAsia="Times New Roman" w:hint="default"/>
                <w:sz w:val="20"/>
                <w:szCs w:val="20"/>
              </w:rPr>
            </w:pPr>
            <w:r>
              <w:rPr>
                <w:rFonts w:ascii="Times New Roman"/>
                <w:spacing w:val="-4"/>
                <w:sz w:val="20"/>
              </w:rPr>
              <w:t>0.00</w:t>
            </w:r>
            <w:r>
              <w:rPr>
                <w:rFonts w:ascii="Times New Roman"/>
                <w:sz w:val="20"/>
              </w:rPr>
            </w:r>
          </w:p>
        </w:tc>
      </w:tr>
      <w:tr>
        <w:trPr>
          <w:trHeight w:val="68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2" w:lineRule="exact" w:before="98"/>
              <w:ind w:left="39" w:right="39"/>
              <w:jc w:val="left"/>
              <w:rPr>
                <w:rFonts w:ascii="宋体" w:hAnsi="宋体" w:cs="宋体" w:eastAsia="宋体" w:hint="default"/>
                <w:sz w:val="20"/>
                <w:szCs w:val="20"/>
              </w:rPr>
            </w:pPr>
            <w:r>
              <w:rPr>
                <w:rFonts w:ascii="宋体" w:hAnsi="宋体" w:cs="宋体" w:eastAsia="宋体" w:hint="default"/>
                <w:sz w:val="20"/>
                <w:szCs w:val="20"/>
              </w:rPr>
              <w:t>三、投资性房地产减值准备累</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计金额合计</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44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43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42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 w:right="0"/>
              <w:jc w:val="left"/>
              <w:rPr>
                <w:rFonts w:ascii="宋体" w:hAnsi="宋体" w:cs="宋体" w:eastAsia="宋体" w:hint="default"/>
                <w:sz w:val="18"/>
                <w:szCs w:val="18"/>
              </w:rPr>
            </w:pPr>
            <w:r>
              <w:rPr>
                <w:rFonts w:ascii="宋体" w:hAnsi="宋体" w:cs="宋体" w:eastAsia="宋体" w:hint="default"/>
                <w:spacing w:val="5"/>
                <w:sz w:val="18"/>
                <w:szCs w:val="18"/>
              </w:rPr>
              <w:t>四、投资</w:t>
            </w:r>
            <w:r>
              <w:rPr>
                <w:rFonts w:ascii="宋体" w:hAnsi="宋体" w:cs="宋体" w:eastAsia="宋体" w:hint="default"/>
                <w:spacing w:val="-72"/>
                <w:sz w:val="18"/>
                <w:szCs w:val="18"/>
              </w:rPr>
              <w:t> </w:t>
            </w:r>
            <w:r>
              <w:rPr>
                <w:rFonts w:ascii="宋体" w:hAnsi="宋体" w:cs="宋体" w:eastAsia="宋体" w:hint="default"/>
                <w:sz w:val="18"/>
                <w:szCs w:val="18"/>
              </w:rPr>
              <w:t>性房地</w:t>
            </w:r>
            <w:r>
              <w:rPr>
                <w:rFonts w:ascii="宋体" w:hAnsi="宋体" w:cs="宋体" w:eastAsia="宋体" w:hint="default"/>
                <w:spacing w:val="-72"/>
                <w:sz w:val="18"/>
                <w:szCs w:val="18"/>
              </w:rPr>
              <w:t> </w:t>
            </w:r>
            <w:r>
              <w:rPr>
                <w:rFonts w:ascii="宋体" w:hAnsi="宋体" w:cs="宋体" w:eastAsia="宋体" w:hint="default"/>
                <w:sz w:val="18"/>
                <w:szCs w:val="18"/>
              </w:rPr>
              <w:t>产账面</w:t>
            </w:r>
            <w:r>
              <w:rPr>
                <w:rFonts w:ascii="宋体" w:hAnsi="宋体" w:cs="宋体" w:eastAsia="宋体" w:hint="default"/>
                <w:spacing w:val="-72"/>
                <w:sz w:val="18"/>
                <w:szCs w:val="18"/>
              </w:rPr>
              <w:t> </w:t>
            </w:r>
            <w:r>
              <w:rPr>
                <w:rFonts w:ascii="宋体" w:hAnsi="宋体" w:cs="宋体" w:eastAsia="宋体" w:hint="default"/>
                <w:sz w:val="18"/>
                <w:szCs w:val="18"/>
              </w:rPr>
              <w:t>价值合</w:t>
            </w:r>
            <w:r>
              <w:rPr>
                <w:rFonts w:ascii="宋体" w:hAnsi="宋体" w:cs="宋体" w:eastAsia="宋体" w:hint="default"/>
                <w:spacing w:val="-72"/>
                <w:sz w:val="18"/>
                <w:szCs w:val="18"/>
              </w:rPr>
              <w:t> </w:t>
            </w:r>
            <w:r>
              <w:rPr>
                <w:rFonts w:ascii="宋体" w:hAnsi="宋体" w:cs="宋体" w:eastAsia="宋体" w:hint="default"/>
                <w:sz w:val="18"/>
                <w:szCs w:val="18"/>
              </w:rPr>
              <w:t>计</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0" w:right="0"/>
              <w:jc w:val="left"/>
              <w:rPr>
                <w:rFonts w:ascii="Times New Roman" w:hAnsi="Times New Roman" w:cs="Times New Roman" w:eastAsia="Times New Roman" w:hint="default"/>
                <w:sz w:val="20"/>
                <w:szCs w:val="20"/>
              </w:rPr>
            </w:pPr>
            <w:r>
              <w:rPr>
                <w:rFonts w:ascii="Times New Roman"/>
                <w:sz w:val="20"/>
              </w:rPr>
              <w:t>26,515,672</w:t>
            </w:r>
            <w:r>
              <w:rPr>
                <w:rFonts w:ascii="Times New Roman"/>
                <w:spacing w:val="-35"/>
                <w:sz w:val="20"/>
              </w:rPr>
              <w:t> </w:t>
            </w:r>
            <w:r>
              <w:rPr>
                <w:rFonts w:ascii="Times New Roman"/>
                <w:spacing w:val="-4"/>
                <w:sz w:val="20"/>
              </w:rPr>
              <w:t>.30</w:t>
            </w: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Times New Roman" w:hAnsi="Times New Roman" w:cs="Times New Roman" w:eastAsia="Times New Roman" w:hint="default"/>
                <w:sz w:val="20"/>
                <w:szCs w:val="20"/>
              </w:rPr>
            </w:pPr>
            <w:r>
              <w:rPr>
                <w:rFonts w:ascii="Times New Roman"/>
                <w:spacing w:val="-2"/>
                <w:sz w:val="20"/>
              </w:rPr>
              <w:t>26,515,672.30</w:t>
            </w:r>
            <w:r>
              <w:rPr>
                <w:rFonts w:ascii="Times New Roman"/>
                <w:sz w:val="20"/>
              </w:rPr>
            </w:r>
          </w:p>
        </w:tc>
      </w:tr>
      <w:tr>
        <w:trPr>
          <w:trHeight w:val="45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0" w:right="0"/>
              <w:jc w:val="left"/>
              <w:rPr>
                <w:rFonts w:ascii="Times New Roman" w:hAnsi="Times New Roman" w:cs="Times New Roman" w:eastAsia="Times New Roman" w:hint="default"/>
                <w:sz w:val="20"/>
                <w:szCs w:val="20"/>
              </w:rPr>
            </w:pPr>
            <w:r>
              <w:rPr>
                <w:rFonts w:ascii="Times New Roman"/>
                <w:sz w:val="20"/>
              </w:rPr>
              <w:t>26,515,672</w:t>
            </w:r>
            <w:r>
              <w:rPr>
                <w:rFonts w:ascii="Times New Roman"/>
                <w:spacing w:val="-35"/>
                <w:sz w:val="20"/>
              </w:rPr>
              <w:t> </w:t>
            </w:r>
            <w:r>
              <w:rPr>
                <w:rFonts w:ascii="Times New Roman"/>
                <w:spacing w:val="-4"/>
                <w:sz w:val="20"/>
              </w:rPr>
              <w:t>.30</w:t>
            </w: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Times New Roman" w:hAnsi="Times New Roman" w:cs="Times New Roman" w:eastAsia="Times New Roman" w:hint="default"/>
                <w:sz w:val="20"/>
                <w:szCs w:val="20"/>
              </w:rPr>
            </w:pPr>
            <w:r>
              <w:rPr>
                <w:rFonts w:ascii="Times New Roman"/>
                <w:spacing w:val="-2"/>
                <w:sz w:val="20"/>
              </w:rPr>
              <w:t>26,515,672.30</w:t>
            </w:r>
            <w:r>
              <w:rPr>
                <w:rFonts w:ascii="Times New Roman"/>
                <w:sz w:val="20"/>
              </w:rPr>
            </w:r>
          </w:p>
        </w:tc>
      </w:tr>
      <w:tr>
        <w:trPr>
          <w:trHeight w:val="420"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1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6" w:footer="982" w:top="1340" w:bottom="1180" w:left="166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5"/>
        <w:ind w:left="1677" w:right="0"/>
        <w:jc w:val="left"/>
      </w:pPr>
      <w:r>
        <w:rPr/>
        <w:t>（十二）固定资产及累计折旧</w:t>
      </w:r>
    </w:p>
    <w:p>
      <w:pPr>
        <w:tabs>
          <w:tab w:pos="2939" w:val="left" w:leader="none"/>
          <w:tab w:pos="5383" w:val="left" w:leader="none"/>
          <w:tab w:pos="7798" w:val="left" w:leader="none"/>
          <w:tab w:pos="10370" w:val="right" w:leader="none"/>
        </w:tabs>
        <w:spacing w:before="119"/>
        <w:ind w:left="9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tab/>
      </w:r>
      <w:r>
        <w:rPr>
          <w:rFonts w:ascii="Times New Roman" w:hAnsi="Times New Roman" w:cs="Times New Roman" w:eastAsia="Times New Roman" w:hint="default"/>
          <w:spacing w:val="-1"/>
          <w:sz w:val="18"/>
          <w:szCs w:val="18"/>
        </w:rPr>
        <w:t>2010.12.31</w:t>
        <w:tab/>
      </w:r>
      <w:r>
        <w:rPr>
          <w:rFonts w:ascii="宋体" w:hAnsi="宋体" w:cs="宋体" w:eastAsia="宋体" w:hint="default"/>
          <w:spacing w:val="-1"/>
          <w:sz w:val="18"/>
          <w:szCs w:val="18"/>
        </w:rPr>
        <w:t>本期增加数</w:t>
        <w:tab/>
        <w:t>本期减少数</w:t>
      </w:r>
      <w:r>
        <w:rPr>
          <w:rFonts w:ascii="Times New Roman" w:hAnsi="Times New Roman" w:cs="Times New Roman" w:eastAsia="Times New Roman" w:hint="default"/>
          <w:spacing w:val="-1"/>
          <w:sz w:val="18"/>
          <w:szCs w:val="18"/>
        </w:rPr>
        <w:tab/>
        <w:t>2011.12.31</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9"/>
          <w:szCs w:val="9"/>
        </w:rPr>
      </w:pPr>
    </w:p>
    <w:p>
      <w:pPr>
        <w:tabs>
          <w:tab w:pos="2564" w:val="left" w:leader="none"/>
          <w:tab w:pos="4381" w:val="left" w:leader="none"/>
          <w:tab w:pos="7497" w:val="left" w:leader="none"/>
          <w:tab w:pos="9213" w:val="left" w:leader="none"/>
        </w:tabs>
        <w:spacing w:line="20" w:lineRule="exact"/>
        <w:ind w:left="115" w:right="0" w:firstLine="0"/>
        <w:rPr>
          <w:rFonts w:ascii="Times New Roman" w:hAnsi="Times New Roman" w:cs="Times New Roman" w:eastAsia="Times New Roman" w:hint="default"/>
          <w:sz w:val="2"/>
          <w:szCs w:val="2"/>
        </w:rPr>
      </w:pPr>
      <w:r>
        <w:rPr>
          <w:rFonts w:ascii="Times New Roman"/>
          <w:sz w:val="2"/>
        </w:rPr>
        <w:pict>
          <v:group style="width:111.2pt;height:.5pt;mso-position-horizontal-relative:char;mso-position-vertical-relative:line" coordorigin="0,0" coordsize="2224,10">
            <v:group style="position:absolute;left:5;top:5;width:2214;height:2" coordorigin="5,5" coordsize="2214,2">
              <v:shape style="position:absolute;left:5;top:5;width:2214;height:2" coordorigin="5,5" coordsize="2214,0" path="m5,5l2219,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4.5pt;height:.5pt;mso-position-horizontal-relative:char;mso-position-vertical-relative:line" coordorigin="0,0" coordsize="1490,10">
            <v:group style="position:absolute;left:5;top:5;width:1480;height:2" coordorigin="5,5" coordsize="1480,2">
              <v:shape style="position:absolute;left:5;top:5;width:1480;height:2" coordorigin="5,5" coordsize="1480,0" path="m5,5l1484,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4.5pt;height:.5pt;mso-position-horizontal-relative:char;mso-position-vertical-relative:line" coordorigin="0,0" coordsize="1490,10">
            <v:group style="position:absolute;left:5;top:5;width:1480;height:2" coordorigin="5,5" coordsize="1480,2">
              <v:shape style="position:absolute;left:5;top:5;width:1480;height:2" coordorigin="5,5" coordsize="1480,0" path="m5,5l1484,5e" filled="false" stroked="true" strokeweight=".48004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tabs>
          <w:tab w:pos="6007" w:val="left" w:leader="none"/>
        </w:tabs>
        <w:spacing w:line="20" w:lineRule="exact"/>
        <w:ind w:left="4381" w:right="0" w:firstLine="0"/>
        <w:rPr>
          <w:rFonts w:ascii="Times New Roman" w:hAnsi="Times New Roman" w:cs="Times New Roman" w:eastAsia="Times New Roman" w:hint="default"/>
          <w:sz w:val="2"/>
          <w:szCs w:val="2"/>
        </w:rPr>
      </w:pPr>
      <w:r>
        <w:rPr>
          <w:rFonts w:ascii="Times New Roman"/>
          <w:sz w:val="2"/>
        </w:rPr>
        <w:pict>
          <v:group style="width:68pt;height:.5pt;mso-position-horizontal-relative:char;mso-position-vertical-relative:line" coordorigin="0,0" coordsize="1360,10">
            <v:group style="position:absolute;left:5;top:5;width:1350;height:2" coordorigin="5,5" coordsize="1350,2">
              <v:shape style="position:absolute;left:5;top:5;width:1350;height:2" coordorigin="5,5" coordsize="1350,0" path="m5,5l135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63.2pt;height:.5pt;mso-position-horizontal-relative:char;mso-position-vertical-relative:line" coordorigin="0,0" coordsize="1264,10">
            <v:group style="position:absolute;left:5;top:5;width:1254;height:2" coordorigin="5,5" coordsize="1254,2">
              <v:shape style="position:absolute;left:5;top:5;width:1254;height:2" coordorigin="5,5" coordsize="1254,0" path="m5,5l1259,5e" filled="false" stroked="true" strokeweight=".48004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2485" w:val="left" w:leader="none"/>
        </w:tabs>
        <w:spacing w:before="152"/>
        <w:ind w:left="582" w:right="0" w:firstLine="0"/>
        <w:jc w:val="center"/>
        <w:rPr>
          <w:rFonts w:ascii="Times New Roman" w:hAnsi="Times New Roman" w:cs="Times New Roman" w:eastAsia="Times New Roman" w:hint="default"/>
          <w:sz w:val="18"/>
          <w:szCs w:val="18"/>
        </w:rPr>
      </w:pPr>
      <w:r>
        <w:rPr/>
        <w:pict>
          <v:shape style="position:absolute;margin-left:36.649590pt;margin-top:-244.955353pt;width:521.8pt;height:254.9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3"/>
                    <w:gridCol w:w="2258"/>
                    <w:gridCol w:w="1485"/>
                    <w:gridCol w:w="1934"/>
                    <w:gridCol w:w="1411"/>
                    <w:gridCol w:w="1545"/>
                  </w:tblGrid>
                  <w:tr>
                    <w:trPr>
                      <w:trHeight w:val="275"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25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48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left="173" w:right="0"/>
                          <w:jc w:val="center"/>
                          <w:rPr>
                            <w:rFonts w:ascii="Times New Roman" w:hAnsi="Times New Roman" w:cs="Times New Roman" w:eastAsia="Times New Roman" w:hint="default"/>
                            <w:sz w:val="18"/>
                            <w:szCs w:val="18"/>
                          </w:rPr>
                        </w:pPr>
                        <w:r>
                          <w:rPr>
                            <w:rFonts w:ascii="Times New Roman"/>
                            <w:sz w:val="18"/>
                          </w:rPr>
                          <w:t>193,064,630.52</w:t>
                        </w:r>
                      </w:p>
                    </w:tc>
                  </w:tr>
                  <w:tr>
                    <w:trPr>
                      <w:trHeight w:val="168" w:hRule="exact"/>
                    </w:trPr>
                    <w:tc>
                      <w:tcPr>
                        <w:tcW w:w="180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172" w:lineRule="exact"/>
                          <w:ind w:right="307"/>
                          <w:jc w:val="right"/>
                          <w:rPr>
                            <w:rFonts w:ascii="Times New Roman" w:hAnsi="Times New Roman" w:cs="Times New Roman" w:eastAsia="Times New Roman" w:hint="default"/>
                            <w:sz w:val="18"/>
                            <w:szCs w:val="18"/>
                          </w:rPr>
                        </w:pPr>
                        <w:r>
                          <w:rPr>
                            <w:rFonts w:ascii="Times New Roman"/>
                            <w:spacing w:val="-2"/>
                            <w:sz w:val="18"/>
                          </w:rPr>
                          <w:t>1,100,900,961.53</w:t>
                        </w:r>
                      </w:p>
                    </w:tc>
                    <w:tc>
                      <w:tcPr>
                        <w:tcW w:w="1485" w:type="dxa"/>
                        <w:tcBorders>
                          <w:top w:val="nil" w:sz="6" w:space="0" w:color="auto"/>
                          <w:left w:val="nil" w:sz="6" w:space="0" w:color="auto"/>
                          <w:bottom w:val="nil" w:sz="6" w:space="0" w:color="auto"/>
                          <w:right w:val="nil" w:sz="6" w:space="0" w:color="auto"/>
                        </w:tcBorders>
                      </w:tcPr>
                      <w:p>
                        <w:pPr>
                          <w:pStyle w:val="TableParagraph"/>
                          <w:spacing w:line="172" w:lineRule="exact"/>
                          <w:ind w:left="134" w:right="0"/>
                          <w:jc w:val="center"/>
                          <w:rPr>
                            <w:rFonts w:ascii="Times New Roman" w:hAnsi="Times New Roman" w:cs="Times New Roman" w:eastAsia="Times New Roman" w:hint="default"/>
                            <w:sz w:val="18"/>
                            <w:szCs w:val="18"/>
                          </w:rPr>
                        </w:pPr>
                        <w:r>
                          <w:rPr>
                            <w:rFonts w:ascii="Times New Roman"/>
                            <w:sz w:val="18"/>
                          </w:rPr>
                          <w:t>468,353,346.80</w:t>
                        </w:r>
                      </w:p>
                    </w:tc>
                    <w:tc>
                      <w:tcPr>
                        <w:tcW w:w="4890" w:type="dxa"/>
                        <w:gridSpan w:val="3"/>
                        <w:tcBorders>
                          <w:top w:val="nil" w:sz="6" w:space="0" w:color="auto"/>
                          <w:left w:val="nil" w:sz="6" w:space="0" w:color="auto"/>
                          <w:bottom w:val="nil" w:sz="6" w:space="0" w:color="auto"/>
                          <w:right w:val="nil" w:sz="6" w:space="0" w:color="auto"/>
                        </w:tcBorders>
                      </w:tcPr>
                      <w:p>
                        <w:pPr>
                          <w:pStyle w:val="TableParagraph"/>
                          <w:tabs>
                            <w:tab w:pos="3594" w:val="left" w:leader="none"/>
                          </w:tabs>
                          <w:spacing w:line="172" w:lineRule="exact"/>
                          <w:ind w:left="112" w:right="0"/>
                          <w:jc w:val="left"/>
                          <w:rPr>
                            <w:rFonts w:ascii="Times New Roman" w:hAnsi="Times New Roman" w:cs="Times New Roman" w:eastAsia="Times New Roman" w:hint="default"/>
                            <w:sz w:val="18"/>
                            <w:szCs w:val="18"/>
                          </w:rPr>
                        </w:pPr>
                        <w:r>
                          <w:rPr>
                            <w:rFonts w:ascii="Times New Roman"/>
                            <w:sz w:val="18"/>
                          </w:rPr>
                          <w:t>-</w:t>
                          <w:tab/>
                          <w:t>1,376,189,677.81</w:t>
                        </w:r>
                      </w:p>
                    </w:tc>
                  </w:tr>
                  <w:tr>
                    <w:trPr>
                      <w:trHeight w:val="457" w:hRule="exact"/>
                    </w:trPr>
                    <w:tc>
                      <w:tcPr>
                        <w:tcW w:w="1043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tabs>
                            <w:tab w:pos="2689" w:val="left" w:leader="none"/>
                            <w:tab w:pos="7514" w:val="left" w:leader="none"/>
                            <w:tab w:pos="9230" w:val="left" w:leader="none"/>
                          </w:tabs>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、房屋、建筑物</w:t>
                          <w:tab/>
                        </w:r>
                        <w:r>
                          <w:rPr>
                            <w:rFonts w:ascii="Times New Roman" w:hAnsi="Times New Roman" w:cs="Times New Roman" w:eastAsia="Times New Roman" w:hint="default"/>
                            <w:spacing w:val="-1"/>
                            <w:sz w:val="18"/>
                            <w:szCs w:val="18"/>
                          </w:rPr>
                          <w:t>724,856,853.61</w:t>
                          <w:tab/>
                          <w:t>93,822,198.83</w:t>
                          <w:tab/>
                        </w:r>
                        <w:r>
                          <w:rPr>
                            <w:rFonts w:ascii="Times New Roman" w:hAnsi="Times New Roman" w:cs="Times New Roman" w:eastAsia="Times New Roman" w:hint="default"/>
                            <w:spacing w:val="-2"/>
                            <w:sz w:val="18"/>
                            <w:szCs w:val="18"/>
                          </w:rPr>
                          <w:t>957,978,843.76</w:t>
                        </w:r>
                        <w:r>
                          <w:rPr>
                            <w:rFonts w:ascii="Times New Roman" w:hAnsi="Times New Roman" w:cs="Times New Roman" w:eastAsia="Times New Roman" w:hint="default"/>
                            <w:sz w:val="18"/>
                            <w:szCs w:val="18"/>
                          </w:rPr>
                        </w:r>
                      </w:p>
                    </w:tc>
                  </w:tr>
                  <w:tr>
                    <w:trPr>
                      <w:trHeight w:val="256" w:hRule="exact"/>
                    </w:trPr>
                    <w:tc>
                      <w:tcPr>
                        <w:tcW w:w="180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84" w:lineRule="exact"/>
                          <w:ind w:left="134" w:right="0"/>
                          <w:jc w:val="center"/>
                          <w:rPr>
                            <w:rFonts w:ascii="Times New Roman" w:hAnsi="Times New Roman" w:cs="Times New Roman" w:eastAsia="Times New Roman" w:hint="default"/>
                            <w:sz w:val="18"/>
                            <w:szCs w:val="18"/>
                          </w:rPr>
                        </w:pPr>
                        <w:r>
                          <w:rPr>
                            <w:rFonts w:ascii="Times New Roman"/>
                            <w:sz w:val="18"/>
                          </w:rPr>
                          <w:t>326,944,188.98</w:t>
                        </w:r>
                      </w:p>
                    </w:tc>
                    <w:tc>
                      <w:tcPr>
                        <w:tcW w:w="3345" w:type="dxa"/>
                        <w:gridSpan w:val="2"/>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279"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、通用设备</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4"/>
                          <w:jc w:val="right"/>
                          <w:rPr>
                            <w:rFonts w:ascii="Times New Roman" w:hAnsi="Times New Roman" w:cs="Times New Roman" w:eastAsia="Times New Roman" w:hint="default"/>
                            <w:sz w:val="18"/>
                            <w:szCs w:val="18"/>
                          </w:rPr>
                        </w:pPr>
                        <w:r>
                          <w:rPr>
                            <w:rFonts w:ascii="Times New Roman"/>
                            <w:spacing w:val="-2"/>
                            <w:sz w:val="18"/>
                          </w:rPr>
                          <w:t>232,614,305.21</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4" w:right="0"/>
                          <w:jc w:val="center"/>
                          <w:rPr>
                            <w:rFonts w:ascii="Times New Roman" w:hAnsi="Times New Roman" w:cs="Times New Roman" w:eastAsia="Times New Roman" w:hint="default"/>
                            <w:sz w:val="18"/>
                            <w:szCs w:val="18"/>
                          </w:rPr>
                        </w:pPr>
                        <w:r>
                          <w:rPr>
                            <w:rFonts w:ascii="Times New Roman"/>
                            <w:sz w:val="18"/>
                          </w:rPr>
                          <w:t>2,751,128.21</w:t>
                        </w:r>
                      </w:p>
                    </w:tc>
                    <w:tc>
                      <w:tcPr>
                        <w:tcW w:w="33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968" w:right="0"/>
                          <w:jc w:val="left"/>
                          <w:rPr>
                            <w:rFonts w:ascii="Times New Roman" w:hAnsi="Times New Roman" w:cs="Times New Roman" w:eastAsia="Times New Roman" w:hint="default"/>
                            <w:sz w:val="18"/>
                            <w:szCs w:val="18"/>
                          </w:rPr>
                        </w:pPr>
                        <w:r>
                          <w:rPr>
                            <w:rFonts w:ascii="Times New Roman"/>
                            <w:sz w:val="18"/>
                          </w:rPr>
                          <w:t>74,176,790.13</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40" w:right="0"/>
                          <w:jc w:val="left"/>
                          <w:rPr>
                            <w:rFonts w:ascii="Times New Roman" w:hAnsi="Times New Roman" w:cs="Times New Roman" w:eastAsia="Times New Roman" w:hint="default"/>
                            <w:sz w:val="18"/>
                            <w:szCs w:val="18"/>
                          </w:rPr>
                        </w:pPr>
                        <w:r>
                          <w:rPr>
                            <w:rFonts w:ascii="Times New Roman"/>
                            <w:sz w:val="18"/>
                          </w:rPr>
                          <w:t>161,188,643.29</w:t>
                        </w:r>
                      </w:p>
                    </w:tc>
                  </w:tr>
                  <w:tr>
                    <w:trPr>
                      <w:trHeight w:val="508" w:hRule="exact"/>
                    </w:trPr>
                    <w:tc>
                      <w:tcPr>
                        <w:tcW w:w="1043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2779" w:val="left" w:leader="none"/>
                            <w:tab w:pos="7514" w:val="left" w:leader="none"/>
                            <w:tab w:pos="9230" w:val="left" w:leader="none"/>
                          </w:tabs>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、专用设备</w:t>
                          <w:tab/>
                        </w:r>
                        <w:r>
                          <w:rPr>
                            <w:rFonts w:ascii="Times New Roman" w:hAnsi="Times New Roman" w:cs="Times New Roman" w:eastAsia="Times New Roman" w:hint="default"/>
                            <w:spacing w:val="-1"/>
                            <w:sz w:val="18"/>
                            <w:szCs w:val="18"/>
                          </w:rPr>
                          <w:t>63,021,030.89</w:t>
                          <w:tab/>
                          <w:t>6,597,785.65</w:t>
                          <w:tab/>
                        </w:r>
                        <w:r>
                          <w:rPr>
                            <w:rFonts w:ascii="Times New Roman" w:hAnsi="Times New Roman" w:cs="Times New Roman" w:eastAsia="Times New Roman" w:hint="default"/>
                            <w:spacing w:val="-2"/>
                            <w:sz w:val="18"/>
                            <w:szCs w:val="18"/>
                          </w:rPr>
                          <w:t>184,714,388.92</w:t>
                        </w:r>
                        <w:r>
                          <w:rPr>
                            <w:rFonts w:ascii="Times New Roman" w:hAnsi="Times New Roman" w:cs="Times New Roman" w:eastAsia="Times New Roman" w:hint="default"/>
                            <w:sz w:val="18"/>
                            <w:szCs w:val="18"/>
                          </w:rPr>
                        </w:r>
                      </w:p>
                    </w:tc>
                  </w:tr>
                  <w:tr>
                    <w:trPr>
                      <w:trHeight w:val="256" w:hRule="exact"/>
                    </w:trPr>
                    <w:tc>
                      <w:tcPr>
                        <w:tcW w:w="180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84" w:lineRule="exact"/>
                          <w:ind w:left="134" w:right="0"/>
                          <w:jc w:val="center"/>
                          <w:rPr>
                            <w:rFonts w:ascii="Times New Roman" w:hAnsi="Times New Roman" w:cs="Times New Roman" w:eastAsia="Times New Roman" w:hint="default"/>
                            <w:sz w:val="18"/>
                            <w:szCs w:val="18"/>
                          </w:rPr>
                        </w:pPr>
                        <w:r>
                          <w:rPr>
                            <w:rFonts w:ascii="Times New Roman"/>
                            <w:sz w:val="18"/>
                          </w:rPr>
                          <w:t>128,291,143.68</w:t>
                        </w:r>
                      </w:p>
                    </w:tc>
                    <w:tc>
                      <w:tcPr>
                        <w:tcW w:w="193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394"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、运输设备</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5"/>
                          <w:jc w:val="right"/>
                          <w:rPr>
                            <w:rFonts w:ascii="Times New Roman" w:hAnsi="Times New Roman" w:cs="Times New Roman" w:eastAsia="Times New Roman" w:hint="default"/>
                            <w:sz w:val="18"/>
                            <w:szCs w:val="18"/>
                          </w:rPr>
                        </w:pPr>
                        <w:r>
                          <w:rPr>
                            <w:rFonts w:ascii="Times New Roman"/>
                            <w:spacing w:val="-2"/>
                            <w:sz w:val="18"/>
                          </w:rPr>
                          <w:t>35,736,992.46</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4" w:right="0"/>
                          <w:jc w:val="center"/>
                          <w:rPr>
                            <w:rFonts w:ascii="Times New Roman" w:hAnsi="Times New Roman" w:cs="Times New Roman" w:eastAsia="Times New Roman" w:hint="default"/>
                            <w:sz w:val="18"/>
                            <w:szCs w:val="18"/>
                          </w:rPr>
                        </w:pPr>
                        <w:r>
                          <w:rPr>
                            <w:rFonts w:ascii="Times New Roman"/>
                            <w:sz w:val="18"/>
                          </w:rPr>
                          <w:t>5,073,495.45</w:t>
                        </w:r>
                      </w:p>
                    </w:tc>
                    <w:tc>
                      <w:tcPr>
                        <w:tcW w:w="193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8"/>
                            <w:szCs w:val="18"/>
                          </w:rPr>
                        </w:pPr>
                        <w:r>
                          <w:rPr>
                            <w:rFonts w:ascii="Times New Roman"/>
                            <w:sz w:val="18"/>
                          </w:rPr>
                          <w:t>9,927,562.09</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40" w:right="0"/>
                          <w:jc w:val="left"/>
                          <w:rPr>
                            <w:rFonts w:ascii="Times New Roman" w:hAnsi="Times New Roman" w:cs="Times New Roman" w:eastAsia="Times New Roman" w:hint="default"/>
                            <w:sz w:val="18"/>
                            <w:szCs w:val="18"/>
                          </w:rPr>
                        </w:pPr>
                        <w:r>
                          <w:rPr>
                            <w:rFonts w:ascii="Times New Roman"/>
                            <w:sz w:val="18"/>
                          </w:rPr>
                          <w:t>30,882,925.82</w:t>
                        </w:r>
                      </w:p>
                    </w:tc>
                  </w:tr>
                  <w:tr>
                    <w:trPr>
                      <w:trHeight w:val="420"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、其他设备</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5"/>
                          <w:jc w:val="right"/>
                          <w:rPr>
                            <w:rFonts w:ascii="Times New Roman" w:hAnsi="Times New Roman" w:cs="Times New Roman" w:eastAsia="Times New Roman" w:hint="default"/>
                            <w:sz w:val="18"/>
                            <w:szCs w:val="18"/>
                          </w:rPr>
                        </w:pPr>
                        <w:r>
                          <w:rPr>
                            <w:rFonts w:ascii="Times New Roman"/>
                            <w:spacing w:val="-2"/>
                            <w:sz w:val="18"/>
                          </w:rPr>
                          <w:t>44,671,779.36</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4" w:right="0"/>
                          <w:jc w:val="center"/>
                          <w:rPr>
                            <w:rFonts w:ascii="Times New Roman" w:hAnsi="Times New Roman" w:cs="Times New Roman" w:eastAsia="Times New Roman" w:hint="default"/>
                            <w:sz w:val="18"/>
                            <w:szCs w:val="18"/>
                          </w:rPr>
                        </w:pPr>
                        <w:r>
                          <w:rPr>
                            <w:rFonts w:ascii="Times New Roman"/>
                            <w:sz w:val="18"/>
                          </w:rPr>
                          <w:t>5,293,390.48</w:t>
                        </w:r>
                      </w:p>
                    </w:tc>
                    <w:tc>
                      <w:tcPr>
                        <w:tcW w:w="193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Times New Roman" w:hAnsi="Times New Roman" w:cs="Times New Roman" w:eastAsia="Times New Roman" w:hint="default"/>
                            <w:sz w:val="18"/>
                            <w:szCs w:val="18"/>
                          </w:rPr>
                        </w:pPr>
                        <w:r>
                          <w:rPr>
                            <w:rFonts w:ascii="Times New Roman"/>
                            <w:sz w:val="18"/>
                          </w:rPr>
                          <w:t>8,540,293.82</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0" w:right="0"/>
                          <w:jc w:val="left"/>
                          <w:rPr>
                            <w:rFonts w:ascii="Times New Roman" w:hAnsi="Times New Roman" w:cs="Times New Roman" w:eastAsia="Times New Roman" w:hint="default"/>
                            <w:sz w:val="18"/>
                            <w:szCs w:val="18"/>
                          </w:rPr>
                        </w:pPr>
                        <w:r>
                          <w:rPr>
                            <w:rFonts w:ascii="Times New Roman"/>
                            <w:sz w:val="18"/>
                          </w:rPr>
                          <w:t>41,424,876.02</w:t>
                        </w:r>
                      </w:p>
                    </w:tc>
                  </w:tr>
                  <w:tr>
                    <w:trPr>
                      <w:trHeight w:val="474" w:hRule="exact"/>
                    </w:trPr>
                    <w:tc>
                      <w:tcPr>
                        <w:tcW w:w="180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3" w:right="0"/>
                          <w:jc w:val="center"/>
                          <w:rPr>
                            <w:rFonts w:ascii="宋体" w:hAnsi="宋体" w:cs="宋体" w:eastAsia="宋体" w:hint="default"/>
                            <w:sz w:val="18"/>
                            <w:szCs w:val="18"/>
                          </w:rPr>
                        </w:pPr>
                        <w:r>
                          <w:rPr>
                            <w:rFonts w:ascii="宋体" w:hAnsi="宋体" w:cs="宋体" w:eastAsia="宋体" w:hint="default"/>
                            <w:sz w:val="18"/>
                            <w:szCs w:val="18"/>
                          </w:rPr>
                          <w:t>本期新增</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1"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582" w:hRule="exact"/>
                    </w:trPr>
                    <w:tc>
                      <w:tcPr>
                        <w:tcW w:w="8890" w:type="dxa"/>
                        <w:gridSpan w:val="5"/>
                        <w:tcBorders>
                          <w:top w:val="nil" w:sz="6" w:space="0" w:color="auto"/>
                          <w:left w:val="nil" w:sz="6" w:space="0" w:color="auto"/>
                          <w:bottom w:val="nil" w:sz="6" w:space="0" w:color="auto"/>
                          <w:right w:val="nil" w:sz="6" w:space="0" w:color="auto"/>
                        </w:tcBorders>
                      </w:tcPr>
                      <w:p>
                        <w:pPr>
                          <w:pStyle w:val="TableParagraph"/>
                          <w:tabs>
                            <w:tab w:pos="2581" w:val="left" w:leader="none"/>
                            <w:tab w:pos="7514" w:val="left" w:leader="none"/>
                          </w:tabs>
                          <w:spacing w:line="222" w:lineRule="exact" w:before="117"/>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二、累计折旧合计</w:t>
                          <w:tab/>
                        </w:r>
                        <w:r>
                          <w:rPr>
                            <w:rFonts w:ascii="Times New Roman" w:hAnsi="Times New Roman" w:cs="Times New Roman" w:eastAsia="Times New Roman" w:hint="default"/>
                            <w:spacing w:val="-1"/>
                            <w:sz w:val="18"/>
                            <w:szCs w:val="18"/>
                          </w:rPr>
                          <w:t>290,028,340.17</w:t>
                          <w:tab/>
                        </w:r>
                        <w:r>
                          <w:rPr>
                            <w:rFonts w:ascii="Times New Roman" w:hAnsi="Times New Roman" w:cs="Times New Roman" w:eastAsia="Times New Roman" w:hint="default"/>
                            <w:spacing w:val="-2"/>
                            <w:sz w:val="18"/>
                            <w:szCs w:val="18"/>
                          </w:rPr>
                          <w:t>87,650,195.56</w:t>
                        </w:r>
                        <w:r>
                          <w:rPr>
                            <w:rFonts w:ascii="Times New Roman" w:hAnsi="Times New Roman" w:cs="Times New Roman" w:eastAsia="Times New Roman" w:hint="default"/>
                            <w:sz w:val="18"/>
                            <w:szCs w:val="18"/>
                          </w:rPr>
                        </w:r>
                      </w:p>
                      <w:p>
                        <w:pPr>
                          <w:pStyle w:val="TableParagraph"/>
                          <w:spacing w:line="180" w:lineRule="exact"/>
                          <w:ind w:right="1918"/>
                          <w:jc w:val="right"/>
                          <w:rPr>
                            <w:rFonts w:ascii="Times New Roman" w:hAnsi="Times New Roman" w:cs="Times New Roman" w:eastAsia="Times New Roman" w:hint="default"/>
                            <w:sz w:val="18"/>
                            <w:szCs w:val="18"/>
                          </w:rPr>
                        </w:pPr>
                        <w:r>
                          <w:rPr>
                            <w:rFonts w:ascii="Times New Roman"/>
                            <w:spacing w:val="-2"/>
                            <w:sz w:val="18"/>
                          </w:rPr>
                          <w:t>61,386,212.87</w:t>
                        </w:r>
                        <w:r>
                          <w:rPr>
                            <w:rFonts w:ascii="Times New Roman"/>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39" w:right="0"/>
                          <w:jc w:val="left"/>
                          <w:rPr>
                            <w:rFonts w:ascii="Times New Roman" w:hAnsi="Times New Roman" w:cs="Times New Roman" w:eastAsia="Times New Roman" w:hint="default"/>
                            <w:sz w:val="18"/>
                            <w:szCs w:val="18"/>
                          </w:rPr>
                        </w:pPr>
                        <w:r>
                          <w:rPr>
                            <w:rFonts w:ascii="Times New Roman"/>
                            <w:sz w:val="18"/>
                          </w:rPr>
                          <w:t>263,764,357.48</w:t>
                        </w:r>
                      </w:p>
                    </w:tc>
                  </w:tr>
                  <w:tr>
                    <w:trPr>
                      <w:trHeight w:val="625" w:hRule="exact"/>
                    </w:trPr>
                    <w:tc>
                      <w:tcPr>
                        <w:tcW w:w="8890" w:type="dxa"/>
                        <w:gridSpan w:val="5"/>
                        <w:tcBorders>
                          <w:top w:val="nil" w:sz="6" w:space="0" w:color="auto"/>
                          <w:left w:val="nil" w:sz="6" w:space="0" w:color="auto"/>
                          <w:bottom w:val="nil" w:sz="6" w:space="0" w:color="auto"/>
                          <w:right w:val="nil" w:sz="6" w:space="0" w:color="auto"/>
                        </w:tcBorders>
                      </w:tcPr>
                      <w:p>
                        <w:pPr>
                          <w:pStyle w:val="TableParagraph"/>
                          <w:tabs>
                            <w:tab w:pos="2779" w:val="left" w:leader="none"/>
                            <w:tab w:pos="7514" w:val="left" w:leader="none"/>
                          </w:tabs>
                          <w:spacing w:line="222" w:lineRule="exact" w:before="16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、房屋、建筑物</w:t>
                          <w:tab/>
                        </w:r>
                        <w:r>
                          <w:rPr>
                            <w:rFonts w:ascii="Times New Roman" w:hAnsi="Times New Roman" w:cs="Times New Roman" w:eastAsia="Times New Roman" w:hint="default"/>
                            <w:spacing w:val="-1"/>
                            <w:sz w:val="18"/>
                            <w:szCs w:val="18"/>
                          </w:rPr>
                          <w:t>95,626,696.96</w:t>
                          <w:tab/>
                        </w:r>
                        <w:r>
                          <w:rPr>
                            <w:rFonts w:ascii="Times New Roman" w:hAnsi="Times New Roman" w:cs="Times New Roman" w:eastAsia="Times New Roman" w:hint="default"/>
                            <w:spacing w:val="-2"/>
                            <w:sz w:val="18"/>
                            <w:szCs w:val="18"/>
                          </w:rPr>
                          <w:t>23,668,411.07</w:t>
                        </w:r>
                        <w:r>
                          <w:rPr>
                            <w:rFonts w:ascii="Times New Roman" w:hAnsi="Times New Roman" w:cs="Times New Roman" w:eastAsia="Times New Roman" w:hint="default"/>
                            <w:sz w:val="18"/>
                            <w:szCs w:val="18"/>
                          </w:rPr>
                        </w:r>
                      </w:p>
                      <w:p>
                        <w:pPr>
                          <w:pStyle w:val="TableParagraph"/>
                          <w:spacing w:line="180" w:lineRule="exact"/>
                          <w:ind w:right="1918"/>
                          <w:jc w:val="right"/>
                          <w:rPr>
                            <w:rFonts w:ascii="Times New Roman" w:hAnsi="Times New Roman" w:cs="Times New Roman" w:eastAsia="Times New Roman" w:hint="default"/>
                            <w:sz w:val="18"/>
                            <w:szCs w:val="18"/>
                          </w:rPr>
                        </w:pPr>
                        <w:r>
                          <w:rPr>
                            <w:rFonts w:ascii="Times New Roman"/>
                            <w:spacing w:val="-2"/>
                            <w:sz w:val="18"/>
                          </w:rPr>
                          <w:t>23,702,061.08</w:t>
                        </w:r>
                        <w:r>
                          <w:rPr>
                            <w:rFonts w:ascii="Times New Roman"/>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95,660,346.97</w:t>
                        </w:r>
                      </w:p>
                    </w:tc>
                  </w:tr>
                  <w:tr>
                    <w:trPr>
                      <w:trHeight w:val="402" w:hRule="exact"/>
                    </w:trPr>
                    <w:tc>
                      <w:tcPr>
                        <w:tcW w:w="8890" w:type="dxa"/>
                        <w:gridSpan w:val="5"/>
                        <w:tcBorders>
                          <w:top w:val="nil" w:sz="6" w:space="0" w:color="auto"/>
                          <w:left w:val="nil" w:sz="6" w:space="0" w:color="auto"/>
                          <w:bottom w:val="nil" w:sz="6" w:space="0" w:color="auto"/>
                          <w:right w:val="nil" w:sz="6" w:space="0" w:color="auto"/>
                        </w:tcBorders>
                      </w:tcPr>
                      <w:p>
                        <w:pPr>
                          <w:pStyle w:val="TableParagraph"/>
                          <w:tabs>
                            <w:tab w:pos="2689" w:val="left" w:leader="none"/>
                            <w:tab w:pos="7514" w:val="left" w:leader="none"/>
                          </w:tabs>
                          <w:spacing w:line="240" w:lineRule="auto" w:before="15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、通用设备</w:t>
                          <w:tab/>
                        </w:r>
                        <w:r>
                          <w:rPr>
                            <w:rFonts w:ascii="Times New Roman" w:hAnsi="Times New Roman" w:cs="Times New Roman" w:eastAsia="Times New Roman" w:hint="default"/>
                            <w:spacing w:val="-1"/>
                            <w:sz w:val="18"/>
                            <w:szCs w:val="18"/>
                          </w:rPr>
                          <w:t>117,810,826.05</w:t>
                          <w:tab/>
                        </w:r>
                        <w:r>
                          <w:rPr>
                            <w:rFonts w:ascii="Times New Roman" w:hAnsi="Times New Roman" w:cs="Times New Roman" w:eastAsia="Times New Roman" w:hint="default"/>
                            <w:spacing w:val="-2"/>
                            <w:sz w:val="18"/>
                            <w:szCs w:val="18"/>
                          </w:rPr>
                          <w:t>46,005,556.01</w:t>
                        </w:r>
                        <w:r>
                          <w:rPr>
                            <w:rFonts w:ascii="Times New Roman" w:hAnsi="Times New Roman" w:cs="Times New Roman" w:eastAsia="Times New Roman" w:hint="default"/>
                            <w:sz w:val="18"/>
                            <w:szCs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90,803,771.07</w:t>
                        </w:r>
                      </w:p>
                    </w:tc>
                  </w:tr>
                </w:tbl>
                <w:p>
                  <w:pPr/>
                </w:p>
              </w:txbxContent>
            </v:textbox>
            <w10:wrap type="none"/>
          </v:shape>
        </w:pict>
      </w:r>
      <w:r>
        <w:rPr>
          <w:rFonts w:ascii="Times New Roman"/>
          <w:sz w:val="18"/>
        </w:rPr>
        <w:t>-</w:t>
        <w:tab/>
        <w:t>18,998,501.03</w:t>
      </w:r>
    </w:p>
    <w:p>
      <w:pPr>
        <w:spacing w:line="240" w:lineRule="auto" w:before="4"/>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1910" w:h="16840"/>
          <w:pgMar w:header="876" w:footer="982" w:top="1340" w:bottom="1180" w:left="540" w:right="560"/>
        </w:sectPr>
      </w:pPr>
    </w:p>
    <w:p>
      <w:pPr>
        <w:tabs>
          <w:tab w:pos="2972" w:val="left" w:leader="none"/>
        </w:tabs>
        <w:spacing w:before="44"/>
        <w:ind w:left="2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、专用设备</w:t>
        <w:tab/>
      </w:r>
      <w:r>
        <w:rPr>
          <w:rFonts w:ascii="Times New Roman" w:hAnsi="Times New Roman" w:cs="Times New Roman" w:eastAsia="Times New Roman" w:hint="default"/>
          <w:spacing w:val="-2"/>
          <w:sz w:val="18"/>
          <w:szCs w:val="18"/>
        </w:rPr>
        <w:t>26,099,031.78</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228" w:right="0" w:firstLine="0"/>
        <w:jc w:val="left"/>
        <w:rPr>
          <w:rFonts w:ascii="Times New Roman" w:hAnsi="Times New Roman" w:cs="Times New Roman" w:eastAsia="Times New Roman" w:hint="default"/>
          <w:sz w:val="18"/>
          <w:szCs w:val="18"/>
        </w:rPr>
      </w:pPr>
      <w:r>
        <w:rPr>
          <w:rFonts w:ascii="Times New Roman"/>
          <w:spacing w:val="-2"/>
          <w:sz w:val="18"/>
        </w:rPr>
        <w:t>11,231,665.12</w:t>
      </w:r>
      <w:r>
        <w:rPr>
          <w:rFonts w:ascii="Times New Roman"/>
          <w:sz w:val="18"/>
        </w:rPr>
      </w:r>
    </w:p>
    <w:p>
      <w:pPr>
        <w:tabs>
          <w:tab w:pos="1943" w:val="left" w:leader="none"/>
        </w:tabs>
        <w:spacing w:before="84"/>
        <w:ind w:left="228"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5,524,785.66</w:t>
        <w:tab/>
      </w:r>
      <w:r>
        <w:rPr>
          <w:rFonts w:ascii="Times New Roman"/>
          <w:spacing w:val="-2"/>
          <w:sz w:val="18"/>
        </w:rPr>
        <w:t>31,805,911.24</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1160" w:left="540" w:right="560"/>
          <w:cols w:num="3" w:equalWidth="0">
            <w:col w:w="4008" w:space="1891"/>
            <w:col w:w="1264" w:space="317"/>
            <w:col w:w="3330"/>
          </w:cols>
        </w:sectPr>
      </w:pPr>
    </w:p>
    <w:p>
      <w:pPr>
        <w:tabs>
          <w:tab w:pos="2972" w:val="left" w:leader="none"/>
          <w:tab w:pos="6217" w:val="left" w:leader="none"/>
          <w:tab w:pos="7707" w:val="left" w:leader="none"/>
          <w:tab w:pos="9423" w:val="left" w:leader="none"/>
        </w:tabs>
        <w:spacing w:before="119"/>
        <w:ind w:left="2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、运输设备</w:t>
        <w:tab/>
      </w:r>
      <w:r>
        <w:rPr>
          <w:rFonts w:ascii="Times New Roman" w:hAnsi="Times New Roman" w:cs="Times New Roman" w:eastAsia="Times New Roman" w:hint="default"/>
          <w:spacing w:val="-1"/>
          <w:sz w:val="18"/>
          <w:szCs w:val="18"/>
        </w:rPr>
        <w:t>16,011,350.39</w:t>
        <w:tab/>
        <w:t>3,513,243.60</w:t>
        <w:tab/>
        <w:t>5,563,877.84</w:t>
        <w:tab/>
      </w:r>
      <w:r>
        <w:rPr>
          <w:rFonts w:ascii="Times New Roman" w:hAnsi="Times New Roman" w:cs="Times New Roman" w:eastAsia="Times New Roman" w:hint="default"/>
          <w:spacing w:val="-2"/>
          <w:sz w:val="18"/>
          <w:szCs w:val="18"/>
        </w:rPr>
        <w:t>13,960,716.15</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14"/>
          <w:szCs w:val="14"/>
        </w:rPr>
      </w:pPr>
    </w:p>
    <w:p>
      <w:pPr>
        <w:tabs>
          <w:tab w:pos="2972" w:val="left" w:leader="none"/>
          <w:tab w:pos="6217" w:val="left" w:leader="none"/>
          <w:tab w:pos="7707" w:val="left" w:leader="none"/>
          <w:tab w:pos="9423" w:val="left" w:leader="none"/>
        </w:tabs>
        <w:spacing w:before="0"/>
        <w:ind w:left="2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、其他设备</w:t>
        <w:tab/>
      </w:r>
      <w:r>
        <w:rPr>
          <w:rFonts w:ascii="Times New Roman" w:hAnsi="Times New Roman" w:cs="Times New Roman" w:eastAsia="Times New Roman" w:hint="default"/>
          <w:spacing w:val="-1"/>
          <w:sz w:val="18"/>
          <w:szCs w:val="18"/>
        </w:rPr>
        <w:t>34,480,434.99</w:t>
        <w:tab/>
        <w:t>3,940,742.04</w:t>
        <w:tab/>
        <w:t>6,887,564.98</w:t>
        <w:tab/>
      </w:r>
      <w:r>
        <w:rPr>
          <w:rFonts w:ascii="Times New Roman" w:hAnsi="Times New Roman" w:cs="Times New Roman" w:eastAsia="Times New Roman" w:hint="default"/>
          <w:spacing w:val="-2"/>
          <w:sz w:val="18"/>
          <w:szCs w:val="18"/>
        </w:rPr>
        <w:t>31,533,612.05</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14"/>
          <w:szCs w:val="14"/>
        </w:rPr>
      </w:pPr>
    </w:p>
    <w:p>
      <w:pPr>
        <w:tabs>
          <w:tab w:pos="2774" w:val="left" w:leader="none"/>
          <w:tab w:pos="7707" w:val="left" w:leader="none"/>
        </w:tabs>
        <w:spacing w:line="405" w:lineRule="auto" w:before="0"/>
        <w:ind w:left="228" w:right="2284" w:firstLine="0"/>
        <w:jc w:val="left"/>
        <w:rPr>
          <w:rFonts w:ascii="宋体" w:hAnsi="宋体" w:cs="宋体" w:eastAsia="宋体" w:hint="default"/>
          <w:sz w:val="18"/>
          <w:szCs w:val="18"/>
        </w:rPr>
      </w:pPr>
      <w:r>
        <w:rPr>
          <w:rFonts w:ascii="宋体" w:hAnsi="宋体" w:cs="宋体" w:eastAsia="宋体" w:hint="default"/>
          <w:spacing w:val="-1"/>
          <w:sz w:val="18"/>
          <w:szCs w:val="18"/>
        </w:rPr>
        <w:t>三、减值准备累计金额合计</w:t>
        <w:tab/>
      </w:r>
      <w:r>
        <w:rPr>
          <w:rFonts w:ascii="Times New Roman" w:hAnsi="Times New Roman" w:cs="Times New Roman" w:eastAsia="Times New Roman" w:hint="default"/>
          <w:spacing w:val="-1"/>
          <w:sz w:val="18"/>
          <w:szCs w:val="18"/>
        </w:rPr>
        <w:t>186,166.13</w:t>
        <w:tab/>
        <w:t>186,166.13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p>
      <w:pPr>
        <w:spacing w:before="33"/>
        <w:ind w:left="2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、通用设备</w:t>
      </w:r>
    </w:p>
    <w:p>
      <w:pPr>
        <w:spacing w:line="240" w:lineRule="auto" w:before="1"/>
        <w:rPr>
          <w:rFonts w:ascii="宋体" w:hAnsi="宋体" w:cs="宋体" w:eastAsia="宋体" w:hint="default"/>
          <w:sz w:val="13"/>
          <w:szCs w:val="13"/>
        </w:rPr>
      </w:pPr>
    </w:p>
    <w:p>
      <w:pPr>
        <w:spacing w:before="0"/>
        <w:ind w:left="2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、专用设备</w:t>
      </w:r>
    </w:p>
    <w:p>
      <w:pPr>
        <w:spacing w:line="240" w:lineRule="auto" w:before="1"/>
        <w:rPr>
          <w:rFonts w:ascii="宋体" w:hAnsi="宋体" w:cs="宋体" w:eastAsia="宋体" w:hint="default"/>
          <w:sz w:val="13"/>
          <w:szCs w:val="13"/>
        </w:rPr>
      </w:pPr>
    </w:p>
    <w:p>
      <w:pPr>
        <w:spacing w:before="0"/>
        <w:ind w:left="2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、运输设备</w:t>
      </w:r>
    </w:p>
    <w:p>
      <w:pPr>
        <w:spacing w:line="240" w:lineRule="auto" w:before="1"/>
        <w:rPr>
          <w:rFonts w:ascii="宋体" w:hAnsi="宋体" w:cs="宋体" w:eastAsia="宋体" w:hint="default"/>
          <w:sz w:val="13"/>
          <w:szCs w:val="13"/>
        </w:rPr>
      </w:pPr>
    </w:p>
    <w:p>
      <w:pPr>
        <w:tabs>
          <w:tab w:pos="2774" w:val="left" w:leader="none"/>
          <w:tab w:pos="7707" w:val="left" w:leader="none"/>
        </w:tabs>
        <w:spacing w:before="0"/>
        <w:ind w:left="2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、其他设备</w:t>
        <w:tab/>
      </w:r>
      <w:r>
        <w:rPr>
          <w:rFonts w:ascii="Times New Roman" w:hAnsi="Times New Roman" w:cs="Times New Roman" w:eastAsia="Times New Roman" w:hint="default"/>
          <w:spacing w:val="-1"/>
          <w:sz w:val="18"/>
          <w:szCs w:val="18"/>
        </w:rPr>
        <w:t>186,166.13</w:t>
        <w:tab/>
        <w:t>186,166.13</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1160" w:left="540" w:right="560"/>
        </w:sectPr>
      </w:pPr>
    </w:p>
    <w:p>
      <w:pPr>
        <w:tabs>
          <w:tab w:pos="2774" w:val="left" w:leader="none"/>
        </w:tabs>
        <w:spacing w:before="44"/>
        <w:ind w:left="227"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四、固定资产账面价值合计</w:t>
        <w:tab/>
      </w:r>
      <w:r>
        <w:rPr>
          <w:rFonts w:ascii="Times New Roman" w:hAnsi="Times New Roman" w:cs="Times New Roman" w:eastAsia="Times New Roman" w:hint="default"/>
          <w:spacing w:val="-2"/>
          <w:sz w:val="18"/>
          <w:szCs w:val="18"/>
        </w:rPr>
        <w:t>810,686,455.23</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227" w:right="0" w:firstLine="0"/>
        <w:jc w:val="left"/>
        <w:rPr>
          <w:rFonts w:ascii="Times New Roman" w:hAnsi="Times New Roman" w:cs="Times New Roman" w:eastAsia="Times New Roman" w:hint="default"/>
          <w:sz w:val="18"/>
          <w:szCs w:val="18"/>
        </w:rPr>
      </w:pPr>
      <w:r>
        <w:rPr>
          <w:rFonts w:ascii="Times New Roman"/>
          <w:sz w:val="18"/>
        </w:rPr>
        <w:t>1,112,425,320.33</w:t>
      </w:r>
    </w:p>
    <w:p>
      <w:pPr>
        <w:spacing w:after="0"/>
        <w:jc w:val="left"/>
        <w:rPr>
          <w:rFonts w:ascii="Times New Roman" w:hAnsi="Times New Roman" w:cs="Times New Roman" w:eastAsia="Times New Roman" w:hint="default"/>
          <w:sz w:val="18"/>
          <w:szCs w:val="18"/>
        </w:rPr>
        <w:sectPr>
          <w:type w:val="continuous"/>
          <w:pgSz w:w="11910" w:h="16840"/>
          <w:pgMar w:top="1600" w:bottom="1160" w:left="540" w:right="560"/>
          <w:cols w:num="2" w:equalWidth="0">
            <w:col w:w="3900" w:space="5205"/>
            <w:col w:w="1705"/>
          </w:cols>
        </w:sectPr>
      </w:pPr>
    </w:p>
    <w:p>
      <w:pPr>
        <w:spacing w:line="240" w:lineRule="auto" w:before="4"/>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1160" w:left="540" w:right="560"/>
        </w:sectPr>
      </w:pPr>
    </w:p>
    <w:p>
      <w:pPr>
        <w:tabs>
          <w:tab w:pos="2774" w:val="left" w:leader="none"/>
        </w:tabs>
        <w:spacing w:line="222" w:lineRule="exact" w:before="44"/>
        <w:ind w:left="2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、房屋、建筑物</w:t>
        <w:tab/>
      </w:r>
      <w:r>
        <w:rPr>
          <w:rFonts w:ascii="Times New Roman" w:hAnsi="Times New Roman" w:cs="Times New Roman" w:eastAsia="Times New Roman" w:hint="default"/>
          <w:spacing w:val="-2"/>
          <w:sz w:val="18"/>
          <w:szCs w:val="18"/>
        </w:rPr>
        <w:t>629,230,156.65</w:t>
      </w:r>
      <w:r>
        <w:rPr>
          <w:rFonts w:ascii="Times New Roman" w:hAnsi="Times New Roman" w:cs="Times New Roman" w:eastAsia="Times New Roman" w:hint="default"/>
          <w:sz w:val="18"/>
          <w:szCs w:val="18"/>
        </w:rPr>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w w:val="100"/>
          <w:sz w:val="18"/>
        </w:rPr>
        <w:t>-</w:t>
      </w:r>
    </w:p>
    <w:p>
      <w:pPr>
        <w:spacing w:before="84"/>
        <w:ind w:left="228" w:right="0" w:firstLine="0"/>
        <w:jc w:val="left"/>
        <w:rPr>
          <w:rFonts w:ascii="Times New Roman" w:hAnsi="Times New Roman" w:cs="Times New Roman" w:eastAsia="Times New Roman" w:hint="default"/>
          <w:sz w:val="18"/>
          <w:szCs w:val="18"/>
        </w:rPr>
      </w:pPr>
      <w:r>
        <w:rPr/>
        <w:br w:type="column"/>
      </w:r>
      <w:r>
        <w:rPr>
          <w:rFonts w:ascii="Times New Roman"/>
          <w:sz w:val="18"/>
        </w:rPr>
        <w:t>862,318,496.79</w:t>
      </w:r>
    </w:p>
    <w:p>
      <w:pPr>
        <w:spacing w:after="0"/>
        <w:jc w:val="left"/>
        <w:rPr>
          <w:rFonts w:ascii="Times New Roman" w:hAnsi="Times New Roman" w:cs="Times New Roman" w:eastAsia="Times New Roman" w:hint="default"/>
          <w:sz w:val="18"/>
          <w:szCs w:val="18"/>
        </w:rPr>
        <w:sectPr>
          <w:type w:val="continuous"/>
          <w:pgSz w:w="11910" w:h="16840"/>
          <w:pgMar w:top="1600" w:bottom="1160" w:left="540" w:right="560"/>
          <w:cols w:num="2" w:equalWidth="0">
            <w:col w:w="4285" w:space="4911"/>
            <w:col w:w="1614"/>
          </w:cols>
        </w:sectPr>
      </w:pPr>
    </w:p>
    <w:p>
      <w:pPr>
        <w:spacing w:line="240" w:lineRule="auto" w:before="6"/>
        <w:rPr>
          <w:rFonts w:ascii="Times New Roman" w:hAnsi="Times New Roman" w:cs="Times New Roman" w:eastAsia="Times New Roman"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1803"/>
        <w:gridCol w:w="2066"/>
        <w:gridCol w:w="6522"/>
      </w:tblGrid>
      <w:tr>
        <w:trPr>
          <w:trHeight w:val="405"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、通用设备</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0"/>
              <w:jc w:val="right"/>
              <w:rPr>
                <w:rFonts w:ascii="Times New Roman" w:hAnsi="Times New Roman" w:cs="Times New Roman" w:eastAsia="Times New Roman" w:hint="default"/>
                <w:sz w:val="18"/>
                <w:szCs w:val="18"/>
              </w:rPr>
            </w:pPr>
            <w:r>
              <w:rPr>
                <w:rFonts w:ascii="Times New Roman"/>
                <w:spacing w:val="-2"/>
                <w:sz w:val="18"/>
              </w:rPr>
              <w:t>114,803,479.16</w:t>
            </w:r>
            <w:r>
              <w:rPr>
                <w:rFonts w:ascii="Times New Roman"/>
                <w:sz w:val="18"/>
              </w:rPr>
            </w:r>
          </w:p>
        </w:tc>
        <w:tc>
          <w:tcPr>
            <w:tcW w:w="652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361" w:right="0"/>
              <w:jc w:val="left"/>
              <w:rPr>
                <w:rFonts w:ascii="Times New Roman" w:hAnsi="Times New Roman" w:cs="Times New Roman" w:eastAsia="Times New Roman" w:hint="default"/>
                <w:sz w:val="18"/>
                <w:szCs w:val="18"/>
              </w:rPr>
            </w:pPr>
            <w:r>
              <w:rPr>
                <w:rFonts w:ascii="Times New Roman"/>
                <w:sz w:val="18"/>
              </w:rPr>
              <w:t>70,384,872.22</w:t>
            </w:r>
          </w:p>
        </w:tc>
      </w:tr>
      <w:tr>
        <w:trPr>
          <w:trHeight w:val="420"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、专用设备</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0"/>
              <w:jc w:val="right"/>
              <w:rPr>
                <w:rFonts w:ascii="Times New Roman" w:hAnsi="Times New Roman" w:cs="Times New Roman" w:eastAsia="Times New Roman" w:hint="default"/>
                <w:sz w:val="18"/>
                <w:szCs w:val="18"/>
              </w:rPr>
            </w:pPr>
            <w:r>
              <w:rPr>
                <w:rFonts w:ascii="Times New Roman"/>
                <w:spacing w:val="-2"/>
                <w:sz w:val="18"/>
              </w:rPr>
              <w:t>36,921,999.11</w:t>
            </w:r>
            <w:r>
              <w:rPr>
                <w:rFonts w:ascii="Times New Roman"/>
                <w:sz w:val="18"/>
              </w:rPr>
            </w:r>
          </w:p>
        </w:tc>
        <w:tc>
          <w:tcPr>
            <w:tcW w:w="65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361" w:right="0"/>
              <w:jc w:val="left"/>
              <w:rPr>
                <w:rFonts w:ascii="Times New Roman" w:hAnsi="Times New Roman" w:cs="Times New Roman" w:eastAsia="Times New Roman" w:hint="default"/>
                <w:sz w:val="18"/>
                <w:szCs w:val="18"/>
              </w:rPr>
            </w:pPr>
            <w:r>
              <w:rPr>
                <w:rFonts w:ascii="Times New Roman"/>
                <w:sz w:val="18"/>
              </w:rPr>
              <w:t>152,908,477.68</w:t>
            </w:r>
          </w:p>
        </w:tc>
      </w:tr>
      <w:tr>
        <w:trPr>
          <w:trHeight w:val="420"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、运输设备</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0"/>
              <w:jc w:val="right"/>
              <w:rPr>
                <w:rFonts w:ascii="Times New Roman" w:hAnsi="Times New Roman" w:cs="Times New Roman" w:eastAsia="Times New Roman" w:hint="default"/>
                <w:sz w:val="18"/>
                <w:szCs w:val="18"/>
              </w:rPr>
            </w:pPr>
            <w:r>
              <w:rPr>
                <w:rFonts w:ascii="Times New Roman"/>
                <w:spacing w:val="-2"/>
                <w:sz w:val="18"/>
              </w:rPr>
              <w:t>19,725,642.07</w:t>
            </w:r>
            <w:r>
              <w:rPr>
                <w:rFonts w:ascii="Times New Roman"/>
                <w:sz w:val="18"/>
              </w:rPr>
            </w:r>
          </w:p>
        </w:tc>
        <w:tc>
          <w:tcPr>
            <w:tcW w:w="65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361" w:right="0"/>
              <w:jc w:val="left"/>
              <w:rPr>
                <w:rFonts w:ascii="Times New Roman" w:hAnsi="Times New Roman" w:cs="Times New Roman" w:eastAsia="Times New Roman" w:hint="default"/>
                <w:sz w:val="18"/>
                <w:szCs w:val="18"/>
              </w:rPr>
            </w:pPr>
            <w:r>
              <w:rPr>
                <w:rFonts w:ascii="Times New Roman"/>
                <w:sz w:val="18"/>
              </w:rPr>
              <w:t>16,922,209.67</w:t>
            </w:r>
          </w:p>
        </w:tc>
      </w:tr>
      <w:tr>
        <w:trPr>
          <w:trHeight w:val="405"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、其他设备</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0"/>
              <w:jc w:val="right"/>
              <w:rPr>
                <w:rFonts w:ascii="Times New Roman" w:hAnsi="Times New Roman" w:cs="Times New Roman" w:eastAsia="Times New Roman" w:hint="default"/>
                <w:sz w:val="18"/>
                <w:szCs w:val="18"/>
              </w:rPr>
            </w:pPr>
            <w:r>
              <w:rPr>
                <w:rFonts w:ascii="Times New Roman"/>
                <w:spacing w:val="-2"/>
                <w:sz w:val="18"/>
              </w:rPr>
              <w:t>10,005,178.24</w:t>
            </w:r>
            <w:r>
              <w:rPr>
                <w:rFonts w:ascii="Times New Roman"/>
                <w:sz w:val="18"/>
              </w:rPr>
            </w:r>
          </w:p>
        </w:tc>
        <w:tc>
          <w:tcPr>
            <w:tcW w:w="65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361" w:right="0"/>
              <w:jc w:val="left"/>
              <w:rPr>
                <w:rFonts w:ascii="Times New Roman" w:hAnsi="Times New Roman" w:cs="Times New Roman" w:eastAsia="Times New Roman" w:hint="default"/>
                <w:sz w:val="18"/>
                <w:szCs w:val="18"/>
              </w:rPr>
            </w:pPr>
            <w:r>
              <w:rPr>
                <w:rFonts w:ascii="Times New Roman"/>
                <w:sz w:val="18"/>
              </w:rPr>
              <w:t>9,891,263.97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1160" w:left="540" w:right="560"/>
        </w:sectPr>
      </w:pPr>
    </w:p>
    <w:p>
      <w:pPr>
        <w:spacing w:line="240" w:lineRule="auto" w:before="1"/>
        <w:rPr>
          <w:rFonts w:ascii="Times New Roman" w:hAnsi="Times New Roman" w:cs="Times New Roman" w:eastAsia="Times New Roman" w:hint="default"/>
          <w:sz w:val="11"/>
          <w:szCs w:val="11"/>
        </w:rPr>
      </w:pPr>
    </w:p>
    <w:p>
      <w:pPr>
        <w:pStyle w:val="BodyText"/>
        <w:spacing w:line="328" w:lineRule="auto" w:before="35"/>
        <w:ind w:left="2214" w:right="4012" w:hanging="17"/>
        <w:jc w:val="left"/>
      </w:pPr>
      <w:r>
        <w:rPr/>
        <w:t>注</w:t>
      </w:r>
      <w:r>
        <w:rPr>
          <w:spacing w:val="-55"/>
        </w:rPr>
        <w:t> </w:t>
      </w:r>
      <w:r>
        <w:rPr>
          <w:rFonts w:ascii="Times New Roman" w:hAnsi="Times New Roman" w:cs="Times New Roman" w:eastAsia="Times New Roman" w:hint="default"/>
        </w:rPr>
        <w:t>1</w:t>
      </w:r>
      <w:r>
        <w:rPr/>
        <w:t>：本期减少数主要系同方人环不纳入合并范围核算所致。 注</w:t>
      </w:r>
      <w:r>
        <w:rPr>
          <w:spacing w:val="-55"/>
        </w:rPr>
        <w:t> </w:t>
      </w:r>
      <w:r>
        <w:rPr>
          <w:rFonts w:ascii="Times New Roman" w:hAnsi="Times New Roman" w:cs="Times New Roman" w:eastAsia="Times New Roman" w:hint="default"/>
        </w:rPr>
        <w:t>2</w:t>
      </w:r>
      <w:r>
        <w:rPr/>
        <w:t>：本期增加数主要系由在建工程转入。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5"/>
        <w:ind w:left="2197" w:right="4012"/>
        <w:jc w:val="left"/>
      </w:pPr>
      <w:r>
        <w:rPr/>
        <w:t>（十三）在建工程</w:t>
      </w:r>
    </w:p>
    <w:p>
      <w:pPr>
        <w:tabs>
          <w:tab w:pos="9067" w:val="left" w:leader="none"/>
        </w:tabs>
        <w:spacing w:before="155"/>
        <w:ind w:left="4753" w:right="0" w:firstLine="0"/>
        <w:jc w:val="left"/>
        <w:rPr>
          <w:rFonts w:ascii="Times New Roman" w:hAnsi="Times New Roman" w:cs="Times New Roman" w:eastAsia="Times New Roman" w:hint="default"/>
          <w:sz w:val="20"/>
          <w:szCs w:val="20"/>
        </w:rPr>
      </w:pPr>
      <w:r>
        <w:rPr>
          <w:rFonts w:ascii="Times New Roman"/>
          <w:spacing w:val="-1"/>
          <w:sz w:val="20"/>
        </w:rPr>
        <w:t>2011.12.31</w:t>
        <w:tab/>
        <w:t>2010.12.31</w:t>
      </w:r>
      <w:r>
        <w:rPr>
          <w:rFonts w:ascii="Times New Roman"/>
          <w:sz w:val="20"/>
        </w:rPr>
      </w:r>
    </w:p>
    <w:p>
      <w:pPr>
        <w:spacing w:after="0"/>
        <w:jc w:val="left"/>
        <w:rPr>
          <w:rFonts w:ascii="Times New Roman" w:hAnsi="Times New Roman" w:cs="Times New Roman" w:eastAsia="Times New Roman" w:hint="default"/>
          <w:sz w:val="20"/>
          <w:szCs w:val="20"/>
        </w:rPr>
        <w:sectPr>
          <w:footerReference w:type="default" r:id="rId24"/>
          <w:pgSz w:w="11910" w:h="16840"/>
          <w:pgMar w:footer="983" w:header="876" w:top="1340" w:bottom="1180" w:left="20" w:right="40"/>
        </w:sectPr>
      </w:pPr>
    </w:p>
    <w:p>
      <w:pPr>
        <w:tabs>
          <w:tab w:pos="2271" w:val="left" w:leader="none"/>
        </w:tabs>
        <w:spacing w:before="41"/>
        <w:ind w:left="1871" w:right="0" w:firstLine="0"/>
        <w:jc w:val="center"/>
        <w:rPr>
          <w:rFonts w:ascii="宋体" w:hAnsi="宋体" w:cs="宋体" w:eastAsia="宋体" w:hint="default"/>
          <w:sz w:val="20"/>
          <w:szCs w:val="20"/>
        </w:rPr>
      </w:pPr>
      <w:r>
        <w:rPr>
          <w:rFonts w:ascii="宋体" w:hAnsi="宋体" w:cs="宋体" w:eastAsia="宋体" w:hint="default"/>
          <w:sz w:val="20"/>
          <w:szCs w:val="20"/>
        </w:rPr>
        <w:t>项</w:t>
        <w:tab/>
        <w:t>目</w:t>
      </w:r>
    </w:p>
    <w:p>
      <w:pPr>
        <w:spacing w:line="240" w:lineRule="auto" w:before="0"/>
        <w:rPr>
          <w:rFonts w:ascii="宋体" w:hAnsi="宋体" w:cs="宋体" w:eastAsia="宋体" w:hint="default"/>
          <w:sz w:val="20"/>
          <w:szCs w:val="20"/>
        </w:rPr>
      </w:pPr>
    </w:p>
    <w:p>
      <w:pPr>
        <w:spacing w:before="169"/>
        <w:ind w:left="1871" w:right="0" w:firstLine="0"/>
        <w:jc w:val="center"/>
        <w:rPr>
          <w:rFonts w:ascii="宋体" w:hAnsi="宋体" w:cs="宋体" w:eastAsia="宋体" w:hint="default"/>
          <w:sz w:val="20"/>
          <w:szCs w:val="20"/>
        </w:rPr>
      </w:pPr>
      <w:r>
        <w:rPr/>
        <w:pict>
          <v:group style="position:absolute;margin-left:89.459999pt;margin-top:8.490132pt;width:61.1pt;height:.1pt;mso-position-horizontal-relative:page;mso-position-vertical-relative:paragraph;z-index:-796336" coordorigin="1789,170" coordsize="1222,2">
            <v:shape style="position:absolute;left:1789;top:170;width:1222;height:2" coordorigin="1789,170" coordsize="1222,0" path="m1789,170l3011,170e" filled="false" stroked="true" strokeweight=".47998pt" strokecolor="#000000">
              <v:path arrowok="t"/>
            </v:shape>
            <w10:wrap type="none"/>
          </v:group>
        </w:pict>
      </w:r>
      <w:r>
        <w:rPr>
          <w:rFonts w:ascii="宋体" w:hAnsi="宋体" w:cs="宋体" w:eastAsia="宋体" w:hint="default"/>
          <w:spacing w:val="-1"/>
          <w:sz w:val="20"/>
          <w:szCs w:val="20"/>
        </w:rPr>
        <w:t>车载通信指</w:t>
      </w:r>
    </w:p>
    <w:p>
      <w:pPr>
        <w:spacing w:line="209" w:lineRule="exact" w:before="100"/>
        <w:ind w:left="0" w:right="0" w:firstLine="0"/>
        <w:jc w:val="right"/>
        <w:rPr>
          <w:rFonts w:ascii="宋体" w:hAnsi="宋体" w:cs="宋体" w:eastAsia="宋体" w:hint="default"/>
          <w:sz w:val="20"/>
          <w:szCs w:val="20"/>
        </w:rPr>
      </w:pPr>
      <w:r>
        <w:rPr/>
        <w:br w:type="column"/>
      </w:r>
      <w:r>
        <w:rPr>
          <w:rFonts w:ascii="宋体" w:hAnsi="宋体" w:cs="宋体" w:eastAsia="宋体" w:hint="default"/>
          <w:sz w:val="20"/>
          <w:szCs w:val="20"/>
        </w:rPr>
        <w:t>减值</w:t>
      </w:r>
    </w:p>
    <w:p>
      <w:pPr>
        <w:spacing w:line="156" w:lineRule="exact" w:before="0"/>
        <w:ind w:left="603" w:right="0" w:firstLine="0"/>
        <w:jc w:val="left"/>
        <w:rPr>
          <w:rFonts w:ascii="宋体" w:hAnsi="宋体" w:cs="宋体" w:eastAsia="宋体" w:hint="default"/>
          <w:sz w:val="20"/>
          <w:szCs w:val="20"/>
        </w:rPr>
      </w:pPr>
      <w:r>
        <w:rPr>
          <w:rFonts w:ascii="宋体" w:hAnsi="宋体" w:cs="宋体" w:eastAsia="宋体" w:hint="default"/>
          <w:sz w:val="20"/>
          <w:szCs w:val="20"/>
        </w:rPr>
        <w:t>账面余额</w:t>
      </w:r>
    </w:p>
    <w:p>
      <w:pPr>
        <w:spacing w:line="209" w:lineRule="exact" w:before="0"/>
        <w:ind w:left="0" w:right="0" w:firstLine="0"/>
        <w:jc w:val="right"/>
        <w:rPr>
          <w:rFonts w:ascii="宋体" w:hAnsi="宋体" w:cs="宋体" w:eastAsia="宋体" w:hint="default"/>
          <w:sz w:val="20"/>
          <w:szCs w:val="20"/>
        </w:rPr>
      </w:pPr>
      <w:r>
        <w:rPr/>
        <w:pict>
          <v:group style="position:absolute;margin-left:162.300003pt;margin-top:13.477083pt;width:68.350pt;height:.1pt;mso-position-horizontal-relative:page;mso-position-vertical-relative:paragraph;z-index:2800" coordorigin="3246,270" coordsize="1367,2">
            <v:shape style="position:absolute;left:3246;top:270;width:1367;height:2" coordorigin="3246,270" coordsize="1367,0" path="m3246,270l4613,270e" filled="false" stroked="true" strokeweight=".47998pt" strokecolor="#000000">
              <v:path arrowok="t"/>
            </v:shape>
            <w10:wrap type="none"/>
          </v:group>
        </w:pict>
      </w:r>
      <w:r>
        <w:rPr/>
        <w:pict>
          <v:group style="position:absolute;margin-left:242.399994pt;margin-top:13.477083pt;width:37pt;height:.1pt;mso-position-horizontal-relative:page;mso-position-vertical-relative:paragraph;z-index:2824" coordorigin="4848,270" coordsize="740,2">
            <v:shape style="position:absolute;left:4848;top:270;width:740;height:2" coordorigin="4848,270" coordsize="740,0" path="m4848,270l5587,270e" filled="false" stroked="true" strokeweight=".47998pt" strokecolor="#000000">
              <v:path arrowok="t"/>
            </v:shape>
            <w10:wrap type="none"/>
          </v:group>
        </w:pict>
      </w:r>
      <w:r>
        <w:rPr/>
        <w:pict>
          <v:group style="position:absolute;margin-left:508.559998pt;margin-top:13.477083pt;width:73.350pt;height:.1pt;mso-position-horizontal-relative:page;mso-position-vertical-relative:paragraph;z-index:2920" coordorigin="10171,270" coordsize="1467,2">
            <v:shape style="position:absolute;left:10171;top:270;width:1467;height:2" coordorigin="10171,270" coordsize="1467,0" path="m10171,270l11638,270e" filled="false" stroked="true" strokeweight=".47998pt" strokecolor="#000000">
              <v:path arrowok="t"/>
            </v:shape>
            <w10:wrap type="none"/>
          </v:group>
        </w:pict>
      </w:r>
      <w:r>
        <w:rPr>
          <w:rFonts w:ascii="宋体" w:hAnsi="宋体" w:cs="宋体" w:eastAsia="宋体" w:hint="default"/>
          <w:sz w:val="20"/>
          <w:szCs w:val="20"/>
        </w:rPr>
        <w:t>准备</w:t>
      </w:r>
    </w:p>
    <w:p>
      <w:pPr>
        <w:spacing w:line="209" w:lineRule="exact" w:before="100"/>
        <w:ind w:left="0" w:right="0" w:firstLine="0"/>
        <w:jc w:val="right"/>
        <w:rPr>
          <w:rFonts w:ascii="宋体" w:hAnsi="宋体" w:cs="宋体" w:eastAsia="宋体" w:hint="default"/>
          <w:sz w:val="20"/>
          <w:szCs w:val="20"/>
        </w:rPr>
      </w:pPr>
      <w:r>
        <w:rPr/>
        <w:br w:type="column"/>
      </w:r>
      <w:r>
        <w:rPr>
          <w:rFonts w:ascii="宋体" w:hAnsi="宋体" w:cs="宋体" w:eastAsia="宋体" w:hint="default"/>
          <w:sz w:val="20"/>
          <w:szCs w:val="20"/>
        </w:rPr>
        <w:t>减值</w:t>
      </w:r>
    </w:p>
    <w:p>
      <w:pPr>
        <w:tabs>
          <w:tab w:pos="2299" w:val="left" w:leader="none"/>
        </w:tabs>
        <w:spacing w:line="156" w:lineRule="exact" w:before="0"/>
        <w:ind w:left="647" w:right="0" w:firstLine="0"/>
        <w:jc w:val="left"/>
        <w:rPr>
          <w:rFonts w:ascii="宋体" w:hAnsi="宋体" w:cs="宋体" w:eastAsia="宋体" w:hint="default"/>
          <w:sz w:val="20"/>
          <w:szCs w:val="20"/>
        </w:rPr>
      </w:pPr>
      <w:r>
        <w:rPr>
          <w:rFonts w:ascii="宋体" w:hAnsi="宋体" w:cs="宋体" w:eastAsia="宋体" w:hint="default"/>
          <w:sz w:val="20"/>
          <w:szCs w:val="20"/>
        </w:rPr>
        <w:t>账面净值</w:t>
        <w:tab/>
        <w:t>账面余额</w:t>
      </w:r>
    </w:p>
    <w:p>
      <w:pPr>
        <w:spacing w:line="209" w:lineRule="exact" w:before="0"/>
        <w:ind w:left="0" w:right="1" w:firstLine="0"/>
        <w:jc w:val="right"/>
        <w:rPr>
          <w:rFonts w:ascii="宋体" w:hAnsi="宋体" w:cs="宋体" w:eastAsia="宋体" w:hint="default"/>
          <w:sz w:val="20"/>
          <w:szCs w:val="20"/>
        </w:rPr>
      </w:pPr>
      <w:r>
        <w:rPr/>
        <w:pict>
          <v:group style="position:absolute;margin-left:291.179993pt;margin-top:13.477083pt;width:68.3pt;height:.1pt;mso-position-horizontal-relative:page;mso-position-vertical-relative:paragraph;z-index:2848" coordorigin="5824,270" coordsize="1366,2">
            <v:shape style="position:absolute;left:5824;top:270;width:1366;height:2" coordorigin="5824,270" coordsize="1366,0" path="m5824,270l7189,270e" filled="false" stroked="true" strokeweight=".47998pt" strokecolor="#000000">
              <v:path arrowok="t"/>
            </v:shape>
            <w10:wrap type="none"/>
          </v:group>
        </w:pict>
      </w:r>
      <w:r>
        <w:rPr/>
        <w:pict>
          <v:group style="position:absolute;margin-left:371.279999pt;margin-top:13.477083pt;width:73.350pt;height:.1pt;mso-position-horizontal-relative:page;mso-position-vertical-relative:paragraph;z-index:2872" coordorigin="7426,270" coordsize="1467,2">
            <v:shape style="position:absolute;left:7426;top:270;width:1467;height:2" coordorigin="7426,270" coordsize="1467,0" path="m7426,270l8892,270e" filled="false" stroked="true" strokeweight=".47998pt" strokecolor="#000000">
              <v:path arrowok="t"/>
            </v:shape>
            <w10:wrap type="none"/>
          </v:group>
        </w:pict>
      </w:r>
      <w:r>
        <w:rPr/>
        <w:pict>
          <v:group style="position:absolute;margin-left:458.700012pt;margin-top:13.477083pt;width:35.7pt;height:.1pt;mso-position-horizontal-relative:page;mso-position-vertical-relative:paragraph;z-index:2896" coordorigin="9174,270" coordsize="714,2">
            <v:shape style="position:absolute;left:9174;top:270;width:714;height:2" coordorigin="9174,270" coordsize="714,0" path="m9174,270l9888,270e" filled="false" stroked="true" strokeweight=".47998pt" strokecolor="#000000">
              <v:path arrowok="t"/>
            </v:shape>
            <w10:wrap type="none"/>
          </v:group>
        </w:pict>
      </w:r>
      <w:r>
        <w:rPr>
          <w:rFonts w:ascii="宋体" w:hAnsi="宋体" w:cs="宋体" w:eastAsia="宋体" w:hint="default"/>
          <w:sz w:val="20"/>
          <w:szCs w:val="20"/>
        </w:rPr>
        <w:t>准备</w:t>
      </w:r>
    </w:p>
    <w:p>
      <w:pPr>
        <w:spacing w:line="240" w:lineRule="auto" w:before="7"/>
        <w:rPr>
          <w:rFonts w:ascii="宋体" w:hAnsi="宋体" w:cs="宋体" w:eastAsia="宋体" w:hint="default"/>
          <w:sz w:val="19"/>
          <w:szCs w:val="19"/>
        </w:rPr>
      </w:pPr>
      <w:r>
        <w:rPr/>
        <w:br w:type="column"/>
      </w:r>
      <w:r>
        <w:rPr>
          <w:rFonts w:ascii="宋体"/>
          <w:sz w:val="19"/>
        </w:rPr>
      </w:r>
    </w:p>
    <w:p>
      <w:pPr>
        <w:spacing w:before="0"/>
        <w:ind w:left="731" w:right="0" w:firstLine="0"/>
        <w:jc w:val="left"/>
        <w:rPr>
          <w:rFonts w:ascii="宋体" w:hAnsi="宋体" w:cs="宋体" w:eastAsia="宋体" w:hint="default"/>
          <w:sz w:val="20"/>
          <w:szCs w:val="20"/>
        </w:rPr>
      </w:pPr>
      <w:r>
        <w:rPr>
          <w:rFonts w:ascii="宋体" w:hAnsi="宋体" w:cs="宋体" w:eastAsia="宋体" w:hint="default"/>
          <w:sz w:val="20"/>
          <w:szCs w:val="20"/>
        </w:rPr>
        <w:t>账面净值</w:t>
      </w:r>
    </w:p>
    <w:p>
      <w:pPr>
        <w:spacing w:after="0"/>
        <w:jc w:val="left"/>
        <w:rPr>
          <w:rFonts w:ascii="宋体" w:hAnsi="宋体" w:cs="宋体" w:eastAsia="宋体" w:hint="default"/>
          <w:sz w:val="20"/>
          <w:szCs w:val="20"/>
        </w:rPr>
        <w:sectPr>
          <w:type w:val="continuous"/>
          <w:pgSz w:w="11910" w:h="16840"/>
          <w:pgMar w:top="1600" w:bottom="1160" w:left="20" w:right="40"/>
          <w:cols w:num="4" w:equalWidth="0">
            <w:col w:w="2872" w:space="40"/>
            <w:col w:w="2494" w:space="40"/>
            <w:col w:w="4274" w:space="40"/>
            <w:col w:w="2090"/>
          </w:cols>
        </w:sectPr>
      </w:pPr>
    </w:p>
    <w:p>
      <w:pPr>
        <w:spacing w:line="285" w:lineRule="auto" w:before="50"/>
        <w:ind w:left="1871" w:right="-14" w:firstLine="0"/>
        <w:jc w:val="left"/>
        <w:rPr>
          <w:rFonts w:ascii="宋体" w:hAnsi="宋体" w:cs="宋体" w:eastAsia="宋体" w:hint="default"/>
          <w:sz w:val="20"/>
          <w:szCs w:val="20"/>
        </w:rPr>
      </w:pPr>
      <w:r>
        <w:rPr>
          <w:rFonts w:ascii="宋体" w:hAnsi="宋体" w:cs="宋体" w:eastAsia="宋体" w:hint="default"/>
          <w:spacing w:val="-1"/>
          <w:sz w:val="20"/>
          <w:szCs w:val="20"/>
        </w:rPr>
        <w:t>挥系统改造</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pacing w:val="-1"/>
          <w:sz w:val="20"/>
          <w:szCs w:val="20"/>
        </w:rPr>
        <w:t>沈阳科技产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业园项目</w:t>
      </w:r>
      <w:r>
        <w:rPr>
          <w:rFonts w:ascii="宋体" w:hAnsi="宋体" w:cs="宋体" w:eastAsia="宋体" w:hint="default"/>
          <w:w w:val="100"/>
          <w:sz w:val="20"/>
          <w:szCs w:val="20"/>
        </w:rPr>
        <w:t> </w:t>
      </w:r>
      <w:r>
        <w:rPr>
          <w:rFonts w:ascii="宋体" w:hAnsi="宋体" w:cs="宋体" w:eastAsia="宋体" w:hint="default"/>
          <w:spacing w:val="-1"/>
          <w:sz w:val="20"/>
          <w:szCs w:val="20"/>
        </w:rPr>
        <w:t>家用静音电</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源项目</w:t>
      </w:r>
      <w:r>
        <w:rPr>
          <w:rFonts w:ascii="宋体" w:hAnsi="宋体" w:cs="宋体" w:eastAsia="宋体" w:hint="default"/>
          <w:w w:val="100"/>
          <w:sz w:val="20"/>
          <w:szCs w:val="20"/>
        </w:rPr>
        <w:t> </w:t>
      </w:r>
      <w:r>
        <w:rPr>
          <w:rFonts w:ascii="宋体" w:hAnsi="宋体" w:cs="宋体" w:eastAsia="宋体" w:hint="default"/>
          <w:spacing w:val="-1"/>
          <w:sz w:val="20"/>
          <w:szCs w:val="20"/>
        </w:rPr>
        <w:t>亦庄研发基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地</w:t>
      </w:r>
    </w:p>
    <w:p>
      <w:pPr>
        <w:spacing w:before="66"/>
        <w:ind w:left="1871" w:right="-14" w:firstLine="0"/>
        <w:jc w:val="left"/>
        <w:rPr>
          <w:rFonts w:ascii="宋体" w:hAnsi="宋体" w:cs="宋体" w:eastAsia="宋体" w:hint="default"/>
          <w:sz w:val="20"/>
          <w:szCs w:val="20"/>
        </w:rPr>
      </w:pPr>
      <w:r>
        <w:rPr>
          <w:rFonts w:ascii="宋体" w:hAnsi="宋体" w:cs="宋体" w:eastAsia="宋体" w:hint="default"/>
          <w:sz w:val="20"/>
          <w:szCs w:val="20"/>
        </w:rPr>
        <w:t>其他工程</w:t>
      </w:r>
    </w:p>
    <w:p>
      <w:pPr>
        <w:tabs>
          <w:tab w:pos="7454" w:val="left" w:leader="none"/>
        </w:tabs>
        <w:spacing w:before="96"/>
        <w:ind w:left="4709"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80,830,240.69</w:t>
        <w:tab/>
        <w:t>80,830,240.69</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tabs>
          <w:tab w:pos="3107" w:val="left" w:leader="none"/>
          <w:tab w:pos="7454" w:val="left" w:leader="none"/>
        </w:tabs>
        <w:spacing w:before="0"/>
        <w:ind w:left="529" w:right="0" w:firstLine="0"/>
        <w:jc w:val="left"/>
        <w:rPr>
          <w:rFonts w:ascii="Times New Roman" w:hAnsi="Times New Roman" w:cs="Times New Roman" w:eastAsia="Times New Roman" w:hint="default"/>
          <w:sz w:val="20"/>
          <w:szCs w:val="20"/>
        </w:rPr>
      </w:pPr>
      <w:r>
        <w:rPr>
          <w:rFonts w:ascii="Times New Roman"/>
          <w:spacing w:val="-1"/>
          <w:sz w:val="20"/>
        </w:rPr>
        <w:t>9,986,191.02</w:t>
        <w:tab/>
        <w:t>9,986,191.02</w:t>
        <w:tab/>
      </w:r>
      <w:r>
        <w:rPr>
          <w:rFonts w:ascii="Times New Roman"/>
          <w:sz w:val="20"/>
        </w:rPr>
        <w:t>-</w:t>
      </w:r>
    </w:p>
    <w:p>
      <w:pPr>
        <w:spacing w:after="0"/>
        <w:jc w:val="left"/>
        <w:rPr>
          <w:rFonts w:ascii="Times New Roman" w:hAnsi="Times New Roman" w:cs="Times New Roman" w:eastAsia="Times New Roman" w:hint="default"/>
          <w:sz w:val="20"/>
          <w:szCs w:val="20"/>
        </w:rPr>
        <w:sectPr>
          <w:type w:val="continuous"/>
          <w:pgSz w:w="11910" w:h="16840"/>
          <w:pgMar w:top="1600" w:bottom="1160" w:left="20" w:right="40"/>
          <w:cols w:num="2" w:equalWidth="0">
            <w:col w:w="2873" w:space="40"/>
            <w:col w:w="8937"/>
          </w:cols>
        </w:sectPr>
      </w:pPr>
    </w:p>
    <w:p>
      <w:pPr>
        <w:spacing w:line="240" w:lineRule="auto" w:before="3"/>
        <w:rPr>
          <w:rFonts w:ascii="Times New Roman" w:hAnsi="Times New Roman" w:cs="Times New Roman" w:eastAsia="Times New Roman" w:hint="default"/>
          <w:sz w:val="19"/>
          <w:szCs w:val="19"/>
        </w:rPr>
      </w:pPr>
    </w:p>
    <w:p>
      <w:pPr>
        <w:tabs>
          <w:tab w:pos="2480" w:val="left" w:leader="none"/>
        </w:tabs>
        <w:spacing w:before="38"/>
        <w:ind w:left="2080" w:right="4012" w:firstLine="0"/>
        <w:jc w:val="left"/>
        <w:rPr>
          <w:rFonts w:ascii="宋体" w:hAnsi="宋体" w:cs="宋体" w:eastAsia="宋体" w:hint="default"/>
          <w:sz w:val="20"/>
          <w:szCs w:val="20"/>
        </w:rPr>
      </w:pPr>
      <w:r>
        <w:rPr/>
        <w:pict>
          <v:shape style="position:absolute;margin-left:166.313721pt;margin-top:-82.943733pt;width:412.25pt;height:111.2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8"/>
                    <w:gridCol w:w="2090"/>
                    <w:gridCol w:w="1584"/>
                    <w:gridCol w:w="2672"/>
                  </w:tblGrid>
                  <w:tr>
                    <w:trPr>
                      <w:trHeight w:val="512"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5" w:right="0"/>
                          <w:jc w:val="left"/>
                          <w:rPr>
                            <w:rFonts w:ascii="Times New Roman" w:hAnsi="Times New Roman" w:cs="Times New Roman" w:eastAsia="Times New Roman" w:hint="default"/>
                            <w:sz w:val="20"/>
                            <w:szCs w:val="20"/>
                          </w:rPr>
                        </w:pPr>
                        <w:r>
                          <w:rPr>
                            <w:rFonts w:ascii="Times New Roman"/>
                            <w:sz w:val="20"/>
                          </w:rPr>
                          <w:t>1,527,575.26</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4"/>
                          <w:jc w:val="right"/>
                          <w:rPr>
                            <w:rFonts w:ascii="Times New Roman" w:hAnsi="Times New Roman" w:cs="Times New Roman" w:eastAsia="Times New Roman" w:hint="default"/>
                            <w:sz w:val="20"/>
                            <w:szCs w:val="20"/>
                          </w:rPr>
                        </w:pPr>
                        <w:r>
                          <w:rPr>
                            <w:rFonts w:ascii="Times New Roman"/>
                            <w:spacing w:val="-1"/>
                            <w:sz w:val="20"/>
                          </w:rPr>
                          <w:t>1,527,575.26</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0"/>
                            <w:szCs w:val="20"/>
                          </w:rPr>
                        </w:pPr>
                        <w:r>
                          <w:rPr>
                            <w:rFonts w:ascii="Times New Roman"/>
                            <w:spacing w:val="-1"/>
                            <w:sz w:val="20"/>
                          </w:rPr>
                          <w:t>20,324,933.96</w:t>
                        </w:r>
                        <w:r>
                          <w:rPr>
                            <w:rFonts w:ascii="Times New Roman"/>
                            <w:sz w:val="20"/>
                          </w:rPr>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20"/>
                            <w:szCs w:val="20"/>
                          </w:rPr>
                        </w:pPr>
                        <w:r>
                          <w:rPr>
                            <w:rFonts w:ascii="Times New Roman"/>
                            <w:spacing w:val="-1"/>
                            <w:sz w:val="20"/>
                          </w:rPr>
                          <w:t>20,324,933.96</w:t>
                        </w:r>
                        <w:r>
                          <w:rPr>
                            <w:rFonts w:ascii="Times New Roman"/>
                            <w:sz w:val="20"/>
                          </w:rPr>
                        </w:r>
                      </w:p>
                    </w:tc>
                  </w:tr>
                  <w:tr>
                    <w:trPr>
                      <w:trHeight w:val="573" w:hRule="exact"/>
                    </w:trPr>
                    <w:tc>
                      <w:tcPr>
                        <w:tcW w:w="1898"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95,518,972.03</w:t>
                        </w:r>
                        <w:r>
                          <w:rPr>
                            <w:rFonts w:ascii="Times New Roman"/>
                            <w:sz w:val="20"/>
                          </w:rPr>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spacing w:val="-1"/>
                            <w:sz w:val="20"/>
                          </w:rPr>
                          <w:t>95,518,972.03</w:t>
                        </w:r>
                        <w:r>
                          <w:rPr>
                            <w:rFonts w:ascii="Times New Roman"/>
                            <w:sz w:val="20"/>
                          </w:rPr>
                        </w:r>
                      </w:p>
                    </w:tc>
                  </w:tr>
                  <w:tr>
                    <w:trPr>
                      <w:trHeight w:val="600"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35" w:right="0"/>
                          <w:jc w:val="left"/>
                          <w:rPr>
                            <w:rFonts w:ascii="Times New Roman" w:hAnsi="Times New Roman" w:cs="Times New Roman" w:eastAsia="Times New Roman" w:hint="default"/>
                            <w:sz w:val="20"/>
                            <w:szCs w:val="20"/>
                          </w:rPr>
                        </w:pPr>
                        <w:r>
                          <w:rPr>
                            <w:rFonts w:ascii="Times New Roman"/>
                            <w:sz w:val="20"/>
                          </w:rPr>
                          <w:t>3,801,151.95</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24"/>
                          <w:jc w:val="right"/>
                          <w:rPr>
                            <w:rFonts w:ascii="Times New Roman" w:hAnsi="Times New Roman" w:cs="Times New Roman" w:eastAsia="Times New Roman" w:hint="default"/>
                            <w:sz w:val="20"/>
                            <w:szCs w:val="20"/>
                          </w:rPr>
                        </w:pPr>
                        <w:r>
                          <w:rPr>
                            <w:rFonts w:ascii="Times New Roman"/>
                            <w:spacing w:val="-1"/>
                            <w:sz w:val="20"/>
                          </w:rPr>
                          <w:t>3,801,151.95</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26" w:right="0"/>
                          <w:jc w:val="left"/>
                          <w:rPr>
                            <w:rFonts w:ascii="Times New Roman" w:hAnsi="Times New Roman" w:cs="Times New Roman" w:eastAsia="Times New Roman" w:hint="default"/>
                            <w:sz w:val="20"/>
                            <w:szCs w:val="20"/>
                          </w:rPr>
                        </w:pPr>
                        <w:r>
                          <w:rPr>
                            <w:rFonts w:ascii="Times New Roman"/>
                            <w:sz w:val="20"/>
                          </w:rPr>
                          <w:t>1,605,828.95</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3"/>
                          <w:jc w:val="right"/>
                          <w:rPr>
                            <w:rFonts w:ascii="Times New Roman" w:hAnsi="Times New Roman" w:cs="Times New Roman" w:eastAsia="Times New Roman" w:hint="default"/>
                            <w:sz w:val="20"/>
                            <w:szCs w:val="20"/>
                          </w:rPr>
                        </w:pPr>
                        <w:r>
                          <w:rPr>
                            <w:rFonts w:ascii="Times New Roman"/>
                            <w:spacing w:val="-1"/>
                            <w:sz w:val="20"/>
                          </w:rPr>
                          <w:t>1,605,828.95</w:t>
                        </w:r>
                        <w:r>
                          <w:rPr>
                            <w:rFonts w:ascii="Times New Roman"/>
                            <w:sz w:val="20"/>
                          </w:rPr>
                        </w:r>
                      </w:p>
                    </w:tc>
                  </w:tr>
                  <w:tr>
                    <w:trPr>
                      <w:trHeight w:val="539"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20"/>
                            <w:szCs w:val="20"/>
                          </w:rPr>
                        </w:pPr>
                        <w:r>
                          <w:rPr>
                            <w:rFonts w:ascii="Times New Roman"/>
                            <w:sz w:val="20"/>
                          </w:rPr>
                          <w:t>15,314,918.23</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24"/>
                          <w:jc w:val="right"/>
                          <w:rPr>
                            <w:rFonts w:ascii="Times New Roman" w:hAnsi="Times New Roman" w:cs="Times New Roman" w:eastAsia="Times New Roman" w:hint="default"/>
                            <w:sz w:val="20"/>
                            <w:szCs w:val="20"/>
                          </w:rPr>
                        </w:pPr>
                        <w:r>
                          <w:rPr>
                            <w:rFonts w:ascii="Times New Roman"/>
                            <w:spacing w:val="-1"/>
                            <w:sz w:val="20"/>
                          </w:rPr>
                          <w:t>15,314,918.23</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198,279,975.63</w:t>
                        </w:r>
                        <w:r>
                          <w:rPr>
                            <w:rFonts w:ascii="Times New Roman"/>
                            <w:sz w:val="20"/>
                          </w:rPr>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tabs>
                            <w:tab w:pos="995" w:val="left" w:leader="none"/>
                            <w:tab w:pos="1279" w:val="left" w:leader="none"/>
                          </w:tabs>
                          <w:spacing w:line="240" w:lineRule="auto"/>
                          <w:ind w:right="33"/>
                          <w:jc w:val="right"/>
                          <w:rPr>
                            <w:rFonts w:ascii="Times New Roman" w:hAnsi="Times New Roman" w:cs="Times New Roman" w:eastAsia="Times New Roman" w:hint="default"/>
                            <w:sz w:val="20"/>
                            <w:szCs w:val="20"/>
                          </w:rPr>
                        </w:pPr>
                        <w:r>
                          <w:rPr>
                            <w:rFonts w:ascii="Times New Roman"/>
                            <w:sz w:val="20"/>
                          </w:rPr>
                          <w:t>-</w:t>
                          <w:tab/>
                          <w:t>-</w:t>
                          <w:tab/>
                        </w:r>
                        <w:r>
                          <w:rPr>
                            <w:rFonts w:ascii="Times New Roman"/>
                            <w:spacing w:val="-1"/>
                            <w:sz w:val="20"/>
                          </w:rPr>
                          <w:t>198,279,975.63</w:t>
                        </w:r>
                        <w:r>
                          <w:rPr>
                            <w:rFonts w:ascii="Times New Roman"/>
                            <w:sz w:val="20"/>
                          </w:rPr>
                        </w:r>
                      </w:p>
                    </w:tc>
                  </w:tr>
                </w:tbl>
                <w:p>
                  <w:pPr/>
                </w:p>
              </w:txbxContent>
            </v:textbox>
            <w10:wrap type="none"/>
          </v:shape>
        </w:pict>
      </w:r>
      <w:r>
        <w:rPr>
          <w:rFonts w:ascii="宋体" w:hAnsi="宋体" w:cs="宋体" w:eastAsia="宋体" w:hint="default"/>
          <w:sz w:val="20"/>
          <w:szCs w:val="20"/>
        </w:rPr>
        <w:t>合</w:t>
        <w:tab/>
        <w:t>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600" w:bottom="1160" w:left="20" w:right="40"/>
        </w:sectPr>
      </w:pPr>
    </w:p>
    <w:p>
      <w:pPr>
        <w:pStyle w:val="BodyText"/>
        <w:spacing w:line="240" w:lineRule="auto" w:before="35"/>
        <w:ind w:left="1777" w:right="-14"/>
        <w:jc w:val="left"/>
      </w:pPr>
      <w:r>
        <w:rPr>
          <w:rFonts w:ascii="Times New Roman" w:hAnsi="Times New Roman" w:cs="Times New Roman" w:eastAsia="Times New Roman" w:hint="default"/>
        </w:rPr>
        <w:t>1</w:t>
      </w:r>
      <w:r>
        <w:rPr/>
        <w:t>、重大在建工程项目的变动情况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tabs>
          <w:tab w:pos="707" w:val="left" w:leader="none"/>
          <w:tab w:pos="1523" w:val="left" w:leader="none"/>
          <w:tab w:pos="2714" w:val="left" w:leader="none"/>
          <w:tab w:pos="4141" w:val="left" w:leader="none"/>
        </w:tabs>
        <w:spacing w:before="0"/>
        <w:ind w:left="306" w:right="-14" w:firstLine="0"/>
        <w:jc w:val="left"/>
        <w:rPr>
          <w:rFonts w:ascii="宋体" w:hAnsi="宋体" w:cs="宋体" w:eastAsia="宋体" w:hint="default"/>
          <w:sz w:val="20"/>
          <w:szCs w:val="20"/>
        </w:rPr>
      </w:pPr>
      <w:r>
        <w:rPr>
          <w:rFonts w:ascii="宋体" w:hAnsi="宋体" w:cs="宋体" w:eastAsia="宋体" w:hint="default"/>
          <w:sz w:val="20"/>
          <w:szCs w:val="20"/>
        </w:rPr>
        <w:t>项</w:t>
        <w:tab/>
        <w:t>目</w:t>
        <w:tab/>
        <w:t>预算数</w:t>
        <w:tab/>
      </w:r>
      <w:r>
        <w:rPr>
          <w:rFonts w:ascii="Times New Roman" w:hAnsi="Times New Roman" w:cs="Times New Roman" w:eastAsia="Times New Roman" w:hint="default"/>
          <w:spacing w:val="-1"/>
          <w:sz w:val="20"/>
          <w:szCs w:val="20"/>
        </w:rPr>
        <w:t>2010.12.31</w:t>
        <w:tab/>
      </w:r>
      <w:r>
        <w:rPr>
          <w:rFonts w:ascii="宋体" w:hAnsi="宋体" w:cs="宋体" w:eastAsia="宋体" w:hint="default"/>
          <w:spacing w:val="-1"/>
          <w:sz w:val="20"/>
          <w:szCs w:val="20"/>
        </w:rPr>
        <w:t>本期增加额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310" w:lineRule="atLeast" w:before="0"/>
        <w:ind w:left="232" w:right="4290" w:firstLine="0"/>
        <w:jc w:val="left"/>
        <w:rPr>
          <w:rFonts w:ascii="宋体" w:hAnsi="宋体" w:cs="宋体" w:eastAsia="宋体" w:hint="default"/>
          <w:sz w:val="20"/>
          <w:szCs w:val="20"/>
        </w:rPr>
      </w:pPr>
      <w:r>
        <w:rPr/>
        <w:pict>
          <v:group style="position:absolute;margin-left:7.2pt;margin-top:2.452663pt;width:47.95pt;height:.1pt;mso-position-horizontal-relative:page;mso-position-vertical-relative:paragraph;z-index:-796168" coordorigin="144,49" coordsize="959,2">
            <v:shape style="position:absolute;left:144;top:49;width:959;height:2" coordorigin="144,49" coordsize="959,0" path="m144,49l1103,49e" filled="false" stroked="true" strokeweight=".48001pt" strokecolor="#000000">
              <v:path arrowok="t"/>
            </v:shape>
            <w10:wrap type="none"/>
          </v:group>
        </w:pict>
      </w:r>
      <w:r>
        <w:rPr/>
        <w:pict>
          <v:group style="position:absolute;margin-left:66.959999pt;margin-top:2.452663pt;width:49.75pt;height:.1pt;mso-position-horizontal-relative:page;mso-position-vertical-relative:paragraph;z-index:2968" coordorigin="1339,49" coordsize="995,2">
            <v:shape style="position:absolute;left:1339;top:49;width:995;height:2" coordorigin="1339,49" coordsize="995,0" path="m1339,49l2334,49e" filled="false" stroked="true" strokeweight=".48001pt" strokecolor="#000000">
              <v:path arrowok="t"/>
            </v:shape>
            <w10:wrap type="none"/>
          </v:group>
        </w:pict>
      </w:r>
      <w:r>
        <w:rPr/>
        <w:pict>
          <v:group style="position:absolute;margin-left:128.520004pt;margin-top:2.452663pt;width:60.8pt;height:.1pt;mso-position-horizontal-relative:page;mso-position-vertical-relative:paragraph;z-index:2992" coordorigin="2570,49" coordsize="1216,2">
            <v:shape style="position:absolute;left:2570;top:49;width:1216;height:2" coordorigin="2570,49" coordsize="1216,0" path="m2570,49l3786,49e" filled="false" stroked="true" strokeweight=".48001pt" strokecolor="#000000">
              <v:path arrowok="t"/>
            </v:shape>
            <w10:wrap type="none"/>
          </v:group>
        </w:pict>
      </w:r>
      <w:r>
        <w:rPr/>
        <w:pict>
          <v:group style="position:absolute;margin-left:201.119995pt;margin-top:2.452663pt;width:63.3pt;height:.1pt;mso-position-horizontal-relative:page;mso-position-vertical-relative:paragraph;z-index:3016" coordorigin="4022,49" coordsize="1266,2">
            <v:shape style="position:absolute;left:4022;top:49;width:1266;height:2" coordorigin="4022,49" coordsize="1266,0" path="m4022,49l5288,49e" filled="false" stroked="true" strokeweight=".48001pt" strokecolor="#000000">
              <v:path arrowok="t"/>
            </v:shape>
            <w10:wrap type="none"/>
          </v:group>
        </w:pict>
      </w:r>
      <w:r>
        <w:rPr>
          <w:rFonts w:ascii="宋体" w:hAnsi="宋体" w:cs="宋体" w:eastAsia="宋体" w:hint="default"/>
          <w:sz w:val="20"/>
          <w:szCs w:val="20"/>
        </w:rPr>
        <w:t>车载通</w:t>
      </w:r>
      <w:r>
        <w:rPr>
          <w:rFonts w:ascii="宋体" w:hAnsi="宋体" w:cs="宋体" w:eastAsia="宋体" w:hint="default"/>
          <w:w w:val="100"/>
          <w:sz w:val="20"/>
          <w:szCs w:val="20"/>
        </w:rPr>
        <w:t> </w:t>
      </w:r>
      <w:r>
        <w:rPr>
          <w:rFonts w:ascii="宋体" w:hAnsi="宋体" w:cs="宋体" w:eastAsia="宋体" w:hint="default"/>
          <w:sz w:val="20"/>
          <w:szCs w:val="20"/>
        </w:rPr>
        <w:t>信指挥</w:t>
      </w:r>
    </w:p>
    <w:p>
      <w:pPr>
        <w:spacing w:line="240" w:lineRule="auto" w:before="9"/>
        <w:rPr>
          <w:rFonts w:ascii="宋体" w:hAnsi="宋体" w:cs="宋体" w:eastAsia="宋体" w:hint="default"/>
          <w:sz w:val="27"/>
          <w:szCs w:val="27"/>
        </w:rPr>
      </w:pPr>
      <w:r>
        <w:rPr/>
        <w:br w:type="column"/>
      </w:r>
      <w:r>
        <w:rPr>
          <w:rFonts w:ascii="宋体"/>
          <w:sz w:val="27"/>
        </w:rPr>
      </w:r>
    </w:p>
    <w:p>
      <w:pPr>
        <w:spacing w:line="310" w:lineRule="atLeast" w:before="0"/>
        <w:ind w:left="1504" w:right="0" w:firstLine="0"/>
        <w:jc w:val="righ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100"/>
          <w:sz w:val="20"/>
          <w:szCs w:val="20"/>
        </w:rPr>
        <w:t> </w:t>
      </w:r>
      <w:r>
        <w:rPr>
          <w:rFonts w:ascii="宋体" w:hAnsi="宋体" w:cs="宋体" w:eastAsia="宋体" w:hint="default"/>
          <w:sz w:val="20"/>
          <w:szCs w:val="20"/>
        </w:rPr>
        <w:t>他</w:t>
      </w:r>
    </w:p>
    <w:p>
      <w:pPr>
        <w:spacing w:line="103" w:lineRule="exact" w:before="0"/>
        <w:ind w:left="232" w:right="0" w:firstLine="0"/>
        <w:jc w:val="left"/>
        <w:rPr>
          <w:rFonts w:ascii="宋体" w:hAnsi="宋体" w:cs="宋体" w:eastAsia="宋体" w:hint="default"/>
          <w:sz w:val="20"/>
          <w:szCs w:val="20"/>
        </w:rPr>
      </w:pPr>
      <w:r>
        <w:rPr>
          <w:rFonts w:ascii="宋体" w:hAnsi="宋体" w:cs="宋体" w:eastAsia="宋体" w:hint="default"/>
          <w:sz w:val="20"/>
          <w:szCs w:val="20"/>
        </w:rPr>
        <w:t>本期转入固</w:t>
      </w:r>
    </w:p>
    <w:p>
      <w:pPr>
        <w:spacing w:line="156" w:lineRule="exact" w:before="0"/>
        <w:ind w:left="1504" w:right="0" w:firstLine="0"/>
        <w:jc w:val="right"/>
        <w:rPr>
          <w:rFonts w:ascii="宋体" w:hAnsi="宋体" w:cs="宋体" w:eastAsia="宋体" w:hint="default"/>
          <w:sz w:val="20"/>
          <w:szCs w:val="20"/>
        </w:rPr>
      </w:pPr>
      <w:r>
        <w:rPr>
          <w:rFonts w:ascii="宋体" w:hAnsi="宋体" w:cs="宋体" w:eastAsia="宋体" w:hint="default"/>
          <w:w w:val="100"/>
          <w:sz w:val="20"/>
          <w:szCs w:val="20"/>
        </w:rPr>
        <w:t>减</w:t>
      </w:r>
    </w:p>
    <w:p>
      <w:pPr>
        <w:spacing w:line="156" w:lineRule="exact" w:before="0"/>
        <w:ind w:left="330" w:right="0" w:firstLine="0"/>
        <w:jc w:val="left"/>
        <w:rPr>
          <w:rFonts w:ascii="宋体" w:hAnsi="宋体" w:cs="宋体" w:eastAsia="宋体" w:hint="default"/>
          <w:sz w:val="20"/>
          <w:szCs w:val="20"/>
        </w:rPr>
      </w:pPr>
      <w:r>
        <w:rPr>
          <w:rFonts w:ascii="宋体" w:hAnsi="宋体" w:cs="宋体" w:eastAsia="宋体" w:hint="default"/>
          <w:sz w:val="20"/>
          <w:szCs w:val="20"/>
        </w:rPr>
        <w:t>定资产额</w:t>
      </w:r>
    </w:p>
    <w:p>
      <w:pPr>
        <w:spacing w:line="209" w:lineRule="exact" w:before="0"/>
        <w:ind w:left="1504" w:right="0" w:firstLine="0"/>
        <w:jc w:val="right"/>
        <w:rPr>
          <w:rFonts w:ascii="宋体" w:hAnsi="宋体" w:cs="宋体" w:eastAsia="宋体" w:hint="default"/>
          <w:sz w:val="20"/>
          <w:szCs w:val="20"/>
        </w:rPr>
      </w:pPr>
      <w:r>
        <w:rPr>
          <w:rFonts w:ascii="宋体" w:hAnsi="宋体" w:cs="宋体" w:eastAsia="宋体" w:hint="default"/>
          <w:w w:val="100"/>
          <w:sz w:val="20"/>
          <w:szCs w:val="20"/>
        </w:rPr>
        <w:t>少</w:t>
      </w:r>
    </w:p>
    <w:p>
      <w:pPr>
        <w:spacing w:before="50"/>
        <w:ind w:left="1504" w:right="0" w:firstLine="0"/>
        <w:jc w:val="right"/>
        <w:rPr>
          <w:rFonts w:ascii="宋体" w:hAnsi="宋体" w:cs="宋体" w:eastAsia="宋体" w:hint="default"/>
          <w:sz w:val="20"/>
          <w:szCs w:val="20"/>
        </w:rPr>
      </w:pPr>
      <w:r>
        <w:rPr/>
        <w:pict>
          <v:group style="position:absolute;margin-left:276.239990pt;margin-top:18.61871pt;width:60.8pt;height:.1pt;mso-position-horizontal-relative:page;mso-position-vertical-relative:paragraph;z-index:3040" coordorigin="5525,372" coordsize="1216,2">
            <v:shape style="position:absolute;left:5525;top:372;width:1216;height:2" coordorigin="5525,372" coordsize="1216,0" path="m5525,372l6740,372e" filled="false" stroked="true" strokeweight=".48001pt" strokecolor="#000000">
              <v:path arrowok="t"/>
            </v:shape>
            <w10:wrap type="none"/>
          </v:group>
        </w:pict>
      </w:r>
      <w:r>
        <w:rPr/>
        <w:pict>
          <v:group style="position:absolute;margin-left:348.839996pt;margin-top:18.61871pt;width:20.8pt;height:.1pt;mso-position-horizontal-relative:page;mso-position-vertical-relative:paragraph;z-index:3064" coordorigin="6977,372" coordsize="416,2">
            <v:shape style="position:absolute;left:6977;top:372;width:416;height:2" coordorigin="6977,372" coordsize="416,0" path="m6977,372l7392,372e" filled="false" stroked="true" strokeweight=".48001pt" strokecolor="#000000">
              <v:path arrowok="t"/>
            </v:shape>
            <w10:wrap type="none"/>
          </v:group>
        </w:pict>
      </w:r>
      <w:r>
        <w:rPr/>
        <w:pict>
          <v:group style="position:absolute;margin-left:381.420013pt;margin-top:18.61871pt;width:56.85pt;height:.1pt;mso-position-horizontal-relative:page;mso-position-vertical-relative:paragraph;z-index:3088" coordorigin="7628,372" coordsize="1137,2">
            <v:shape style="position:absolute;left:7628;top:372;width:1137;height:2" coordorigin="7628,372" coordsize="1137,0" path="m7628,372l8765,372e" filled="false" stroked="true" strokeweight=".48001pt" strokecolor="#000000">
              <v:path arrowok="t"/>
            </v:shape>
            <w10:wrap type="none"/>
          </v:group>
        </w:pict>
      </w:r>
      <w:r>
        <w:rPr>
          <w:rFonts w:ascii="宋体" w:hAnsi="宋体" w:cs="宋体" w:eastAsia="宋体" w:hint="default"/>
          <w:w w:val="100"/>
          <w:sz w:val="20"/>
          <w:szCs w:val="20"/>
        </w:rPr>
        <w:t>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232" w:right="-11" w:firstLine="0"/>
        <w:jc w:val="left"/>
        <w:rPr>
          <w:rFonts w:ascii="Times New Roman" w:hAnsi="Times New Roman" w:cs="Times New Roman" w:eastAsia="Times New Roman" w:hint="default"/>
          <w:sz w:val="20"/>
          <w:szCs w:val="20"/>
        </w:rPr>
      </w:pPr>
      <w:r>
        <w:rPr>
          <w:rFonts w:ascii="Times New Roman"/>
          <w:spacing w:val="-1"/>
          <w:sz w:val="20"/>
        </w:rPr>
        <w:t>2011.12.31</w:t>
      </w:r>
      <w:r>
        <w:rPr>
          <w:rFonts w:ascii="Times New Roman"/>
          <w:sz w:val="20"/>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310" w:lineRule="atLeast" w:before="132"/>
        <w:ind w:left="1236" w:right="1301" w:firstLine="0"/>
        <w:jc w:val="center"/>
        <w:rPr>
          <w:rFonts w:ascii="宋体" w:hAnsi="宋体" w:cs="宋体" w:eastAsia="宋体" w:hint="default"/>
          <w:sz w:val="20"/>
          <w:szCs w:val="20"/>
        </w:rPr>
      </w:pPr>
      <w:r>
        <w:rPr>
          <w:rFonts w:ascii="宋体" w:hAnsi="宋体" w:cs="宋体" w:eastAsia="宋体" w:hint="default"/>
          <w:sz w:val="20"/>
          <w:szCs w:val="20"/>
        </w:rPr>
        <w:t>工程</w:t>
      </w:r>
      <w:r>
        <w:rPr>
          <w:rFonts w:ascii="宋体" w:hAnsi="宋体" w:cs="宋体" w:eastAsia="宋体" w:hint="default"/>
          <w:w w:val="100"/>
          <w:sz w:val="20"/>
          <w:szCs w:val="20"/>
        </w:rPr>
        <w:t> </w:t>
      </w:r>
      <w:r>
        <w:rPr>
          <w:rFonts w:ascii="宋体" w:hAnsi="宋体" w:cs="宋体" w:eastAsia="宋体" w:hint="default"/>
          <w:sz w:val="20"/>
          <w:szCs w:val="20"/>
        </w:rPr>
        <w:t>投入</w:t>
      </w:r>
    </w:p>
    <w:p>
      <w:pPr>
        <w:tabs>
          <w:tab w:pos="2009" w:val="left" w:leader="none"/>
        </w:tabs>
        <w:spacing w:line="103" w:lineRule="exact" w:before="0"/>
        <w:ind w:left="0" w:right="22" w:firstLine="0"/>
        <w:jc w:val="center"/>
        <w:rPr>
          <w:rFonts w:ascii="宋体" w:hAnsi="宋体" w:cs="宋体" w:eastAsia="宋体" w:hint="default"/>
          <w:sz w:val="20"/>
          <w:szCs w:val="20"/>
        </w:rPr>
      </w:pPr>
      <w:r>
        <w:rPr>
          <w:rFonts w:ascii="宋体" w:hAnsi="宋体" w:cs="宋体" w:eastAsia="宋体" w:hint="default"/>
          <w:spacing w:val="-1"/>
          <w:sz w:val="20"/>
          <w:szCs w:val="20"/>
        </w:rPr>
        <w:t>资金</w:t>
        <w:tab/>
      </w:r>
      <w:r>
        <w:rPr>
          <w:rFonts w:ascii="宋体" w:hAnsi="宋体" w:cs="宋体" w:eastAsia="宋体" w:hint="default"/>
          <w:sz w:val="20"/>
          <w:szCs w:val="20"/>
        </w:rPr>
        <w:t>工程</w:t>
      </w:r>
    </w:p>
    <w:p>
      <w:pPr>
        <w:spacing w:line="156" w:lineRule="exact" w:before="0"/>
        <w:ind w:left="1237" w:right="1301" w:firstLine="0"/>
        <w:jc w:val="center"/>
        <w:rPr>
          <w:rFonts w:ascii="宋体" w:hAnsi="宋体" w:cs="宋体" w:eastAsia="宋体" w:hint="default"/>
          <w:sz w:val="20"/>
          <w:szCs w:val="20"/>
        </w:rPr>
      </w:pPr>
      <w:r>
        <w:rPr>
          <w:rFonts w:ascii="宋体" w:hAnsi="宋体" w:cs="宋体" w:eastAsia="宋体" w:hint="default"/>
          <w:sz w:val="20"/>
          <w:szCs w:val="20"/>
        </w:rPr>
        <w:t>占预</w:t>
      </w:r>
    </w:p>
    <w:p>
      <w:pPr>
        <w:tabs>
          <w:tab w:pos="2009" w:val="left" w:leader="none"/>
        </w:tabs>
        <w:spacing w:line="156" w:lineRule="exact" w:before="0"/>
        <w:ind w:left="0" w:right="22" w:firstLine="0"/>
        <w:jc w:val="center"/>
        <w:rPr>
          <w:rFonts w:ascii="宋体" w:hAnsi="宋体" w:cs="宋体" w:eastAsia="宋体" w:hint="default"/>
          <w:sz w:val="20"/>
          <w:szCs w:val="20"/>
        </w:rPr>
      </w:pPr>
      <w:r>
        <w:rPr>
          <w:rFonts w:ascii="宋体" w:hAnsi="宋体" w:cs="宋体" w:eastAsia="宋体" w:hint="default"/>
          <w:sz w:val="20"/>
          <w:szCs w:val="20"/>
        </w:rPr>
        <w:t>来源</w:t>
        <w:tab/>
        <w:t>进度</w:t>
      </w:r>
    </w:p>
    <w:p>
      <w:pPr>
        <w:spacing w:line="209" w:lineRule="exact" w:before="0"/>
        <w:ind w:left="1237" w:right="1301" w:firstLine="0"/>
        <w:jc w:val="center"/>
        <w:rPr>
          <w:rFonts w:ascii="宋体" w:hAnsi="宋体" w:cs="宋体" w:eastAsia="宋体" w:hint="default"/>
          <w:sz w:val="20"/>
          <w:szCs w:val="20"/>
        </w:rPr>
      </w:pPr>
      <w:r>
        <w:rPr>
          <w:rFonts w:ascii="宋体" w:hAnsi="宋体" w:cs="宋体" w:eastAsia="宋体" w:hint="default"/>
          <w:sz w:val="20"/>
          <w:szCs w:val="20"/>
        </w:rPr>
        <w:t>算的</w:t>
      </w:r>
    </w:p>
    <w:p>
      <w:pPr>
        <w:spacing w:before="50"/>
        <w:ind w:left="1237" w:right="1301" w:firstLine="0"/>
        <w:jc w:val="center"/>
        <w:rPr>
          <w:rFonts w:ascii="宋体" w:hAnsi="宋体" w:cs="宋体" w:eastAsia="宋体" w:hint="default"/>
          <w:sz w:val="20"/>
          <w:szCs w:val="20"/>
        </w:rPr>
      </w:pPr>
      <w:r>
        <w:rPr>
          <w:rFonts w:ascii="宋体" w:hAnsi="宋体" w:cs="宋体" w:eastAsia="宋体" w:hint="default"/>
          <w:sz w:val="20"/>
          <w:szCs w:val="20"/>
        </w:rPr>
        <w:t>比例</w:t>
      </w:r>
    </w:p>
    <w:p>
      <w:pPr>
        <w:spacing w:line="240" w:lineRule="auto" w:before="4"/>
        <w:rPr>
          <w:rFonts w:ascii="宋体" w:hAnsi="宋体" w:cs="宋体" w:eastAsia="宋体" w:hint="default"/>
          <w:sz w:val="4"/>
          <w:szCs w:val="4"/>
        </w:rPr>
      </w:pPr>
    </w:p>
    <w:p>
      <w:pPr>
        <w:tabs>
          <w:tab w:pos="1049" w:val="left" w:leader="none"/>
          <w:tab w:pos="2075" w:val="left" w:leader="none"/>
        </w:tabs>
        <w:spacing w:line="20" w:lineRule="exact"/>
        <w:ind w:left="109" w:right="0" w:firstLine="0"/>
        <w:rPr>
          <w:rFonts w:ascii="宋体" w:hAnsi="宋体" w:cs="宋体" w:eastAsia="宋体" w:hint="default"/>
          <w:sz w:val="2"/>
          <w:szCs w:val="2"/>
        </w:rPr>
      </w:pPr>
      <w:r>
        <w:rPr>
          <w:rFonts w:ascii="宋体"/>
          <w:sz w:val="2"/>
        </w:rPr>
        <w:pict>
          <v:group style="width:35.65pt;height:.5pt;mso-position-horizontal-relative:char;mso-position-vertical-relative:line" coordorigin="0,0" coordsize="713,10">
            <v:group style="position:absolute;left:5;top:5;width:704;height:2" coordorigin="5,5" coordsize="704,2">
              <v:shape style="position:absolute;left:5;top:5;width:704;height:2" coordorigin="5,5" coordsize="704,0" path="m5,5l708,5e" filled="false" stroked="true" strokeweight=".48001pt" strokecolor="#000000">
                <v:path arrowok="t"/>
              </v:shape>
            </v:group>
          </v:group>
        </w:pict>
      </w:r>
      <w:r>
        <w:rPr>
          <w:rFonts w:ascii="宋体"/>
          <w:sz w:val="2"/>
        </w:rPr>
      </w:r>
      <w:r>
        <w:rPr>
          <w:rFonts w:ascii="宋体"/>
          <w:sz w:val="2"/>
        </w:rPr>
        <w:tab/>
      </w:r>
      <w:r>
        <w:rPr>
          <w:rFonts w:ascii="宋体"/>
          <w:sz w:val="2"/>
        </w:rPr>
        <w:pict>
          <v:group style="width:40pt;height:.5pt;mso-position-horizontal-relative:char;mso-position-vertical-relative:line" coordorigin="0,0" coordsize="800,10">
            <v:group style="position:absolute;left:5;top:5;width:790;height:2" coordorigin="5,5" coordsize="790,2">
              <v:shape style="position:absolute;left:5;top:5;width:790;height:2" coordorigin="5,5" coordsize="790,0" path="m5,5l794,5e" filled="false" stroked="true" strokeweight=".48001pt" strokecolor="#000000">
                <v:path arrowok="t"/>
              </v:shape>
            </v:group>
          </v:group>
        </w:pict>
      </w:r>
      <w:r>
        <w:rPr>
          <w:rFonts w:ascii="宋体"/>
          <w:sz w:val="2"/>
        </w:rPr>
      </w:r>
      <w:r>
        <w:rPr>
          <w:rFonts w:ascii="宋体"/>
          <w:sz w:val="2"/>
        </w:rPr>
        <w:tab/>
      </w:r>
      <w:r>
        <w:rPr>
          <w:rFonts w:ascii="宋体"/>
          <w:sz w:val="2"/>
        </w:rPr>
        <w:pict>
          <v:group style="width:40pt;height:.5pt;mso-position-horizontal-relative:char;mso-position-vertical-relative:line" coordorigin="0,0" coordsize="800,10">
            <v:group style="position:absolute;left:5;top:5;width:790;height:2" coordorigin="5,5" coordsize="790,2">
              <v:shape style="position:absolute;left:5;top:5;width:790;height:2" coordorigin="5,5" coordsize="790,0" path="m5,5l794,5e" filled="false" stroked="true" strokeweight=".48001pt" strokecolor="#000000">
                <v:path arrowok="t"/>
              </v:shape>
            </v:group>
          </v:group>
        </w:pict>
      </w:r>
      <w:r>
        <w:rPr>
          <w:rFonts w:ascii="宋体"/>
          <w:sz w:val="2"/>
        </w:rPr>
      </w:r>
    </w:p>
    <w:p>
      <w:pPr>
        <w:spacing w:line="240" w:lineRule="auto" w:before="13"/>
        <w:rPr>
          <w:rFonts w:ascii="宋体" w:hAnsi="宋体" w:cs="宋体" w:eastAsia="宋体" w:hint="default"/>
          <w:sz w:val="24"/>
          <w:szCs w:val="24"/>
        </w:rPr>
      </w:pPr>
    </w:p>
    <w:p>
      <w:pPr>
        <w:spacing w:line="206" w:lineRule="exact" w:before="0"/>
        <w:ind w:left="232" w:right="0" w:firstLine="0"/>
        <w:jc w:val="left"/>
        <w:rPr>
          <w:rFonts w:ascii="宋体" w:hAnsi="宋体" w:cs="宋体" w:eastAsia="宋体" w:hint="default"/>
          <w:sz w:val="16"/>
          <w:szCs w:val="16"/>
        </w:rPr>
      </w:pPr>
      <w:r>
        <w:rPr>
          <w:rFonts w:ascii="宋体" w:hAnsi="宋体" w:cs="宋体" w:eastAsia="宋体" w:hint="default"/>
          <w:sz w:val="16"/>
          <w:szCs w:val="16"/>
        </w:rPr>
        <w:t>募集资</w:t>
      </w:r>
    </w:p>
    <w:p>
      <w:pPr>
        <w:spacing w:after="0" w:line="206" w:lineRule="exact"/>
        <w:jc w:val="left"/>
        <w:rPr>
          <w:rFonts w:ascii="宋体" w:hAnsi="宋体" w:cs="宋体" w:eastAsia="宋体" w:hint="default"/>
          <w:sz w:val="16"/>
          <w:szCs w:val="16"/>
        </w:rPr>
        <w:sectPr>
          <w:type w:val="continuous"/>
          <w:pgSz w:w="11910" w:h="16840"/>
          <w:pgMar w:top="1600" w:bottom="1160" w:left="20" w:right="40"/>
          <w:cols w:num="4" w:equalWidth="0">
            <w:col w:w="5143" w:space="245"/>
            <w:col w:w="1885" w:space="228"/>
            <w:col w:w="1132" w:space="232"/>
            <w:col w:w="2985"/>
          </w:cols>
        </w:sectPr>
      </w:pPr>
    </w:p>
    <w:p>
      <w:pPr>
        <w:spacing w:line="285" w:lineRule="auto" w:before="50"/>
        <w:ind w:left="232" w:right="0" w:firstLine="0"/>
        <w:jc w:val="both"/>
        <w:rPr>
          <w:rFonts w:ascii="宋体" w:hAnsi="宋体" w:cs="宋体" w:eastAsia="宋体" w:hint="default"/>
          <w:sz w:val="20"/>
          <w:szCs w:val="20"/>
        </w:rPr>
      </w:pPr>
      <w:r>
        <w:rPr>
          <w:rFonts w:ascii="宋体" w:hAnsi="宋体" w:cs="宋体" w:eastAsia="宋体" w:hint="default"/>
          <w:sz w:val="20"/>
          <w:szCs w:val="20"/>
        </w:rPr>
        <w:t>系统改</w:t>
      </w:r>
      <w:r>
        <w:rPr>
          <w:rFonts w:ascii="宋体" w:hAnsi="宋体" w:cs="宋体" w:eastAsia="宋体" w:hint="default"/>
          <w:w w:val="100"/>
          <w:sz w:val="20"/>
          <w:szCs w:val="20"/>
        </w:rPr>
        <w:t> </w:t>
      </w:r>
      <w:r>
        <w:rPr>
          <w:rFonts w:ascii="宋体" w:hAnsi="宋体" w:cs="宋体" w:eastAsia="宋体" w:hint="default"/>
          <w:sz w:val="20"/>
          <w:szCs w:val="20"/>
        </w:rPr>
        <w:t>造项目</w:t>
      </w:r>
      <w:r>
        <w:rPr>
          <w:rFonts w:ascii="宋体" w:hAnsi="宋体" w:cs="宋体" w:eastAsia="宋体" w:hint="default"/>
          <w:w w:val="100"/>
          <w:sz w:val="20"/>
          <w:szCs w:val="20"/>
        </w:rPr>
        <w:t> </w:t>
      </w:r>
      <w:r>
        <w:rPr>
          <w:rFonts w:ascii="宋体" w:hAnsi="宋体" w:cs="宋体" w:eastAsia="宋体" w:hint="default"/>
          <w:sz w:val="20"/>
          <w:szCs w:val="20"/>
        </w:rPr>
        <w:t>家用静</w:t>
      </w:r>
      <w:r>
        <w:rPr>
          <w:rFonts w:ascii="宋体" w:hAnsi="宋体" w:cs="宋体" w:eastAsia="宋体" w:hint="default"/>
          <w:w w:val="100"/>
          <w:sz w:val="20"/>
          <w:szCs w:val="20"/>
        </w:rPr>
        <w:t> </w:t>
      </w:r>
      <w:r>
        <w:rPr>
          <w:rFonts w:ascii="宋体" w:hAnsi="宋体" w:cs="宋体" w:eastAsia="宋体" w:hint="default"/>
          <w:sz w:val="20"/>
          <w:szCs w:val="20"/>
        </w:rPr>
        <w:t>音电源</w:t>
      </w:r>
      <w:r>
        <w:rPr>
          <w:rFonts w:ascii="宋体" w:hAnsi="宋体" w:cs="宋体" w:eastAsia="宋体" w:hint="default"/>
          <w:w w:val="100"/>
          <w:sz w:val="20"/>
          <w:szCs w:val="20"/>
        </w:rPr>
        <w:t> </w:t>
      </w:r>
      <w:r>
        <w:rPr>
          <w:rFonts w:ascii="宋体" w:hAnsi="宋体" w:cs="宋体" w:eastAsia="宋体" w:hint="default"/>
          <w:sz w:val="20"/>
          <w:szCs w:val="20"/>
        </w:rPr>
        <w:t>项目</w:t>
      </w:r>
    </w:p>
    <w:p>
      <w:pPr>
        <w:spacing w:line="237" w:lineRule="exact" w:before="67"/>
        <w:ind w:left="232" w:right="0" w:firstLine="0"/>
        <w:jc w:val="both"/>
        <w:rPr>
          <w:rFonts w:ascii="宋体" w:hAnsi="宋体" w:cs="宋体" w:eastAsia="宋体" w:hint="default"/>
          <w:sz w:val="20"/>
          <w:szCs w:val="20"/>
        </w:rPr>
      </w:pPr>
      <w:r>
        <w:rPr>
          <w:rFonts w:ascii="宋体" w:hAnsi="宋体" w:cs="宋体" w:eastAsia="宋体" w:hint="default"/>
          <w:sz w:val="20"/>
          <w:szCs w:val="20"/>
        </w:rPr>
        <w:t>亦庄研</w:t>
      </w:r>
    </w:p>
    <w:p>
      <w:pPr>
        <w:tabs>
          <w:tab w:pos="1533" w:val="left" w:leader="none"/>
          <w:tab w:pos="2985" w:val="left" w:leader="none"/>
          <w:tab w:pos="4488" w:val="left" w:leader="none"/>
        </w:tabs>
        <w:spacing w:line="147" w:lineRule="exact" w:before="0"/>
        <w:ind w:left="232" w:right="-5" w:firstLine="0"/>
        <w:jc w:val="left"/>
        <w:rPr>
          <w:rFonts w:ascii="Times New Roman" w:hAnsi="Times New Roman" w:cs="Times New Roman" w:eastAsia="Times New Roman" w:hint="default"/>
          <w:sz w:val="16"/>
          <w:szCs w:val="16"/>
        </w:rPr>
      </w:pPr>
      <w:r>
        <w:rPr/>
        <w:br w:type="column"/>
      </w:r>
      <w:r>
        <w:rPr>
          <w:rFonts w:ascii="Times New Roman" w:hAnsi="Times New Roman" w:cs="Times New Roman" w:eastAsia="Times New Roman" w:hint="default"/>
          <w:sz w:val="16"/>
          <w:szCs w:val="16"/>
        </w:rPr>
        <w:t>15157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80,830,240.69</w:t>
        <w:tab/>
        <w:t>4,869,714.26</w:t>
        <w:tab/>
        <w:t>85,699,954.95</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tabs>
          <w:tab w:pos="1533" w:val="left" w:leader="none"/>
          <w:tab w:pos="2985" w:val="left" w:leader="none"/>
          <w:tab w:pos="4488" w:val="left" w:leader="none"/>
          <w:tab w:pos="6591" w:val="left" w:leader="none"/>
        </w:tabs>
        <w:spacing w:before="135"/>
        <w:ind w:left="232" w:right="-5"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50178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20,324,934.59</w:t>
        <w:tab/>
        <w:t>71,127,893.14</w:t>
        <w:tab/>
        <w:t>89,925,252.47</w:t>
        <w:tab/>
        <w:t>1,527,575.26</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169" w:lineRule="exact" w:before="126"/>
        <w:ind w:left="312" w:right="-5" w:firstLine="0"/>
        <w:jc w:val="left"/>
        <w:rPr>
          <w:rFonts w:ascii="Times New Roman" w:hAnsi="Times New Roman" w:cs="Times New Roman" w:eastAsia="Times New Roman" w:hint="default"/>
          <w:sz w:val="16"/>
          <w:szCs w:val="16"/>
        </w:rPr>
      </w:pPr>
      <w:r>
        <w:rPr>
          <w:rFonts w:ascii="Times New Roman"/>
          <w:sz w:val="16"/>
        </w:rPr>
        <w:t>16209.69</w:t>
      </w:r>
    </w:p>
    <w:p>
      <w:pPr>
        <w:spacing w:before="81"/>
        <w:ind w:left="231" w:right="0" w:firstLine="0"/>
        <w:jc w:val="center"/>
        <w:rPr>
          <w:rFonts w:ascii="宋体" w:hAnsi="宋体" w:cs="宋体" w:eastAsia="宋体" w:hint="default"/>
          <w:sz w:val="16"/>
          <w:szCs w:val="16"/>
        </w:rPr>
      </w:pPr>
      <w:r>
        <w:rPr/>
        <w:br w:type="column"/>
      </w:r>
      <w:r>
        <w:rPr>
          <w:rFonts w:ascii="宋体" w:hAnsi="宋体" w:cs="宋体" w:eastAsia="宋体" w:hint="default"/>
          <w:sz w:val="16"/>
          <w:szCs w:val="16"/>
        </w:rPr>
        <w:t>金</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1"/>
          <w:szCs w:val="11"/>
        </w:rPr>
      </w:pPr>
    </w:p>
    <w:p>
      <w:pPr>
        <w:spacing w:line="357" w:lineRule="auto" w:before="0"/>
        <w:ind w:left="231" w:right="0" w:firstLine="0"/>
        <w:jc w:val="center"/>
        <w:rPr>
          <w:rFonts w:ascii="宋体" w:hAnsi="宋体" w:cs="宋体" w:eastAsia="宋体" w:hint="default"/>
          <w:sz w:val="16"/>
          <w:szCs w:val="16"/>
        </w:rPr>
      </w:pPr>
      <w:r>
        <w:rPr>
          <w:rFonts w:ascii="宋体" w:hAnsi="宋体" w:cs="宋体" w:eastAsia="宋体" w:hint="default"/>
          <w:w w:val="95"/>
          <w:sz w:val="16"/>
          <w:szCs w:val="16"/>
        </w:rPr>
        <w:t>募集资</w:t>
      </w:r>
      <w:r>
        <w:rPr>
          <w:rFonts w:ascii="宋体" w:hAnsi="宋体" w:cs="宋体" w:eastAsia="宋体" w:hint="default"/>
          <w:spacing w:val="-54"/>
          <w:w w:val="95"/>
          <w:sz w:val="16"/>
          <w:szCs w:val="16"/>
        </w:rPr>
        <w:t> </w:t>
      </w:r>
      <w:r>
        <w:rPr>
          <w:rFonts w:ascii="宋体" w:hAnsi="宋体" w:cs="宋体" w:eastAsia="宋体" w:hint="default"/>
          <w:sz w:val="16"/>
          <w:szCs w:val="16"/>
        </w:rPr>
        <w:t>金</w:t>
      </w:r>
    </w:p>
    <w:p>
      <w:pPr>
        <w:tabs>
          <w:tab w:pos="1317" w:val="left" w:leader="none"/>
        </w:tabs>
        <w:spacing w:line="146" w:lineRule="exact" w:before="0"/>
        <w:ind w:left="232" w:right="0" w:firstLine="0"/>
        <w:jc w:val="left"/>
        <w:rPr>
          <w:rFonts w:ascii="Times New Roman" w:hAnsi="Times New Roman" w:cs="Times New Roman" w:eastAsia="Times New Roman" w:hint="default"/>
          <w:sz w:val="16"/>
          <w:szCs w:val="16"/>
        </w:rPr>
      </w:pPr>
      <w:r>
        <w:rPr>
          <w:spacing w:val="-1"/>
        </w:rPr>
        <w:br w:type="column"/>
      </w:r>
      <w:r>
        <w:rPr>
          <w:rFonts w:ascii="Times New Roman"/>
          <w:spacing w:val="-1"/>
          <w:sz w:val="16"/>
        </w:rPr>
        <w:t>56.54%</w:t>
        <w:tab/>
      </w:r>
      <w:r>
        <w:rPr>
          <w:rFonts w:ascii="Times New Roman"/>
          <w:sz w:val="16"/>
        </w:rPr>
        <w:t>100%</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1"/>
        <w:rPr>
          <w:rFonts w:ascii="Times New Roman" w:hAnsi="Times New Roman" w:cs="Times New Roman" w:eastAsia="Times New Roman" w:hint="default"/>
          <w:sz w:val="15"/>
          <w:szCs w:val="15"/>
        </w:rPr>
      </w:pPr>
    </w:p>
    <w:p>
      <w:pPr>
        <w:tabs>
          <w:tab w:pos="1317" w:val="left" w:leader="none"/>
        </w:tabs>
        <w:spacing w:before="0"/>
        <w:ind w:left="232" w:right="0" w:firstLine="0"/>
        <w:jc w:val="left"/>
        <w:rPr>
          <w:rFonts w:ascii="Times New Roman" w:hAnsi="Times New Roman" w:cs="Times New Roman" w:eastAsia="Times New Roman" w:hint="default"/>
          <w:sz w:val="16"/>
          <w:szCs w:val="16"/>
        </w:rPr>
      </w:pPr>
      <w:r>
        <w:rPr>
          <w:rFonts w:ascii="Times New Roman"/>
          <w:spacing w:val="-1"/>
          <w:sz w:val="16"/>
        </w:rPr>
        <w:t>58.62%</w:t>
        <w:tab/>
      </w:r>
      <w:r>
        <w:rPr>
          <w:rFonts w:ascii="Times New Roman"/>
          <w:sz w:val="16"/>
        </w:rPr>
        <w:t>100%</w:t>
      </w:r>
    </w:p>
    <w:p>
      <w:pPr>
        <w:spacing w:after="0"/>
        <w:jc w:val="left"/>
        <w:rPr>
          <w:rFonts w:ascii="Times New Roman" w:hAnsi="Times New Roman" w:cs="Times New Roman" w:eastAsia="Times New Roman" w:hint="default"/>
          <w:sz w:val="16"/>
          <w:szCs w:val="16"/>
        </w:rPr>
        <w:sectPr>
          <w:type w:val="continuous"/>
          <w:pgSz w:w="11910" w:h="16840"/>
          <w:pgMar w:top="1600" w:bottom="1160" w:left="20" w:right="40"/>
          <w:cols w:num="4" w:equalWidth="0">
            <w:col w:w="834" w:space="377"/>
            <w:col w:w="7435" w:space="220"/>
            <w:col w:w="711" w:space="265"/>
            <w:col w:w="2008"/>
          </w:cols>
        </w:sectPr>
      </w:pPr>
    </w:p>
    <w:p>
      <w:pPr>
        <w:spacing w:before="75"/>
        <w:ind w:left="232" w:right="0" w:firstLine="0"/>
        <w:jc w:val="both"/>
        <w:rPr>
          <w:rFonts w:ascii="宋体" w:hAnsi="宋体" w:cs="宋体" w:eastAsia="宋体" w:hint="default"/>
          <w:sz w:val="20"/>
          <w:szCs w:val="20"/>
        </w:rPr>
      </w:pPr>
      <w:r>
        <w:rPr>
          <w:rFonts w:ascii="宋体" w:hAnsi="宋体" w:cs="宋体" w:eastAsia="宋体" w:hint="default"/>
          <w:sz w:val="20"/>
          <w:szCs w:val="20"/>
        </w:rPr>
        <w:t>发基地</w:t>
      </w:r>
    </w:p>
    <w:p>
      <w:pPr>
        <w:spacing w:line="285" w:lineRule="auto" w:before="105"/>
        <w:ind w:left="232" w:right="0" w:firstLine="0"/>
        <w:jc w:val="both"/>
        <w:rPr>
          <w:rFonts w:ascii="宋体" w:hAnsi="宋体" w:cs="宋体" w:eastAsia="宋体" w:hint="default"/>
          <w:sz w:val="20"/>
          <w:szCs w:val="20"/>
        </w:rPr>
      </w:pPr>
      <w:r>
        <w:rPr>
          <w:rFonts w:ascii="宋体" w:hAnsi="宋体" w:cs="宋体" w:eastAsia="宋体" w:hint="default"/>
          <w:sz w:val="20"/>
          <w:szCs w:val="20"/>
        </w:rPr>
        <w:t>沈阳科</w:t>
      </w:r>
      <w:r>
        <w:rPr>
          <w:rFonts w:ascii="宋体" w:hAnsi="宋体" w:cs="宋体" w:eastAsia="宋体" w:hint="default"/>
          <w:w w:val="100"/>
          <w:sz w:val="20"/>
          <w:szCs w:val="20"/>
        </w:rPr>
        <w:t> </w:t>
      </w:r>
      <w:r>
        <w:rPr>
          <w:rFonts w:ascii="宋体" w:hAnsi="宋体" w:cs="宋体" w:eastAsia="宋体" w:hint="default"/>
          <w:sz w:val="20"/>
          <w:szCs w:val="20"/>
        </w:rPr>
        <w:t>技产业</w:t>
      </w:r>
      <w:r>
        <w:rPr>
          <w:rFonts w:ascii="宋体" w:hAnsi="宋体" w:cs="宋体" w:eastAsia="宋体" w:hint="default"/>
          <w:w w:val="100"/>
          <w:sz w:val="20"/>
          <w:szCs w:val="20"/>
        </w:rPr>
        <w:t> </w:t>
      </w:r>
      <w:r>
        <w:rPr>
          <w:rFonts w:ascii="宋体" w:hAnsi="宋体" w:cs="宋体" w:eastAsia="宋体" w:hint="default"/>
          <w:sz w:val="20"/>
          <w:szCs w:val="20"/>
        </w:rPr>
        <w:t>园项目</w:t>
      </w:r>
    </w:p>
    <w:p>
      <w:pPr>
        <w:spacing w:before="12"/>
        <w:ind w:left="486" w:right="106" w:firstLine="0"/>
        <w:jc w:val="center"/>
        <w:rPr>
          <w:rFonts w:ascii="宋体" w:hAnsi="宋体" w:cs="宋体" w:eastAsia="宋体" w:hint="default"/>
          <w:sz w:val="20"/>
          <w:szCs w:val="20"/>
        </w:rPr>
      </w:pPr>
      <w:r>
        <w:rPr>
          <w:rFonts w:ascii="宋体" w:hAnsi="宋体" w:cs="宋体" w:eastAsia="宋体" w:hint="default"/>
          <w:w w:val="100"/>
          <w:sz w:val="20"/>
          <w:szCs w:val="20"/>
        </w:rPr>
        <w:t>合</w:t>
      </w:r>
    </w:p>
    <w:p>
      <w:pPr>
        <w:spacing w:before="106"/>
        <w:ind w:left="452" w:right="-18" w:firstLine="0"/>
        <w:jc w:val="left"/>
        <w:rPr>
          <w:rFonts w:ascii="宋体" w:hAnsi="宋体" w:cs="宋体" w:eastAsia="宋体" w:hint="default"/>
          <w:sz w:val="16"/>
          <w:szCs w:val="16"/>
        </w:rPr>
      </w:pPr>
      <w:r>
        <w:rPr/>
        <w:br w:type="column"/>
      </w:r>
      <w:r>
        <w:rPr>
          <w:rFonts w:ascii="宋体" w:hAnsi="宋体" w:cs="宋体" w:eastAsia="宋体" w:hint="default"/>
          <w:sz w:val="16"/>
          <w:szCs w:val="16"/>
        </w:rPr>
        <w:t>万元</w:t>
      </w:r>
    </w:p>
    <w:p>
      <w:pPr>
        <w:spacing w:line="240" w:lineRule="auto" w:before="0"/>
        <w:rPr>
          <w:rFonts w:ascii="宋体" w:hAnsi="宋体" w:cs="宋体" w:eastAsia="宋体" w:hint="default"/>
          <w:sz w:val="16"/>
          <w:szCs w:val="16"/>
        </w:rPr>
      </w:pPr>
    </w:p>
    <w:p>
      <w:pPr>
        <w:spacing w:line="240" w:lineRule="auto" w:before="12"/>
        <w:rPr>
          <w:rFonts w:ascii="宋体" w:hAnsi="宋体" w:cs="宋体" w:eastAsia="宋体" w:hint="default"/>
          <w:sz w:val="19"/>
          <w:szCs w:val="19"/>
        </w:rPr>
      </w:pPr>
    </w:p>
    <w:p>
      <w:pPr>
        <w:spacing w:before="0"/>
        <w:ind w:left="232" w:right="-18"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80586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r>
    </w:p>
    <w:p>
      <w:pPr>
        <w:tabs>
          <w:tab w:pos="1683" w:val="left" w:leader="none"/>
        </w:tabs>
        <w:spacing w:line="171" w:lineRule="exact" w:before="0"/>
        <w:ind w:left="231" w:right="-8" w:firstLine="0"/>
        <w:jc w:val="left"/>
        <w:rPr>
          <w:rFonts w:ascii="Times New Roman" w:hAnsi="Times New Roman" w:cs="Times New Roman" w:eastAsia="Times New Roman" w:hint="default"/>
          <w:sz w:val="16"/>
          <w:szCs w:val="16"/>
        </w:rPr>
      </w:pPr>
      <w:r>
        <w:rPr>
          <w:spacing w:val="-1"/>
        </w:rPr>
        <w:br w:type="column"/>
      </w:r>
      <w:r>
        <w:rPr>
          <w:rFonts w:ascii="Times New Roman"/>
          <w:spacing w:val="-1"/>
          <w:sz w:val="16"/>
        </w:rPr>
        <w:t>95,518,972.03</w:t>
        <w:tab/>
        <w:t>99,073,181.25</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4"/>
        <w:rPr>
          <w:rFonts w:ascii="Times New Roman" w:hAnsi="Times New Roman" w:cs="Times New Roman" w:eastAsia="Times New Roman" w:hint="default"/>
          <w:sz w:val="20"/>
          <w:szCs w:val="20"/>
        </w:rPr>
      </w:pPr>
    </w:p>
    <w:p>
      <w:pPr>
        <w:spacing w:before="0"/>
        <w:ind w:left="1604" w:right="-8" w:firstLine="0"/>
        <w:jc w:val="left"/>
        <w:rPr>
          <w:rFonts w:ascii="Times New Roman" w:hAnsi="Times New Roman" w:cs="Times New Roman" w:eastAsia="Times New Roman" w:hint="default"/>
          <w:sz w:val="20"/>
          <w:szCs w:val="20"/>
        </w:rPr>
      </w:pPr>
      <w:r>
        <w:rPr>
          <w:rFonts w:ascii="Times New Roman"/>
          <w:spacing w:val="-1"/>
          <w:sz w:val="20"/>
        </w:rPr>
        <w:t>9,986,191.02</w:t>
      </w:r>
      <w:r>
        <w:rPr>
          <w:rFonts w:ascii="Times New Roman"/>
          <w:sz w:val="20"/>
        </w:rPr>
      </w:r>
    </w:p>
    <w:p>
      <w:pPr>
        <w:spacing w:before="142"/>
        <w:ind w:left="232" w:right="0" w:firstLine="0"/>
        <w:jc w:val="left"/>
        <w:rPr>
          <w:rFonts w:ascii="Times New Roman" w:hAnsi="Times New Roman" w:cs="Times New Roman" w:eastAsia="Times New Roman" w:hint="default"/>
          <w:sz w:val="16"/>
          <w:szCs w:val="16"/>
        </w:rPr>
      </w:pPr>
      <w:r>
        <w:rPr/>
        <w:br w:type="column"/>
      </w:r>
      <w:r>
        <w:rPr>
          <w:rFonts w:ascii="Times New Roman"/>
          <w:sz w:val="16"/>
        </w:rPr>
        <w:t>194,592,153.28</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10"/>
        <w:rPr>
          <w:rFonts w:ascii="Times New Roman" w:hAnsi="Times New Roman" w:cs="Times New Roman" w:eastAsia="Times New Roman" w:hint="default"/>
          <w:sz w:val="14"/>
          <w:szCs w:val="14"/>
        </w:rPr>
      </w:pPr>
    </w:p>
    <w:p>
      <w:pPr>
        <w:spacing w:line="150" w:lineRule="exact" w:before="0"/>
        <w:ind w:left="0" w:right="0" w:firstLine="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p>
      <w:pPr>
        <w:tabs>
          <w:tab w:pos="1607" w:val="left" w:leader="none"/>
          <w:tab w:pos="2463" w:val="left" w:leader="none"/>
          <w:tab w:pos="3489" w:val="left" w:leader="none"/>
        </w:tabs>
        <w:spacing w:line="172" w:lineRule="exact" w:before="0"/>
        <w:ind w:left="232" w:right="0" w:firstLine="0"/>
        <w:jc w:val="left"/>
        <w:rPr>
          <w:rFonts w:ascii="Times New Roman" w:hAnsi="Times New Roman" w:cs="Times New Roman" w:eastAsia="Times New Roman" w:hint="default"/>
          <w:sz w:val="16"/>
          <w:szCs w:val="16"/>
        </w:rPr>
      </w:pPr>
      <w:r>
        <w:rPr>
          <w:w w:val="95"/>
        </w:rPr>
        <w:br w:type="column"/>
      </w:r>
      <w:r>
        <w:rPr>
          <w:rFonts w:ascii="Times New Roman" w:hAnsi="Times New Roman" w:cs="Times New Roman" w:eastAsia="Times New Roman" w:hint="default"/>
          <w:w w:val="95"/>
          <w:sz w:val="16"/>
          <w:szCs w:val="16"/>
        </w:rPr>
        <w:t>-</w:t>
        <w:tab/>
      </w:r>
      <w:r>
        <w:rPr>
          <w:rFonts w:ascii="宋体" w:hAnsi="宋体" w:cs="宋体" w:eastAsia="宋体" w:hint="default"/>
          <w:w w:val="95"/>
          <w:sz w:val="16"/>
          <w:szCs w:val="16"/>
        </w:rPr>
        <w:t>自筹</w:t>
        <w:tab/>
      </w:r>
      <w:r>
        <w:rPr>
          <w:rFonts w:ascii="Times New Roman" w:hAnsi="Times New Roman" w:cs="Times New Roman" w:eastAsia="Times New Roman" w:hint="default"/>
          <w:spacing w:val="-1"/>
          <w:sz w:val="16"/>
          <w:szCs w:val="16"/>
        </w:rPr>
        <w:t>120.00%</w:t>
        <w:tab/>
        <w:t>100.00%</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4"/>
        <w:rPr>
          <w:rFonts w:ascii="Times New Roman" w:hAnsi="Times New Roman" w:cs="Times New Roman" w:eastAsia="Times New Roman" w:hint="default"/>
          <w:sz w:val="21"/>
          <w:szCs w:val="21"/>
        </w:rPr>
      </w:pPr>
    </w:p>
    <w:p>
      <w:pPr>
        <w:tabs>
          <w:tab w:pos="1607" w:val="left" w:leader="none"/>
        </w:tabs>
        <w:spacing w:before="0"/>
        <w:ind w:left="232"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9,986,191.02</w:t>
        <w:tab/>
      </w:r>
      <w:r>
        <w:rPr>
          <w:rFonts w:ascii="宋体" w:hAnsi="宋体" w:cs="宋体" w:eastAsia="宋体" w:hint="default"/>
          <w:sz w:val="16"/>
          <w:szCs w:val="16"/>
        </w:rPr>
        <w:t>自筹</w:t>
      </w:r>
    </w:p>
    <w:p>
      <w:pPr>
        <w:spacing w:after="0"/>
        <w:jc w:val="left"/>
        <w:rPr>
          <w:rFonts w:ascii="宋体" w:hAnsi="宋体" w:cs="宋体" w:eastAsia="宋体" w:hint="default"/>
          <w:sz w:val="16"/>
          <w:szCs w:val="16"/>
        </w:rPr>
        <w:sectPr>
          <w:type w:val="continuous"/>
          <w:pgSz w:w="11910" w:h="16840"/>
          <w:pgMar w:top="1600" w:bottom="1160" w:left="20" w:right="40"/>
          <w:cols w:num="5" w:equalWidth="0">
            <w:col w:w="834" w:space="377"/>
            <w:col w:w="993" w:space="309"/>
            <w:col w:w="2655" w:space="220"/>
            <w:col w:w="1817" w:space="366"/>
            <w:col w:w="4279"/>
          </w:cols>
        </w:sectPr>
      </w:pPr>
    </w:p>
    <w:p>
      <w:pPr>
        <w:tabs>
          <w:tab w:pos="2665" w:val="left" w:leader="none"/>
          <w:tab w:pos="4117" w:val="left" w:leader="none"/>
          <w:tab w:pos="5619" w:val="left" w:leader="none"/>
        </w:tabs>
        <w:spacing w:line="200" w:lineRule="exact" w:before="0"/>
        <w:ind w:left="506" w:right="-5" w:firstLine="0"/>
        <w:jc w:val="left"/>
        <w:rPr>
          <w:rFonts w:ascii="Times New Roman" w:hAnsi="Times New Roman" w:cs="Times New Roman" w:eastAsia="Times New Roman" w:hint="default"/>
          <w:sz w:val="16"/>
          <w:szCs w:val="16"/>
        </w:rPr>
      </w:pPr>
      <w:r>
        <w:rPr>
          <w:rFonts w:ascii="宋体" w:hAnsi="宋体" w:cs="宋体" w:eastAsia="宋体" w:hint="default"/>
          <w:sz w:val="20"/>
          <w:szCs w:val="20"/>
        </w:rPr>
        <w:t>计</w:t>
        <w:tab/>
      </w:r>
      <w:r>
        <w:rPr>
          <w:rFonts w:ascii="Times New Roman" w:hAnsi="Times New Roman" w:cs="Times New Roman" w:eastAsia="Times New Roman" w:hint="default"/>
          <w:spacing w:val="-1"/>
          <w:position w:val="2"/>
          <w:sz w:val="16"/>
          <w:szCs w:val="16"/>
        </w:rPr>
        <w:t>196,674,147.31</w:t>
        <w:tab/>
        <w:t>185,056,979.67</w:t>
        <w:tab/>
        <w:t>370,217,360.70</w:t>
      </w:r>
      <w:r>
        <w:rPr>
          <w:rFonts w:ascii="Times New Roman" w:hAnsi="Times New Roman" w:cs="Times New Roman" w:eastAsia="Times New Roman" w:hint="default"/>
          <w:spacing w:val="-1"/>
          <w:sz w:val="16"/>
          <w:szCs w:val="16"/>
        </w:rPr>
      </w:r>
    </w:p>
    <w:p>
      <w:pPr>
        <w:spacing w:before="6"/>
        <w:ind w:left="506" w:right="0" w:firstLine="0"/>
        <w:jc w:val="left"/>
        <w:rPr>
          <w:rFonts w:ascii="Times New Roman" w:hAnsi="Times New Roman" w:cs="Times New Roman" w:eastAsia="Times New Roman" w:hint="default"/>
          <w:sz w:val="16"/>
          <w:szCs w:val="16"/>
        </w:rPr>
      </w:pPr>
      <w:r>
        <w:rPr/>
        <w:br w:type="column"/>
      </w:r>
      <w:r>
        <w:rPr>
          <w:rFonts w:ascii="Times New Roman"/>
          <w:sz w:val="16"/>
        </w:rPr>
        <w:t>11,513,766.28</w:t>
      </w:r>
    </w:p>
    <w:p>
      <w:pPr>
        <w:spacing w:after="0"/>
        <w:jc w:val="left"/>
        <w:rPr>
          <w:rFonts w:ascii="Times New Roman" w:hAnsi="Times New Roman" w:cs="Times New Roman" w:eastAsia="Times New Roman" w:hint="default"/>
          <w:sz w:val="16"/>
          <w:szCs w:val="16"/>
        </w:rPr>
        <w:sectPr>
          <w:type w:val="continuous"/>
          <w:pgSz w:w="11910" w:h="16840"/>
          <w:pgMar w:top="1600" w:bottom="1160" w:left="20" w:right="40"/>
          <w:cols w:num="2" w:equalWidth="0">
            <w:col w:w="6621" w:space="596"/>
            <w:col w:w="4633"/>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240" w:lineRule="auto" w:before="35"/>
        <w:ind w:left="663" w:right="0"/>
        <w:jc w:val="left"/>
      </w:pPr>
      <w:r>
        <w:rPr/>
        <w:t>注</w:t>
      </w:r>
      <w:r>
        <w:rPr>
          <w:spacing w:val="-55"/>
        </w:rPr>
        <w:t> </w:t>
      </w:r>
      <w:r>
        <w:rPr>
          <w:rFonts w:ascii="Times New Roman" w:hAnsi="Times New Roman" w:cs="Times New Roman" w:eastAsia="Times New Roman" w:hint="default"/>
        </w:rPr>
        <w:t>1</w:t>
      </w:r>
      <w:r>
        <w:rPr/>
        <w:t>：本期工程进度系指土建完工进度。</w:t>
      </w:r>
    </w:p>
    <w:p>
      <w:pPr>
        <w:pStyle w:val="BodyText"/>
        <w:spacing w:line="240" w:lineRule="auto" w:before="109"/>
        <w:ind w:left="663" w:right="0"/>
        <w:jc w:val="left"/>
      </w:pPr>
      <w:r>
        <w:rPr/>
        <w:t>注</w:t>
      </w:r>
      <w:r>
        <w:rPr>
          <w:spacing w:val="-55"/>
        </w:rPr>
        <w:t> </w:t>
      </w:r>
      <w:r>
        <w:rPr>
          <w:rFonts w:ascii="Times New Roman" w:hAnsi="Times New Roman" w:cs="Times New Roman" w:eastAsia="Times New Roman" w:hint="default"/>
        </w:rPr>
        <w:t>2</w:t>
      </w:r>
      <w:r>
        <w:rPr/>
        <w:t>：期末在建工程无减值准备，未计提减值准备。</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BodyText"/>
        <w:spacing w:line="240" w:lineRule="auto"/>
        <w:ind w:right="0"/>
        <w:jc w:val="left"/>
      </w:pPr>
      <w:r>
        <w:rPr/>
        <w:t>（十四）无形资产</w:t>
      </w:r>
    </w:p>
    <w:p>
      <w:pPr>
        <w:spacing w:line="240" w:lineRule="auto" w:before="9"/>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2111"/>
        <w:gridCol w:w="182"/>
        <w:gridCol w:w="1546"/>
        <w:gridCol w:w="235"/>
        <w:gridCol w:w="1367"/>
        <w:gridCol w:w="235"/>
        <w:gridCol w:w="1466"/>
        <w:gridCol w:w="566"/>
        <w:gridCol w:w="1465"/>
      </w:tblGrid>
      <w:tr>
        <w:trPr>
          <w:trHeight w:val="407" w:hRule="exact"/>
        </w:trPr>
        <w:tc>
          <w:tcPr>
            <w:tcW w:w="2111" w:type="dxa"/>
            <w:tcBorders>
              <w:top w:val="nil" w:sz="6" w:space="0" w:color="auto"/>
              <w:left w:val="nil" w:sz="6" w:space="0" w:color="auto"/>
              <w:bottom w:val="single" w:sz="4" w:space="0" w:color="000000"/>
              <w:right w:val="nil" w:sz="6" w:space="0" w:color="auto"/>
            </w:tcBorders>
          </w:tcPr>
          <w:p>
            <w:pPr>
              <w:pStyle w:val="TableParagraph"/>
              <w:tabs>
                <w:tab w:pos="1233" w:val="left" w:leader="none"/>
              </w:tabs>
              <w:spacing w:line="240" w:lineRule="auto" w:before="38"/>
              <w:ind w:left="63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27" w:right="0"/>
              <w:jc w:val="left"/>
              <w:rPr>
                <w:rFonts w:ascii="Times New Roman" w:hAnsi="Times New Roman" w:cs="Times New Roman" w:eastAsia="Times New Roman" w:hint="default"/>
                <w:sz w:val="20"/>
                <w:szCs w:val="20"/>
              </w:rPr>
            </w:pPr>
            <w:r>
              <w:rPr>
                <w:rFonts w:ascii="Times New Roman"/>
                <w:sz w:val="20"/>
              </w:rPr>
              <w:t>2010.12.31</w:t>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89" w:right="0"/>
              <w:jc w:val="left"/>
              <w:rPr>
                <w:rFonts w:ascii="宋体" w:hAnsi="宋体" w:cs="宋体" w:eastAsia="宋体" w:hint="default"/>
                <w:sz w:val="20"/>
                <w:szCs w:val="20"/>
              </w:rPr>
            </w:pPr>
            <w:r>
              <w:rPr>
                <w:rFonts w:ascii="宋体" w:hAnsi="宋体" w:cs="宋体" w:eastAsia="宋体" w:hint="default"/>
                <w:sz w:val="20"/>
                <w:szCs w:val="20"/>
              </w:rPr>
              <w:t>本期增加额</w:t>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39" w:right="0"/>
              <w:jc w:val="left"/>
              <w:rPr>
                <w:rFonts w:ascii="宋体" w:hAnsi="宋体" w:cs="宋体" w:eastAsia="宋体" w:hint="default"/>
                <w:sz w:val="20"/>
                <w:szCs w:val="20"/>
              </w:rPr>
            </w:pPr>
            <w:r>
              <w:rPr>
                <w:rFonts w:ascii="宋体" w:hAnsi="宋体" w:cs="宋体" w:eastAsia="宋体" w:hint="default"/>
                <w:sz w:val="20"/>
                <w:szCs w:val="20"/>
              </w:rPr>
              <w:t>本期减少额</w:t>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89" w:right="0"/>
              <w:jc w:val="left"/>
              <w:rPr>
                <w:rFonts w:ascii="Times New Roman" w:hAnsi="Times New Roman" w:cs="Times New Roman" w:eastAsia="Times New Roman" w:hint="default"/>
                <w:sz w:val="20"/>
                <w:szCs w:val="20"/>
              </w:rPr>
            </w:pPr>
            <w:r>
              <w:rPr>
                <w:rFonts w:ascii="Times New Roman"/>
                <w:sz w:val="20"/>
              </w:rPr>
              <w:t>2011.12.31</w:t>
            </w:r>
          </w:p>
        </w:tc>
      </w:tr>
      <w:tr>
        <w:trPr>
          <w:trHeight w:val="410" w:hRule="exact"/>
        </w:trPr>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一、原价</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nil" w:sz="6" w:space="0" w:color="auto"/>
              <w:right w:val="nil" w:sz="6" w:space="0" w:color="auto"/>
            </w:tcBorders>
          </w:tcPr>
          <w:p>
            <w:pPr/>
          </w:p>
        </w:tc>
      </w:tr>
      <w:tr>
        <w:trPr>
          <w:trHeight w:val="41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0"/>
                <w:szCs w:val="20"/>
              </w:rPr>
            </w:pPr>
            <w:r>
              <w:rPr>
                <w:rFonts w:ascii="Times New Roman"/>
                <w:spacing w:val="-1"/>
                <w:sz w:val="20"/>
              </w:rPr>
              <w:t>10,664,709.76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spacing w:val="-1"/>
                <w:sz w:val="20"/>
              </w:rPr>
              <w:t>8,795,115.51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20"/>
                <w:szCs w:val="20"/>
              </w:rPr>
            </w:pPr>
            <w:r>
              <w:rPr>
                <w:rFonts w:ascii="Times New Roman"/>
                <w:spacing w:val="-1"/>
                <w:sz w:val="20"/>
              </w:rPr>
              <w:t>19,459,825.27</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158,134,409.22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26,571,004.44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99,913,419.04</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20"/>
                <w:szCs w:val="20"/>
              </w:rPr>
            </w:pPr>
            <w:r>
              <w:rPr>
                <w:rFonts w:ascii="Times New Roman"/>
                <w:spacing w:val="-1"/>
                <w:sz w:val="20"/>
              </w:rPr>
              <w:t>84,791,994.62</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153,261,330.78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55,146,130.07</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spacing w:val="-1"/>
                <w:sz w:val="20"/>
              </w:rPr>
              <w:t>75,688.33</w:t>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208,331,772.52</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专用软件</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5,628,956.36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739,751.01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918,020.23</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20"/>
                <w:szCs w:val="20"/>
              </w:rPr>
            </w:pPr>
            <w:r>
              <w:rPr>
                <w:rFonts w:ascii="Times New Roman"/>
                <w:spacing w:val="-1"/>
                <w:sz w:val="20"/>
              </w:rPr>
              <w:t>5,450,687.14</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327,689,406.12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91,252,001.03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100,907,127.60</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318,034,279.55</w:t>
            </w:r>
            <w:r>
              <w:rPr>
                <w:rFonts w:ascii="Times New Roman"/>
                <w:sz w:val="20"/>
              </w:rPr>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二、累计摊销额</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41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0"/>
                <w:szCs w:val="20"/>
              </w:rPr>
            </w:pPr>
            <w:r>
              <w:rPr>
                <w:rFonts w:ascii="Times New Roman"/>
                <w:spacing w:val="-1"/>
                <w:sz w:val="20"/>
              </w:rPr>
              <w:t>1,163,152.72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spacing w:val="-1"/>
                <w:sz w:val="20"/>
              </w:rPr>
              <w:t>1,363,861.09</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20"/>
                <w:szCs w:val="20"/>
              </w:rPr>
            </w:pPr>
            <w:r>
              <w:rPr>
                <w:rFonts w:ascii="Times New Roman"/>
                <w:spacing w:val="-1"/>
                <w:sz w:val="20"/>
              </w:rPr>
              <w:t>2,527,013.81</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51,787,928.58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14,376,149.15</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48,807,272.65</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20"/>
                <w:szCs w:val="20"/>
              </w:rPr>
            </w:pPr>
            <w:r>
              <w:rPr>
                <w:rFonts w:ascii="Times New Roman"/>
                <w:spacing w:val="-1"/>
                <w:sz w:val="20"/>
              </w:rPr>
              <w:t>17,356,805.08</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16,844,349.39</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3,623,143.01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5,324.81</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spacing w:val="-1"/>
                <w:sz w:val="20"/>
              </w:rPr>
              <w:t>20,462,167.59</w:t>
            </w:r>
            <w:r>
              <w:rPr>
                <w:rFonts w:ascii="Times New Roman"/>
                <w:sz w:val="20"/>
              </w:rPr>
            </w: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专用软件</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1,888,017.97</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880,992.70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648,558.02</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20"/>
                <w:szCs w:val="20"/>
              </w:rPr>
            </w:pPr>
            <w:r>
              <w:rPr>
                <w:rFonts w:ascii="Times New Roman"/>
                <w:spacing w:val="-1"/>
                <w:sz w:val="20"/>
              </w:rPr>
              <w:t>2,120,452.65</w:t>
            </w:r>
            <w:r>
              <w:rPr>
                <w:rFonts w:ascii="Times New Roman"/>
                <w:sz w:val="20"/>
              </w:rPr>
            </w:r>
          </w:p>
        </w:tc>
      </w:tr>
      <w:tr>
        <w:trPr>
          <w:trHeight w:val="38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71,683,448.66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20,244,145.95</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49,461,155.48</w:t>
            </w:r>
            <w:r>
              <w:rPr>
                <w:rFonts w:ascii="Times New Roman"/>
                <w:sz w:val="20"/>
              </w:rPr>
            </w:r>
          </w:p>
        </w:tc>
        <w:tc>
          <w:tcPr>
            <w:tcW w:w="56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spacing w:val="-1"/>
                <w:sz w:val="20"/>
              </w:rPr>
              <w:t>42,466,439.13</w:t>
            </w:r>
            <w:r>
              <w:rPr>
                <w:rFonts w:ascii="Times New Roman"/>
                <w:sz w:val="20"/>
              </w:rPr>
            </w:r>
          </w:p>
        </w:tc>
      </w:tr>
      <w:tr>
        <w:trPr>
          <w:trHeight w:val="66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85" w:lineRule="auto" w:before="12"/>
              <w:ind w:left="109" w:right="0"/>
              <w:jc w:val="left"/>
              <w:rPr>
                <w:rFonts w:ascii="宋体" w:hAnsi="宋体" w:cs="宋体" w:eastAsia="宋体" w:hint="default"/>
                <w:sz w:val="20"/>
                <w:szCs w:val="20"/>
              </w:rPr>
            </w:pPr>
            <w:r>
              <w:rPr>
                <w:rFonts w:ascii="宋体" w:hAnsi="宋体" w:cs="宋体" w:eastAsia="宋体" w:hint="default"/>
                <w:spacing w:val="-1"/>
                <w:sz w:val="20"/>
                <w:szCs w:val="20"/>
              </w:rPr>
              <w:t>三、减值准备累计金额</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合计</w:t>
            </w:r>
          </w:p>
        </w:tc>
        <w:tc>
          <w:tcPr>
            <w:tcW w:w="7063" w:type="dxa"/>
            <w:gridSpan w:val="8"/>
            <w:vMerge w:val="restart"/>
            <w:tcBorders>
              <w:top w:val="nil" w:sz="6" w:space="0" w:color="auto"/>
              <w:left w:val="nil" w:sz="6" w:space="0" w:color="auto"/>
              <w:right w:val="nil" w:sz="6" w:space="0" w:color="auto"/>
            </w:tcBorders>
          </w:tcPr>
          <w:p>
            <w:pPr/>
          </w:p>
        </w:tc>
      </w:tr>
      <w:tr>
        <w:trPr>
          <w:trHeight w:val="38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7063" w:type="dxa"/>
            <w:gridSpan w:val="8"/>
            <w:vMerge/>
            <w:tcBorders>
              <w:left w:val="nil" w:sz="6" w:space="0" w:color="auto"/>
              <w:right w:val="nil" w:sz="6" w:space="0" w:color="auto"/>
            </w:tcBorders>
          </w:tcPr>
          <w:p>
            <w:pP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7063" w:type="dxa"/>
            <w:gridSpan w:val="8"/>
            <w:vMerge/>
            <w:tcBorders>
              <w:left w:val="nil" w:sz="6" w:space="0" w:color="auto"/>
              <w:right w:val="nil" w:sz="6" w:space="0" w:color="auto"/>
            </w:tcBorders>
          </w:tcPr>
          <w:p>
            <w:pP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7063" w:type="dxa"/>
            <w:gridSpan w:val="8"/>
            <w:vMerge/>
            <w:tcBorders>
              <w:left w:val="nil" w:sz="6" w:space="0" w:color="auto"/>
              <w:right w:val="nil" w:sz="6" w:space="0" w:color="auto"/>
            </w:tcBorders>
          </w:tcPr>
          <w:p>
            <w:pPr/>
          </w:p>
        </w:tc>
      </w:tr>
      <w:tr>
        <w:trPr>
          <w:trHeight w:val="40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专用软件</w:t>
            </w:r>
          </w:p>
        </w:tc>
        <w:tc>
          <w:tcPr>
            <w:tcW w:w="7063" w:type="dxa"/>
            <w:gridSpan w:val="8"/>
            <w:vMerge/>
            <w:tcBorders>
              <w:left w:val="nil" w:sz="6" w:space="0" w:color="auto"/>
              <w:right w:val="nil" w:sz="6" w:space="0" w:color="auto"/>
            </w:tcBorders>
          </w:tcPr>
          <w:p>
            <w:pPr/>
          </w:p>
        </w:tc>
      </w:tr>
      <w:tr>
        <w:trPr>
          <w:trHeight w:val="38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063" w:type="dxa"/>
            <w:gridSpan w:val="8"/>
            <w:vMerge/>
            <w:tcBorders>
              <w:left w:val="nil" w:sz="6" w:space="0" w:color="auto"/>
              <w:right w:val="nil" w:sz="6" w:space="0" w:color="auto"/>
            </w:tcBorders>
          </w:tcPr>
          <w:p>
            <w:pPr/>
          </w:p>
        </w:tc>
      </w:tr>
      <w:tr>
        <w:trPr>
          <w:trHeight w:val="69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85" w:lineRule="auto" w:before="18"/>
              <w:ind w:left="109" w:right="0"/>
              <w:jc w:val="left"/>
              <w:rPr>
                <w:rFonts w:ascii="宋体" w:hAnsi="宋体" w:cs="宋体" w:eastAsia="宋体" w:hint="default"/>
                <w:sz w:val="20"/>
                <w:szCs w:val="20"/>
              </w:rPr>
            </w:pPr>
            <w:r>
              <w:rPr>
                <w:rFonts w:ascii="宋体" w:hAnsi="宋体" w:cs="宋体" w:eastAsia="宋体" w:hint="default"/>
                <w:spacing w:val="-1"/>
                <w:sz w:val="20"/>
                <w:szCs w:val="20"/>
              </w:rPr>
              <w:t>四、无形资产账面价值</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合计</w:t>
            </w:r>
          </w:p>
        </w:tc>
        <w:tc>
          <w:tcPr>
            <w:tcW w:w="7063" w:type="dxa"/>
            <w:gridSpan w:val="8"/>
            <w:vMerge/>
            <w:tcBorders>
              <w:left w:val="nil" w:sz="6" w:space="0" w:color="auto"/>
              <w:bottom w:val="nil" w:sz="6" w:space="0" w:color="auto"/>
              <w:right w:val="nil" w:sz="6" w:space="0" w:color="auto"/>
            </w:tcBorders>
          </w:tcPr>
          <w:p>
            <w:pPr/>
          </w:p>
        </w:tc>
      </w:tr>
    </w:tbl>
    <w:p>
      <w:pPr>
        <w:tabs>
          <w:tab w:pos="2629" w:val="left" w:leader="none"/>
          <w:tab w:pos="8046" w:val="left" w:leader="none"/>
        </w:tabs>
        <w:spacing w:line="274" w:lineRule="exact" w:before="0"/>
        <w:ind w:left="231"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专利权</w:t>
        <w:tab/>
      </w:r>
      <w:r>
        <w:rPr>
          <w:rFonts w:ascii="Times New Roman" w:hAnsi="Times New Roman" w:cs="Times New Roman" w:eastAsia="Times New Roman" w:hint="default"/>
          <w:spacing w:val="-1"/>
          <w:sz w:val="20"/>
          <w:szCs w:val="20"/>
        </w:rPr>
        <w:t>9,501,557.04</w:t>
        <w:tab/>
        <w:t>16,932,811.46</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25"/>
          <w:pgSz w:w="11910" w:h="16840"/>
          <w:pgMar w:footer="983" w:header="876" w:top="1340" w:bottom="1180" w:left="1660" w:right="840"/>
          <w:pgNumType w:start="101"/>
        </w:sectPr>
      </w:pPr>
    </w:p>
    <w:p>
      <w:pPr>
        <w:spacing w:before="38"/>
        <w:ind w:left="231" w:right="-14" w:firstLine="0"/>
        <w:jc w:val="left"/>
        <w:rPr>
          <w:rFonts w:ascii="宋体" w:hAnsi="宋体" w:cs="宋体" w:eastAsia="宋体" w:hint="default"/>
          <w:sz w:val="20"/>
          <w:szCs w:val="20"/>
        </w:rPr>
      </w:pPr>
      <w:r>
        <w:rPr>
          <w:rFonts w:ascii="宋体" w:hAnsi="宋体" w:cs="宋体" w:eastAsia="宋体" w:hint="default"/>
          <w:spacing w:val="-1"/>
          <w:sz w:val="20"/>
          <w:szCs w:val="20"/>
        </w:rPr>
        <w:t>非专利技术</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7" w:firstLine="0"/>
        <w:jc w:val="left"/>
        <w:rPr>
          <w:rFonts w:ascii="Times New Roman" w:hAnsi="Times New Roman" w:cs="Times New Roman" w:eastAsia="Times New Roman" w:hint="default"/>
          <w:sz w:val="20"/>
          <w:szCs w:val="20"/>
        </w:rPr>
      </w:pPr>
      <w:r>
        <w:rPr>
          <w:rFonts w:ascii="Times New Roman"/>
          <w:spacing w:val="-1"/>
          <w:sz w:val="20"/>
        </w:rPr>
        <w:t>106,346,480.64</w:t>
      </w:r>
      <w:r>
        <w:rPr>
          <w:rFonts w:ascii="Times New Roman"/>
          <w:sz w:val="20"/>
        </w:rPr>
      </w:r>
    </w:p>
    <w:p>
      <w:pPr>
        <w:spacing w:before="84"/>
        <w:ind w:left="231" w:right="0" w:firstLine="0"/>
        <w:jc w:val="left"/>
        <w:rPr>
          <w:rFonts w:ascii="Times New Roman" w:hAnsi="Times New Roman" w:cs="Times New Roman" w:eastAsia="Times New Roman" w:hint="default"/>
          <w:sz w:val="20"/>
          <w:szCs w:val="20"/>
        </w:rPr>
      </w:pPr>
      <w:r>
        <w:rPr/>
        <w:br w:type="column"/>
      </w:r>
      <w:r>
        <w:rPr>
          <w:rFonts w:ascii="Times New Roman"/>
          <w:sz w:val="20"/>
        </w:rPr>
        <w:t>67,435,189.54</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840"/>
          <w:cols w:num="3" w:equalWidth="0">
            <w:col w:w="1232" w:space="1066"/>
            <w:col w:w="1481" w:space="4037"/>
            <w:col w:w="1594"/>
          </w:cols>
        </w:sectPr>
      </w:pPr>
    </w:p>
    <w:p>
      <w:pPr>
        <w:spacing w:line="240" w:lineRule="auto" w:before="4"/>
        <w:rPr>
          <w:rFonts w:ascii="Times New Roman" w:hAnsi="Times New Roman" w:cs="Times New Roman" w:eastAsia="Times New Roman" w:hint="default"/>
          <w:sz w:val="13"/>
          <w:szCs w:val="13"/>
        </w:rPr>
      </w:pPr>
    </w:p>
    <w:p>
      <w:pPr>
        <w:tabs>
          <w:tab w:pos="7945" w:val="left" w:leader="none"/>
        </w:tabs>
        <w:spacing w:before="38"/>
        <w:ind w:left="231" w:right="0" w:firstLine="0"/>
        <w:jc w:val="left"/>
        <w:rPr>
          <w:rFonts w:ascii="Times New Roman" w:hAnsi="Times New Roman" w:cs="Times New Roman" w:eastAsia="Times New Roman" w:hint="default"/>
          <w:sz w:val="20"/>
          <w:szCs w:val="20"/>
        </w:rPr>
      </w:pPr>
      <w:r>
        <w:rPr/>
        <w:pict>
          <v:shape style="position:absolute;margin-left:92.809998pt;margin-top:13.257299pt;width:451.75pt;height:53.2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6"/>
                    <w:gridCol w:w="3626"/>
                    <w:gridCol w:w="3613"/>
                  </w:tblGrid>
                  <w:tr>
                    <w:trPr>
                      <w:trHeight w:val="275" w:hRule="exact"/>
                    </w:trPr>
                    <w:tc>
                      <w:tcPr>
                        <w:tcW w:w="1796" w:type="dxa"/>
                        <w:tcBorders>
                          <w:top w:val="nil" w:sz="6" w:space="0" w:color="auto"/>
                          <w:left w:val="nil" w:sz="6" w:space="0" w:color="auto"/>
                          <w:bottom w:val="nil" w:sz="6" w:space="0" w:color="auto"/>
                          <w:right w:val="nil" w:sz="6" w:space="0" w:color="auto"/>
                        </w:tcBorders>
                      </w:tcPr>
                      <w:p>
                        <w:pPr/>
                      </w:p>
                    </w:tc>
                    <w:tc>
                      <w:tcPr>
                        <w:tcW w:w="3626" w:type="dxa"/>
                        <w:tcBorders>
                          <w:top w:val="nil" w:sz="6" w:space="0" w:color="auto"/>
                          <w:left w:val="nil" w:sz="6" w:space="0" w:color="auto"/>
                          <w:bottom w:val="nil" w:sz="6" w:space="0" w:color="auto"/>
                          <w:right w:val="nil" w:sz="6" w:space="0" w:color="auto"/>
                        </w:tcBorders>
                      </w:tcPr>
                      <w:p>
                        <w:pPr>
                          <w:pStyle w:val="TableParagraph"/>
                          <w:spacing w:line="205" w:lineRule="exact"/>
                          <w:ind w:left="537" w:right="0"/>
                          <w:jc w:val="left"/>
                          <w:rPr>
                            <w:rFonts w:ascii="Times New Roman" w:hAnsi="Times New Roman" w:cs="Times New Roman" w:eastAsia="Times New Roman" w:hint="default"/>
                            <w:sz w:val="20"/>
                            <w:szCs w:val="20"/>
                          </w:rPr>
                        </w:pPr>
                        <w:r>
                          <w:rPr>
                            <w:rFonts w:ascii="Times New Roman"/>
                            <w:sz w:val="20"/>
                          </w:rPr>
                          <w:t>136,416,981.39</w:t>
                        </w:r>
                      </w:p>
                    </w:tc>
                    <w:tc>
                      <w:tcPr>
                        <w:tcW w:w="3613" w:type="dxa"/>
                        <w:tcBorders>
                          <w:top w:val="nil" w:sz="6" w:space="0" w:color="auto"/>
                          <w:left w:val="nil" w:sz="6" w:space="0" w:color="auto"/>
                          <w:bottom w:val="nil" w:sz="6" w:space="0" w:color="auto"/>
                          <w:right w:val="nil" w:sz="6" w:space="0" w:color="auto"/>
                        </w:tcBorders>
                      </w:tcPr>
                      <w:p>
                        <w:pPr/>
                      </w:p>
                    </w:tc>
                  </w:tr>
                  <w:tr>
                    <w:trPr>
                      <w:trHeight w:val="382"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专用软件</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37" w:right="0"/>
                          <w:jc w:val="left"/>
                          <w:rPr>
                            <w:rFonts w:ascii="Times New Roman" w:hAnsi="Times New Roman" w:cs="Times New Roman" w:eastAsia="Times New Roman" w:hint="default"/>
                            <w:sz w:val="20"/>
                            <w:szCs w:val="20"/>
                          </w:rPr>
                        </w:pPr>
                        <w:r>
                          <w:rPr>
                            <w:rFonts w:ascii="Times New Roman"/>
                            <w:sz w:val="20"/>
                          </w:rPr>
                          <w:t>3,740,938.39</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0"/>
                            <w:szCs w:val="20"/>
                          </w:rPr>
                        </w:pPr>
                        <w:r>
                          <w:rPr>
                            <w:rFonts w:ascii="Times New Roman"/>
                            <w:spacing w:val="-1"/>
                            <w:sz w:val="20"/>
                          </w:rPr>
                          <w:t>3,330,234.49</w:t>
                        </w:r>
                        <w:r>
                          <w:rPr>
                            <w:rFonts w:ascii="Times New Roman"/>
                            <w:sz w:val="20"/>
                          </w:rPr>
                        </w:r>
                      </w:p>
                    </w:tc>
                  </w:tr>
                  <w:tr>
                    <w:trPr>
                      <w:trHeight w:val="408" w:hRule="exact"/>
                    </w:trPr>
                    <w:tc>
                      <w:tcPr>
                        <w:tcW w:w="1796" w:type="dxa"/>
                        <w:tcBorders>
                          <w:top w:val="nil" w:sz="6" w:space="0" w:color="auto"/>
                          <w:left w:val="nil" w:sz="6" w:space="0" w:color="auto"/>
                          <w:bottom w:val="nil" w:sz="6" w:space="0" w:color="auto"/>
                          <w:right w:val="nil" w:sz="6" w:space="0" w:color="auto"/>
                        </w:tcBorders>
                      </w:tcPr>
                      <w:p>
                        <w:pPr>
                          <w:pStyle w:val="TableParagraph"/>
                          <w:tabs>
                            <w:tab w:pos="1058" w:val="left" w:leader="none"/>
                          </w:tabs>
                          <w:spacing w:line="240" w:lineRule="auto" w:before="36"/>
                          <w:ind w:left="657"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14" w:right="0"/>
                          <w:jc w:val="left"/>
                          <w:rPr>
                            <w:rFonts w:ascii="Times New Roman" w:hAnsi="Times New Roman" w:cs="Times New Roman" w:eastAsia="Times New Roman" w:hint="default"/>
                            <w:sz w:val="20"/>
                            <w:szCs w:val="20"/>
                          </w:rPr>
                        </w:pPr>
                        <w:r>
                          <w:rPr>
                            <w:rFonts w:ascii="Times New Roman"/>
                            <w:sz w:val="20"/>
                          </w:rPr>
                          <w:t>256,005,957.46</w:t>
                        </w:r>
                      </w:p>
                    </w:tc>
                    <w:tc>
                      <w:tcPr>
                        <w:tcW w:w="3613"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82"/>
                          <w:ind w:right="33"/>
                          <w:jc w:val="right"/>
                          <w:rPr>
                            <w:rFonts w:ascii="Times New Roman" w:hAnsi="Times New Roman" w:cs="Times New Roman" w:eastAsia="Times New Roman" w:hint="default"/>
                            <w:sz w:val="20"/>
                            <w:szCs w:val="20"/>
                          </w:rPr>
                        </w:pPr>
                        <w:r>
                          <w:rPr>
                            <w:rFonts w:ascii="Times New Roman"/>
                            <w:spacing w:val="-1"/>
                            <w:sz w:val="20"/>
                          </w:rPr>
                          <w:t>0.00</w:t>
                          <w:tab/>
                          <w:t>275,567,840.42</w:t>
                        </w:r>
                        <w:r>
                          <w:rPr>
                            <w:rFonts w:ascii="Times New Roman"/>
                            <w:sz w:val="20"/>
                          </w:rPr>
                        </w:r>
                      </w:p>
                    </w:tc>
                  </w:tr>
                </w:tbl>
                <w:p>
                  <w:pPr/>
                </w:p>
              </w:txbxContent>
            </v:textbox>
            <w10:wrap type="none"/>
          </v:shape>
        </w:pict>
      </w:r>
      <w:r>
        <w:rPr>
          <w:rFonts w:ascii="宋体" w:hAnsi="宋体" w:cs="宋体" w:eastAsia="宋体" w:hint="default"/>
          <w:spacing w:val="-1"/>
          <w:sz w:val="20"/>
          <w:szCs w:val="20"/>
        </w:rPr>
        <w:t>土地使用权</w:t>
        <w:tab/>
      </w:r>
      <w:r>
        <w:rPr>
          <w:rFonts w:ascii="Times New Roman" w:hAnsi="Times New Roman" w:cs="Times New Roman" w:eastAsia="Times New Roman" w:hint="default"/>
          <w:spacing w:val="-1"/>
          <w:sz w:val="20"/>
          <w:szCs w:val="20"/>
        </w:rPr>
        <w:t>187,869,604.93</w:t>
      </w:r>
      <w:r>
        <w:rPr>
          <w:rFonts w:ascii="Times New Roman" w:hAnsi="Times New Roman" w:cs="Times New Roman" w:eastAsia="Times New Roman" w:hint="default"/>
          <w:sz w:val="20"/>
          <w:szCs w:val="20"/>
        </w:rPr>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840"/>
        </w:sectPr>
      </w:pPr>
    </w:p>
    <w:p>
      <w:pPr>
        <w:spacing w:line="240" w:lineRule="auto" w:before="7"/>
        <w:rPr>
          <w:rFonts w:ascii="Times New Roman" w:hAnsi="Times New Roman" w:cs="Times New Roman" w:eastAsia="Times New Roman" w:hint="default"/>
          <w:sz w:val="16"/>
          <w:szCs w:val="16"/>
        </w:rPr>
      </w:pPr>
    </w:p>
    <w:p>
      <w:pPr>
        <w:pStyle w:val="BodyText"/>
        <w:spacing w:line="396" w:lineRule="auto" w:before="35"/>
        <w:ind w:left="137" w:right="273" w:firstLine="419"/>
        <w:jc w:val="both"/>
      </w:pPr>
      <w:r>
        <w:rPr/>
        <w:t>注</w:t>
      </w:r>
      <w:r>
        <w:rPr>
          <w:spacing w:val="-2"/>
        </w:rPr>
        <w:t> </w:t>
      </w:r>
      <w:r>
        <w:rPr>
          <w:rFonts w:ascii="Times New Roman" w:hAnsi="Times New Roman" w:cs="Times New Roman" w:eastAsia="Times New Roman" w:hint="default"/>
        </w:rPr>
        <w:t>1</w:t>
      </w:r>
      <w:r>
        <w:rPr/>
        <w:t>：本期原值增加额中主要含：泰豪沈阳电机公司向沈阳市规划和国土资源局购买 坐落于沈阳经济技术开发区十五号街</w:t>
      </w:r>
      <w:r>
        <w:rPr>
          <w:spacing w:val="-80"/>
        </w:rPr>
        <w:t>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号的</w:t>
      </w:r>
      <w:r>
        <w:rPr>
          <w:spacing w:val="-80"/>
        </w:rPr>
        <w:t> </w:t>
      </w:r>
      <w:r>
        <w:rPr>
          <w:rFonts w:ascii="Times New Roman" w:hAnsi="Times New Roman" w:cs="Times New Roman" w:eastAsia="Times New Roman" w:hint="default"/>
        </w:rPr>
        <w:t>183,576.29</w:t>
      </w:r>
      <w:r>
        <w:rPr>
          <w:rFonts w:ascii="Times New Roman" w:hAnsi="Times New Roman" w:cs="Times New Roman" w:eastAsia="Times New Roman" w:hint="default"/>
          <w:spacing w:val="-27"/>
        </w:rPr>
        <w:t> </w:t>
      </w:r>
      <w:r>
        <w:rPr/>
        <w:t>平方米土地使用权及衡阳泰豪车载 指挥系统通信项目完工土地使用权转入。</w:t>
      </w:r>
    </w:p>
    <w:p>
      <w:pPr>
        <w:pStyle w:val="BodyText"/>
        <w:spacing w:line="240" w:lineRule="auto" w:before="68"/>
        <w:ind w:right="137"/>
        <w:jc w:val="left"/>
      </w:pPr>
      <w:r>
        <w:rPr/>
        <w:t>注</w:t>
      </w:r>
      <w:r>
        <w:rPr>
          <w:spacing w:val="-55"/>
        </w:rPr>
        <w:t> </w:t>
      </w:r>
      <w:r>
        <w:rPr>
          <w:rFonts w:ascii="Times New Roman" w:hAnsi="Times New Roman" w:cs="Times New Roman" w:eastAsia="Times New Roman" w:hint="default"/>
        </w:rPr>
        <w:t>2</w:t>
      </w:r>
      <w:r>
        <w:rPr/>
        <w:t>：本期无形资产减少主要系同方人环不纳入合并范围所致。</w:t>
      </w:r>
    </w:p>
    <w:p>
      <w:pPr>
        <w:pStyle w:val="BodyText"/>
        <w:spacing w:line="240" w:lineRule="auto" w:before="189"/>
        <w:ind w:right="134"/>
        <w:jc w:val="left"/>
      </w:pPr>
      <w:r>
        <w:rPr/>
        <w:t>注</w:t>
      </w:r>
      <w:r>
        <w:rPr>
          <w:spacing w:val="-33"/>
        </w:rPr>
        <w:t> </w:t>
      </w:r>
      <w:r>
        <w:rPr>
          <w:rFonts w:ascii="Times New Roman" w:hAnsi="Times New Roman" w:cs="Times New Roman" w:eastAsia="Times New Roman" w:hint="default"/>
          <w:spacing w:val="-2"/>
        </w:rPr>
        <w:t>3</w:t>
      </w:r>
      <w:r>
        <w:rPr>
          <w:spacing w:val="-2"/>
        </w:rPr>
        <w:t>：期末无形资产无账面价值高于其可收回金额情况，故未计提无形资产减值准备。</w:t>
      </w:r>
    </w:p>
    <w:p>
      <w:pPr>
        <w:spacing w:after="0" w:line="240" w:lineRule="auto"/>
        <w:jc w:val="left"/>
        <w:sectPr>
          <w:pgSz w:w="11910" w:h="16840"/>
          <w:pgMar w:header="876" w:footer="983" w:top="1340" w:bottom="1180" w:left="1660" w:right="1640"/>
        </w:sectPr>
      </w:pPr>
    </w:p>
    <w:p>
      <w:pPr>
        <w:spacing w:line="240" w:lineRule="auto" w:before="5"/>
        <w:rPr>
          <w:rFonts w:ascii="宋体" w:hAnsi="宋体" w:cs="宋体" w:eastAsia="宋体" w:hint="default"/>
          <w:sz w:val="13"/>
          <w:szCs w:val="13"/>
        </w:rPr>
      </w:pPr>
    </w:p>
    <w:p>
      <w:pPr>
        <w:pStyle w:val="BodyText"/>
        <w:spacing w:line="240" w:lineRule="auto" w:before="35"/>
        <w:ind w:left="558" w:right="0"/>
        <w:jc w:val="left"/>
      </w:pPr>
      <w:r>
        <w:rPr/>
        <w:t>（十五）开发支出</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6" w:footer="983" w:top="1340" w:bottom="1180" w:left="1660" w:right="480"/>
        </w:sectPr>
      </w:pPr>
    </w:p>
    <w:p>
      <w:pPr>
        <w:tabs>
          <w:tab w:pos="2248" w:val="left" w:leader="none"/>
          <w:tab w:pos="3472" w:val="left" w:leader="none"/>
        </w:tabs>
        <w:spacing w:line="686" w:lineRule="exact" w:before="20"/>
        <w:ind w:left="538" w:right="0" w:firstLine="438"/>
        <w:jc w:val="left"/>
        <w:rPr>
          <w:rFonts w:ascii="宋体" w:hAnsi="宋体" w:cs="宋体" w:eastAsia="宋体" w:hint="default"/>
          <w:sz w:val="19"/>
          <w:szCs w:val="19"/>
        </w:rPr>
      </w:pPr>
      <w:r>
        <w:rPr/>
        <w:pict>
          <v:group style="position:absolute;margin-left:107.880013pt;margin-top:49.709816pt;width:453pt;height:.75pt;mso-position-horizontal-relative:page;mso-position-vertical-relative:paragraph;z-index:-795952" coordorigin="2158,994" coordsize="9060,15">
            <v:group style="position:absolute;left:2164;top:995;width:1518;height:2" coordorigin="2164,995" coordsize="1518,2">
              <v:shape style="position:absolute;left:2164;top:995;width:1518;height:2" coordorigin="2164,995" coordsize="1518,0" path="m2164,995l3682,995e" filled="false" stroked="true" strokeweight=".06pt" strokecolor="#000000">
                <v:path arrowok="t"/>
              </v:shape>
            </v:group>
            <v:group style="position:absolute;left:2165;top:1002;width:1518;height:2" coordorigin="2165,1002" coordsize="1518,2">
              <v:shape style="position:absolute;left:2165;top:1002;width:1518;height:2" coordorigin="2165,1002" coordsize="1518,0" path="m2165,1002l3683,1002e" filled="false" stroked="true" strokeweight=".71997pt" strokecolor="#000000">
                <v:path arrowok="t"/>
              </v:shape>
            </v:group>
            <v:group style="position:absolute;left:3716;top:995;width:1245;height:2" coordorigin="3716,995" coordsize="1245,2">
              <v:shape style="position:absolute;left:3716;top:995;width:1245;height:2" coordorigin="3716,995" coordsize="1245,0" path="m3716,995l4961,995e" filled="false" stroked="true" strokeweight=".06pt" strokecolor="#000000">
                <v:path arrowok="t"/>
              </v:shape>
            </v:group>
            <v:group style="position:absolute;left:3716;top:1002;width:1245;height:2" coordorigin="3716,1002" coordsize="1245,2">
              <v:shape style="position:absolute;left:3716;top:1002;width:1245;height:2" coordorigin="3716,1002" coordsize="1245,0" path="m3716,1002l4961,1002e" filled="false" stroked="true" strokeweight=".71997pt" strokecolor="#000000">
                <v:path arrowok="t"/>
              </v:shape>
            </v:group>
            <v:group style="position:absolute;left:4994;top:995;width:1232;height:2" coordorigin="4994,995" coordsize="1232,2">
              <v:shape style="position:absolute;left:4994;top:995;width:1232;height:2" coordorigin="4994,995" coordsize="1232,0" path="m4994,995l6226,995e" filled="false" stroked="true" strokeweight=".06pt" strokecolor="#000000">
                <v:path arrowok="t"/>
              </v:shape>
            </v:group>
            <v:group style="position:absolute;left:4996;top:1002;width:1230;height:2" coordorigin="4996,1002" coordsize="1230,2">
              <v:shape style="position:absolute;left:4996;top:1002;width:1230;height:2" coordorigin="4996,1002" coordsize="1230,0" path="m4996,1002l6226,1002e" filled="false" stroked="true" strokeweight=".71997pt" strokecolor="#000000">
                <v:path arrowok="t"/>
              </v:shape>
            </v:group>
            <v:group style="position:absolute;left:6259;top:995;width:2496;height:2" coordorigin="6259,995" coordsize="2496,2">
              <v:shape style="position:absolute;left:6259;top:995;width:2496;height:2" coordorigin="6259,995" coordsize="2496,0" path="m6259,995l8755,995e" filled="false" stroked="true" strokeweight=".06pt" strokecolor="#000000">
                <v:path arrowok="t"/>
              </v:shape>
            </v:group>
            <v:group style="position:absolute;left:6260;top:1002;width:2496;height:2" coordorigin="6260,1002" coordsize="2496,2">
              <v:shape style="position:absolute;left:6260;top:1002;width:2496;height:2" coordorigin="6260,1002" coordsize="2496,0" path="m6260,1002l8756,1002e" filled="false" stroked="true" strokeweight=".71997pt" strokecolor="#000000">
                <v:path arrowok="t"/>
              </v:shape>
            </v:group>
            <v:group style="position:absolute;left:8790;top:995;width:1142;height:2" coordorigin="8790,995" coordsize="1142,2">
              <v:shape style="position:absolute;left:8790;top:995;width:1142;height:2" coordorigin="8790,995" coordsize="1142,0" path="m8790,995l9931,995e" filled="false" stroked="true" strokeweight=".06pt" strokecolor="#000000">
                <v:path arrowok="t"/>
              </v:shape>
            </v:group>
            <v:group style="position:absolute;left:8790;top:1002;width:1143;height:2" coordorigin="8790,1002" coordsize="1143,2">
              <v:shape style="position:absolute;left:8790;top:1002;width:1143;height:2" coordorigin="8790,1002" coordsize="1143,0" path="m8790,1002l9932,1002e" filled="false" stroked="true" strokeweight=".71997pt" strokecolor="#000000">
                <v:path arrowok="t"/>
              </v:shape>
            </v:group>
            <v:group style="position:absolute;left:9966;top:995;width:1245;height:2" coordorigin="9966,995" coordsize="1245,2">
              <v:shape style="position:absolute;left:9966;top:995;width:1245;height:2" coordorigin="9966,995" coordsize="1245,0" path="m9966,995l11210,995e" filled="false" stroked="true" strokeweight=".06pt" strokecolor="#000000">
                <v:path arrowok="t"/>
              </v:shape>
            </v:group>
            <v:group style="position:absolute;left:9966;top:1002;width:1245;height:2" coordorigin="9966,1002" coordsize="1245,2">
              <v:shape style="position:absolute;left:9966;top:1002;width:1245;height:2" coordorigin="9966,1002" coordsize="1245,0" path="m9966,1002l11210,1002e" filled="false" stroked="true" strokeweight=".71997pt" strokecolor="#000000">
                <v:path arrowok="t"/>
              </v:shape>
            </v:group>
            <w10:wrap type="none"/>
          </v:group>
        </w:pict>
      </w:r>
      <w:r>
        <w:rPr/>
        <w:pict>
          <v:shape style="position:absolute;margin-left:190.25pt;margin-top:60.343208pt;width:368.25pt;height:95.2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2"/>
                    <w:gridCol w:w="1265"/>
                    <w:gridCol w:w="1265"/>
                    <w:gridCol w:w="1263"/>
                    <w:gridCol w:w="1186"/>
                    <w:gridCol w:w="1195"/>
                  </w:tblGrid>
                  <w:tr>
                    <w:trPr>
                      <w:trHeight w:val="37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177" w:lineRule="exact"/>
                          <w:ind w:right="106"/>
                          <w:jc w:val="right"/>
                          <w:rPr>
                            <w:rFonts w:ascii="Times New Roman" w:hAnsi="Times New Roman" w:cs="Times New Roman" w:eastAsia="Times New Roman" w:hint="default"/>
                            <w:sz w:val="17"/>
                            <w:szCs w:val="17"/>
                          </w:rPr>
                        </w:pPr>
                        <w:r>
                          <w:rPr>
                            <w:rFonts w:ascii="Times New Roman"/>
                            <w:spacing w:val="-4"/>
                            <w:sz w:val="17"/>
                          </w:rPr>
                          <w:t>19,834,727.74</w:t>
                        </w:r>
                      </w:p>
                    </w:tc>
                    <w:tc>
                      <w:tcPr>
                        <w:tcW w:w="1265" w:type="dxa"/>
                        <w:tcBorders>
                          <w:top w:val="nil" w:sz="6" w:space="0" w:color="auto"/>
                          <w:left w:val="nil" w:sz="6" w:space="0" w:color="auto"/>
                          <w:bottom w:val="nil" w:sz="6" w:space="0" w:color="auto"/>
                          <w:right w:val="nil" w:sz="6" w:space="0" w:color="auto"/>
                        </w:tcBorders>
                      </w:tcPr>
                      <w:p>
                        <w:pPr>
                          <w:pStyle w:val="TableParagraph"/>
                          <w:spacing w:line="177" w:lineRule="exact"/>
                          <w:ind w:right="105"/>
                          <w:jc w:val="right"/>
                          <w:rPr>
                            <w:rFonts w:ascii="Times New Roman" w:hAnsi="Times New Roman" w:cs="Times New Roman" w:eastAsia="Times New Roman" w:hint="default"/>
                            <w:sz w:val="17"/>
                            <w:szCs w:val="17"/>
                          </w:rPr>
                        </w:pPr>
                        <w:r>
                          <w:rPr>
                            <w:rFonts w:ascii="Times New Roman"/>
                            <w:spacing w:val="-3"/>
                            <w:sz w:val="17"/>
                          </w:rPr>
                          <w:t>26,333,031.30</w:t>
                        </w:r>
                      </w:p>
                    </w:tc>
                    <w:tc>
                      <w:tcPr>
                        <w:tcW w:w="1265" w:type="dxa"/>
                        <w:tcBorders>
                          <w:top w:val="nil" w:sz="6" w:space="0" w:color="auto"/>
                          <w:left w:val="nil" w:sz="6" w:space="0" w:color="auto"/>
                          <w:bottom w:val="nil" w:sz="6" w:space="0" w:color="auto"/>
                          <w:right w:val="nil" w:sz="6" w:space="0" w:color="auto"/>
                        </w:tcBorders>
                      </w:tcPr>
                      <w:p>
                        <w:pPr>
                          <w:pStyle w:val="TableParagraph"/>
                          <w:spacing w:line="177" w:lineRule="exact"/>
                          <w:ind w:right="105"/>
                          <w:jc w:val="right"/>
                          <w:rPr>
                            <w:rFonts w:ascii="Times New Roman" w:hAnsi="Times New Roman" w:cs="Times New Roman" w:eastAsia="Times New Roman" w:hint="default"/>
                            <w:sz w:val="17"/>
                            <w:szCs w:val="17"/>
                          </w:rPr>
                        </w:pPr>
                        <w:r>
                          <w:rPr>
                            <w:rFonts w:ascii="Times New Roman"/>
                            <w:spacing w:val="-3"/>
                            <w:sz w:val="17"/>
                          </w:rPr>
                          <w:t>17,295,485.95</w:t>
                        </w:r>
                      </w:p>
                    </w:tc>
                    <w:tc>
                      <w:tcPr>
                        <w:tcW w:w="1263" w:type="dxa"/>
                        <w:tcBorders>
                          <w:top w:val="nil" w:sz="6" w:space="0" w:color="auto"/>
                          <w:left w:val="nil" w:sz="6" w:space="0" w:color="auto"/>
                          <w:bottom w:val="nil" w:sz="6" w:space="0" w:color="auto"/>
                          <w:right w:val="nil" w:sz="6" w:space="0" w:color="auto"/>
                        </w:tcBorders>
                      </w:tcPr>
                      <w:p>
                        <w:pPr>
                          <w:pStyle w:val="TableParagraph"/>
                          <w:spacing w:line="177" w:lineRule="exact"/>
                          <w:ind w:right="107"/>
                          <w:jc w:val="right"/>
                          <w:rPr>
                            <w:rFonts w:ascii="Times New Roman" w:hAnsi="Times New Roman" w:cs="Times New Roman" w:eastAsia="Times New Roman" w:hint="default"/>
                            <w:sz w:val="17"/>
                            <w:szCs w:val="17"/>
                          </w:rPr>
                        </w:pPr>
                        <w:r>
                          <w:rPr>
                            <w:rFonts w:ascii="Times New Roman"/>
                            <w:spacing w:val="-4"/>
                            <w:sz w:val="17"/>
                          </w:rPr>
                          <w:t>23,792,132.66</w:t>
                        </w:r>
                        <w:r>
                          <w:rPr>
                            <w:rFonts w:ascii="Times New Roman"/>
                            <w:sz w:val="17"/>
                          </w:rPr>
                        </w:r>
                      </w:p>
                    </w:tc>
                    <w:tc>
                      <w:tcPr>
                        <w:tcW w:w="118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177" w:lineRule="exact"/>
                          <w:ind w:right="33"/>
                          <w:jc w:val="right"/>
                          <w:rPr>
                            <w:rFonts w:ascii="Times New Roman" w:hAnsi="Times New Roman" w:cs="Times New Roman" w:eastAsia="Times New Roman" w:hint="default"/>
                            <w:sz w:val="17"/>
                            <w:szCs w:val="17"/>
                          </w:rPr>
                        </w:pPr>
                        <w:r>
                          <w:rPr>
                            <w:rFonts w:ascii="Times New Roman"/>
                            <w:spacing w:val="-4"/>
                            <w:sz w:val="17"/>
                          </w:rPr>
                          <w:t>5,080,140.43</w:t>
                        </w:r>
                        <w:r>
                          <w:rPr>
                            <w:rFonts w:ascii="Times New Roman"/>
                            <w:sz w:val="17"/>
                          </w:rPr>
                        </w:r>
                      </w:p>
                    </w:tc>
                  </w:tr>
                  <w:tr>
                    <w:trPr>
                      <w:trHeight w:val="57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7"/>
                            <w:szCs w:val="17"/>
                          </w:rPr>
                        </w:pPr>
                        <w:r>
                          <w:rPr>
                            <w:rFonts w:ascii="Times New Roman"/>
                            <w:spacing w:val="-4"/>
                            <w:sz w:val="17"/>
                          </w:rPr>
                          <w:t>5,016,584.88</w:t>
                        </w:r>
                        <w:r>
                          <w:rPr>
                            <w:rFonts w:ascii="Times New Roman"/>
                            <w:sz w:val="17"/>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spacing w:val="-3"/>
                            <w:sz w:val="17"/>
                          </w:rPr>
                          <w:t>13,790,180.07</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spacing w:val="-3"/>
                            <w:sz w:val="17"/>
                          </w:rPr>
                          <w:t>1,859,006.39</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7"/>
                            <w:szCs w:val="17"/>
                          </w:rPr>
                        </w:pPr>
                        <w:r>
                          <w:rPr>
                            <w:rFonts w:ascii="Times New Roman"/>
                            <w:spacing w:val="-4"/>
                            <w:sz w:val="17"/>
                          </w:rPr>
                          <w:t>8,312,871.24</w:t>
                        </w:r>
                        <w:r>
                          <w:rPr>
                            <w:rFonts w:ascii="Times New Roman"/>
                            <w:sz w:val="17"/>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4"/>
                          <w:jc w:val="right"/>
                          <w:rPr>
                            <w:rFonts w:ascii="Times New Roman" w:hAnsi="Times New Roman" w:cs="Times New Roman" w:eastAsia="Times New Roman" w:hint="default"/>
                            <w:sz w:val="17"/>
                            <w:szCs w:val="17"/>
                          </w:rPr>
                        </w:pPr>
                        <w:r>
                          <w:rPr>
                            <w:rFonts w:ascii="Times New Roman"/>
                            <w:spacing w:val="-4"/>
                            <w:sz w:val="17"/>
                          </w:rPr>
                          <w:t>690,189.84</w:t>
                        </w:r>
                        <w:r>
                          <w:rPr>
                            <w:rFonts w:ascii="Times New Roman"/>
                            <w:sz w:val="17"/>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7,944,697.48</w:t>
                        </w:r>
                        <w:r>
                          <w:rPr>
                            <w:rFonts w:ascii="Times New Roman"/>
                            <w:sz w:val="17"/>
                          </w:rPr>
                        </w:r>
                      </w:p>
                    </w:tc>
                  </w:tr>
                  <w:tr>
                    <w:trPr>
                      <w:trHeight w:val="57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7"/>
                            <w:szCs w:val="17"/>
                          </w:rPr>
                        </w:pPr>
                        <w:r>
                          <w:rPr>
                            <w:rFonts w:ascii="Times New Roman"/>
                            <w:spacing w:val="-4"/>
                            <w:sz w:val="17"/>
                          </w:rPr>
                          <w:t>5,199,868.09</w:t>
                        </w:r>
                        <w:r>
                          <w:rPr>
                            <w:rFonts w:ascii="Times New Roman"/>
                            <w:sz w:val="17"/>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spacing w:val="-3"/>
                            <w:sz w:val="17"/>
                          </w:rPr>
                          <w:t>11,266,426.09</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spacing w:val="-3"/>
                            <w:sz w:val="17"/>
                          </w:rPr>
                          <w:t>2,375,735.10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7"/>
                            <w:szCs w:val="17"/>
                          </w:rPr>
                        </w:pPr>
                        <w:r>
                          <w:rPr>
                            <w:rFonts w:ascii="Times New Roman"/>
                            <w:spacing w:val="-4"/>
                            <w:sz w:val="17"/>
                          </w:rPr>
                          <w:t>3,261,116.05</w:t>
                        </w:r>
                        <w:r>
                          <w:rPr>
                            <w:rFonts w:ascii="Times New Roman"/>
                            <w:sz w:val="17"/>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2"/>
                          <w:jc w:val="right"/>
                          <w:rPr>
                            <w:rFonts w:ascii="Times New Roman" w:hAnsi="Times New Roman" w:cs="Times New Roman" w:eastAsia="Times New Roman" w:hint="default"/>
                            <w:sz w:val="17"/>
                            <w:szCs w:val="17"/>
                          </w:rPr>
                        </w:pPr>
                        <w:r>
                          <w:rPr>
                            <w:rFonts w:ascii="Times New Roman"/>
                            <w:spacing w:val="-3"/>
                            <w:sz w:val="17"/>
                          </w:rPr>
                          <w:t>5,752,690.11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5,076,752.92</w:t>
                        </w:r>
                        <w:r>
                          <w:rPr>
                            <w:rFonts w:ascii="Times New Roman"/>
                            <w:sz w:val="17"/>
                          </w:rPr>
                        </w:r>
                      </w:p>
                    </w:tc>
                  </w:tr>
                  <w:tr>
                    <w:trPr>
                      <w:trHeight w:val="382"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w w:val="95"/>
                            <w:sz w:val="18"/>
                          </w:rPr>
                          <w:t>30,051,180.71</w:t>
                        </w:r>
                        <w:r>
                          <w:rPr>
                            <w:rFonts w:ascii="Times New Roman"/>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w w:val="95"/>
                            <w:sz w:val="18"/>
                          </w:rPr>
                          <w:t>51,389,637.46</w:t>
                        </w:r>
                        <w:r>
                          <w:rPr>
                            <w:rFonts w:ascii="Times New Roman"/>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w w:val="95"/>
                            <w:sz w:val="18"/>
                          </w:rPr>
                          <w:t>21,530,227.44</w:t>
                        </w:r>
                        <w:r>
                          <w:rPr>
                            <w:rFonts w:ascii="Times New Roman"/>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w w:val="95"/>
                            <w:sz w:val="18"/>
                          </w:rPr>
                          <w:t>35,366,119.95</w:t>
                        </w:r>
                        <w:r>
                          <w:rPr>
                            <w:rFonts w:ascii="Times New Roman"/>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w w:val="95"/>
                            <w:sz w:val="18"/>
                          </w:rPr>
                          <w:t>6,442,879.95</w:t>
                        </w:r>
                        <w:r>
                          <w:rPr>
                            <w:rFonts w:ascii="Times New Roman"/>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pacing w:val="-1"/>
                            <w:w w:val="95"/>
                            <w:sz w:val="18"/>
                          </w:rPr>
                          <w:t>18,101,590.83</w:t>
                        </w:r>
                        <w:r>
                          <w:rPr>
                            <w:rFonts w:ascii="Times New Roman"/>
                            <w:sz w:val="18"/>
                          </w:rPr>
                        </w:r>
                      </w:p>
                    </w:tc>
                  </w:tr>
                </w:tbl>
                <w:p>
                  <w:pPr/>
                </w:p>
              </w:txbxContent>
            </v:textbox>
            <w10:wrap type="none"/>
          </v:shape>
        </w:pict>
      </w:r>
      <w:r>
        <w:rPr>
          <w:rFonts w:ascii="宋体" w:hAnsi="宋体" w:cs="宋体" w:eastAsia="宋体" w:hint="default"/>
          <w:position w:val="-1"/>
          <w:sz w:val="19"/>
          <w:szCs w:val="19"/>
        </w:rPr>
        <w:t>项 </w:t>
      </w:r>
      <w:r>
        <w:rPr>
          <w:rFonts w:ascii="宋体" w:hAnsi="宋体" w:cs="宋体" w:eastAsia="宋体" w:hint="default"/>
          <w:spacing w:val="3"/>
          <w:position w:val="-1"/>
          <w:sz w:val="19"/>
          <w:szCs w:val="19"/>
        </w:rPr>
        <w:t> </w:t>
      </w:r>
      <w:r>
        <w:rPr>
          <w:rFonts w:ascii="宋体" w:hAnsi="宋体" w:cs="宋体" w:eastAsia="宋体" w:hint="default"/>
          <w:position w:val="-1"/>
          <w:sz w:val="19"/>
          <w:szCs w:val="19"/>
        </w:rPr>
        <w:t>目</w:t>
        <w:tab/>
      </w:r>
      <w:r>
        <w:rPr>
          <w:rFonts w:ascii="Times New Roman" w:hAnsi="Times New Roman" w:cs="Times New Roman" w:eastAsia="Times New Roman" w:hint="default"/>
          <w:spacing w:val="-1"/>
          <w:sz w:val="19"/>
          <w:szCs w:val="19"/>
        </w:rPr>
        <w:t>2010.12.31</w:t>
        <w:tab/>
      </w:r>
      <w:r>
        <w:rPr>
          <w:rFonts w:ascii="宋体" w:hAnsi="宋体" w:cs="宋体" w:eastAsia="宋体" w:hint="default"/>
          <w:spacing w:val="-1"/>
          <w:position w:val="-1"/>
          <w:sz w:val="19"/>
          <w:szCs w:val="19"/>
        </w:rPr>
        <w:t>本期增加数</w:t>
      </w:r>
      <w:r>
        <w:rPr>
          <w:rFonts w:ascii="宋体" w:hAnsi="宋体" w:cs="宋体" w:eastAsia="宋体" w:hint="default"/>
          <w:w w:val="100"/>
          <w:position w:val="-1"/>
          <w:sz w:val="19"/>
          <w:szCs w:val="19"/>
        </w:rPr>
        <w:t> </w:t>
      </w:r>
      <w:r>
        <w:rPr>
          <w:rFonts w:ascii="宋体" w:hAnsi="宋体" w:cs="宋体" w:eastAsia="宋体" w:hint="default"/>
          <w:sz w:val="19"/>
          <w:szCs w:val="19"/>
        </w:rPr>
        <w:t>智能节能产品系</w:t>
      </w:r>
    </w:p>
    <w:p>
      <w:pPr>
        <w:spacing w:line="127" w:lineRule="exact" w:before="0"/>
        <w:ind w:left="538" w:right="0" w:firstLine="0"/>
        <w:jc w:val="left"/>
        <w:rPr>
          <w:rFonts w:ascii="宋体" w:hAnsi="宋体" w:cs="宋体" w:eastAsia="宋体" w:hint="default"/>
          <w:sz w:val="19"/>
          <w:szCs w:val="19"/>
        </w:rPr>
      </w:pPr>
      <w:r>
        <w:rPr>
          <w:rFonts w:ascii="宋体" w:hAnsi="宋体" w:cs="宋体" w:eastAsia="宋体" w:hint="default"/>
          <w:sz w:val="19"/>
          <w:szCs w:val="19"/>
        </w:rPr>
        <w:t>列研发项目</w:t>
      </w:r>
    </w:p>
    <w:p>
      <w:pPr>
        <w:spacing w:line="238" w:lineRule="exact" w:before="119"/>
        <w:ind w:left="538" w:right="2541" w:firstLine="0"/>
        <w:jc w:val="left"/>
        <w:rPr>
          <w:rFonts w:ascii="宋体" w:hAnsi="宋体" w:cs="宋体" w:eastAsia="宋体" w:hint="default"/>
          <w:sz w:val="19"/>
          <w:szCs w:val="19"/>
        </w:rPr>
      </w:pPr>
      <w:r>
        <w:rPr>
          <w:rFonts w:ascii="宋体" w:hAnsi="宋体" w:cs="宋体" w:eastAsia="宋体" w:hint="default"/>
          <w:sz w:val="19"/>
          <w:szCs w:val="19"/>
        </w:rPr>
        <w:t>电机电源产品系</w:t>
      </w:r>
      <w:r>
        <w:rPr>
          <w:rFonts w:ascii="宋体" w:hAnsi="宋体" w:cs="宋体" w:eastAsia="宋体" w:hint="default"/>
          <w:spacing w:val="-88"/>
          <w:sz w:val="19"/>
          <w:szCs w:val="19"/>
        </w:rPr>
        <w:t> </w:t>
      </w:r>
      <w:r>
        <w:rPr>
          <w:rFonts w:ascii="宋体" w:hAnsi="宋体" w:cs="宋体" w:eastAsia="宋体" w:hint="default"/>
          <w:spacing w:val="-88"/>
          <w:sz w:val="19"/>
          <w:szCs w:val="19"/>
        </w:rPr>
      </w:r>
      <w:r>
        <w:rPr>
          <w:rFonts w:ascii="宋体" w:hAnsi="宋体" w:cs="宋体" w:eastAsia="宋体" w:hint="default"/>
          <w:sz w:val="19"/>
          <w:szCs w:val="19"/>
        </w:rPr>
        <w:t>列研发项目</w:t>
      </w:r>
    </w:p>
    <w:p>
      <w:pPr>
        <w:spacing w:line="238" w:lineRule="exact" w:before="98"/>
        <w:ind w:left="538" w:right="2541" w:firstLine="0"/>
        <w:jc w:val="left"/>
        <w:rPr>
          <w:rFonts w:ascii="宋体" w:hAnsi="宋体" w:cs="宋体" w:eastAsia="宋体" w:hint="default"/>
          <w:sz w:val="19"/>
          <w:szCs w:val="19"/>
        </w:rPr>
      </w:pPr>
      <w:r>
        <w:rPr>
          <w:rFonts w:ascii="宋体" w:hAnsi="宋体" w:cs="宋体" w:eastAsia="宋体" w:hint="default"/>
          <w:sz w:val="19"/>
          <w:szCs w:val="19"/>
        </w:rPr>
        <w:t>装备信息产品系</w:t>
      </w:r>
      <w:r>
        <w:rPr>
          <w:rFonts w:ascii="宋体" w:hAnsi="宋体" w:cs="宋体" w:eastAsia="宋体" w:hint="default"/>
          <w:spacing w:val="-88"/>
          <w:sz w:val="19"/>
          <w:szCs w:val="19"/>
        </w:rPr>
        <w:t> </w:t>
      </w:r>
      <w:r>
        <w:rPr>
          <w:rFonts w:ascii="宋体" w:hAnsi="宋体" w:cs="宋体" w:eastAsia="宋体" w:hint="default"/>
          <w:spacing w:val="-88"/>
          <w:sz w:val="19"/>
          <w:szCs w:val="19"/>
        </w:rPr>
      </w:r>
      <w:r>
        <w:rPr>
          <w:rFonts w:ascii="宋体" w:hAnsi="宋体" w:cs="宋体" w:eastAsia="宋体" w:hint="default"/>
          <w:sz w:val="19"/>
          <w:szCs w:val="19"/>
        </w:rPr>
        <w:t>列研发项目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5"/>
          <w:szCs w:val="15"/>
        </w:rPr>
      </w:pPr>
    </w:p>
    <w:p>
      <w:pPr>
        <w:spacing w:line="238" w:lineRule="exact" w:before="0"/>
        <w:ind w:left="554" w:right="-8" w:hanging="287"/>
        <w:jc w:val="left"/>
        <w:rPr>
          <w:rFonts w:ascii="宋体" w:hAnsi="宋体" w:cs="宋体" w:eastAsia="宋体" w:hint="default"/>
          <w:sz w:val="19"/>
          <w:szCs w:val="19"/>
        </w:rPr>
      </w:pPr>
      <w:r>
        <w:rPr>
          <w:rFonts w:ascii="宋体" w:hAnsi="宋体" w:cs="宋体" w:eastAsia="宋体" w:hint="default"/>
          <w:spacing w:val="-1"/>
          <w:sz w:val="19"/>
          <w:szCs w:val="19"/>
        </w:rPr>
        <w:t>计入当期损</w:t>
      </w:r>
      <w:r>
        <w:rPr>
          <w:rFonts w:ascii="宋体" w:hAnsi="宋体" w:cs="宋体" w:eastAsia="宋体" w:hint="default"/>
          <w:spacing w:val="-85"/>
          <w:sz w:val="19"/>
          <w:szCs w:val="19"/>
        </w:rPr>
        <w:t> </w:t>
      </w:r>
      <w:r>
        <w:rPr>
          <w:rFonts w:ascii="宋体" w:hAnsi="宋体" w:cs="宋体" w:eastAsia="宋体" w:hint="default"/>
          <w:spacing w:val="-85"/>
          <w:sz w:val="19"/>
          <w:szCs w:val="19"/>
        </w:rPr>
      </w:r>
      <w:r>
        <w:rPr>
          <w:rFonts w:ascii="宋体" w:hAnsi="宋体" w:cs="宋体" w:eastAsia="宋体" w:hint="default"/>
          <w:sz w:val="19"/>
          <w:szCs w:val="19"/>
        </w:rPr>
        <w:t>益数</w:t>
      </w:r>
    </w:p>
    <w:p>
      <w:pPr>
        <w:spacing w:before="46"/>
        <w:ind w:left="267" w:right="-13" w:hanging="21"/>
        <w:jc w:val="left"/>
        <w:rPr>
          <w:rFonts w:ascii="宋体" w:hAnsi="宋体" w:cs="宋体" w:eastAsia="宋体" w:hint="default"/>
          <w:sz w:val="19"/>
          <w:szCs w:val="19"/>
        </w:rPr>
      </w:pPr>
      <w:r>
        <w:rPr/>
        <w:br w:type="column"/>
      </w:r>
      <w:r>
        <w:rPr>
          <w:rFonts w:ascii="宋体" w:hAnsi="宋体" w:cs="宋体" w:eastAsia="宋体" w:hint="default"/>
          <w:sz w:val="19"/>
          <w:szCs w:val="19"/>
        </w:rPr>
        <w:t>本期减少数</w:t>
      </w:r>
    </w:p>
    <w:p>
      <w:pPr>
        <w:spacing w:line="184" w:lineRule="exact" w:before="143"/>
        <w:ind w:left="267" w:right="-13" w:firstLine="0"/>
        <w:jc w:val="left"/>
        <w:rPr>
          <w:rFonts w:ascii="宋体" w:hAnsi="宋体" w:cs="宋体" w:eastAsia="宋体" w:hint="default"/>
          <w:sz w:val="19"/>
          <w:szCs w:val="19"/>
        </w:rPr>
      </w:pPr>
      <w:r>
        <w:rPr>
          <w:rFonts w:ascii="宋体" w:hAnsi="宋体" w:cs="宋体" w:eastAsia="宋体" w:hint="default"/>
          <w:sz w:val="19"/>
          <w:szCs w:val="19"/>
        </w:rPr>
        <w:t>确认为无形</w:t>
      </w:r>
    </w:p>
    <w:p>
      <w:pPr>
        <w:tabs>
          <w:tab w:pos="1580" w:val="left" w:leader="none"/>
        </w:tabs>
        <w:spacing w:line="304" w:lineRule="exact" w:before="0"/>
        <w:ind w:left="554" w:right="-13" w:firstLine="0"/>
        <w:jc w:val="left"/>
        <w:rPr>
          <w:rFonts w:ascii="宋体" w:hAnsi="宋体" w:cs="宋体" w:eastAsia="宋体" w:hint="default"/>
          <w:sz w:val="19"/>
          <w:szCs w:val="19"/>
        </w:rPr>
      </w:pPr>
      <w:r>
        <w:rPr>
          <w:rFonts w:ascii="宋体" w:hAnsi="宋体" w:cs="宋体" w:eastAsia="宋体" w:hint="default"/>
          <w:position w:val="-11"/>
          <w:sz w:val="19"/>
          <w:szCs w:val="19"/>
        </w:rPr>
        <w:t>资产</w:t>
        <w:tab/>
      </w:r>
      <w:r>
        <w:rPr>
          <w:rFonts w:ascii="宋体" w:hAnsi="宋体" w:cs="宋体" w:eastAsia="宋体" w:hint="default"/>
          <w:sz w:val="19"/>
          <w:szCs w:val="19"/>
        </w:rPr>
        <w:t>本期转出</w:t>
      </w:r>
    </w:p>
    <w:p>
      <w:pPr>
        <w:spacing w:line="240" w:lineRule="auto" w:before="13"/>
        <w:rPr>
          <w:rFonts w:ascii="宋体" w:hAnsi="宋体" w:cs="宋体" w:eastAsia="宋体" w:hint="default"/>
          <w:sz w:val="29"/>
          <w:szCs w:val="29"/>
        </w:rPr>
      </w:pPr>
      <w:r>
        <w:rPr/>
        <w:br w:type="column"/>
      </w:r>
      <w:r>
        <w:rPr>
          <w:rFonts w:ascii="宋体"/>
          <w:sz w:val="29"/>
        </w:rPr>
      </w:r>
    </w:p>
    <w:p>
      <w:pPr>
        <w:spacing w:before="0"/>
        <w:ind w:left="376" w:right="0" w:firstLine="0"/>
        <w:jc w:val="left"/>
        <w:rPr>
          <w:rFonts w:ascii="Times New Roman" w:hAnsi="Times New Roman" w:cs="Times New Roman" w:eastAsia="Times New Roman" w:hint="default"/>
          <w:sz w:val="19"/>
          <w:szCs w:val="19"/>
        </w:rPr>
      </w:pPr>
      <w:r>
        <w:rPr>
          <w:rFonts w:ascii="Times New Roman"/>
          <w:sz w:val="19"/>
        </w:rPr>
        <w:t>2011.12.31</w:t>
      </w:r>
    </w:p>
    <w:p>
      <w:pPr>
        <w:spacing w:after="0"/>
        <w:jc w:val="left"/>
        <w:rPr>
          <w:rFonts w:ascii="Times New Roman" w:hAnsi="Times New Roman" w:cs="Times New Roman" w:eastAsia="Times New Roman" w:hint="default"/>
          <w:sz w:val="19"/>
          <w:szCs w:val="19"/>
        </w:rPr>
        <w:sectPr>
          <w:type w:val="continuous"/>
          <w:pgSz w:w="11910" w:h="16840"/>
          <w:pgMar w:top="1600" w:bottom="1160" w:left="1660" w:right="480"/>
          <w:cols w:num="4" w:equalWidth="0">
            <w:col w:w="4430" w:space="40"/>
            <w:col w:w="1225" w:space="40"/>
            <w:col w:w="2348" w:space="40"/>
            <w:col w:w="1647"/>
          </w:cols>
        </w:sectPr>
      </w:pPr>
    </w:p>
    <w:p>
      <w:pPr>
        <w:spacing w:line="240" w:lineRule="auto" w:before="1"/>
        <w:rPr>
          <w:rFonts w:ascii="Times New Roman" w:hAnsi="Times New Roman" w:cs="Times New Roman" w:eastAsia="Times New Roman" w:hint="default"/>
          <w:sz w:val="12"/>
          <w:szCs w:val="12"/>
        </w:rPr>
      </w:pPr>
    </w:p>
    <w:p>
      <w:pPr>
        <w:spacing w:before="46"/>
        <w:ind w:left="1024" w:right="0" w:firstLine="0"/>
        <w:jc w:val="left"/>
        <w:rPr>
          <w:rFonts w:ascii="宋体" w:hAnsi="宋体" w:cs="宋体" w:eastAsia="宋体" w:hint="default"/>
          <w:sz w:val="19"/>
          <w:szCs w:val="19"/>
        </w:rPr>
      </w:pPr>
      <w:r>
        <w:rPr>
          <w:rFonts w:ascii="宋体" w:hAnsi="宋体" w:cs="宋体" w:eastAsia="宋体" w:hint="default"/>
          <w:sz w:val="19"/>
          <w:szCs w:val="19"/>
        </w:rPr>
        <w:t>小 </w:t>
      </w:r>
      <w:r>
        <w:rPr>
          <w:rFonts w:ascii="宋体" w:hAnsi="宋体" w:cs="宋体" w:eastAsia="宋体" w:hint="default"/>
          <w:spacing w:val="3"/>
          <w:sz w:val="19"/>
          <w:szCs w:val="19"/>
        </w:rPr>
        <w:t> </w:t>
      </w:r>
      <w:r>
        <w:rPr>
          <w:rFonts w:ascii="宋体" w:hAnsi="宋体" w:cs="宋体" w:eastAsia="宋体" w:hint="default"/>
          <w:sz w:val="19"/>
          <w:szCs w:val="19"/>
        </w:rPr>
        <w:t>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left="453" w:right="0"/>
        <w:jc w:val="left"/>
      </w:pPr>
      <w:r>
        <w:rPr/>
        <w:t>注：本公司考虑行业保密需要，将研发支出按业务归类披露。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（十六）商誉</w:t>
      </w:r>
    </w:p>
    <w:p>
      <w:pPr>
        <w:tabs>
          <w:tab w:pos="2850" w:val="left" w:leader="none"/>
          <w:tab w:pos="4287" w:val="left" w:leader="none"/>
          <w:tab w:pos="5723" w:val="left" w:leader="none"/>
          <w:tab w:pos="7139" w:val="left" w:leader="none"/>
          <w:tab w:pos="9413" w:val="right" w:leader="none"/>
        </w:tabs>
        <w:spacing w:before="352"/>
        <w:ind w:left="796" w:right="0" w:firstLine="0"/>
        <w:jc w:val="left"/>
        <w:rPr>
          <w:rFonts w:ascii="Times New Roman" w:hAnsi="Times New Roman" w:cs="Times New Roman" w:eastAsia="Times New Roman" w:hint="default"/>
          <w:sz w:val="19"/>
          <w:szCs w:val="19"/>
        </w:rPr>
      </w:pPr>
      <w:r>
        <w:rPr/>
        <w:pict>
          <v:group style="position:absolute;margin-left:107.400002pt;margin-top:33.825993pt;width:98.7pt;height:1pt;mso-position-horizontal-relative:page;mso-position-vertical-relative:paragraph;z-index:3184" coordorigin="2148,677" coordsize="1974,20">
            <v:group style="position:absolute;left:2158;top:677;width:1955;height:2" coordorigin="2158,677" coordsize="1955,2">
              <v:shape style="position:absolute;left:2158;top:677;width:1955;height:2" coordorigin="2158,677" coordsize="1955,0" path="m2158,677l4112,677e" filled="false" stroked="true" strokeweight=".06pt" strokecolor="#000000">
                <v:path arrowok="t"/>
              </v:shape>
            </v:group>
            <v:group style="position:absolute;left:2158;top:687;width:1955;height:2" coordorigin="2158,687" coordsize="1955,2">
              <v:shape style="position:absolute;left:2158;top:687;width:1955;height:2" coordorigin="2158,687" coordsize="1955,0" path="m2158,687l4112,687e" filled="false" stroked="true" strokeweight=".95999pt" strokecolor="#000000">
                <v:path arrowok="t"/>
              </v:shape>
            </v:group>
            <w10:wrap type="none"/>
          </v:group>
        </w:pict>
      </w:r>
      <w:r>
        <w:rPr/>
        <w:pict>
          <v:group style="position:absolute;margin-left:210.12001pt;margin-top:33.825993pt;width:144.6pt;height:1pt;mso-position-horizontal-relative:page;mso-position-vertical-relative:paragraph;z-index:3208" coordorigin="4202,677" coordsize="2892,20">
            <v:group style="position:absolute;left:4212;top:677;width:1397;height:2" coordorigin="4212,677" coordsize="1397,2">
              <v:shape style="position:absolute;left:4212;top:677;width:1397;height:2" coordorigin="4212,677" coordsize="1397,0" path="m4212,677l5609,677e" filled="false" stroked="true" strokeweight=".06pt" strokecolor="#000000">
                <v:path arrowok="t"/>
              </v:shape>
            </v:group>
            <v:group style="position:absolute;left:4212;top:687;width:1397;height:2" coordorigin="4212,687" coordsize="1397,2">
              <v:shape style="position:absolute;left:4212;top:687;width:1397;height:2" coordorigin="4212,687" coordsize="1397,0" path="m4212,687l5609,687e" filled="false" stroked="true" strokeweight=".95999pt" strokecolor="#000000">
                <v:path arrowok="t"/>
              </v:shape>
            </v:group>
            <v:group style="position:absolute;left:5688;top:677;width:1397;height:2" coordorigin="5688,677" coordsize="1397,2">
              <v:shape style="position:absolute;left:5688;top:677;width:1397;height:2" coordorigin="5688,677" coordsize="1397,0" path="m5688,677l7085,677e" filled="false" stroked="true" strokeweight=".06pt" strokecolor="#000000">
                <v:path arrowok="t"/>
              </v:shape>
            </v:group>
            <v:group style="position:absolute;left:5688;top:687;width:1397;height:2" coordorigin="5688,687" coordsize="1397,2">
              <v:shape style="position:absolute;left:5688;top:687;width:1397;height:2" coordorigin="5688,687" coordsize="1397,0" path="m5688,687l7085,687e" filled="false" stroked="true" strokeweight=".95999pt" strokecolor="#000000">
                <v:path arrowok="t"/>
              </v:shape>
            </v:group>
            <w10:wrap type="none"/>
          </v:group>
        </w:pict>
      </w:r>
      <w:r>
        <w:rPr/>
        <w:pict>
          <v:group style="position:absolute;margin-left:358.73999pt;margin-top:33.825993pt;width:59.8pt;height:1pt;mso-position-horizontal-relative:page;mso-position-vertical-relative:paragraph;z-index:3232" coordorigin="7175,677" coordsize="1196,20">
            <v:group style="position:absolute;left:7184;top:677;width:1176;height:2" coordorigin="7184,677" coordsize="1176,2">
              <v:shape style="position:absolute;left:7184;top:677;width:1176;height:2" coordorigin="7184,677" coordsize="1176,0" path="m7184,677l8360,677e" filled="false" stroked="true" strokeweight=".06pt" strokecolor="#000000">
                <v:path arrowok="t"/>
              </v:shape>
            </v:group>
            <v:group style="position:absolute;left:7184;top:687;width:1176;height:2" coordorigin="7184,687" coordsize="1176,2">
              <v:shape style="position:absolute;left:7184;top:687;width:1176;height:2" coordorigin="7184,687" coordsize="1176,0" path="m7184,687l8360,687e" filled="false" stroked="true" strokeweight=".95999pt" strokecolor="#000000">
                <v:path arrowok="t"/>
              </v:shape>
            </v:group>
            <w10:wrap type="none"/>
          </v:group>
        </w:pict>
      </w:r>
      <w:r>
        <w:rPr/>
        <w:pict>
          <v:group style="position:absolute;margin-left:421.559998pt;margin-top:33.825993pt;width:70.75pt;height:1pt;mso-position-horizontal-relative:page;mso-position-vertical-relative:paragraph;z-index:3256" coordorigin="8431,677" coordsize="1415,20">
            <v:group style="position:absolute;left:8441;top:677;width:1396;height:2" coordorigin="8441,677" coordsize="1396,2">
              <v:shape style="position:absolute;left:8441;top:677;width:1396;height:2" coordorigin="8441,677" coordsize="1396,0" path="m8441,677l9836,677e" filled="false" stroked="true" strokeweight=".06pt" strokecolor="#000000">
                <v:path arrowok="t"/>
              </v:shape>
            </v:group>
            <v:group style="position:absolute;left:8441;top:687;width:1396;height:2" coordorigin="8441,687" coordsize="1396,2">
              <v:shape style="position:absolute;left:8441;top:687;width:1396;height:2" coordorigin="8441,687" coordsize="1396,0" path="m8441,687l9836,687e" filled="false" stroked="true" strokeweight=".95999pt" strokecolor="#000000">
                <v:path arrowok="t"/>
              </v:shape>
            </v:group>
            <w10:wrap type="none"/>
          </v:group>
        </w:pict>
      </w:r>
      <w:r>
        <w:rPr/>
        <w:pict>
          <v:group style="position:absolute;margin-left:495.360016pt;margin-top:33.825993pt;width:70.75pt;height:1pt;mso-position-horizontal-relative:page;mso-position-vertical-relative:paragraph;z-index:3280" coordorigin="9907,677" coordsize="1415,20">
            <v:group style="position:absolute;left:9917;top:677;width:1396;height:2" coordorigin="9917,677" coordsize="1396,2">
              <v:shape style="position:absolute;left:9917;top:677;width:1396;height:2" coordorigin="9917,677" coordsize="1396,0" path="m9917,677l11312,677e" filled="false" stroked="true" strokeweight=".06pt" strokecolor="#000000">
                <v:path arrowok="t"/>
              </v:shape>
            </v:group>
            <v:group style="position:absolute;left:9917;top:687;width:1396;height:2" coordorigin="9917,687" coordsize="1396,2">
              <v:shape style="position:absolute;left:9917;top:687;width:1396;height:2" coordorigin="9917,687" coordsize="1396,0" path="m9917,687l11312,687e" filled="false" stroked="true" strokeweight=".95999pt" strokecolor="#000000">
                <v:path arrowok="t"/>
              </v:shape>
            </v:group>
            <w10:wrap type="none"/>
          </v:group>
        </w:pict>
      </w:r>
      <w:r>
        <w:rPr>
          <w:rFonts w:ascii="宋体" w:hAnsi="宋体" w:cs="宋体" w:eastAsia="宋体" w:hint="default"/>
          <w:spacing w:val="5"/>
          <w:sz w:val="19"/>
          <w:szCs w:val="19"/>
        </w:rPr>
        <w:t>被投资单位名称</w:t>
        <w:tab/>
        <w:t>初始金额</w:t>
        <w:tab/>
      </w:r>
      <w:r>
        <w:rPr>
          <w:rFonts w:ascii="Times New Roman" w:hAnsi="Times New Roman" w:cs="Times New Roman" w:eastAsia="Times New Roman" w:hint="default"/>
          <w:position w:val="1"/>
          <w:sz w:val="19"/>
          <w:szCs w:val="19"/>
        </w:rPr>
        <w:t>2010.12.31</w:t>
        <w:tab/>
      </w:r>
      <w:r>
        <w:rPr>
          <w:rFonts w:ascii="宋体" w:hAnsi="宋体" w:cs="宋体" w:eastAsia="宋体" w:hint="default"/>
          <w:spacing w:val="5"/>
          <w:sz w:val="19"/>
          <w:szCs w:val="19"/>
        </w:rPr>
        <w:t>本期增加</w:t>
        <w:tab/>
      </w:r>
      <w:r>
        <w:rPr>
          <w:rFonts w:ascii="宋体" w:hAnsi="宋体" w:cs="宋体" w:eastAsia="宋体" w:hint="default"/>
          <w:spacing w:val="6"/>
          <w:sz w:val="19"/>
          <w:szCs w:val="19"/>
        </w:rPr>
        <w:t>本期减少</w:t>
      </w:r>
      <w:r>
        <w:rPr>
          <w:rFonts w:ascii="Times New Roman" w:hAnsi="Times New Roman" w:cs="Times New Roman" w:eastAsia="Times New Roman" w:hint="default"/>
          <w:spacing w:val="6"/>
          <w:position w:val="1"/>
          <w:sz w:val="19"/>
          <w:szCs w:val="19"/>
        </w:rPr>
        <w:tab/>
      </w:r>
      <w:r>
        <w:rPr>
          <w:rFonts w:ascii="Times New Roman" w:hAnsi="Times New Roman" w:cs="Times New Roman" w:eastAsia="Times New Roman" w:hint="default"/>
          <w:position w:val="1"/>
          <w:sz w:val="19"/>
          <w:szCs w:val="19"/>
        </w:rPr>
        <w:t>2011.12.31</w:t>
      </w:r>
      <w:r>
        <w:rPr>
          <w:rFonts w:ascii="Times New Roman" w:hAnsi="Times New Roman" w:cs="Times New Roman" w:eastAsia="Times New Roman" w:hint="default"/>
          <w:sz w:val="19"/>
          <w:szCs w:val="19"/>
        </w:rPr>
      </w:r>
    </w:p>
    <w:p>
      <w:pPr>
        <w:spacing w:line="230" w:lineRule="exact" w:before="187"/>
        <w:ind w:left="537" w:right="6901" w:firstLine="0"/>
        <w:jc w:val="left"/>
        <w:rPr>
          <w:rFonts w:ascii="宋体" w:hAnsi="宋体" w:cs="宋体" w:eastAsia="宋体" w:hint="default"/>
          <w:sz w:val="19"/>
          <w:szCs w:val="19"/>
        </w:rPr>
      </w:pPr>
      <w:r>
        <w:rPr/>
        <w:pict>
          <v:shape style="position:absolute;margin-left:215.811707pt;margin-top:10.890074pt;width:347.6pt;height:152.4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2563"/>
                    <w:gridCol w:w="3027"/>
                  </w:tblGrid>
                  <w:tr>
                    <w:trPr>
                      <w:trHeight w:val="502"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7"/>
                          <w:jc w:val="right"/>
                          <w:rPr>
                            <w:rFonts w:ascii="Times New Roman" w:hAnsi="Times New Roman" w:cs="Times New Roman" w:eastAsia="Times New Roman" w:hint="default"/>
                            <w:sz w:val="19"/>
                            <w:szCs w:val="19"/>
                          </w:rPr>
                        </w:pPr>
                        <w:r>
                          <w:rPr>
                            <w:rFonts w:ascii="Times New Roman"/>
                            <w:spacing w:val="2"/>
                            <w:sz w:val="19"/>
                          </w:rPr>
                          <w:t>6,615,303.96</w:t>
                        </w:r>
                        <w:r>
                          <w:rPr>
                            <w:rFonts w:ascii="Times New Roman"/>
                            <w:sz w:val="19"/>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34"/>
                          <w:jc w:val="right"/>
                          <w:rPr>
                            <w:rFonts w:ascii="Times New Roman" w:hAnsi="Times New Roman" w:cs="Times New Roman" w:eastAsia="Times New Roman" w:hint="default"/>
                            <w:sz w:val="19"/>
                            <w:szCs w:val="19"/>
                          </w:rPr>
                        </w:pPr>
                        <w:r>
                          <w:rPr>
                            <w:rFonts w:ascii="Times New Roman"/>
                            <w:spacing w:val="2"/>
                            <w:sz w:val="19"/>
                          </w:rPr>
                          <w:t>4,805,990.05</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9"/>
                            <w:szCs w:val="19"/>
                          </w:rPr>
                        </w:pPr>
                        <w:r>
                          <w:rPr>
                            <w:rFonts w:ascii="Times New Roman"/>
                            <w:spacing w:val="-3"/>
                            <w:sz w:val="19"/>
                          </w:rPr>
                          <w:t>4,8</w:t>
                        </w:r>
                        <w:r>
                          <w:rPr>
                            <w:rFonts w:ascii="Times New Roman"/>
                            <w:spacing w:val="11"/>
                            <w:sz w:val="19"/>
                          </w:rPr>
                          <w:t> </w:t>
                        </w:r>
                        <w:r>
                          <w:rPr>
                            <w:rFonts w:ascii="Times New Roman"/>
                            <w:sz w:val="19"/>
                          </w:rPr>
                          <w:t>05,990.05</w:t>
                        </w:r>
                      </w:p>
                    </w:tc>
                  </w:tr>
                  <w:tr>
                    <w:trPr>
                      <w:trHeight w:val="613"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7"/>
                          <w:jc w:val="right"/>
                          <w:rPr>
                            <w:rFonts w:ascii="Times New Roman" w:hAnsi="Times New Roman" w:cs="Times New Roman" w:eastAsia="Times New Roman" w:hint="default"/>
                            <w:sz w:val="19"/>
                            <w:szCs w:val="19"/>
                          </w:rPr>
                        </w:pPr>
                        <w:r>
                          <w:rPr>
                            <w:rFonts w:ascii="Times New Roman"/>
                            <w:spacing w:val="2"/>
                            <w:sz w:val="19"/>
                          </w:rPr>
                          <w:t>2,325,679.43</w:t>
                        </w:r>
                        <w:r>
                          <w:rPr>
                            <w:rFonts w:ascii="Times New Roman"/>
                            <w:sz w:val="19"/>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34"/>
                          <w:jc w:val="right"/>
                          <w:rPr>
                            <w:rFonts w:ascii="Times New Roman" w:hAnsi="Times New Roman" w:cs="Times New Roman" w:eastAsia="Times New Roman" w:hint="default"/>
                            <w:sz w:val="19"/>
                            <w:szCs w:val="19"/>
                          </w:rPr>
                        </w:pPr>
                        <w:r>
                          <w:rPr>
                            <w:rFonts w:ascii="Times New Roman"/>
                            <w:spacing w:val="2"/>
                            <w:sz w:val="19"/>
                          </w:rPr>
                          <w:t>2,325,679.43</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2,3</w:t>
                        </w:r>
                        <w:r>
                          <w:rPr>
                            <w:rFonts w:ascii="Times New Roman"/>
                            <w:spacing w:val="11"/>
                            <w:sz w:val="19"/>
                          </w:rPr>
                          <w:t> </w:t>
                        </w:r>
                        <w:r>
                          <w:rPr>
                            <w:rFonts w:ascii="Times New Roman"/>
                            <w:sz w:val="19"/>
                          </w:rPr>
                          <w:t>25,679.43</w:t>
                        </w:r>
                      </w:p>
                    </w:tc>
                  </w:tr>
                  <w:tr>
                    <w:trPr>
                      <w:trHeight w:val="565"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7"/>
                          <w:jc w:val="right"/>
                          <w:rPr>
                            <w:rFonts w:ascii="Times New Roman" w:hAnsi="Times New Roman" w:cs="Times New Roman" w:eastAsia="Times New Roman" w:hint="default"/>
                            <w:sz w:val="19"/>
                            <w:szCs w:val="19"/>
                          </w:rPr>
                        </w:pPr>
                        <w:r>
                          <w:rPr>
                            <w:rFonts w:ascii="Times New Roman"/>
                            <w:spacing w:val="2"/>
                            <w:sz w:val="19"/>
                          </w:rPr>
                          <w:t>3,173,180.06</w:t>
                        </w:r>
                        <w:r>
                          <w:rPr>
                            <w:rFonts w:ascii="Times New Roman"/>
                            <w:sz w:val="19"/>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34"/>
                          <w:jc w:val="right"/>
                          <w:rPr>
                            <w:rFonts w:ascii="Times New Roman" w:hAnsi="Times New Roman" w:cs="Times New Roman" w:eastAsia="Times New Roman" w:hint="default"/>
                            <w:sz w:val="19"/>
                            <w:szCs w:val="19"/>
                          </w:rPr>
                        </w:pPr>
                        <w:r>
                          <w:rPr>
                            <w:rFonts w:ascii="Times New Roman"/>
                            <w:spacing w:val="2"/>
                            <w:sz w:val="19"/>
                          </w:rPr>
                          <w:t>3,173,180.06</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3,1</w:t>
                        </w:r>
                        <w:r>
                          <w:rPr>
                            <w:rFonts w:ascii="Times New Roman"/>
                            <w:spacing w:val="11"/>
                            <w:sz w:val="19"/>
                          </w:rPr>
                          <w:t> </w:t>
                        </w:r>
                        <w:r>
                          <w:rPr>
                            <w:rFonts w:ascii="Times New Roman"/>
                            <w:sz w:val="19"/>
                          </w:rPr>
                          <w:t>73,180.06</w:t>
                        </w:r>
                      </w:p>
                    </w:tc>
                  </w:tr>
                  <w:tr>
                    <w:trPr>
                      <w:trHeight w:val="517"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67"/>
                          <w:jc w:val="right"/>
                          <w:rPr>
                            <w:rFonts w:ascii="Times New Roman" w:hAnsi="Times New Roman" w:cs="Times New Roman" w:eastAsia="Times New Roman" w:hint="default"/>
                            <w:sz w:val="19"/>
                            <w:szCs w:val="19"/>
                          </w:rPr>
                        </w:pPr>
                        <w:r>
                          <w:rPr>
                            <w:rFonts w:ascii="Times New Roman"/>
                            <w:sz w:val="19"/>
                          </w:rPr>
                          <w:t>324,580.94</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34"/>
                          <w:jc w:val="right"/>
                          <w:rPr>
                            <w:rFonts w:ascii="Times New Roman" w:hAnsi="Times New Roman" w:cs="Times New Roman" w:eastAsia="Times New Roman" w:hint="default"/>
                            <w:sz w:val="19"/>
                            <w:szCs w:val="19"/>
                          </w:rPr>
                        </w:pPr>
                        <w:r>
                          <w:rPr>
                            <w:rFonts w:ascii="Times New Roman"/>
                            <w:spacing w:val="3"/>
                            <w:sz w:val="19"/>
                          </w:rPr>
                          <w:t>324,580.94</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9"/>
                            <w:szCs w:val="19"/>
                          </w:rPr>
                        </w:pPr>
                        <w:r>
                          <w:rPr>
                            <w:rFonts w:ascii="Times New Roman"/>
                            <w:sz w:val="19"/>
                          </w:rPr>
                          <w:t>3</w:t>
                        </w:r>
                        <w:r>
                          <w:rPr>
                            <w:rFonts w:ascii="Times New Roman"/>
                            <w:spacing w:val="7"/>
                            <w:sz w:val="19"/>
                          </w:rPr>
                          <w:t> </w:t>
                        </w:r>
                        <w:r>
                          <w:rPr>
                            <w:rFonts w:ascii="Times New Roman"/>
                            <w:sz w:val="19"/>
                          </w:rPr>
                          <w:t>24,580.94</w:t>
                        </w:r>
                      </w:p>
                    </w:tc>
                  </w:tr>
                  <w:tr>
                    <w:trPr>
                      <w:trHeight w:val="507"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67"/>
                          <w:jc w:val="right"/>
                          <w:rPr>
                            <w:rFonts w:ascii="Times New Roman" w:hAnsi="Times New Roman" w:cs="Times New Roman" w:eastAsia="Times New Roman" w:hint="default"/>
                            <w:sz w:val="19"/>
                            <w:szCs w:val="19"/>
                          </w:rPr>
                        </w:pPr>
                        <w:r>
                          <w:rPr>
                            <w:rFonts w:ascii="Times New Roman"/>
                            <w:sz w:val="19"/>
                          </w:rPr>
                          <w:t>354,671.64</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34"/>
                          <w:jc w:val="right"/>
                          <w:rPr>
                            <w:rFonts w:ascii="Times New Roman" w:hAnsi="Times New Roman" w:cs="Times New Roman" w:eastAsia="Times New Roman" w:hint="default"/>
                            <w:sz w:val="19"/>
                            <w:szCs w:val="19"/>
                          </w:rPr>
                        </w:pPr>
                        <w:r>
                          <w:rPr>
                            <w:rFonts w:ascii="Times New Roman"/>
                            <w:spacing w:val="3"/>
                            <w:sz w:val="19"/>
                          </w:rPr>
                          <w:t>354,671.64</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9"/>
                            <w:szCs w:val="19"/>
                          </w:rPr>
                        </w:pPr>
                        <w:r>
                          <w:rPr>
                            <w:rFonts w:ascii="Times New Roman"/>
                            <w:sz w:val="19"/>
                          </w:rPr>
                          <w:t>3</w:t>
                        </w:r>
                        <w:r>
                          <w:rPr>
                            <w:rFonts w:ascii="Times New Roman"/>
                            <w:spacing w:val="7"/>
                            <w:sz w:val="19"/>
                          </w:rPr>
                          <w:t> </w:t>
                        </w:r>
                        <w:r>
                          <w:rPr>
                            <w:rFonts w:ascii="Times New Roman"/>
                            <w:sz w:val="19"/>
                          </w:rPr>
                          <w:t>54,671.64</w:t>
                        </w:r>
                      </w:p>
                    </w:tc>
                  </w:tr>
                  <w:tr>
                    <w:trPr>
                      <w:trHeight w:val="345"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Times New Roman" w:hAnsi="Times New Roman" w:cs="Times New Roman" w:eastAsia="Times New Roman" w:hint="default"/>
                            <w:sz w:val="19"/>
                            <w:szCs w:val="19"/>
                          </w:rPr>
                        </w:pPr>
                        <w:r>
                          <w:rPr>
                            <w:rFonts w:ascii="Times New Roman"/>
                            <w:spacing w:val="2"/>
                            <w:sz w:val="19"/>
                          </w:rPr>
                          <w:t>12,793,416.03</w:t>
                        </w:r>
                        <w:r>
                          <w:rPr>
                            <w:rFonts w:ascii="Times New Roman"/>
                            <w:sz w:val="19"/>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34"/>
                          <w:jc w:val="right"/>
                          <w:rPr>
                            <w:rFonts w:ascii="Times New Roman" w:hAnsi="Times New Roman" w:cs="Times New Roman" w:eastAsia="Times New Roman" w:hint="default"/>
                            <w:sz w:val="19"/>
                            <w:szCs w:val="19"/>
                          </w:rPr>
                        </w:pPr>
                        <w:r>
                          <w:rPr>
                            <w:rFonts w:ascii="Times New Roman"/>
                            <w:spacing w:val="2"/>
                            <w:sz w:val="19"/>
                          </w:rPr>
                          <w:t>10,984,102.12</w:t>
                        </w:r>
                        <w:r>
                          <w:rPr>
                            <w:rFonts w:ascii="Times New Roman"/>
                            <w:sz w:val="19"/>
                          </w:rPr>
                        </w:r>
                      </w:p>
                    </w:tc>
                    <w:tc>
                      <w:tcPr>
                        <w:tcW w:w="3027"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30"/>
                          <w:ind w:right="33"/>
                          <w:jc w:val="right"/>
                          <w:rPr>
                            <w:rFonts w:ascii="Times New Roman" w:hAnsi="Times New Roman" w:cs="Times New Roman" w:eastAsia="Times New Roman" w:hint="default"/>
                            <w:sz w:val="19"/>
                            <w:szCs w:val="19"/>
                          </w:rPr>
                        </w:pPr>
                        <w:r>
                          <w:rPr>
                            <w:rFonts w:ascii="Times New Roman"/>
                            <w:sz w:val="19"/>
                          </w:rPr>
                          <w:t>-</w:t>
                          <w:tab/>
                          <w:t>10,9</w:t>
                        </w:r>
                        <w:r>
                          <w:rPr>
                            <w:rFonts w:ascii="Times New Roman"/>
                            <w:spacing w:val="-12"/>
                            <w:sz w:val="19"/>
                          </w:rPr>
                          <w:t> </w:t>
                        </w:r>
                        <w:r>
                          <w:rPr>
                            <w:rFonts w:ascii="Times New Roman"/>
                            <w:spacing w:val="2"/>
                            <w:sz w:val="19"/>
                          </w:rPr>
                          <w:t>84,102.12</w:t>
                        </w:r>
                        <w:r>
                          <w:rPr>
                            <w:rFonts w:ascii="Times New Roman"/>
                            <w:sz w:val="19"/>
                          </w:rPr>
                        </w:r>
                      </w:p>
                    </w:tc>
                  </w:tr>
                </w:tbl>
                <w:p>
                  <w:pPr/>
                </w:p>
              </w:txbxContent>
            </v:textbox>
            <w10:wrap type="none"/>
          </v:shape>
        </w:pict>
      </w:r>
      <w:r>
        <w:rPr>
          <w:rFonts w:ascii="宋体" w:hAnsi="宋体" w:cs="宋体" w:eastAsia="宋体" w:hint="default"/>
          <w:spacing w:val="6"/>
          <w:sz w:val="19"/>
          <w:szCs w:val="19"/>
        </w:rPr>
        <w:t>北京泰豪智能科技有</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4"/>
          <w:sz w:val="19"/>
          <w:szCs w:val="19"/>
        </w:rPr>
        <w:t>限公司</w:t>
      </w:r>
    </w:p>
    <w:p>
      <w:pPr>
        <w:spacing w:line="230" w:lineRule="exact" w:before="152"/>
        <w:ind w:left="537" w:right="6901" w:firstLine="0"/>
        <w:jc w:val="left"/>
        <w:rPr>
          <w:rFonts w:ascii="宋体" w:hAnsi="宋体" w:cs="宋体" w:eastAsia="宋体" w:hint="default"/>
          <w:sz w:val="19"/>
          <w:szCs w:val="19"/>
        </w:rPr>
      </w:pPr>
      <w:r>
        <w:rPr>
          <w:rFonts w:ascii="宋体" w:hAnsi="宋体" w:cs="宋体" w:eastAsia="宋体" w:hint="default"/>
          <w:spacing w:val="6"/>
          <w:sz w:val="19"/>
          <w:szCs w:val="19"/>
        </w:rPr>
        <w:t>上海信业智能科技股</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6"/>
          <w:sz w:val="19"/>
          <w:szCs w:val="19"/>
        </w:rPr>
        <w:t>份有限公司</w:t>
      </w:r>
      <w:r>
        <w:rPr>
          <w:rFonts w:ascii="宋体" w:hAnsi="宋体" w:cs="宋体" w:eastAsia="宋体" w:hint="default"/>
          <w:sz w:val="19"/>
          <w:szCs w:val="19"/>
        </w:rPr>
      </w:r>
    </w:p>
    <w:p>
      <w:pPr>
        <w:spacing w:before="115"/>
        <w:ind w:left="537" w:right="6901" w:firstLine="0"/>
        <w:jc w:val="left"/>
        <w:rPr>
          <w:rFonts w:ascii="宋体" w:hAnsi="宋体" w:cs="宋体" w:eastAsia="宋体" w:hint="default"/>
          <w:sz w:val="19"/>
          <w:szCs w:val="19"/>
        </w:rPr>
      </w:pPr>
      <w:r>
        <w:rPr>
          <w:rFonts w:ascii="宋体" w:hAnsi="宋体" w:cs="宋体" w:eastAsia="宋体" w:hint="default"/>
          <w:spacing w:val="6"/>
          <w:sz w:val="19"/>
          <w:szCs w:val="19"/>
        </w:rPr>
        <w:t>北京泰豪智能工程有</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4"/>
          <w:sz w:val="19"/>
          <w:szCs w:val="19"/>
        </w:rPr>
        <w:t>限公司</w:t>
      </w:r>
    </w:p>
    <w:p>
      <w:pPr>
        <w:spacing w:before="134"/>
        <w:ind w:left="537" w:right="0" w:firstLine="0"/>
        <w:jc w:val="left"/>
        <w:rPr>
          <w:rFonts w:ascii="宋体" w:hAnsi="宋体" w:cs="宋体" w:eastAsia="宋体" w:hint="default"/>
          <w:sz w:val="19"/>
          <w:szCs w:val="19"/>
        </w:rPr>
      </w:pPr>
      <w:r>
        <w:rPr>
          <w:rFonts w:ascii="宋体" w:hAnsi="宋体" w:cs="宋体" w:eastAsia="宋体" w:hint="default"/>
          <w:spacing w:val="6"/>
          <w:sz w:val="19"/>
          <w:szCs w:val="19"/>
        </w:rPr>
        <w:t>山东吉美乐有限公司</w:t>
      </w:r>
      <w:r>
        <w:rPr>
          <w:rFonts w:ascii="宋体" w:hAnsi="宋体" w:cs="宋体" w:eastAsia="宋体" w:hint="default"/>
          <w:sz w:val="19"/>
          <w:szCs w:val="19"/>
        </w:rPr>
      </w:r>
    </w:p>
    <w:p>
      <w:pPr>
        <w:spacing w:line="240" w:lineRule="auto" w:before="6"/>
        <w:rPr>
          <w:rFonts w:ascii="宋体" w:hAnsi="宋体" w:cs="宋体" w:eastAsia="宋体" w:hint="default"/>
          <w:sz w:val="8"/>
          <w:szCs w:val="8"/>
        </w:rPr>
      </w:pPr>
    </w:p>
    <w:p>
      <w:pPr>
        <w:spacing w:line="230" w:lineRule="exact" w:before="80"/>
        <w:ind w:left="537" w:right="6901" w:firstLine="0"/>
        <w:jc w:val="left"/>
        <w:rPr>
          <w:rFonts w:ascii="宋体" w:hAnsi="宋体" w:cs="宋体" w:eastAsia="宋体" w:hint="default"/>
          <w:sz w:val="19"/>
          <w:szCs w:val="19"/>
        </w:rPr>
      </w:pPr>
      <w:r>
        <w:rPr>
          <w:rFonts w:ascii="宋体" w:hAnsi="宋体" w:cs="宋体" w:eastAsia="宋体" w:hint="default"/>
          <w:spacing w:val="6"/>
          <w:sz w:val="19"/>
          <w:szCs w:val="19"/>
        </w:rPr>
        <w:t>北京泰豪太阳能电源</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6"/>
          <w:sz w:val="19"/>
          <w:szCs w:val="19"/>
        </w:rPr>
        <w:t>技术有限公司</w:t>
      </w:r>
      <w:r>
        <w:rPr>
          <w:rFonts w:ascii="宋体" w:hAnsi="宋体" w:cs="宋体" w:eastAsia="宋体" w:hint="default"/>
          <w:sz w:val="19"/>
          <w:szCs w:val="19"/>
        </w:rPr>
      </w:r>
    </w:p>
    <w:p>
      <w:pPr>
        <w:tabs>
          <w:tab w:pos="1594" w:val="left" w:leader="none"/>
        </w:tabs>
        <w:spacing w:before="115"/>
        <w:ind w:left="1196" w:right="0" w:firstLine="0"/>
        <w:jc w:val="left"/>
        <w:rPr>
          <w:rFonts w:ascii="宋体" w:hAnsi="宋体" w:cs="宋体" w:eastAsia="宋体" w:hint="default"/>
          <w:sz w:val="19"/>
          <w:szCs w:val="19"/>
        </w:rPr>
      </w:pPr>
      <w:r>
        <w:rPr>
          <w:rFonts w:ascii="宋体" w:hAnsi="宋体" w:cs="宋体" w:eastAsia="宋体" w:hint="default"/>
          <w:sz w:val="19"/>
          <w:szCs w:val="19"/>
        </w:rPr>
        <w:t>合</w:t>
        <w:tab/>
        <w:t>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5"/>
        <w:ind w:right="0"/>
        <w:jc w:val="left"/>
      </w:pPr>
      <w:r>
        <w:rPr/>
        <w:t>注：本公司期末对商誉进行减值测试，无减值迹象。</w:t>
      </w:r>
    </w:p>
    <w:p>
      <w:pPr>
        <w:spacing w:line="240" w:lineRule="auto" w:before="7"/>
        <w:rPr>
          <w:rFonts w:ascii="宋体" w:hAnsi="宋体" w:cs="宋体" w:eastAsia="宋体" w:hint="default"/>
          <w:sz w:val="28"/>
          <w:szCs w:val="28"/>
        </w:rPr>
      </w:pPr>
    </w:p>
    <w:p>
      <w:pPr>
        <w:pStyle w:val="BodyText"/>
        <w:spacing w:line="240" w:lineRule="auto"/>
        <w:ind w:right="0"/>
        <w:jc w:val="left"/>
      </w:pPr>
      <w:r>
        <w:rPr/>
        <w:t>（十七）长期待摊费用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507" w:type="dxa"/>
        <w:tblLayout w:type="fixed"/>
        <w:tblCellMar>
          <w:top w:w="0" w:type="dxa"/>
          <w:left w:w="0" w:type="dxa"/>
          <w:bottom w:w="0" w:type="dxa"/>
          <w:right w:w="0" w:type="dxa"/>
        </w:tblCellMar>
        <w:tblLook w:val="01E0"/>
      </w:tblPr>
      <w:tblGrid>
        <w:gridCol w:w="664"/>
        <w:gridCol w:w="329"/>
        <w:gridCol w:w="980"/>
        <w:gridCol w:w="132"/>
        <w:gridCol w:w="1400"/>
        <w:gridCol w:w="131"/>
        <w:gridCol w:w="1040"/>
        <w:gridCol w:w="132"/>
        <w:gridCol w:w="1220"/>
        <w:gridCol w:w="131"/>
        <w:gridCol w:w="1266"/>
        <w:gridCol w:w="132"/>
        <w:gridCol w:w="1220"/>
      </w:tblGrid>
      <w:tr>
        <w:trPr>
          <w:trHeight w:val="414" w:hRule="exact"/>
        </w:trPr>
        <w:tc>
          <w:tcPr>
            <w:tcW w:w="664" w:type="dxa"/>
            <w:tcBorders>
              <w:top w:val="nil" w:sz="6" w:space="0" w:color="auto"/>
              <w:left w:val="nil" w:sz="6" w:space="0" w:color="auto"/>
              <w:bottom w:val="single" w:sz="8" w:space="0" w:color="000000"/>
              <w:right w:val="nil" w:sz="6" w:space="0" w:color="auto"/>
            </w:tcBorders>
          </w:tcPr>
          <w:p>
            <w:pPr/>
          </w:p>
        </w:tc>
        <w:tc>
          <w:tcPr>
            <w:tcW w:w="329"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28" w:right="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98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01"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253" w:right="0"/>
              <w:jc w:val="left"/>
              <w:rPr>
                <w:rFonts w:ascii="Times New Roman" w:hAnsi="Times New Roman" w:cs="Times New Roman" w:eastAsia="Times New Roman" w:hint="default"/>
                <w:sz w:val="20"/>
                <w:szCs w:val="20"/>
              </w:rPr>
            </w:pPr>
            <w:r>
              <w:rPr>
                <w:rFonts w:ascii="Times New Roman"/>
                <w:sz w:val="20"/>
              </w:rPr>
              <w:t>2010.12.31</w:t>
            </w:r>
          </w:p>
        </w:tc>
        <w:tc>
          <w:tcPr>
            <w:tcW w:w="131"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112"/>
              <w:jc w:val="right"/>
              <w:rPr>
                <w:rFonts w:ascii="宋体" w:hAnsi="宋体" w:cs="宋体" w:eastAsia="宋体" w:hint="default"/>
                <w:sz w:val="20"/>
                <w:szCs w:val="20"/>
              </w:rPr>
            </w:pPr>
            <w:r>
              <w:rPr>
                <w:rFonts w:ascii="宋体" w:hAnsi="宋体" w:cs="宋体" w:eastAsia="宋体" w:hint="default"/>
                <w:spacing w:val="-1"/>
                <w:w w:val="95"/>
                <w:sz w:val="20"/>
                <w:szCs w:val="20"/>
              </w:rPr>
              <w:t>本期增加</w:t>
            </w:r>
            <w:r>
              <w:rPr>
                <w:rFonts w:ascii="宋体" w:hAnsi="宋体" w:cs="宋体" w:eastAsia="宋体" w:hint="default"/>
                <w:sz w:val="20"/>
                <w:szCs w:val="20"/>
              </w:rPr>
            </w:r>
          </w:p>
        </w:tc>
        <w:tc>
          <w:tcPr>
            <w:tcW w:w="132"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219"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31"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241"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32"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164" w:right="0"/>
              <w:jc w:val="left"/>
              <w:rPr>
                <w:rFonts w:ascii="Times New Roman" w:hAnsi="Times New Roman" w:cs="Times New Roman" w:eastAsia="Times New Roman" w:hint="default"/>
                <w:sz w:val="20"/>
                <w:szCs w:val="20"/>
              </w:rPr>
            </w:pPr>
            <w:r>
              <w:rPr>
                <w:rFonts w:ascii="Times New Roman"/>
                <w:sz w:val="20"/>
              </w:rPr>
              <w:t>2011.12.31</w:t>
            </w:r>
          </w:p>
        </w:tc>
      </w:tr>
      <w:tr>
        <w:trPr>
          <w:trHeight w:val="337" w:hRule="exact"/>
        </w:trPr>
        <w:tc>
          <w:tcPr>
            <w:tcW w:w="664"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329" w:type="dxa"/>
            <w:tcBorders>
              <w:top w:val="single" w:sz="8" w:space="0" w:color="000000"/>
              <w:left w:val="nil" w:sz="6" w:space="0" w:color="auto"/>
              <w:bottom w:val="nil" w:sz="6" w:space="0" w:color="auto"/>
              <w:right w:val="nil" w:sz="6" w:space="0" w:color="auto"/>
            </w:tcBorders>
          </w:tcPr>
          <w:p>
            <w:pPr/>
          </w:p>
        </w:tc>
        <w:tc>
          <w:tcPr>
            <w:tcW w:w="980"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250" w:right="0"/>
              <w:jc w:val="left"/>
              <w:rPr>
                <w:rFonts w:ascii="Times New Roman" w:hAnsi="Times New Roman" w:cs="Times New Roman" w:eastAsia="Times New Roman" w:hint="default"/>
                <w:sz w:val="20"/>
                <w:szCs w:val="20"/>
              </w:rPr>
            </w:pPr>
            <w:r>
              <w:rPr>
                <w:rFonts w:ascii="Times New Roman"/>
                <w:sz w:val="20"/>
              </w:rPr>
              <w:t>1,027,978.70</w:t>
            </w:r>
          </w:p>
        </w:tc>
        <w:tc>
          <w:tcPr>
            <w:tcW w:w="131" w:type="dxa"/>
            <w:tcBorders>
              <w:top w:val="nil" w:sz="6" w:space="0" w:color="auto"/>
              <w:left w:val="nil" w:sz="6" w:space="0" w:color="auto"/>
              <w:bottom w:val="nil" w:sz="6" w:space="0" w:color="auto"/>
              <w:right w:val="nil" w:sz="6" w:space="0" w:color="auto"/>
            </w:tcBorders>
          </w:tcPr>
          <w:p>
            <w:pPr/>
          </w:p>
        </w:tc>
        <w:tc>
          <w:tcPr>
            <w:tcW w:w="1040"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87"/>
              <w:jc w:val="right"/>
              <w:rPr>
                <w:rFonts w:ascii="Times New Roman" w:hAnsi="Times New Roman" w:cs="Times New Roman" w:eastAsia="Times New Roman" w:hint="default"/>
                <w:sz w:val="20"/>
                <w:szCs w:val="20"/>
              </w:rPr>
            </w:pPr>
            <w:r>
              <w:rPr>
                <w:rFonts w:ascii="Times New Roman"/>
                <w:sz w:val="20"/>
              </w:rPr>
              <w:t>969,571.73</w:t>
            </w:r>
          </w:p>
        </w:tc>
        <w:tc>
          <w:tcPr>
            <w:tcW w:w="132" w:type="dxa"/>
            <w:tcBorders>
              <w:top w:val="nil" w:sz="6" w:space="0" w:color="auto"/>
              <w:left w:val="nil" w:sz="6" w:space="0" w:color="auto"/>
              <w:bottom w:val="nil" w:sz="6" w:space="0" w:color="auto"/>
              <w:right w:val="nil" w:sz="6" w:space="0" w:color="auto"/>
            </w:tcBorders>
          </w:tcPr>
          <w:p>
            <w:pPr/>
          </w:p>
        </w:tc>
        <w:tc>
          <w:tcPr>
            <w:tcW w:w="1220"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222" w:right="0"/>
              <w:jc w:val="left"/>
              <w:rPr>
                <w:rFonts w:ascii="Times New Roman" w:hAnsi="Times New Roman" w:cs="Times New Roman" w:eastAsia="Times New Roman" w:hint="default"/>
                <w:sz w:val="20"/>
                <w:szCs w:val="20"/>
              </w:rPr>
            </w:pPr>
            <w:r>
              <w:rPr>
                <w:rFonts w:ascii="Times New Roman"/>
                <w:sz w:val="20"/>
              </w:rPr>
              <w:t>595,388.66</w:t>
            </w:r>
          </w:p>
        </w:tc>
        <w:tc>
          <w:tcPr>
            <w:tcW w:w="131" w:type="dxa"/>
            <w:tcBorders>
              <w:top w:val="nil" w:sz="6" w:space="0" w:color="auto"/>
              <w:left w:val="nil" w:sz="6" w:space="0" w:color="auto"/>
              <w:bottom w:val="nil" w:sz="6" w:space="0" w:color="auto"/>
              <w:right w:val="nil" w:sz="6" w:space="0" w:color="auto"/>
            </w:tcBorders>
          </w:tcPr>
          <w:p>
            <w:pPr/>
          </w:p>
        </w:tc>
        <w:tc>
          <w:tcPr>
            <w:tcW w:w="1266"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267" w:right="0"/>
              <w:jc w:val="left"/>
              <w:rPr>
                <w:rFonts w:ascii="Times New Roman" w:hAnsi="Times New Roman" w:cs="Times New Roman" w:eastAsia="Times New Roman" w:hint="default"/>
                <w:sz w:val="20"/>
                <w:szCs w:val="20"/>
              </w:rPr>
            </w:pPr>
            <w:r>
              <w:rPr>
                <w:rFonts w:ascii="Times New Roman"/>
                <w:sz w:val="20"/>
              </w:rPr>
              <w:t>662,040.73</w:t>
            </w:r>
          </w:p>
        </w:tc>
        <w:tc>
          <w:tcPr>
            <w:tcW w:w="132" w:type="dxa"/>
            <w:tcBorders>
              <w:top w:val="nil" w:sz="6" w:space="0" w:color="auto"/>
              <w:left w:val="nil" w:sz="6" w:space="0" w:color="auto"/>
              <w:bottom w:val="nil" w:sz="6" w:space="0" w:color="auto"/>
              <w:right w:val="nil" w:sz="6" w:space="0" w:color="auto"/>
            </w:tcBorders>
          </w:tcPr>
          <w:p>
            <w:pPr/>
          </w:p>
        </w:tc>
        <w:tc>
          <w:tcPr>
            <w:tcW w:w="1220"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222" w:right="0"/>
              <w:jc w:val="left"/>
              <w:rPr>
                <w:rFonts w:ascii="Times New Roman" w:hAnsi="Times New Roman" w:cs="Times New Roman" w:eastAsia="Times New Roman" w:hint="default"/>
                <w:sz w:val="20"/>
                <w:szCs w:val="20"/>
              </w:rPr>
            </w:pPr>
            <w:r>
              <w:rPr>
                <w:rFonts w:ascii="Times New Roman"/>
                <w:sz w:val="20"/>
              </w:rPr>
              <w:t>740,121.04</w:t>
            </w:r>
          </w:p>
        </w:tc>
      </w:tr>
      <w:tr>
        <w:trPr>
          <w:trHeight w:val="569" w:hRule="exact"/>
        </w:trPr>
        <w:tc>
          <w:tcPr>
            <w:tcW w:w="8778"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2506" w:val="left" w:leader="none"/>
                <w:tab w:pos="5130" w:val="left" w:leader="none"/>
                <w:tab w:pos="6426" w:val="left" w:leader="none"/>
                <w:tab w:pos="8421" w:val="left" w:leader="none"/>
              </w:tabs>
              <w:spacing w:line="240" w:lineRule="auto"/>
              <w:ind w:left="35"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维修费</w:t>
              <w:tab/>
            </w:r>
            <w:r>
              <w:rPr>
                <w:rFonts w:ascii="Times New Roman" w:hAnsi="Times New Roman" w:cs="Times New Roman" w:eastAsia="Times New Roman" w:hint="default"/>
                <w:position w:val="2"/>
                <w:sz w:val="20"/>
                <w:szCs w:val="20"/>
              </w:rPr>
              <w:t>529,943.68</w:t>
              <w:tab/>
              <w:t>31,791.36</w:t>
              <w:tab/>
              <w:t>498,152.32</w:t>
              <w:tab/>
              <w:t>-</w:t>
            </w:r>
            <w:r>
              <w:rPr>
                <w:rFonts w:ascii="Times New Roman" w:hAnsi="Times New Roman" w:cs="Times New Roman" w:eastAsia="Times New Roman" w:hint="default"/>
                <w:sz w:val="20"/>
                <w:szCs w:val="20"/>
              </w:rPr>
            </w:r>
          </w:p>
        </w:tc>
      </w:tr>
      <w:tr>
        <w:trPr>
          <w:trHeight w:val="446"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9"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5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634" w:right="0"/>
              <w:jc w:val="left"/>
              <w:rPr>
                <w:rFonts w:ascii="Times New Roman" w:hAnsi="Times New Roman" w:cs="Times New Roman" w:eastAsia="Times New Roman" w:hint="default"/>
                <w:sz w:val="20"/>
                <w:szCs w:val="20"/>
              </w:rPr>
            </w:pPr>
            <w:r>
              <w:rPr>
                <w:rFonts w:ascii="Times New Roman"/>
                <w:sz w:val="20"/>
              </w:rPr>
              <w:t>58,396.64</w:t>
            </w:r>
          </w:p>
        </w:tc>
        <w:tc>
          <w:tcPr>
            <w:tcW w:w="1171" w:type="dxa"/>
            <w:gridSpan w:val="2"/>
            <w:tcBorders>
              <w:top w:val="nil" w:sz="6" w:space="0" w:color="auto"/>
              <w:left w:val="nil" w:sz="6" w:space="0" w:color="auto"/>
              <w:bottom w:val="nil" w:sz="6" w:space="0" w:color="auto"/>
              <w:right w:val="nil" w:sz="6" w:space="0" w:color="auto"/>
            </w:tcBorders>
          </w:tcPr>
          <w:p>
            <w:pP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453" w:right="0"/>
              <w:jc w:val="left"/>
              <w:rPr>
                <w:rFonts w:ascii="Times New Roman" w:hAnsi="Times New Roman" w:cs="Times New Roman" w:eastAsia="Times New Roman" w:hint="default"/>
                <w:sz w:val="20"/>
                <w:szCs w:val="20"/>
              </w:rPr>
            </w:pPr>
            <w:r>
              <w:rPr>
                <w:rFonts w:ascii="Times New Roman"/>
                <w:sz w:val="20"/>
              </w:rPr>
              <w:t>22,736.78</w:t>
            </w:r>
          </w:p>
        </w:tc>
        <w:tc>
          <w:tcPr>
            <w:tcW w:w="1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500" w:right="0"/>
              <w:jc w:val="left"/>
              <w:rPr>
                <w:rFonts w:ascii="Times New Roman" w:hAnsi="Times New Roman" w:cs="Times New Roman" w:eastAsia="Times New Roman" w:hint="default"/>
                <w:sz w:val="20"/>
                <w:szCs w:val="20"/>
              </w:rPr>
            </w:pPr>
            <w:r>
              <w:rPr>
                <w:rFonts w:ascii="Times New Roman"/>
                <w:sz w:val="20"/>
              </w:rPr>
              <w:t>35,659.86</w:t>
            </w:r>
          </w:p>
        </w:tc>
        <w:tc>
          <w:tcPr>
            <w:tcW w:w="1352"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664" w:type="dxa"/>
            <w:tcBorders>
              <w:top w:val="nil" w:sz="6" w:space="0" w:color="auto"/>
              <w:left w:val="nil" w:sz="6" w:space="0" w:color="auto"/>
              <w:bottom w:val="nil" w:sz="6" w:space="0" w:color="auto"/>
              <w:right w:val="nil" w:sz="6" w:space="0" w:color="auto"/>
            </w:tcBorders>
          </w:tcPr>
          <w:p>
            <w:pPr/>
          </w:p>
        </w:tc>
        <w:tc>
          <w:tcPr>
            <w:tcW w:w="32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5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82" w:right="0"/>
              <w:jc w:val="left"/>
              <w:rPr>
                <w:rFonts w:ascii="Times New Roman" w:hAnsi="Times New Roman" w:cs="Times New Roman" w:eastAsia="Times New Roman" w:hint="default"/>
                <w:sz w:val="20"/>
                <w:szCs w:val="20"/>
              </w:rPr>
            </w:pPr>
            <w:r>
              <w:rPr>
                <w:rFonts w:ascii="Times New Roman"/>
                <w:sz w:val="20"/>
              </w:rPr>
              <w:t>1,616,319.02</w:t>
            </w:r>
          </w:p>
        </w:tc>
        <w:tc>
          <w:tcPr>
            <w:tcW w:w="11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172" w:right="0"/>
              <w:jc w:val="left"/>
              <w:rPr>
                <w:rFonts w:ascii="Times New Roman" w:hAnsi="Times New Roman" w:cs="Times New Roman" w:eastAsia="Times New Roman" w:hint="default"/>
                <w:sz w:val="20"/>
                <w:szCs w:val="20"/>
              </w:rPr>
            </w:pPr>
            <w:r>
              <w:rPr>
                <w:rFonts w:ascii="Times New Roman"/>
                <w:sz w:val="20"/>
              </w:rPr>
              <w:t>969,571.73</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54" w:right="0"/>
              <w:jc w:val="left"/>
              <w:rPr>
                <w:rFonts w:ascii="Times New Roman" w:hAnsi="Times New Roman" w:cs="Times New Roman" w:eastAsia="Times New Roman" w:hint="default"/>
                <w:sz w:val="20"/>
                <w:szCs w:val="20"/>
              </w:rPr>
            </w:pPr>
            <w:r>
              <w:rPr>
                <w:rFonts w:ascii="Times New Roman"/>
                <w:sz w:val="20"/>
              </w:rPr>
              <w:t>649,916.80</w:t>
            </w:r>
          </w:p>
        </w:tc>
        <w:tc>
          <w:tcPr>
            <w:tcW w:w="1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247" w:right="0"/>
              <w:jc w:val="left"/>
              <w:rPr>
                <w:rFonts w:ascii="Times New Roman" w:hAnsi="Times New Roman" w:cs="Times New Roman" w:eastAsia="Times New Roman" w:hint="default"/>
                <w:sz w:val="20"/>
                <w:szCs w:val="20"/>
              </w:rPr>
            </w:pPr>
            <w:r>
              <w:rPr>
                <w:rFonts w:ascii="Times New Roman"/>
                <w:sz w:val="20"/>
              </w:rPr>
              <w:t>1,195,852.91</w:t>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55" w:right="0"/>
              <w:jc w:val="left"/>
              <w:rPr>
                <w:rFonts w:ascii="Times New Roman" w:hAnsi="Times New Roman" w:cs="Times New Roman" w:eastAsia="Times New Roman" w:hint="default"/>
                <w:sz w:val="20"/>
                <w:szCs w:val="20"/>
              </w:rPr>
            </w:pPr>
            <w:r>
              <w:rPr>
                <w:rFonts w:ascii="Times New Roman"/>
                <w:sz w:val="20"/>
              </w:rPr>
              <w:t>740,121.04</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1600" w:bottom="1160" w:left="1660" w:right="480"/>
        </w:sectPr>
      </w:pPr>
    </w:p>
    <w:p>
      <w:pPr>
        <w:pStyle w:val="BodyText"/>
        <w:spacing w:line="240" w:lineRule="auto" w:before="72"/>
        <w:ind w:right="0"/>
        <w:jc w:val="left"/>
      </w:pPr>
      <w:r>
        <w:rPr/>
        <w:t>注：其他减少系同方人环不纳入合并范围所致。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（十八）递延所得税资产及负债</w:t>
      </w:r>
    </w:p>
    <w:p>
      <w:pPr>
        <w:pStyle w:val="BodyText"/>
        <w:spacing w:line="240" w:lineRule="auto" w:before="157"/>
        <w:ind w:right="0"/>
        <w:jc w:val="left"/>
      </w:pPr>
      <w:r>
        <w:rPr/>
        <w:t>（</w:t>
      </w:r>
      <w:r>
        <w:rPr>
          <w:rFonts w:ascii="Times New Roman" w:hAnsi="Times New Roman" w:cs="Times New Roman" w:eastAsia="Times New Roman" w:hint="default"/>
        </w:rPr>
        <w:t>1</w:t>
      </w:r>
      <w:r>
        <w:rPr/>
        <w:t>）已确认递延所得税资产和递延所得税负债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91"/>
        <w:gridCol w:w="311"/>
        <w:gridCol w:w="2101"/>
        <w:gridCol w:w="312"/>
        <w:gridCol w:w="2101"/>
      </w:tblGrid>
      <w:tr>
        <w:trPr>
          <w:trHeight w:val="398" w:hRule="exact"/>
        </w:trPr>
        <w:tc>
          <w:tcPr>
            <w:tcW w:w="3391" w:type="dxa"/>
            <w:tcBorders>
              <w:top w:val="nil" w:sz="6" w:space="0" w:color="auto"/>
              <w:left w:val="nil" w:sz="6" w:space="0" w:color="auto"/>
              <w:bottom w:val="single" w:sz="8" w:space="0" w:color="000000"/>
              <w:right w:val="nil" w:sz="6" w:space="0" w:color="auto"/>
            </w:tcBorders>
          </w:tcPr>
          <w:p>
            <w:pPr>
              <w:pStyle w:val="TableParagraph"/>
              <w:tabs>
                <w:tab w:pos="414" w:val="left" w:leader="none"/>
              </w:tabs>
              <w:spacing w:line="240" w:lineRule="auto" w:before="55"/>
              <w:ind w:left="13"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left="604"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left="605"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24" w:hRule="exact"/>
        </w:trPr>
        <w:tc>
          <w:tcPr>
            <w:tcW w:w="3391"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w w:val="105"/>
                <w:sz w:val="19"/>
                <w:szCs w:val="19"/>
              </w:rPr>
              <w:t>一、递延所得税资产</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single" w:sz="8" w:space="0" w:color="000000"/>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single" w:sz="8" w:space="0" w:color="000000"/>
              <w:left w:val="nil" w:sz="6" w:space="0" w:color="auto"/>
              <w:bottom w:val="nil" w:sz="6" w:space="0" w:color="auto"/>
              <w:right w:val="nil" w:sz="6" w:space="0" w:color="auto"/>
            </w:tcBorders>
          </w:tcPr>
          <w:p>
            <w:pPr/>
          </w:p>
        </w:tc>
      </w:tr>
      <w:tr>
        <w:trPr>
          <w:trHeight w:val="416"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可抵扣暂时性差异之所得税资产</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w w:val="105"/>
                <w:sz w:val="19"/>
              </w:rPr>
              <w:t>13,820,496.05</w:t>
            </w:r>
            <w:r>
              <w:rPr>
                <w:rFonts w:ascii="Times New Roman"/>
                <w:sz w:val="19"/>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9"/>
                <w:szCs w:val="19"/>
              </w:rPr>
            </w:pPr>
            <w:r>
              <w:rPr>
                <w:rFonts w:ascii="Times New Roman"/>
                <w:sz w:val="19"/>
              </w:rPr>
              <w:t>25,824,491.83</w:t>
            </w:r>
          </w:p>
        </w:tc>
      </w:tr>
      <w:tr>
        <w:trPr>
          <w:trHeight w:val="409"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9"/>
                <w:szCs w:val="19"/>
              </w:rPr>
            </w:pPr>
            <w:r>
              <w:rPr>
                <w:rFonts w:ascii="宋体" w:hAnsi="宋体" w:cs="宋体" w:eastAsia="宋体" w:hint="default"/>
                <w:w w:val="105"/>
                <w:sz w:val="19"/>
                <w:szCs w:val="19"/>
              </w:rPr>
              <w:t>特殊项目暂时性差异之所得税资产</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r>
      <w:tr>
        <w:trPr>
          <w:trHeight w:val="416"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w w:val="105"/>
                <w:sz w:val="19"/>
                <w:szCs w:val="19"/>
              </w:rPr>
              <w:t>合计</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w w:val="105"/>
                <w:sz w:val="19"/>
              </w:rPr>
              <w:t>13,820,496.05</w:t>
            </w:r>
            <w:r>
              <w:rPr>
                <w:rFonts w:ascii="Times New Roman"/>
                <w:sz w:val="19"/>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9"/>
                <w:szCs w:val="19"/>
              </w:rPr>
            </w:pPr>
            <w:r>
              <w:rPr>
                <w:rFonts w:ascii="Times New Roman"/>
                <w:sz w:val="19"/>
              </w:rPr>
              <w:t>25,824,491.83</w:t>
            </w:r>
          </w:p>
        </w:tc>
      </w:tr>
      <w:tr>
        <w:trPr>
          <w:trHeight w:val="409"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9"/>
                <w:szCs w:val="19"/>
              </w:rPr>
            </w:pPr>
            <w:r>
              <w:rPr>
                <w:rFonts w:ascii="宋体" w:hAnsi="宋体" w:cs="宋体" w:eastAsia="宋体" w:hint="default"/>
                <w:w w:val="105"/>
                <w:sz w:val="19"/>
                <w:szCs w:val="19"/>
              </w:rPr>
              <w:t>二、递延所得税负债</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r>
      <w:tr>
        <w:trPr>
          <w:trHeight w:val="412"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9"/>
                <w:szCs w:val="19"/>
              </w:rPr>
            </w:pPr>
            <w:r>
              <w:rPr>
                <w:rFonts w:ascii="宋体" w:hAnsi="宋体" w:cs="宋体" w:eastAsia="宋体" w:hint="default"/>
                <w:w w:val="105"/>
                <w:sz w:val="19"/>
                <w:szCs w:val="19"/>
              </w:rPr>
              <w:t>应纳税暂时性差异之所得税负债</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w w:val="105"/>
                <w:sz w:val="19"/>
              </w:rPr>
              <w:t>3,855,168.00</w:t>
            </w:r>
            <w:r>
              <w:rPr>
                <w:rFonts w:ascii="Times New Roman"/>
                <w:sz w:val="19"/>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9"/>
                <w:szCs w:val="19"/>
              </w:rPr>
            </w:pPr>
            <w:r>
              <w:rPr>
                <w:rFonts w:ascii="Times New Roman"/>
                <w:w w:val="105"/>
                <w:sz w:val="19"/>
              </w:rPr>
              <w:t>506,203.55</w:t>
            </w:r>
            <w:r>
              <w:rPr>
                <w:rFonts w:ascii="Times New Roman"/>
                <w:sz w:val="19"/>
              </w:rPr>
            </w:r>
          </w:p>
        </w:tc>
      </w:tr>
      <w:tr>
        <w:trPr>
          <w:trHeight w:val="409" w:hRule="exact"/>
        </w:trPr>
        <w:tc>
          <w:tcPr>
            <w:tcW w:w="3391" w:type="dxa"/>
            <w:tcBorders>
              <w:top w:val="nil" w:sz="6" w:space="0" w:color="auto"/>
              <w:left w:val="nil" w:sz="6" w:space="0" w:color="auto"/>
              <w:bottom w:val="nil" w:sz="6" w:space="0" w:color="auto"/>
              <w:right w:val="nil" w:sz="6" w:space="0" w:color="auto"/>
            </w:tcBorders>
          </w:tcPr>
          <w:p>
            <w:pPr>
              <w:pStyle w:val="TableParagraph"/>
              <w:tabs>
                <w:tab w:pos="414" w:val="left" w:leader="none"/>
              </w:tabs>
              <w:spacing w:line="240" w:lineRule="auto" w:before="59"/>
              <w:ind w:left="13"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Times New Roman" w:hAnsi="Times New Roman" w:cs="Times New Roman" w:eastAsia="Times New Roman" w:hint="default"/>
                <w:sz w:val="19"/>
                <w:szCs w:val="19"/>
              </w:rPr>
            </w:pPr>
            <w:r>
              <w:rPr>
                <w:rFonts w:ascii="Times New Roman"/>
                <w:w w:val="105"/>
                <w:sz w:val="19"/>
              </w:rPr>
              <w:t>3,855,168.00</w:t>
            </w:r>
            <w:r>
              <w:rPr>
                <w:rFonts w:ascii="Times New Roman"/>
                <w:sz w:val="19"/>
              </w:rPr>
            </w:r>
          </w:p>
        </w:tc>
        <w:tc>
          <w:tcPr>
            <w:tcW w:w="312"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9"/>
                <w:szCs w:val="19"/>
              </w:rPr>
            </w:pPr>
            <w:r>
              <w:rPr>
                <w:rFonts w:ascii="Times New Roman"/>
                <w:w w:val="105"/>
                <w:sz w:val="19"/>
              </w:rPr>
              <w:t>506,203.55</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5"/>
        <w:ind w:right="0"/>
        <w:jc w:val="left"/>
      </w:pPr>
      <w:r>
        <w:rPr/>
        <w:t>（</w:t>
      </w:r>
      <w:r>
        <w:rPr>
          <w:rFonts w:ascii="Times New Roman" w:hAnsi="Times New Roman" w:cs="Times New Roman" w:eastAsia="Times New Roman" w:hint="default"/>
        </w:rPr>
        <w:t>2</w:t>
      </w:r>
      <w:r>
        <w:rPr/>
        <w:t>）暂时性差异</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567" w:type="dxa"/>
        <w:tblLayout w:type="fixed"/>
        <w:tblCellMar>
          <w:top w:w="0" w:type="dxa"/>
          <w:left w:w="0" w:type="dxa"/>
          <w:bottom w:w="0" w:type="dxa"/>
          <w:right w:w="0" w:type="dxa"/>
        </w:tblCellMar>
        <w:tblLook w:val="01E0"/>
      </w:tblPr>
      <w:tblGrid>
        <w:gridCol w:w="3516"/>
        <w:gridCol w:w="311"/>
        <w:gridCol w:w="2035"/>
        <w:gridCol w:w="311"/>
        <w:gridCol w:w="2095"/>
      </w:tblGrid>
      <w:tr>
        <w:trPr>
          <w:trHeight w:val="390" w:hRule="exact"/>
        </w:trPr>
        <w:tc>
          <w:tcPr>
            <w:tcW w:w="3516" w:type="dxa"/>
            <w:tcBorders>
              <w:top w:val="nil" w:sz="6" w:space="0" w:color="auto"/>
              <w:left w:val="nil" w:sz="6" w:space="0" w:color="auto"/>
              <w:bottom w:val="single" w:sz="8" w:space="0" w:color="000000"/>
              <w:right w:val="nil" w:sz="6" w:space="0" w:color="auto"/>
            </w:tcBorders>
          </w:tcPr>
          <w:p>
            <w:pPr>
              <w:pStyle w:val="TableParagraph"/>
              <w:tabs>
                <w:tab w:pos="414" w:val="left" w:leader="none"/>
              </w:tabs>
              <w:spacing w:line="240" w:lineRule="auto" w:before="50"/>
              <w:ind w:left="1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573"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603"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821" w:hRule="exact"/>
        </w:trPr>
        <w:tc>
          <w:tcPr>
            <w:tcW w:w="3516" w:type="dxa"/>
            <w:tcBorders>
              <w:top w:val="single" w:sz="8" w:space="0" w:color="000000"/>
              <w:left w:val="nil" w:sz="6" w:space="0" w:color="auto"/>
              <w:bottom w:val="nil" w:sz="6" w:space="0" w:color="auto"/>
              <w:right w:val="nil" w:sz="6" w:space="0" w:color="auto"/>
            </w:tcBorders>
          </w:tcPr>
          <w:p>
            <w:pPr>
              <w:pStyle w:val="TableParagraph"/>
              <w:spacing w:line="391" w:lineRule="auto" w:before="55"/>
              <w:ind w:left="35" w:right="897"/>
              <w:jc w:val="left"/>
              <w:rPr>
                <w:rFonts w:ascii="宋体" w:hAnsi="宋体" w:cs="宋体" w:eastAsia="宋体" w:hint="default"/>
                <w:sz w:val="19"/>
                <w:szCs w:val="19"/>
              </w:rPr>
            </w:pPr>
            <w:r>
              <w:rPr>
                <w:rFonts w:ascii="宋体" w:hAnsi="宋体" w:cs="宋体" w:eastAsia="宋体" w:hint="default"/>
                <w:spacing w:val="-2"/>
                <w:w w:val="105"/>
                <w:sz w:val="19"/>
                <w:szCs w:val="19"/>
              </w:rPr>
              <w:t>可抵扣暂时性差异主要项目：</w:t>
            </w:r>
            <w:r>
              <w:rPr>
                <w:rFonts w:ascii="宋体" w:hAnsi="宋体" w:cs="宋体" w:eastAsia="宋体" w:hint="default"/>
                <w:spacing w:val="-96"/>
                <w:w w:val="105"/>
                <w:sz w:val="19"/>
                <w:szCs w:val="19"/>
              </w:rPr>
              <w:t> </w:t>
            </w:r>
            <w:r>
              <w:rPr>
                <w:rFonts w:ascii="宋体" w:hAnsi="宋体" w:cs="宋体" w:eastAsia="宋体" w:hint="default"/>
                <w:spacing w:val="-96"/>
                <w:w w:val="105"/>
                <w:sz w:val="19"/>
                <w:szCs w:val="19"/>
              </w:rPr>
            </w:r>
            <w:r>
              <w:rPr>
                <w:rFonts w:ascii="宋体" w:hAnsi="宋体" w:cs="宋体" w:eastAsia="宋体" w:hint="default"/>
                <w:w w:val="105"/>
                <w:sz w:val="19"/>
                <w:szCs w:val="19"/>
              </w:rPr>
              <w:t>坏账准备</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6"/>
              <w:jc w:val="right"/>
              <w:rPr>
                <w:rFonts w:ascii="Times New Roman" w:hAnsi="Times New Roman" w:cs="Times New Roman" w:eastAsia="Times New Roman" w:hint="default"/>
                <w:sz w:val="19"/>
                <w:szCs w:val="19"/>
              </w:rPr>
            </w:pPr>
            <w:r>
              <w:rPr>
                <w:rFonts w:ascii="Times New Roman"/>
                <w:w w:val="105"/>
                <w:sz w:val="19"/>
              </w:rPr>
              <w:t>78,766,774.34</w:t>
            </w:r>
            <w:r>
              <w:rPr>
                <w:rFonts w:ascii="Times New Roman"/>
                <w:sz w:val="19"/>
              </w:rPr>
            </w: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7"/>
              <w:jc w:val="right"/>
              <w:rPr>
                <w:rFonts w:ascii="Times New Roman" w:hAnsi="Times New Roman" w:cs="Times New Roman" w:eastAsia="Times New Roman" w:hint="default"/>
                <w:sz w:val="19"/>
                <w:szCs w:val="19"/>
              </w:rPr>
            </w:pPr>
            <w:r>
              <w:rPr>
                <w:rFonts w:ascii="Times New Roman"/>
                <w:sz w:val="19"/>
              </w:rPr>
              <w:t>112,197,014.81</w:t>
            </w:r>
          </w:p>
        </w:tc>
      </w:tr>
      <w:tr>
        <w:trPr>
          <w:trHeight w:val="404"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存货跌价准备</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5"/>
              <w:jc w:val="right"/>
              <w:rPr>
                <w:rFonts w:ascii="Times New Roman" w:hAnsi="Times New Roman" w:cs="Times New Roman" w:eastAsia="Times New Roman" w:hint="default"/>
                <w:sz w:val="19"/>
                <w:szCs w:val="19"/>
              </w:rPr>
            </w:pPr>
            <w:r>
              <w:rPr>
                <w:rFonts w:ascii="Times New Roman"/>
                <w:w w:val="105"/>
                <w:sz w:val="19"/>
              </w:rPr>
              <w:t>6,149,614.63</w:t>
            </w:r>
            <w:r>
              <w:rPr>
                <w:rFonts w:ascii="Times New Roman"/>
                <w:sz w:val="19"/>
              </w:rPr>
            </w:r>
          </w:p>
        </w:tc>
      </w:tr>
      <w:tr>
        <w:trPr>
          <w:trHeight w:val="405"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w w:val="105"/>
                <w:sz w:val="19"/>
                <w:szCs w:val="19"/>
              </w:rPr>
              <w:t>固定资产减值准备</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5"/>
              <w:jc w:val="right"/>
              <w:rPr>
                <w:rFonts w:ascii="Times New Roman" w:hAnsi="Times New Roman" w:cs="Times New Roman" w:eastAsia="Times New Roman" w:hint="default"/>
                <w:sz w:val="19"/>
                <w:szCs w:val="19"/>
              </w:rPr>
            </w:pPr>
            <w:r>
              <w:rPr>
                <w:rFonts w:ascii="Times New Roman"/>
                <w:w w:val="105"/>
                <w:sz w:val="19"/>
              </w:rPr>
              <w:t>186,166.13</w:t>
            </w:r>
            <w:r>
              <w:rPr>
                <w:rFonts w:ascii="Times New Roman"/>
                <w:sz w:val="19"/>
              </w:rPr>
            </w:r>
          </w:p>
        </w:tc>
      </w:tr>
      <w:tr>
        <w:trPr>
          <w:trHeight w:val="405"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w w:val="105"/>
                <w:sz w:val="19"/>
                <w:szCs w:val="19"/>
              </w:rPr>
              <w:t>预提费用</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5"/>
              <w:jc w:val="right"/>
              <w:rPr>
                <w:rFonts w:ascii="Times New Roman" w:hAnsi="Times New Roman" w:cs="Times New Roman" w:eastAsia="Times New Roman" w:hint="default"/>
                <w:sz w:val="19"/>
                <w:szCs w:val="19"/>
              </w:rPr>
            </w:pPr>
            <w:r>
              <w:rPr>
                <w:rFonts w:ascii="Times New Roman"/>
                <w:w w:val="105"/>
                <w:sz w:val="19"/>
              </w:rPr>
              <w:t>8,286,576.89</w:t>
            </w:r>
            <w:r>
              <w:rPr>
                <w:rFonts w:ascii="Times New Roman"/>
                <w:sz w:val="19"/>
              </w:rPr>
            </w: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7"/>
              <w:jc w:val="right"/>
              <w:rPr>
                <w:rFonts w:ascii="Times New Roman" w:hAnsi="Times New Roman" w:cs="Times New Roman" w:eastAsia="Times New Roman" w:hint="default"/>
                <w:sz w:val="19"/>
                <w:szCs w:val="19"/>
              </w:rPr>
            </w:pPr>
            <w:r>
              <w:rPr>
                <w:rFonts w:ascii="Times New Roman"/>
                <w:sz w:val="19"/>
              </w:rPr>
              <w:t>26,873,528.14</w:t>
            </w:r>
          </w:p>
        </w:tc>
      </w:tr>
      <w:tr>
        <w:trPr>
          <w:trHeight w:val="402"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w w:val="105"/>
                <w:sz w:val="19"/>
                <w:szCs w:val="19"/>
              </w:rPr>
              <w:t>预计负债</w:t>
            </w:r>
            <w:r>
              <w:rPr>
                <w:rFonts w:ascii="宋体" w:hAnsi="宋体" w:cs="宋体" w:eastAsia="宋体" w:hint="default"/>
                <w:sz w:val="19"/>
                <w:szCs w:val="19"/>
              </w:rPr>
            </w:r>
          </w:p>
        </w:tc>
        <w:tc>
          <w:tcPr>
            <w:tcW w:w="311"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6"/>
              <w:jc w:val="right"/>
              <w:rPr>
                <w:rFonts w:ascii="Times New Roman" w:hAnsi="Times New Roman" w:cs="Times New Roman" w:eastAsia="Times New Roman" w:hint="default"/>
                <w:sz w:val="19"/>
                <w:szCs w:val="19"/>
              </w:rPr>
            </w:pPr>
            <w:r>
              <w:rPr>
                <w:rFonts w:ascii="Times New Roman"/>
                <w:w w:val="105"/>
                <w:sz w:val="19"/>
              </w:rPr>
              <w:t>16,090,744.04</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5"/>
        <w:ind w:right="0"/>
        <w:jc w:val="left"/>
      </w:pPr>
      <w:r>
        <w:rPr/>
        <w:t>（十九）各项资产减值准备</w:t>
      </w:r>
    </w:p>
    <w:p>
      <w:pPr>
        <w:spacing w:line="240" w:lineRule="auto" w:before="7"/>
        <w:rPr>
          <w:rFonts w:ascii="宋体" w:hAnsi="宋体" w:cs="宋体" w:eastAsia="宋体" w:hint="default"/>
          <w:sz w:val="18"/>
          <w:szCs w:val="18"/>
        </w:rPr>
      </w:pPr>
    </w:p>
    <w:tbl>
      <w:tblPr>
        <w:tblW w:w="0" w:type="auto"/>
        <w:jc w:val="left"/>
        <w:tblInd w:w="587" w:type="dxa"/>
        <w:tblLayout w:type="fixed"/>
        <w:tblCellMar>
          <w:top w:w="0" w:type="dxa"/>
          <w:left w:w="0" w:type="dxa"/>
          <w:bottom w:w="0" w:type="dxa"/>
          <w:right w:w="0" w:type="dxa"/>
        </w:tblCellMar>
        <w:tblLook w:val="01E0"/>
      </w:tblPr>
      <w:tblGrid>
        <w:gridCol w:w="1936"/>
        <w:gridCol w:w="1712"/>
        <w:gridCol w:w="1390"/>
        <w:gridCol w:w="1363"/>
        <w:gridCol w:w="1964"/>
        <w:gridCol w:w="1265"/>
      </w:tblGrid>
      <w:tr>
        <w:trPr>
          <w:trHeight w:val="53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20" w:right="0"/>
              <w:jc w:val="left"/>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9"/>
                <w:sz w:val="19"/>
                <w:szCs w:val="19"/>
              </w:rPr>
              <w:t> </w:t>
            </w:r>
            <w:r>
              <w:rPr>
                <w:rFonts w:ascii="宋体" w:hAnsi="宋体" w:cs="宋体" w:eastAsia="宋体" w:hint="default"/>
                <w:sz w:val="19"/>
                <w:szCs w:val="19"/>
              </w:rPr>
              <w:t>目</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8" w:right="0"/>
              <w:jc w:val="left"/>
              <w:rPr>
                <w:rFonts w:ascii="Times New Roman" w:hAnsi="Times New Roman" w:cs="Times New Roman" w:eastAsia="Times New Roman" w:hint="default"/>
                <w:sz w:val="19"/>
                <w:szCs w:val="19"/>
              </w:rPr>
            </w:pPr>
            <w:r>
              <w:rPr>
                <w:rFonts w:ascii="Times New Roman"/>
                <w:spacing w:val="2"/>
                <w:sz w:val="19"/>
              </w:rPr>
              <w:t>2010.12.31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19"/>
                <w:szCs w:val="19"/>
              </w:rPr>
            </w:pPr>
            <w:r>
              <w:rPr>
                <w:rFonts w:ascii="宋体" w:hAnsi="宋体" w:cs="宋体" w:eastAsia="宋体" w:hint="default"/>
                <w:sz w:val="19"/>
                <w:szCs w:val="19"/>
              </w:rPr>
              <w:t>本期计提额</w:t>
            </w:r>
          </w:p>
        </w:tc>
        <w:tc>
          <w:tcPr>
            <w:tcW w:w="1363" w:type="dxa"/>
            <w:tcBorders>
              <w:top w:val="nil" w:sz="6" w:space="0" w:color="auto"/>
              <w:left w:val="nil" w:sz="6" w:space="0" w:color="auto"/>
              <w:bottom w:val="nil" w:sz="6" w:space="0" w:color="auto"/>
              <w:right w:val="nil" w:sz="6" w:space="0" w:color="auto"/>
            </w:tcBorders>
          </w:tcPr>
          <w:p>
            <w:pPr>
              <w:pStyle w:val="TableParagraph"/>
              <w:spacing w:line="230" w:lineRule="exact" w:before="80"/>
              <w:ind w:left="117" w:right="77"/>
              <w:jc w:val="left"/>
              <w:rPr>
                <w:rFonts w:ascii="宋体" w:hAnsi="宋体" w:cs="宋体" w:eastAsia="宋体" w:hint="default"/>
                <w:sz w:val="19"/>
                <w:szCs w:val="19"/>
              </w:rPr>
            </w:pPr>
            <w:r>
              <w:rPr>
                <w:rFonts w:ascii="宋体" w:hAnsi="宋体" w:cs="宋体" w:eastAsia="宋体" w:hint="default"/>
                <w:spacing w:val="2"/>
                <w:sz w:val="19"/>
                <w:szCs w:val="19"/>
              </w:rPr>
              <w:t>本期同方人环</w:t>
            </w:r>
            <w:r>
              <w:rPr>
                <w:rFonts w:ascii="宋体" w:hAnsi="宋体" w:cs="宋体" w:eastAsia="宋体" w:hint="default"/>
                <w:spacing w:val="-81"/>
                <w:sz w:val="19"/>
                <w:szCs w:val="19"/>
              </w:rPr>
              <w:t> </w:t>
            </w:r>
            <w:r>
              <w:rPr>
                <w:rFonts w:ascii="宋体" w:hAnsi="宋体" w:cs="宋体" w:eastAsia="宋体" w:hint="default"/>
                <w:spacing w:val="-81"/>
                <w:sz w:val="19"/>
                <w:szCs w:val="19"/>
              </w:rPr>
            </w:r>
            <w:r>
              <w:rPr>
                <w:rFonts w:ascii="宋体" w:hAnsi="宋体" w:cs="宋体" w:eastAsia="宋体" w:hint="default"/>
                <w:spacing w:val="2"/>
                <w:sz w:val="19"/>
                <w:szCs w:val="19"/>
              </w:rPr>
              <w:t>不纳入合并减</w:t>
            </w:r>
            <w:r>
              <w:rPr>
                <w:rFonts w:ascii="宋体" w:hAnsi="宋体" w:cs="宋体" w:eastAsia="宋体" w:hint="default"/>
                <w:sz w:val="19"/>
                <w:szCs w:val="19"/>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86" w:right="0"/>
              <w:jc w:val="left"/>
              <w:rPr>
                <w:rFonts w:ascii="宋体" w:hAnsi="宋体" w:cs="宋体" w:eastAsia="宋体" w:hint="default"/>
                <w:sz w:val="19"/>
                <w:szCs w:val="19"/>
              </w:rPr>
            </w:pPr>
            <w:r>
              <w:rPr>
                <w:rFonts w:ascii="宋体" w:hAnsi="宋体" w:cs="宋体" w:eastAsia="宋体" w:hint="default"/>
                <w:sz w:val="19"/>
                <w:szCs w:val="19"/>
              </w:rPr>
              <w:t>本期减少额</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19"/>
                <w:szCs w:val="19"/>
              </w:rPr>
            </w:pPr>
            <w:r>
              <w:rPr>
                <w:rFonts w:ascii="Times New Roman"/>
                <w:sz w:val="19"/>
              </w:rPr>
              <w:t>2011.12.31</w:t>
            </w:r>
          </w:p>
        </w:tc>
      </w:tr>
      <w:tr>
        <w:trPr>
          <w:trHeight w:val="297" w:hRule="exact"/>
        </w:trPr>
        <w:tc>
          <w:tcPr>
            <w:tcW w:w="1936" w:type="dxa"/>
            <w:tcBorders>
              <w:top w:val="nil" w:sz="6" w:space="0" w:color="auto"/>
              <w:left w:val="nil" w:sz="6" w:space="0" w:color="auto"/>
              <w:bottom w:val="single" w:sz="0" w:space="0" w:color="000000"/>
              <w:right w:val="nil" w:sz="6" w:space="0" w:color="auto"/>
            </w:tcBorders>
          </w:tcPr>
          <w:p>
            <w:pPr/>
          </w:p>
        </w:tc>
        <w:tc>
          <w:tcPr>
            <w:tcW w:w="1712" w:type="dxa"/>
            <w:tcBorders>
              <w:top w:val="nil" w:sz="6" w:space="0" w:color="auto"/>
              <w:left w:val="nil" w:sz="6" w:space="0" w:color="auto"/>
              <w:bottom w:val="single" w:sz="0" w:space="0" w:color="000000"/>
              <w:right w:val="nil" w:sz="6" w:space="0" w:color="auto"/>
            </w:tcBorders>
          </w:tcPr>
          <w:p>
            <w:pPr/>
          </w:p>
        </w:tc>
        <w:tc>
          <w:tcPr>
            <w:tcW w:w="1390" w:type="dxa"/>
            <w:tcBorders>
              <w:top w:val="nil" w:sz="6" w:space="0" w:color="auto"/>
              <w:left w:val="nil" w:sz="6" w:space="0" w:color="auto"/>
              <w:bottom w:val="single" w:sz="0" w:space="0" w:color="000000"/>
              <w:right w:val="nil" w:sz="6" w:space="0" w:color="auto"/>
            </w:tcBorders>
          </w:tcPr>
          <w:p>
            <w:pPr/>
          </w:p>
        </w:tc>
        <w:tc>
          <w:tcPr>
            <w:tcW w:w="1363" w:type="dxa"/>
            <w:tcBorders>
              <w:top w:val="nil" w:sz="6" w:space="0" w:color="auto"/>
              <w:left w:val="nil" w:sz="6" w:space="0" w:color="auto"/>
              <w:bottom w:val="single" w:sz="0" w:space="0" w:color="000000"/>
              <w:right w:val="nil" w:sz="6" w:space="0" w:color="auto"/>
            </w:tcBorders>
          </w:tcPr>
          <w:p>
            <w:pPr>
              <w:pStyle w:val="TableParagraph"/>
              <w:spacing w:line="238" w:lineRule="exact"/>
              <w:ind w:left="38" w:right="0"/>
              <w:jc w:val="center"/>
              <w:rPr>
                <w:rFonts w:ascii="宋体" w:hAnsi="宋体" w:cs="宋体" w:eastAsia="宋体" w:hint="default"/>
                <w:sz w:val="19"/>
                <w:szCs w:val="19"/>
              </w:rPr>
            </w:pPr>
            <w:r>
              <w:rPr>
                <w:rFonts w:ascii="宋体" w:hAnsi="宋体" w:cs="宋体" w:eastAsia="宋体" w:hint="default"/>
                <w:sz w:val="19"/>
                <w:szCs w:val="19"/>
              </w:rPr>
              <w:t>少额</w:t>
            </w:r>
          </w:p>
        </w:tc>
        <w:tc>
          <w:tcPr>
            <w:tcW w:w="1964" w:type="dxa"/>
            <w:tcBorders>
              <w:top w:val="nil" w:sz="6" w:space="0" w:color="auto"/>
              <w:left w:val="nil" w:sz="6" w:space="0" w:color="auto"/>
              <w:bottom w:val="single" w:sz="0" w:space="0" w:color="000000"/>
              <w:right w:val="nil" w:sz="6" w:space="0" w:color="auto"/>
            </w:tcBorders>
          </w:tcPr>
          <w:p>
            <w:pPr>
              <w:pStyle w:val="TableParagraph"/>
              <w:tabs>
                <w:tab w:pos="1069" w:val="left" w:leader="none"/>
              </w:tabs>
              <w:spacing w:line="201" w:lineRule="exact"/>
              <w:ind w:left="175" w:right="0"/>
              <w:jc w:val="left"/>
              <w:rPr>
                <w:rFonts w:ascii="宋体" w:hAnsi="宋体" w:cs="宋体" w:eastAsia="宋体" w:hint="default"/>
                <w:sz w:val="19"/>
                <w:szCs w:val="19"/>
              </w:rPr>
            </w:pPr>
            <w:r>
              <w:rPr>
                <w:rFonts w:ascii="宋体" w:hAnsi="宋体" w:cs="宋体" w:eastAsia="宋体" w:hint="default"/>
                <w:sz w:val="19"/>
                <w:szCs w:val="19"/>
              </w:rPr>
              <w:t>转回</w:t>
              <w:tab/>
              <w:t>转销</w:t>
            </w:r>
          </w:p>
        </w:tc>
        <w:tc>
          <w:tcPr>
            <w:tcW w:w="1265" w:type="dxa"/>
            <w:tcBorders>
              <w:top w:val="nil" w:sz="6" w:space="0" w:color="auto"/>
              <w:left w:val="nil" w:sz="6" w:space="0" w:color="auto"/>
              <w:bottom w:val="single" w:sz="0" w:space="0" w:color="000000"/>
              <w:right w:val="nil" w:sz="6" w:space="0" w:color="auto"/>
            </w:tcBorders>
          </w:tcPr>
          <w:p>
            <w:pPr/>
          </w:p>
        </w:tc>
      </w:tr>
      <w:tr>
        <w:trPr>
          <w:trHeight w:val="409" w:hRule="exact"/>
        </w:trPr>
        <w:tc>
          <w:tcPr>
            <w:tcW w:w="1936" w:type="dxa"/>
            <w:tcBorders>
              <w:top w:val="single" w:sz="0" w:space="0" w:color="000000"/>
              <w:left w:val="nil" w:sz="6" w:space="0" w:color="auto"/>
              <w:bottom w:val="nil" w:sz="6" w:space="0" w:color="auto"/>
              <w:right w:val="nil" w:sz="6" w:space="0" w:color="auto"/>
            </w:tcBorders>
          </w:tcPr>
          <w:p>
            <w:pPr>
              <w:pStyle w:val="TableParagraph"/>
              <w:spacing w:line="240" w:lineRule="auto" w:before="56"/>
              <w:ind w:left="38" w:right="0"/>
              <w:jc w:val="left"/>
              <w:rPr>
                <w:rFonts w:ascii="宋体" w:hAnsi="宋体" w:cs="宋体" w:eastAsia="宋体" w:hint="default"/>
                <w:sz w:val="19"/>
                <w:szCs w:val="19"/>
              </w:rPr>
            </w:pPr>
            <w:r>
              <w:rPr>
                <w:rFonts w:ascii="宋体" w:hAnsi="宋体" w:cs="宋体" w:eastAsia="宋体" w:hint="default"/>
                <w:spacing w:val="2"/>
                <w:sz w:val="19"/>
                <w:szCs w:val="19"/>
              </w:rPr>
              <w:t>一、坏账准备</w:t>
            </w:r>
            <w:r>
              <w:rPr>
                <w:rFonts w:ascii="宋体" w:hAnsi="宋体" w:cs="宋体" w:eastAsia="宋体" w:hint="default"/>
                <w:sz w:val="19"/>
                <w:szCs w:val="19"/>
              </w:rPr>
            </w:r>
          </w:p>
        </w:tc>
        <w:tc>
          <w:tcPr>
            <w:tcW w:w="1712" w:type="dxa"/>
            <w:tcBorders>
              <w:top w:val="single" w:sz="0" w:space="0" w:color="000000"/>
              <w:left w:val="nil" w:sz="6" w:space="0" w:color="auto"/>
              <w:bottom w:val="nil" w:sz="6" w:space="0" w:color="auto"/>
              <w:right w:val="nil" w:sz="6" w:space="0" w:color="auto"/>
            </w:tcBorders>
          </w:tcPr>
          <w:p>
            <w:pPr>
              <w:pStyle w:val="TableParagraph"/>
              <w:spacing w:line="240" w:lineRule="auto" w:before="87"/>
              <w:ind w:right="163"/>
              <w:jc w:val="right"/>
              <w:rPr>
                <w:rFonts w:ascii="Times New Roman" w:hAnsi="Times New Roman" w:cs="Times New Roman" w:eastAsia="Times New Roman" w:hint="default"/>
                <w:sz w:val="19"/>
                <w:szCs w:val="19"/>
              </w:rPr>
            </w:pPr>
            <w:r>
              <w:rPr>
                <w:rFonts w:ascii="Times New Roman"/>
                <w:sz w:val="19"/>
              </w:rPr>
              <w:t>112,197,014.81</w:t>
            </w:r>
          </w:p>
        </w:tc>
        <w:tc>
          <w:tcPr>
            <w:tcW w:w="1390" w:type="dxa"/>
            <w:tcBorders>
              <w:top w:val="single" w:sz="0" w:space="0" w:color="000000"/>
              <w:left w:val="nil" w:sz="6" w:space="0" w:color="auto"/>
              <w:bottom w:val="nil" w:sz="6" w:space="0" w:color="auto"/>
              <w:right w:val="nil" w:sz="6" w:space="0" w:color="auto"/>
            </w:tcBorders>
          </w:tcPr>
          <w:p>
            <w:pPr>
              <w:pStyle w:val="TableParagraph"/>
              <w:spacing w:line="240" w:lineRule="auto" w:before="87"/>
              <w:ind w:left="165" w:right="0"/>
              <w:jc w:val="left"/>
              <w:rPr>
                <w:rFonts w:ascii="Times New Roman" w:hAnsi="Times New Roman" w:cs="Times New Roman" w:eastAsia="Times New Roman" w:hint="default"/>
                <w:sz w:val="19"/>
                <w:szCs w:val="19"/>
              </w:rPr>
            </w:pPr>
            <w:r>
              <w:rPr>
                <w:rFonts w:ascii="Times New Roman"/>
                <w:sz w:val="19"/>
              </w:rPr>
              <w:t>26,640,142.70</w:t>
            </w:r>
          </w:p>
        </w:tc>
        <w:tc>
          <w:tcPr>
            <w:tcW w:w="1363" w:type="dxa"/>
            <w:tcBorders>
              <w:top w:val="single" w:sz="0" w:space="0" w:color="000000"/>
              <w:left w:val="nil" w:sz="6" w:space="0" w:color="auto"/>
              <w:bottom w:val="nil" w:sz="6" w:space="0" w:color="auto"/>
              <w:right w:val="nil" w:sz="6" w:space="0" w:color="auto"/>
            </w:tcBorders>
          </w:tcPr>
          <w:p>
            <w:pPr>
              <w:pStyle w:val="TableParagraph"/>
              <w:spacing w:line="240" w:lineRule="auto" w:before="87"/>
              <w:ind w:right="76"/>
              <w:jc w:val="right"/>
              <w:rPr>
                <w:rFonts w:ascii="Times New Roman" w:hAnsi="Times New Roman" w:cs="Times New Roman" w:eastAsia="Times New Roman" w:hint="default"/>
                <w:sz w:val="19"/>
                <w:szCs w:val="19"/>
              </w:rPr>
            </w:pPr>
            <w:r>
              <w:rPr>
                <w:rFonts w:ascii="Times New Roman"/>
                <w:sz w:val="19"/>
              </w:rPr>
              <w:t>58,666,137.15</w:t>
            </w:r>
          </w:p>
        </w:tc>
        <w:tc>
          <w:tcPr>
            <w:tcW w:w="1964" w:type="dxa"/>
            <w:tcBorders>
              <w:top w:val="single" w:sz="0" w:space="0" w:color="000000"/>
              <w:left w:val="nil" w:sz="6" w:space="0" w:color="auto"/>
              <w:bottom w:val="nil" w:sz="6" w:space="0" w:color="auto"/>
              <w:right w:val="nil" w:sz="6" w:space="0" w:color="auto"/>
            </w:tcBorders>
          </w:tcPr>
          <w:p>
            <w:pPr>
              <w:pStyle w:val="TableParagraph"/>
              <w:spacing w:line="240" w:lineRule="auto" w:before="90"/>
              <w:ind w:left="836" w:right="0"/>
              <w:jc w:val="left"/>
              <w:rPr>
                <w:rFonts w:ascii="Times New Roman" w:hAnsi="Times New Roman" w:cs="Times New Roman" w:eastAsia="Times New Roman" w:hint="default"/>
                <w:sz w:val="17"/>
                <w:szCs w:val="17"/>
              </w:rPr>
            </w:pPr>
            <w:r>
              <w:rPr>
                <w:rFonts w:ascii="Times New Roman"/>
                <w:spacing w:val="3"/>
                <w:sz w:val="17"/>
              </w:rPr>
              <w:t>1,404,246.02</w:t>
            </w:r>
            <w:r>
              <w:rPr>
                <w:rFonts w:ascii="Times New Roman"/>
                <w:sz w:val="17"/>
              </w:rPr>
            </w:r>
          </w:p>
        </w:tc>
        <w:tc>
          <w:tcPr>
            <w:tcW w:w="1265" w:type="dxa"/>
            <w:tcBorders>
              <w:top w:val="single" w:sz="0" w:space="0" w:color="000000"/>
              <w:left w:val="nil" w:sz="6" w:space="0" w:color="auto"/>
              <w:bottom w:val="nil" w:sz="6" w:space="0" w:color="auto"/>
              <w:right w:val="nil" w:sz="6" w:space="0" w:color="auto"/>
            </w:tcBorders>
          </w:tcPr>
          <w:p>
            <w:pPr>
              <w:pStyle w:val="TableParagraph"/>
              <w:spacing w:line="240" w:lineRule="auto" w:before="90"/>
              <w:ind w:left="175" w:right="0"/>
              <w:jc w:val="left"/>
              <w:rPr>
                <w:rFonts w:ascii="Times New Roman" w:hAnsi="Times New Roman" w:cs="Times New Roman" w:eastAsia="Times New Roman" w:hint="default"/>
                <w:sz w:val="17"/>
                <w:szCs w:val="17"/>
              </w:rPr>
            </w:pPr>
            <w:r>
              <w:rPr>
                <w:rFonts w:ascii="Times New Roman"/>
                <w:sz w:val="17"/>
              </w:rPr>
              <w:t>78,766,774.34</w:t>
            </w:r>
          </w:p>
        </w:tc>
      </w:tr>
      <w:tr>
        <w:trPr>
          <w:trHeight w:val="353"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19"/>
                <w:szCs w:val="19"/>
              </w:rPr>
            </w:pPr>
            <w:r>
              <w:rPr>
                <w:rFonts w:ascii="宋体" w:hAnsi="宋体" w:cs="宋体" w:eastAsia="宋体" w:hint="default"/>
                <w:spacing w:val="2"/>
                <w:sz w:val="19"/>
                <w:szCs w:val="19"/>
              </w:rPr>
              <w:t>二、存货跌价准备</w:t>
            </w:r>
            <w:r>
              <w:rPr>
                <w:rFonts w:ascii="宋体" w:hAnsi="宋体" w:cs="宋体" w:eastAsia="宋体" w:hint="default"/>
                <w:sz w:val="19"/>
                <w:szCs w:val="19"/>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3"/>
              <w:jc w:val="right"/>
              <w:rPr>
                <w:rFonts w:ascii="Times New Roman" w:hAnsi="Times New Roman" w:cs="Times New Roman" w:eastAsia="Times New Roman" w:hint="default"/>
                <w:sz w:val="19"/>
                <w:szCs w:val="19"/>
              </w:rPr>
            </w:pPr>
            <w:r>
              <w:rPr>
                <w:rFonts w:ascii="Times New Roman"/>
                <w:sz w:val="19"/>
              </w:rPr>
              <w:t>6,149,614.63</w:t>
            </w:r>
          </w:p>
        </w:tc>
        <w:tc>
          <w:tcPr>
            <w:tcW w:w="1390"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6"/>
              <w:jc w:val="right"/>
              <w:rPr>
                <w:rFonts w:ascii="Times New Roman" w:hAnsi="Times New Roman" w:cs="Times New Roman" w:eastAsia="Times New Roman" w:hint="default"/>
                <w:sz w:val="19"/>
                <w:szCs w:val="19"/>
              </w:rPr>
            </w:pPr>
            <w:r>
              <w:rPr>
                <w:rFonts w:ascii="Times New Roman"/>
                <w:sz w:val="19"/>
              </w:rPr>
              <w:t>6,149,614.63</w:t>
            </w:r>
          </w:p>
        </w:tc>
        <w:tc>
          <w:tcPr>
            <w:tcW w:w="1964"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bl>
    <w:p>
      <w:pPr>
        <w:spacing w:line="179" w:lineRule="exact" w:before="0"/>
        <w:ind w:left="625" w:right="0" w:firstLine="0"/>
        <w:jc w:val="left"/>
        <w:rPr>
          <w:rFonts w:ascii="宋体" w:hAnsi="宋体" w:cs="宋体" w:eastAsia="宋体" w:hint="default"/>
          <w:sz w:val="19"/>
          <w:szCs w:val="19"/>
        </w:rPr>
      </w:pPr>
      <w:r>
        <w:rPr>
          <w:rFonts w:ascii="宋体" w:hAnsi="宋体" w:cs="宋体" w:eastAsia="宋体" w:hint="default"/>
          <w:spacing w:val="2"/>
          <w:sz w:val="19"/>
          <w:szCs w:val="19"/>
        </w:rPr>
        <w:t>三、固定资产减值准</w:t>
      </w:r>
      <w:r>
        <w:rPr>
          <w:rFonts w:ascii="宋体" w:hAnsi="宋体" w:cs="宋体" w:eastAsia="宋体" w:hint="default"/>
          <w:sz w:val="19"/>
          <w:szCs w:val="19"/>
        </w:rPr>
      </w:r>
    </w:p>
    <w:p>
      <w:pPr>
        <w:tabs>
          <w:tab w:pos="3193" w:val="left" w:leader="none"/>
          <w:tab w:pos="6015" w:val="left" w:leader="none"/>
          <w:tab w:pos="9905" w:val="left" w:leader="none"/>
        </w:tabs>
        <w:spacing w:line="284" w:lineRule="exact" w:before="0"/>
        <w:ind w:left="625" w:right="0" w:firstLine="0"/>
        <w:jc w:val="left"/>
        <w:rPr>
          <w:rFonts w:ascii="Times New Roman" w:hAnsi="Times New Roman" w:cs="Times New Roman" w:eastAsia="Times New Roman" w:hint="default"/>
          <w:sz w:val="17"/>
          <w:szCs w:val="17"/>
        </w:rPr>
      </w:pPr>
      <w:r>
        <w:rPr>
          <w:rFonts w:ascii="宋体" w:hAnsi="宋体" w:cs="宋体" w:eastAsia="宋体" w:hint="default"/>
          <w:position w:val="-12"/>
          <w:sz w:val="19"/>
          <w:szCs w:val="19"/>
        </w:rPr>
        <w:t>备</w:t>
        <w:tab/>
      </w:r>
      <w:r>
        <w:rPr>
          <w:rFonts w:ascii="Times New Roman" w:hAnsi="Times New Roman" w:cs="Times New Roman" w:eastAsia="Times New Roman" w:hint="default"/>
          <w:sz w:val="19"/>
          <w:szCs w:val="19"/>
        </w:rPr>
        <w:t>186,166.13</w:t>
        <w:tab/>
      </w:r>
      <w:r>
        <w:rPr>
          <w:rFonts w:ascii="Times New Roman" w:hAnsi="Times New Roman" w:cs="Times New Roman" w:eastAsia="Times New Roman" w:hint="default"/>
          <w:spacing w:val="2"/>
          <w:sz w:val="19"/>
          <w:szCs w:val="19"/>
        </w:rPr>
        <w:t>186,166.13</w:t>
        <w:tab/>
      </w:r>
      <w:r>
        <w:rPr>
          <w:rFonts w:ascii="Times New Roman" w:hAnsi="Times New Roman" w:cs="Times New Roman" w:eastAsia="Times New Roman" w:hint="default"/>
          <w:position w:val="2"/>
          <w:sz w:val="17"/>
          <w:szCs w:val="17"/>
        </w:rPr>
        <w:t>-</w:t>
      </w:r>
      <w:r>
        <w:rPr>
          <w:rFonts w:ascii="Times New Roman" w:hAnsi="Times New Roman" w:cs="Times New Roman" w:eastAsia="Times New Roman" w:hint="default"/>
          <w:sz w:val="17"/>
          <w:szCs w:val="17"/>
        </w:rPr>
      </w:r>
    </w:p>
    <w:p>
      <w:pPr>
        <w:tabs>
          <w:tab w:pos="2863" w:val="left" w:leader="none"/>
          <w:tab w:pos="4401" w:val="left" w:leader="none"/>
          <w:tab w:pos="5782" w:val="left" w:leader="none"/>
          <w:tab w:pos="7824" w:val="left" w:leader="none"/>
          <w:tab w:pos="9127" w:val="left" w:leader="none"/>
        </w:tabs>
        <w:spacing w:before="36"/>
        <w:ind w:left="1307" w:right="0" w:firstLine="0"/>
        <w:jc w:val="left"/>
        <w:rPr>
          <w:rFonts w:ascii="Times New Roman" w:hAnsi="Times New Roman" w:cs="Times New Roman" w:eastAsia="Times New Roman" w:hint="default"/>
          <w:sz w:val="17"/>
          <w:szCs w:val="17"/>
        </w:rPr>
      </w:pPr>
      <w:r>
        <w:rPr>
          <w:rFonts w:ascii="宋体" w:hAnsi="宋体" w:cs="宋体" w:eastAsia="宋体" w:hint="default"/>
          <w:sz w:val="19"/>
          <w:szCs w:val="19"/>
        </w:rPr>
        <w:t>合 </w:t>
      </w:r>
      <w:r>
        <w:rPr>
          <w:rFonts w:ascii="宋体" w:hAnsi="宋体" w:cs="宋体" w:eastAsia="宋体" w:hint="default"/>
          <w:spacing w:val="9"/>
          <w:sz w:val="19"/>
          <w:szCs w:val="19"/>
        </w:rPr>
        <w:t> </w:t>
      </w:r>
      <w:r>
        <w:rPr>
          <w:rFonts w:ascii="宋体" w:hAnsi="宋体" w:cs="宋体" w:eastAsia="宋体" w:hint="default"/>
          <w:sz w:val="19"/>
          <w:szCs w:val="19"/>
        </w:rPr>
        <w:t>计</w:t>
        <w:tab/>
      </w:r>
      <w:r>
        <w:rPr>
          <w:rFonts w:ascii="Times New Roman" w:hAnsi="Times New Roman" w:cs="Times New Roman" w:eastAsia="Times New Roman" w:hint="default"/>
          <w:position w:val="1"/>
          <w:sz w:val="19"/>
          <w:szCs w:val="19"/>
        </w:rPr>
        <w:t>118,532,795.57</w:t>
        <w:tab/>
        <w:t>26,640,142.70</w:t>
        <w:tab/>
      </w:r>
      <w:r>
        <w:rPr>
          <w:rFonts w:ascii="Times New Roman" w:hAnsi="Times New Roman" w:cs="Times New Roman" w:eastAsia="Times New Roman" w:hint="default"/>
          <w:spacing w:val="1"/>
          <w:position w:val="1"/>
          <w:sz w:val="19"/>
          <w:szCs w:val="19"/>
        </w:rPr>
        <w:t>65,001,917.91</w:t>
        <w:tab/>
      </w:r>
      <w:r>
        <w:rPr>
          <w:rFonts w:ascii="Times New Roman" w:hAnsi="Times New Roman" w:cs="Times New Roman" w:eastAsia="Times New Roman" w:hint="default"/>
          <w:spacing w:val="2"/>
          <w:position w:val="1"/>
          <w:sz w:val="17"/>
          <w:szCs w:val="17"/>
        </w:rPr>
        <w:t>1,404,246.02</w:t>
        <w:tab/>
      </w:r>
      <w:r>
        <w:rPr>
          <w:rFonts w:ascii="Times New Roman" w:hAnsi="Times New Roman" w:cs="Times New Roman" w:eastAsia="Times New Roman" w:hint="default"/>
          <w:spacing w:val="1"/>
          <w:position w:val="1"/>
          <w:sz w:val="17"/>
          <w:szCs w:val="17"/>
        </w:rPr>
        <w:t>78,766,774.34</w:t>
      </w:r>
      <w:r>
        <w:rPr>
          <w:rFonts w:ascii="Times New Roman" w:hAnsi="Times New Roman" w:cs="Times New Roman" w:eastAsia="Times New Roman" w:hint="default"/>
          <w:spacing w:val="1"/>
          <w:sz w:val="17"/>
          <w:szCs w:val="17"/>
        </w:rPr>
      </w:r>
    </w:p>
    <w:p>
      <w:pPr>
        <w:spacing w:after="0"/>
        <w:jc w:val="left"/>
        <w:rPr>
          <w:rFonts w:ascii="Times New Roman" w:hAnsi="Times New Roman" w:cs="Times New Roman" w:eastAsia="Times New Roman" w:hint="default"/>
          <w:sz w:val="17"/>
          <w:szCs w:val="17"/>
        </w:rPr>
        <w:sectPr>
          <w:pgSz w:w="11910" w:h="16840"/>
          <w:pgMar w:header="876" w:footer="983" w:top="1340" w:bottom="1180" w:left="1660" w:right="0"/>
        </w:sectPr>
      </w:pPr>
    </w:p>
    <w:p>
      <w:pPr>
        <w:pStyle w:val="BodyText"/>
        <w:spacing w:line="240" w:lineRule="auto" w:before="52"/>
        <w:ind w:left="663" w:right="137"/>
        <w:jc w:val="left"/>
      </w:pPr>
      <w:r>
        <w:rPr/>
        <w:t>（二十）短期借款</w:t>
      </w:r>
    </w:p>
    <w:p>
      <w:pPr>
        <w:spacing w:line="240" w:lineRule="auto" w:before="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489"/>
        <w:gridCol w:w="536"/>
        <w:gridCol w:w="1795"/>
        <w:gridCol w:w="516"/>
        <w:gridCol w:w="1796"/>
      </w:tblGrid>
      <w:tr>
        <w:trPr>
          <w:trHeight w:val="402" w:hRule="exact"/>
        </w:trPr>
        <w:tc>
          <w:tcPr>
            <w:tcW w:w="248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839"/>
              <w:jc w:val="right"/>
              <w:rPr>
                <w:rFonts w:ascii="宋体" w:hAnsi="宋体" w:cs="宋体" w:eastAsia="宋体" w:hint="default"/>
                <w:sz w:val="20"/>
                <w:szCs w:val="20"/>
              </w:rPr>
            </w:pPr>
            <w:r>
              <w:rPr>
                <w:rFonts w:ascii="宋体" w:hAnsi="宋体" w:cs="宋体" w:eastAsia="宋体" w:hint="default"/>
                <w:sz w:val="20"/>
                <w:szCs w:val="20"/>
              </w:rPr>
              <w:t>贷款条件</w:t>
            </w:r>
          </w:p>
        </w:tc>
        <w:tc>
          <w:tcPr>
            <w:tcW w:w="5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454" w:right="0"/>
              <w:jc w:val="left"/>
              <w:rPr>
                <w:rFonts w:ascii="Times New Roman" w:hAnsi="Times New Roman" w:cs="Times New Roman" w:eastAsia="Times New Roman" w:hint="default"/>
                <w:sz w:val="20"/>
                <w:szCs w:val="20"/>
              </w:rPr>
            </w:pPr>
            <w:r>
              <w:rPr>
                <w:rFonts w:ascii="Times New Roman"/>
                <w:sz w:val="20"/>
              </w:rPr>
              <w:t>2011.12.31</w:t>
            </w:r>
          </w:p>
        </w:tc>
        <w:tc>
          <w:tcPr>
            <w:tcW w:w="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454" w:right="0"/>
              <w:jc w:val="left"/>
              <w:rPr>
                <w:rFonts w:ascii="Times New Roman" w:hAnsi="Times New Roman" w:cs="Times New Roman" w:eastAsia="Times New Roman" w:hint="default"/>
                <w:sz w:val="20"/>
                <w:szCs w:val="20"/>
              </w:rPr>
            </w:pPr>
            <w:r>
              <w:rPr>
                <w:rFonts w:ascii="Times New Roman"/>
                <w:sz w:val="20"/>
              </w:rPr>
              <w:t>2010.12.31</w:t>
            </w:r>
          </w:p>
        </w:tc>
      </w:tr>
      <w:tr>
        <w:trPr>
          <w:trHeight w:val="415" w:hRule="exact"/>
        </w:trPr>
        <w:tc>
          <w:tcPr>
            <w:tcW w:w="2489"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0"/>
                <w:szCs w:val="20"/>
              </w:rPr>
            </w:pPr>
            <w:r>
              <w:rPr>
                <w:rFonts w:ascii="宋体" w:hAnsi="宋体" w:cs="宋体" w:eastAsia="宋体" w:hint="default"/>
                <w:sz w:val="20"/>
                <w:szCs w:val="20"/>
              </w:rPr>
              <w:t>抵押及质押</w:t>
            </w:r>
          </w:p>
        </w:tc>
        <w:tc>
          <w:tcPr>
            <w:tcW w:w="5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97"/>
              <w:jc w:val="right"/>
              <w:rPr>
                <w:rFonts w:ascii="Times New Roman" w:hAnsi="Times New Roman" w:cs="Times New Roman" w:eastAsia="Times New Roman" w:hint="default"/>
                <w:sz w:val="20"/>
                <w:szCs w:val="20"/>
              </w:rPr>
            </w:pPr>
            <w:r>
              <w:rPr>
                <w:rFonts w:ascii="Times New Roman"/>
                <w:spacing w:val="-1"/>
                <w:sz w:val="20"/>
              </w:rPr>
              <w:t>63,700,000.00</w:t>
            </w:r>
            <w:r>
              <w:rPr>
                <w:rFonts w:ascii="Times New Roman"/>
                <w:sz w:val="20"/>
              </w:rPr>
            </w:r>
          </w:p>
        </w:tc>
        <w:tc>
          <w:tcPr>
            <w:tcW w:w="516" w:type="dxa"/>
            <w:tcBorders>
              <w:top w:val="nil" w:sz="6" w:space="0" w:color="auto"/>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99"/>
              <w:jc w:val="right"/>
              <w:rPr>
                <w:rFonts w:ascii="Times New Roman" w:hAnsi="Times New Roman" w:cs="Times New Roman" w:eastAsia="Times New Roman" w:hint="default"/>
                <w:sz w:val="20"/>
                <w:szCs w:val="20"/>
              </w:rPr>
            </w:pPr>
            <w:r>
              <w:rPr>
                <w:rFonts w:ascii="Times New Roman"/>
                <w:spacing w:val="-1"/>
                <w:sz w:val="20"/>
              </w:rPr>
              <w:t>3,389,540.00</w:t>
            </w:r>
            <w:r>
              <w:rPr>
                <w:rFonts w:ascii="Times New Roman"/>
                <w:sz w:val="20"/>
              </w:rPr>
            </w:r>
          </w:p>
        </w:tc>
      </w:tr>
      <w:tr>
        <w:trPr>
          <w:trHeight w:val="406"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0"/>
                <w:szCs w:val="20"/>
              </w:rPr>
            </w:pPr>
            <w:r>
              <w:rPr>
                <w:rFonts w:ascii="宋体" w:hAnsi="宋体" w:cs="宋体" w:eastAsia="宋体" w:hint="default"/>
                <w:sz w:val="20"/>
                <w:szCs w:val="20"/>
              </w:rPr>
              <w:t>保证</w:t>
            </w:r>
          </w:p>
        </w:tc>
        <w:tc>
          <w:tcPr>
            <w:tcW w:w="5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199,700,000.00</w:t>
            </w:r>
            <w:r>
              <w:rPr>
                <w:rFonts w:ascii="Times New Roman"/>
                <w:sz w:val="20"/>
              </w:rPr>
            </w:r>
          </w:p>
        </w:tc>
        <w:tc>
          <w:tcPr>
            <w:tcW w:w="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45,500,000.00</w:t>
            </w:r>
            <w:r>
              <w:rPr>
                <w:rFonts w:ascii="Times New Roman"/>
                <w:sz w:val="20"/>
              </w:rPr>
            </w:r>
          </w:p>
        </w:tc>
      </w:tr>
      <w:tr>
        <w:trPr>
          <w:trHeight w:val="405"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0"/>
                <w:szCs w:val="20"/>
              </w:rPr>
            </w:pPr>
            <w:r>
              <w:rPr>
                <w:rFonts w:ascii="宋体" w:hAnsi="宋体" w:cs="宋体" w:eastAsia="宋体" w:hint="default"/>
                <w:sz w:val="20"/>
                <w:szCs w:val="20"/>
              </w:rPr>
              <w:t>信用</w:t>
            </w:r>
          </w:p>
        </w:tc>
        <w:tc>
          <w:tcPr>
            <w:tcW w:w="5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273,000,000.00</w:t>
            </w:r>
            <w:r>
              <w:rPr>
                <w:rFonts w:ascii="Times New Roman"/>
                <w:sz w:val="20"/>
              </w:rPr>
            </w:r>
          </w:p>
        </w:tc>
        <w:tc>
          <w:tcPr>
            <w:tcW w:w="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60,000,000.00</w:t>
            </w:r>
            <w:r>
              <w:rPr>
                <w:rFonts w:ascii="Times New Roman"/>
                <w:sz w:val="20"/>
              </w:rPr>
            </w:r>
          </w:p>
        </w:tc>
      </w:tr>
      <w:tr>
        <w:trPr>
          <w:trHeight w:val="407" w:hRule="exact"/>
        </w:trPr>
        <w:tc>
          <w:tcPr>
            <w:tcW w:w="2489"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35"/>
              <w:ind w:right="838"/>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5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20"/>
                <w:szCs w:val="20"/>
              </w:rPr>
            </w:pPr>
            <w:r>
              <w:rPr>
                <w:rFonts w:ascii="Times New Roman"/>
                <w:spacing w:val="-1"/>
                <w:sz w:val="20"/>
              </w:rPr>
              <w:t>536,400,000.00</w:t>
            </w:r>
            <w:r>
              <w:rPr>
                <w:rFonts w:ascii="Times New Roman"/>
                <w:sz w:val="20"/>
              </w:rPr>
            </w:r>
          </w:p>
        </w:tc>
        <w:tc>
          <w:tcPr>
            <w:tcW w:w="516"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108,889,540.00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right="137"/>
        <w:jc w:val="left"/>
      </w:pPr>
      <w:r>
        <w:rPr/>
        <w:t>（二十一）应付票据</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473"/>
        <w:gridCol w:w="581"/>
        <w:gridCol w:w="1740"/>
        <w:gridCol w:w="520"/>
        <w:gridCol w:w="1800"/>
      </w:tblGrid>
      <w:tr>
        <w:trPr>
          <w:trHeight w:val="415" w:hRule="exact"/>
        </w:trPr>
        <w:tc>
          <w:tcPr>
            <w:tcW w:w="247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票据种类</w:t>
            </w:r>
          </w:p>
        </w:tc>
        <w:tc>
          <w:tcPr>
            <w:tcW w:w="58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26" w:right="0"/>
              <w:jc w:val="left"/>
              <w:rPr>
                <w:rFonts w:ascii="Times New Roman" w:hAnsi="Times New Roman" w:cs="Times New Roman" w:eastAsia="Times New Roman" w:hint="default"/>
                <w:sz w:val="20"/>
                <w:szCs w:val="20"/>
              </w:rPr>
            </w:pPr>
            <w:r>
              <w:rPr>
                <w:rFonts w:ascii="Times New Roman"/>
                <w:sz w:val="20"/>
              </w:rPr>
              <w:t>2011.12.31</w:t>
            </w:r>
          </w:p>
        </w:tc>
        <w:tc>
          <w:tcPr>
            <w:tcW w:w="52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55" w:right="0"/>
              <w:jc w:val="left"/>
              <w:rPr>
                <w:rFonts w:ascii="Times New Roman" w:hAnsi="Times New Roman" w:cs="Times New Roman" w:eastAsia="Times New Roman" w:hint="default"/>
                <w:sz w:val="20"/>
                <w:szCs w:val="20"/>
              </w:rPr>
            </w:pPr>
            <w:r>
              <w:rPr>
                <w:rFonts w:ascii="Times New Roman"/>
                <w:sz w:val="20"/>
              </w:rPr>
              <w:t>2010.12.31</w:t>
            </w:r>
          </w:p>
        </w:tc>
      </w:tr>
      <w:tr>
        <w:trPr>
          <w:trHeight w:val="430" w:hRule="exact"/>
        </w:trPr>
        <w:tc>
          <w:tcPr>
            <w:tcW w:w="247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581"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88" w:right="0"/>
              <w:jc w:val="left"/>
              <w:rPr>
                <w:rFonts w:ascii="Times New Roman" w:hAnsi="Times New Roman" w:cs="Times New Roman" w:eastAsia="Times New Roman" w:hint="default"/>
                <w:sz w:val="20"/>
                <w:szCs w:val="20"/>
              </w:rPr>
            </w:pPr>
            <w:r>
              <w:rPr>
                <w:rFonts w:ascii="Times New Roman"/>
                <w:sz w:val="20"/>
              </w:rPr>
              <w:t>200,029,530.93</w:t>
            </w:r>
          </w:p>
        </w:tc>
        <w:tc>
          <w:tcPr>
            <w:tcW w:w="52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00"/>
              <w:jc w:val="right"/>
              <w:rPr>
                <w:rFonts w:ascii="Times New Roman" w:hAnsi="Times New Roman" w:cs="Times New Roman" w:eastAsia="Times New Roman" w:hint="default"/>
                <w:sz w:val="20"/>
                <w:szCs w:val="20"/>
              </w:rPr>
            </w:pPr>
            <w:r>
              <w:rPr>
                <w:rFonts w:ascii="Times New Roman"/>
                <w:spacing w:val="-1"/>
                <w:sz w:val="20"/>
              </w:rPr>
              <w:t>434,328,741.84</w:t>
            </w:r>
            <w:r>
              <w:rPr>
                <w:rFonts w:ascii="Times New Roman"/>
                <w:sz w:val="20"/>
              </w:rPr>
            </w:r>
          </w:p>
        </w:tc>
      </w:tr>
      <w:tr>
        <w:trPr>
          <w:trHeight w:val="421"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9" w:right="0"/>
              <w:jc w:val="left"/>
              <w:rPr>
                <w:rFonts w:ascii="宋体" w:hAnsi="宋体" w:cs="宋体" w:eastAsia="宋体" w:hint="default"/>
                <w:sz w:val="20"/>
                <w:szCs w:val="20"/>
              </w:rPr>
            </w:pPr>
            <w:r>
              <w:rPr>
                <w:rFonts w:ascii="宋体" w:hAnsi="宋体" w:cs="宋体" w:eastAsia="宋体" w:hint="default"/>
                <w:sz w:val="20"/>
                <w:szCs w:val="20"/>
              </w:rPr>
              <w:t>开具国内信用证</w:t>
            </w:r>
          </w:p>
        </w:tc>
        <w:tc>
          <w:tcPr>
            <w:tcW w:w="58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0"/>
                <w:szCs w:val="20"/>
              </w:rPr>
            </w:pPr>
            <w:r>
              <w:rPr>
                <w:rFonts w:ascii="Times New Roman"/>
                <w:spacing w:val="-1"/>
                <w:sz w:val="20"/>
              </w:rPr>
              <w:t>20,049,000.00</w:t>
            </w:r>
            <w:r>
              <w:rPr>
                <w:rFonts w:ascii="Times New Roman"/>
                <w:sz w:val="20"/>
              </w:rPr>
            </w:r>
          </w:p>
        </w:tc>
      </w:tr>
      <w:tr>
        <w:trPr>
          <w:trHeight w:val="415" w:hRule="exact"/>
        </w:trPr>
        <w:tc>
          <w:tcPr>
            <w:tcW w:w="2473"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43"/>
              <w:ind w:left="9"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8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8" w:right="0"/>
              <w:jc w:val="left"/>
              <w:rPr>
                <w:rFonts w:ascii="Times New Roman" w:hAnsi="Times New Roman" w:cs="Times New Roman" w:eastAsia="Times New Roman" w:hint="default"/>
                <w:sz w:val="20"/>
                <w:szCs w:val="20"/>
              </w:rPr>
            </w:pPr>
            <w:r>
              <w:rPr>
                <w:rFonts w:ascii="Times New Roman"/>
                <w:sz w:val="20"/>
              </w:rPr>
              <w:t>200,029,530.93</w:t>
            </w:r>
          </w:p>
        </w:tc>
        <w:tc>
          <w:tcPr>
            <w:tcW w:w="52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20"/>
                <w:szCs w:val="20"/>
              </w:rPr>
            </w:pPr>
            <w:r>
              <w:rPr>
                <w:rFonts w:ascii="Times New Roman"/>
                <w:spacing w:val="-1"/>
                <w:sz w:val="20"/>
              </w:rPr>
              <w:t>454,377,741.84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79" w:lineRule="auto" w:before="35"/>
        <w:ind w:left="137" w:right="264" w:firstLine="420"/>
        <w:jc w:val="left"/>
      </w:pPr>
      <w:r>
        <w:rPr/>
        <w:t>注：本账户</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日余额中无欠持本公司</w:t>
      </w:r>
      <w:r>
        <w:rPr>
          <w:spacing w:val="-43"/>
        </w:rPr>
        <w:t> </w:t>
      </w:r>
      <w:r>
        <w:rPr>
          <w:rFonts w:ascii="Times New Roman" w:hAnsi="Times New Roman" w:cs="Times New Roman" w:eastAsia="Times New Roman" w:hint="default"/>
        </w:rPr>
        <w:t>5%</w:t>
      </w:r>
      <w:r>
        <w:rPr/>
        <w:t>（含</w:t>
      </w:r>
      <w:r>
        <w:rPr>
          <w:spacing w:val="-43"/>
        </w:rPr>
        <w:t> </w:t>
      </w:r>
      <w:r>
        <w:rPr>
          <w:rFonts w:ascii="Times New Roman" w:hAnsi="Times New Roman" w:cs="Times New Roman" w:eastAsia="Times New Roman" w:hint="default"/>
        </w:rPr>
        <w:t>5%</w:t>
      </w:r>
      <w:r>
        <w:rPr/>
        <w:t>）以上股份的股东单 位的款项。</w:t>
      </w:r>
    </w:p>
    <w:p>
      <w:pPr>
        <w:spacing w:line="240" w:lineRule="auto" w:before="6"/>
        <w:rPr>
          <w:rFonts w:ascii="宋体" w:hAnsi="宋体" w:cs="宋体" w:eastAsia="宋体" w:hint="default"/>
          <w:sz w:val="20"/>
          <w:szCs w:val="20"/>
        </w:rPr>
      </w:pPr>
    </w:p>
    <w:tbl>
      <w:tblPr>
        <w:tblW w:w="0" w:type="auto"/>
        <w:jc w:val="left"/>
        <w:tblInd w:w="121" w:type="dxa"/>
        <w:tblLayout w:type="fixed"/>
        <w:tblCellMar>
          <w:top w:w="0" w:type="dxa"/>
          <w:left w:w="0" w:type="dxa"/>
          <w:bottom w:w="0" w:type="dxa"/>
          <w:right w:w="0" w:type="dxa"/>
        </w:tblCellMar>
        <w:tblLook w:val="01E0"/>
      </w:tblPr>
      <w:tblGrid>
        <w:gridCol w:w="3610"/>
        <w:gridCol w:w="179"/>
        <w:gridCol w:w="905"/>
        <w:gridCol w:w="320"/>
        <w:gridCol w:w="1947"/>
        <w:gridCol w:w="162"/>
        <w:gridCol w:w="875"/>
      </w:tblGrid>
      <w:tr>
        <w:trPr>
          <w:trHeight w:val="798" w:hRule="exact"/>
        </w:trPr>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5" w:right="0"/>
              <w:jc w:val="left"/>
              <w:rPr>
                <w:rFonts w:ascii="宋体" w:hAnsi="宋体" w:cs="宋体" w:eastAsia="宋体" w:hint="default"/>
                <w:sz w:val="21"/>
                <w:szCs w:val="21"/>
              </w:rPr>
            </w:pPr>
            <w:r>
              <w:rPr>
                <w:rFonts w:ascii="宋体" w:hAnsi="宋体" w:cs="宋体" w:eastAsia="宋体" w:hint="default"/>
                <w:sz w:val="21"/>
                <w:szCs w:val="21"/>
              </w:rPr>
              <w:t>（二十二）应付账款</w:t>
            </w:r>
          </w:p>
          <w:p>
            <w:pPr>
              <w:pStyle w:val="TableParagraph"/>
              <w:spacing w:line="240" w:lineRule="auto" w:before="157"/>
              <w:ind w:right="0"/>
              <w:jc w:val="right"/>
              <w:rPr>
                <w:rFonts w:ascii="Times New Roman" w:hAnsi="Times New Roman" w:cs="Times New Roman" w:eastAsia="Times New Roman" w:hint="default"/>
                <w:sz w:val="20"/>
                <w:szCs w:val="20"/>
              </w:rPr>
            </w:pPr>
            <w:r>
              <w:rPr>
                <w:rFonts w:ascii="Times New Roman"/>
                <w:spacing w:val="-1"/>
                <w:sz w:val="20"/>
              </w:rPr>
              <w:t>2011.12.31</w:t>
            </w:r>
            <w:r>
              <w:rPr>
                <w:rFonts w:ascii="Times New Roman"/>
                <w:sz w:val="20"/>
              </w:rPr>
            </w:r>
          </w:p>
        </w:tc>
        <w:tc>
          <w:tcPr>
            <w:tcW w:w="179"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7" w:right="0"/>
              <w:jc w:val="left"/>
              <w:rPr>
                <w:rFonts w:ascii="Times New Roman" w:hAnsi="Times New Roman" w:cs="Times New Roman" w:eastAsia="Times New Roman" w:hint="default"/>
                <w:sz w:val="20"/>
                <w:szCs w:val="20"/>
              </w:rPr>
            </w:pPr>
            <w:r>
              <w:rPr>
                <w:rFonts w:ascii="Times New Roman"/>
                <w:spacing w:val="-1"/>
                <w:sz w:val="20"/>
              </w:rPr>
              <w:t>2010.12.31</w:t>
            </w:r>
            <w:r>
              <w:rPr>
                <w:rFonts w:ascii="Times New Roman"/>
                <w:sz w:val="20"/>
              </w:rPr>
            </w:r>
          </w:p>
        </w:tc>
        <w:tc>
          <w:tcPr>
            <w:tcW w:w="1036" w:type="dxa"/>
            <w:gridSpan w:val="2"/>
            <w:tcBorders>
              <w:top w:val="nil" w:sz="6" w:space="0" w:color="auto"/>
              <w:left w:val="nil" w:sz="6" w:space="0" w:color="auto"/>
              <w:bottom w:val="nil" w:sz="6" w:space="0" w:color="auto"/>
              <w:right w:val="nil" w:sz="6" w:space="0" w:color="auto"/>
            </w:tcBorders>
          </w:tcPr>
          <w:p>
            <w:pPr/>
          </w:p>
        </w:tc>
      </w:tr>
      <w:tr>
        <w:trPr>
          <w:trHeight w:val="420" w:hRule="exact"/>
        </w:trPr>
        <w:tc>
          <w:tcPr>
            <w:tcW w:w="3610" w:type="dxa"/>
            <w:tcBorders>
              <w:top w:val="nil" w:sz="6" w:space="0" w:color="auto"/>
              <w:left w:val="nil" w:sz="6" w:space="0" w:color="auto"/>
              <w:bottom w:val="single" w:sz="4" w:space="0" w:color="000000"/>
              <w:right w:val="nil" w:sz="6" w:space="0" w:color="auto"/>
            </w:tcBorders>
          </w:tcPr>
          <w:p>
            <w:pPr>
              <w:pStyle w:val="TableParagraph"/>
              <w:tabs>
                <w:tab w:pos="800" w:val="left" w:leader="none"/>
                <w:tab w:pos="2240" w:val="left" w:leader="none"/>
                <w:tab w:pos="2740" w:val="left" w:leader="none"/>
              </w:tabs>
              <w:spacing w:line="240" w:lineRule="auto" w:before="43"/>
              <w:ind w:left="300" w:right="0"/>
              <w:jc w:val="left"/>
              <w:rPr>
                <w:rFonts w:ascii="宋体" w:hAnsi="宋体" w:cs="宋体" w:eastAsia="宋体" w:hint="default"/>
                <w:sz w:val="20"/>
                <w:szCs w:val="20"/>
              </w:rPr>
            </w:pPr>
            <w:r>
              <w:rPr>
                <w:rFonts w:ascii="宋体" w:hAnsi="宋体" w:cs="宋体" w:eastAsia="宋体" w:hint="default"/>
                <w:sz w:val="20"/>
                <w:szCs w:val="20"/>
              </w:rPr>
              <w:t>账</w:t>
              <w:tab/>
              <w:t>龄</w:t>
              <w:tab/>
              <w:t>金</w:t>
              <w:tab/>
              <w:t>额</w:t>
            </w:r>
          </w:p>
        </w:tc>
        <w:tc>
          <w:tcPr>
            <w:tcW w:w="179"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320"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tabs>
                <w:tab w:pos="1093" w:val="left" w:leader="none"/>
              </w:tabs>
              <w:spacing w:line="240" w:lineRule="auto" w:before="43"/>
              <w:ind w:left="592"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62"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46"/>
              <w:jc w:val="righ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430" w:hRule="exact"/>
        </w:trPr>
        <w:tc>
          <w:tcPr>
            <w:tcW w:w="36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7998pt" strokecolor="#000000">
                      <v:path arrowok="t"/>
                    </v:shape>
                  </v:group>
                </v:group>
              </w:pict>
            </w:r>
            <w:r>
              <w:rPr>
                <w:rFonts w:ascii="宋体" w:hAnsi="宋体" w:cs="宋体" w:eastAsia="宋体" w:hint="default"/>
                <w:sz w:val="2"/>
                <w:szCs w:val="2"/>
              </w:rPr>
            </w:r>
          </w:p>
          <w:p>
            <w:pPr>
              <w:pStyle w:val="TableParagraph"/>
              <w:tabs>
                <w:tab w:pos="2093" w:val="left" w:leader="none"/>
              </w:tabs>
              <w:spacing w:line="240" w:lineRule="auto" w:before="38"/>
              <w:ind w:right="15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pacing w:val="-1"/>
                <w:sz w:val="20"/>
                <w:szCs w:val="20"/>
              </w:rPr>
              <w:t>年以内</w:t>
              <w:tab/>
            </w:r>
            <w:r>
              <w:rPr>
                <w:rFonts w:ascii="Times New Roman" w:hAnsi="Times New Roman" w:cs="Times New Roman" w:eastAsia="Times New Roman" w:hint="default"/>
                <w:spacing w:val="-1"/>
                <w:sz w:val="20"/>
                <w:szCs w:val="20"/>
              </w:rPr>
              <w:t>544,865,861.86</w:t>
            </w:r>
            <w:r>
              <w:rPr>
                <w:rFonts w:ascii="Times New Roman" w:hAnsi="Times New Roman" w:cs="Times New Roman" w:eastAsia="Times New Roman" w:hint="default"/>
                <w:sz w:val="20"/>
                <w:szCs w:val="20"/>
              </w:rPr>
            </w:r>
          </w:p>
        </w:tc>
        <w:tc>
          <w:tcPr>
            <w:tcW w:w="179"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81.88</w:t>
            </w:r>
            <w:r>
              <w:rPr>
                <w:rFonts w:ascii="Times New Roman"/>
                <w:sz w:val="20"/>
              </w:rPr>
            </w:r>
          </w:p>
        </w:tc>
        <w:tc>
          <w:tcPr>
            <w:tcW w:w="320"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521" w:right="0"/>
              <w:jc w:val="left"/>
              <w:rPr>
                <w:rFonts w:ascii="Times New Roman" w:hAnsi="Times New Roman" w:cs="Times New Roman" w:eastAsia="Times New Roman" w:hint="default"/>
                <w:sz w:val="20"/>
                <w:szCs w:val="20"/>
              </w:rPr>
            </w:pPr>
            <w:r>
              <w:rPr>
                <w:rFonts w:ascii="Times New Roman"/>
                <w:sz w:val="20"/>
              </w:rPr>
              <w:t>455,300,936.06</w:t>
            </w:r>
          </w:p>
        </w:tc>
        <w:tc>
          <w:tcPr>
            <w:tcW w:w="162" w:type="dxa"/>
            <w:tcBorders>
              <w:top w:val="nil" w:sz="6" w:space="0" w:color="auto"/>
              <w:left w:val="nil" w:sz="6" w:space="0" w:color="auto"/>
              <w:bottom w:val="nil" w:sz="6" w:space="0" w:color="auto"/>
              <w:right w:val="nil" w:sz="6" w:space="0" w:color="auto"/>
            </w:tcBorders>
          </w:tcPr>
          <w:p>
            <w:pP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01"/>
              <w:jc w:val="right"/>
              <w:rPr>
                <w:rFonts w:ascii="Times New Roman" w:hAnsi="Times New Roman" w:cs="Times New Roman" w:eastAsia="Times New Roman" w:hint="default"/>
                <w:sz w:val="20"/>
                <w:szCs w:val="20"/>
              </w:rPr>
            </w:pPr>
            <w:r>
              <w:rPr>
                <w:rFonts w:ascii="Times New Roman"/>
                <w:spacing w:val="-1"/>
                <w:sz w:val="20"/>
              </w:rPr>
              <w:t>64.74</w:t>
            </w:r>
            <w:r>
              <w:rPr>
                <w:rFonts w:ascii="Times New Roman"/>
                <w:sz w:val="20"/>
              </w:rPr>
            </w:r>
          </w:p>
        </w:tc>
      </w:tr>
      <w:tr>
        <w:trPr>
          <w:trHeight w:val="420" w:hRule="exact"/>
        </w:trPr>
        <w:tc>
          <w:tcPr>
            <w:tcW w:w="3610" w:type="dxa"/>
            <w:tcBorders>
              <w:top w:val="nil" w:sz="6" w:space="0" w:color="auto"/>
              <w:left w:val="nil" w:sz="6" w:space="0" w:color="auto"/>
              <w:bottom w:val="nil" w:sz="6" w:space="0" w:color="auto"/>
              <w:right w:val="nil" w:sz="6" w:space="0" w:color="auto"/>
            </w:tcBorders>
          </w:tcPr>
          <w:p>
            <w:pPr>
              <w:pStyle w:val="TableParagraph"/>
              <w:tabs>
                <w:tab w:pos="2093" w:val="left" w:leader="none"/>
              </w:tabs>
              <w:spacing w:line="240" w:lineRule="auto" w:before="43"/>
              <w:ind w:right="15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pacing w:val="-1"/>
                <w:sz w:val="20"/>
                <w:szCs w:val="20"/>
              </w:rPr>
              <w:t>年以上</w:t>
              <w:tab/>
            </w:r>
            <w:r>
              <w:rPr>
                <w:rFonts w:ascii="Times New Roman" w:hAnsi="Times New Roman" w:cs="Times New Roman" w:eastAsia="Times New Roman" w:hint="default"/>
                <w:spacing w:val="-1"/>
                <w:sz w:val="20"/>
                <w:szCs w:val="20"/>
              </w:rPr>
              <w:t>120,579,347.10</w:t>
            </w:r>
            <w:r>
              <w:rPr>
                <w:rFonts w:ascii="Times New Roman" w:hAnsi="Times New Roman" w:cs="Times New Roman" w:eastAsia="Times New Roman" w:hint="default"/>
                <w:sz w:val="20"/>
                <w:szCs w:val="20"/>
              </w:rPr>
            </w:r>
          </w:p>
        </w:tc>
        <w:tc>
          <w:tcPr>
            <w:tcW w:w="179"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18.12</w:t>
            </w:r>
            <w:r>
              <w:rPr>
                <w:rFonts w:ascii="Times New Roman"/>
                <w:sz w:val="20"/>
              </w:rPr>
            </w:r>
          </w:p>
        </w:tc>
        <w:tc>
          <w:tcPr>
            <w:tcW w:w="320"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21" w:right="0"/>
              <w:jc w:val="left"/>
              <w:rPr>
                <w:rFonts w:ascii="Times New Roman" w:hAnsi="Times New Roman" w:cs="Times New Roman" w:eastAsia="Times New Roman" w:hint="default"/>
                <w:sz w:val="20"/>
                <w:szCs w:val="20"/>
              </w:rPr>
            </w:pPr>
            <w:r>
              <w:rPr>
                <w:rFonts w:ascii="Times New Roman"/>
                <w:sz w:val="20"/>
              </w:rPr>
              <w:t>247,971,583.80</w:t>
            </w:r>
          </w:p>
        </w:tc>
        <w:tc>
          <w:tcPr>
            <w:tcW w:w="162"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20"/>
                <w:szCs w:val="20"/>
              </w:rPr>
            </w:pPr>
            <w:r>
              <w:rPr>
                <w:rFonts w:ascii="Times New Roman"/>
                <w:spacing w:val="-1"/>
                <w:sz w:val="20"/>
              </w:rPr>
              <w:t>35.26</w:t>
            </w:r>
            <w:r>
              <w:rPr>
                <w:rFonts w:ascii="Times New Roman"/>
                <w:sz w:val="20"/>
              </w:rPr>
            </w:r>
          </w:p>
        </w:tc>
      </w:tr>
      <w:tr>
        <w:trPr>
          <w:trHeight w:val="414" w:hRule="exact"/>
        </w:trPr>
        <w:tc>
          <w:tcPr>
            <w:tcW w:w="3610" w:type="dxa"/>
            <w:tcBorders>
              <w:top w:val="nil" w:sz="6" w:space="0" w:color="auto"/>
              <w:left w:val="nil" w:sz="6" w:space="0" w:color="auto"/>
              <w:bottom w:val="nil" w:sz="6" w:space="0" w:color="auto"/>
              <w:right w:val="nil" w:sz="6" w:space="0" w:color="auto"/>
            </w:tcBorders>
          </w:tcPr>
          <w:p>
            <w:pPr>
              <w:pStyle w:val="TableParagraph"/>
              <w:tabs>
                <w:tab w:pos="500" w:val="left" w:leader="none"/>
                <w:tab w:pos="1903" w:val="left" w:leader="none"/>
              </w:tabs>
              <w:spacing w:line="240" w:lineRule="auto" w:before="43"/>
              <w:ind w:right="155"/>
              <w:jc w:val="righ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665,445,208.96</w:t>
            </w:r>
          </w:p>
        </w:tc>
        <w:tc>
          <w:tcPr>
            <w:tcW w:w="179"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100.00</w:t>
            </w:r>
          </w:p>
        </w:tc>
        <w:tc>
          <w:tcPr>
            <w:tcW w:w="320"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21" w:right="0"/>
              <w:jc w:val="left"/>
              <w:rPr>
                <w:rFonts w:ascii="Times New Roman" w:hAnsi="Times New Roman" w:cs="Times New Roman" w:eastAsia="Times New Roman" w:hint="default"/>
                <w:sz w:val="20"/>
                <w:szCs w:val="20"/>
              </w:rPr>
            </w:pPr>
            <w:r>
              <w:rPr>
                <w:rFonts w:ascii="Times New Roman"/>
                <w:sz w:val="20"/>
              </w:rPr>
              <w:t>703,272,519.86</w:t>
            </w:r>
          </w:p>
        </w:tc>
        <w:tc>
          <w:tcPr>
            <w:tcW w:w="162"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79" w:lineRule="auto" w:before="35"/>
        <w:ind w:left="137" w:right="137" w:firstLine="411"/>
        <w:jc w:val="left"/>
      </w:pPr>
      <w:r>
        <w:rPr/>
        <w:pict>
          <v:group style="position:absolute;margin-left:353.279999pt;margin-top:132.423813pt;width:76.1pt;height:1pt;mso-position-horizontal-relative:page;mso-position-vertical-relative:paragraph;z-index:-795712" coordorigin="7066,2648" coordsize="1522,20">
            <v:group style="position:absolute;left:7075;top:2649;width:1503;height:2" coordorigin="7075,2649" coordsize="1503,2">
              <v:shape style="position:absolute;left:7075;top:2649;width:1503;height:2" coordorigin="7075,2649" coordsize="1503,0" path="m7075,2649l8578,2649e" filled="false" stroked="true" strokeweight=".06pt" strokecolor="#000000">
                <v:path arrowok="t"/>
              </v:shape>
            </v:group>
            <v:group style="position:absolute;left:7075;top:2659;width:1503;height:2" coordorigin="7075,2659" coordsize="1503,2">
              <v:shape style="position:absolute;left:7075;top:2659;width:1503;height:2" coordorigin="7075,2659" coordsize="1503,0" path="m7075,2659l8578,2659e" filled="false" stroked="true" strokeweight=".96002pt" strokecolor="#000000">
                <v:path arrowok="t"/>
              </v:shape>
            </v:group>
            <w10:wrap type="none"/>
          </v:group>
        </w:pict>
      </w:r>
      <w:r>
        <w:rPr>
          <w:spacing w:val="-4"/>
        </w:rPr>
        <w:t>注：本账户</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12 </w:t>
      </w:r>
      <w:r>
        <w:rPr/>
        <w:t>月</w:t>
      </w:r>
      <w:r>
        <w:rPr>
          <w:spacing w:val="-56"/>
        </w:rPr>
        <w:t> </w:t>
      </w:r>
      <w:r>
        <w:rPr>
          <w:rFonts w:ascii="Times New Roman" w:hAnsi="Times New Roman" w:cs="Times New Roman" w:eastAsia="Times New Roman" w:hint="default"/>
        </w:rPr>
        <w:t>31 </w:t>
      </w:r>
      <w:r>
        <w:rPr>
          <w:spacing w:val="-4"/>
        </w:rPr>
        <w:t>日余额中无欠持本公司</w:t>
      </w:r>
      <w:r>
        <w:rPr>
          <w:spacing w:val="-55"/>
        </w:rPr>
        <w:t> </w:t>
      </w:r>
      <w:r>
        <w:rPr>
          <w:rFonts w:ascii="Times New Roman" w:hAnsi="Times New Roman" w:cs="Times New Roman" w:eastAsia="Times New Roman" w:hint="default"/>
          <w:spacing w:val="-3"/>
        </w:rPr>
        <w:t>5%</w:t>
      </w:r>
      <w:r>
        <w:rPr>
          <w:spacing w:val="-3"/>
        </w:rPr>
        <w:t>（含</w:t>
      </w:r>
      <w:r>
        <w:rPr>
          <w:spacing w:val="-55"/>
        </w:rPr>
        <w:t> </w:t>
      </w:r>
      <w:r>
        <w:rPr>
          <w:rFonts w:ascii="Times New Roman" w:hAnsi="Times New Roman" w:cs="Times New Roman" w:eastAsia="Times New Roman" w:hint="default"/>
          <w:spacing w:val="-4"/>
        </w:rPr>
        <w:t>5%</w:t>
      </w:r>
      <w:r>
        <w:rPr>
          <w:spacing w:val="-4"/>
        </w:rPr>
        <w:t>）以上股份的股东单位</w:t>
      </w:r>
      <w:r>
        <w:rPr/>
        <w:t> </w:t>
      </w:r>
      <w:r>
        <w:rPr>
          <w:spacing w:val="-3"/>
        </w:rPr>
        <w:t>款项。</w:t>
      </w:r>
    </w:p>
    <w:p>
      <w:pPr>
        <w:spacing w:line="240" w:lineRule="auto" w:before="7"/>
        <w:rPr>
          <w:rFonts w:ascii="宋体" w:hAnsi="宋体" w:cs="宋体" w:eastAsia="宋体" w:hint="default"/>
          <w:sz w:val="20"/>
          <w:szCs w:val="20"/>
        </w:rPr>
      </w:pPr>
    </w:p>
    <w:tbl>
      <w:tblPr>
        <w:tblW w:w="0" w:type="auto"/>
        <w:jc w:val="left"/>
        <w:tblInd w:w="522" w:type="dxa"/>
        <w:tblLayout w:type="fixed"/>
        <w:tblCellMar>
          <w:top w:w="0" w:type="dxa"/>
          <w:left w:w="0" w:type="dxa"/>
          <w:bottom w:w="0" w:type="dxa"/>
          <w:right w:w="0" w:type="dxa"/>
        </w:tblCellMar>
        <w:tblLook w:val="01E0"/>
      </w:tblPr>
      <w:tblGrid>
        <w:gridCol w:w="1937"/>
        <w:gridCol w:w="1655"/>
        <w:gridCol w:w="1001"/>
        <w:gridCol w:w="300"/>
        <w:gridCol w:w="1880"/>
        <w:gridCol w:w="944"/>
      </w:tblGrid>
      <w:tr>
        <w:trPr>
          <w:trHeight w:val="1076"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（二十三）预收款项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52" w:right="0"/>
              <w:jc w:val="left"/>
              <w:rPr>
                <w:rFonts w:ascii="Times New Roman" w:hAnsi="Times New Roman" w:cs="Times New Roman" w:eastAsia="Times New Roman" w:hint="default"/>
                <w:sz w:val="19"/>
                <w:szCs w:val="19"/>
              </w:rPr>
            </w:pPr>
            <w:r>
              <w:rPr>
                <w:rFonts w:ascii="Times New Roman"/>
                <w:sz w:val="19"/>
              </w:rPr>
              <w:t>2011.12.31</w:t>
            </w:r>
          </w:p>
        </w:tc>
        <w:tc>
          <w:tcPr>
            <w:tcW w:w="10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81" w:right="0"/>
              <w:jc w:val="left"/>
              <w:rPr>
                <w:rFonts w:ascii="Times New Roman" w:hAnsi="Times New Roman" w:cs="Times New Roman" w:eastAsia="Times New Roman" w:hint="default"/>
                <w:sz w:val="19"/>
                <w:szCs w:val="19"/>
              </w:rPr>
            </w:pPr>
            <w:r>
              <w:rPr>
                <w:rFonts w:ascii="Times New Roman"/>
                <w:sz w:val="19"/>
              </w:rPr>
              <w:t>2010.12.31</w:t>
            </w:r>
          </w:p>
        </w:tc>
        <w:tc>
          <w:tcPr>
            <w:tcW w:w="944" w:type="dxa"/>
            <w:tcBorders>
              <w:top w:val="nil" w:sz="6" w:space="0" w:color="auto"/>
              <w:left w:val="nil" w:sz="6" w:space="0" w:color="auto"/>
              <w:bottom w:val="nil" w:sz="6" w:space="0" w:color="auto"/>
              <w:right w:val="nil" w:sz="6" w:space="0" w:color="auto"/>
            </w:tcBorders>
          </w:tcPr>
          <w:p>
            <w:pPr/>
          </w:p>
        </w:tc>
      </w:tr>
      <w:tr>
        <w:trPr>
          <w:trHeight w:val="422" w:hRule="exact"/>
        </w:trPr>
        <w:tc>
          <w:tcPr>
            <w:tcW w:w="1937" w:type="dxa"/>
            <w:tcBorders>
              <w:top w:val="nil" w:sz="6" w:space="0" w:color="auto"/>
              <w:left w:val="nil" w:sz="6" w:space="0" w:color="auto"/>
              <w:bottom w:val="single" w:sz="8" w:space="0" w:color="000000"/>
              <w:right w:val="nil" w:sz="6" w:space="0" w:color="auto"/>
            </w:tcBorders>
          </w:tcPr>
          <w:p>
            <w:pPr>
              <w:pStyle w:val="TableParagraph"/>
              <w:tabs>
                <w:tab w:pos="826" w:val="left" w:leader="none"/>
              </w:tabs>
              <w:spacing w:line="240" w:lineRule="auto" w:before="64"/>
              <w:ind w:left="426" w:right="0"/>
              <w:jc w:val="left"/>
              <w:rPr>
                <w:rFonts w:ascii="宋体" w:hAnsi="宋体" w:cs="宋体" w:eastAsia="宋体" w:hint="default"/>
                <w:sz w:val="19"/>
                <w:szCs w:val="19"/>
              </w:rPr>
            </w:pPr>
            <w:r>
              <w:rPr>
                <w:rFonts w:ascii="宋体" w:hAnsi="宋体" w:cs="宋体" w:eastAsia="宋体" w:hint="default"/>
                <w:sz w:val="19"/>
                <w:szCs w:val="19"/>
              </w:rPr>
              <w:t>账</w:t>
              <w:tab/>
            </w:r>
            <w:r>
              <w:rPr>
                <w:rFonts w:ascii="宋体" w:hAnsi="宋体" w:cs="宋体" w:eastAsia="宋体" w:hint="default"/>
                <w:w w:val="105"/>
                <w:sz w:val="19"/>
                <w:szCs w:val="19"/>
              </w:rPr>
              <w:t>龄</w:t>
            </w:r>
            <w:r>
              <w:rPr>
                <w:rFonts w:ascii="宋体" w:hAnsi="宋体" w:cs="宋体" w:eastAsia="宋体" w:hint="default"/>
                <w:sz w:val="19"/>
                <w:szCs w:val="19"/>
              </w:rPr>
            </w:r>
          </w:p>
        </w:tc>
        <w:tc>
          <w:tcPr>
            <w:tcW w:w="1655" w:type="dxa"/>
            <w:tcBorders>
              <w:top w:val="nil" w:sz="6" w:space="0" w:color="auto"/>
              <w:left w:val="nil" w:sz="6" w:space="0" w:color="auto"/>
              <w:bottom w:val="single" w:sz="8" w:space="0" w:color="000000"/>
              <w:right w:val="nil" w:sz="6" w:space="0" w:color="auto"/>
            </w:tcBorders>
          </w:tcPr>
          <w:p>
            <w:pPr>
              <w:pStyle w:val="TableParagraph"/>
              <w:tabs>
                <w:tab w:pos="613" w:val="left" w:leader="none"/>
              </w:tabs>
              <w:spacing w:line="240" w:lineRule="auto" w:before="64"/>
              <w:ind w:left="212"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1001"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left="219" w:right="0"/>
              <w:jc w:val="left"/>
              <w:rPr>
                <w:rFonts w:ascii="宋体" w:hAnsi="宋体" w:cs="宋体" w:eastAsia="宋体" w:hint="default"/>
                <w:sz w:val="19"/>
                <w:szCs w:val="19"/>
              </w:rPr>
            </w:pPr>
            <w:r>
              <w:rPr>
                <w:rFonts w:ascii="宋体" w:hAnsi="宋体" w:cs="宋体" w:eastAsia="宋体" w:hint="default"/>
                <w:spacing w:val="3"/>
                <w:w w:val="105"/>
                <w:sz w:val="19"/>
                <w:szCs w:val="19"/>
              </w:rPr>
              <w:t>比例%</w:t>
            </w:r>
            <w:r>
              <w:rPr>
                <w:rFonts w:ascii="宋体" w:hAnsi="宋体" w:cs="宋体" w:eastAsia="宋体" w:hint="default"/>
                <w:sz w:val="19"/>
                <w:szCs w:val="19"/>
              </w:rPr>
            </w:r>
          </w:p>
        </w:tc>
        <w:tc>
          <w:tcPr>
            <w:tcW w:w="30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8" w:space="0" w:color="000000"/>
              <w:right w:val="nil" w:sz="6" w:space="0" w:color="auto"/>
            </w:tcBorders>
          </w:tcPr>
          <w:p>
            <w:pPr>
              <w:pStyle w:val="TableParagraph"/>
              <w:tabs>
                <w:tab w:pos="861" w:val="left" w:leader="none"/>
              </w:tabs>
              <w:spacing w:line="240" w:lineRule="auto" w:before="64"/>
              <w:ind w:left="460"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944"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left="203" w:right="0"/>
              <w:jc w:val="left"/>
              <w:rPr>
                <w:rFonts w:ascii="宋体" w:hAnsi="宋体" w:cs="宋体" w:eastAsia="宋体" w:hint="default"/>
                <w:sz w:val="19"/>
                <w:szCs w:val="19"/>
              </w:rPr>
            </w:pPr>
            <w:r>
              <w:rPr>
                <w:rFonts w:ascii="宋体" w:hAnsi="宋体" w:cs="宋体" w:eastAsia="宋体" w:hint="default"/>
                <w:spacing w:val="3"/>
                <w:w w:val="105"/>
                <w:sz w:val="19"/>
                <w:szCs w:val="19"/>
              </w:rPr>
              <w:t>比例%</w:t>
            </w:r>
            <w:r>
              <w:rPr>
                <w:rFonts w:ascii="宋体" w:hAnsi="宋体" w:cs="宋体" w:eastAsia="宋体" w:hint="default"/>
                <w:sz w:val="19"/>
                <w:szCs w:val="19"/>
              </w:rPr>
            </w:r>
          </w:p>
        </w:tc>
      </w:tr>
      <w:tr>
        <w:trPr>
          <w:trHeight w:val="428" w:hRule="exact"/>
        </w:trPr>
        <w:tc>
          <w:tcPr>
            <w:tcW w:w="1937" w:type="dxa"/>
            <w:tcBorders>
              <w:top w:val="single" w:sz="8" w:space="0" w:color="000000"/>
              <w:left w:val="nil" w:sz="6" w:space="0" w:color="auto"/>
              <w:bottom w:val="nil" w:sz="6" w:space="0" w:color="auto"/>
              <w:right w:val="nil" w:sz="6" w:space="0" w:color="auto"/>
            </w:tcBorders>
          </w:tcPr>
          <w:p>
            <w:pPr>
              <w:pStyle w:val="TableParagraph"/>
              <w:spacing w:line="20" w:lineRule="exact"/>
              <w:ind w:left="56" w:right="0"/>
              <w:jc w:val="left"/>
              <w:rPr>
                <w:rFonts w:ascii="宋体" w:hAnsi="宋体" w:cs="宋体" w:eastAsia="宋体" w:hint="default"/>
                <w:sz w:val="2"/>
                <w:szCs w:val="2"/>
              </w:rPr>
            </w:pPr>
            <w:r>
              <w:rPr>
                <w:rFonts w:ascii="宋体" w:hAnsi="宋体" w:cs="宋体" w:eastAsia="宋体" w:hint="default"/>
                <w:sz w:val="2"/>
                <w:szCs w:val="2"/>
              </w:rPr>
              <w:pict>
                <v:group style="width:66.1pt;height:1pt;mso-position-horizontal-relative:char;mso-position-vertical-relative:line" coordorigin="0,0" coordsize="1322,20">
                  <v:group style="position:absolute;left:10;top:1;width:1302;height:2" coordorigin="10,1" coordsize="1302,2">
                    <v:shape style="position:absolute;left:10;top:1;width:1302;height:2" coordorigin="10,1" coordsize="1302,0" path="m10,1l1312,1e" filled="false" stroked="true" strokeweight=".06pt" strokecolor="#000000">
                      <v:path arrowok="t"/>
                    </v:shape>
                  </v:group>
                  <v:group style="position:absolute;left:10;top:10;width:1302;height:2" coordorigin="10,10" coordsize="1302,2">
                    <v:shape style="position:absolute;left:10;top:10;width:1302;height:2" coordorigin="10,10" coordsize="1302,0" path="m10,10l1312,10e" filled="false" stroked="true" strokeweight=".96002pt" strokecolor="#000000">
                      <v:path arrowok="t"/>
                    </v:shape>
                  </v:group>
                </v:group>
              </w:pict>
            </w:r>
            <w:r>
              <w:rPr>
                <w:rFonts w:ascii="宋体" w:hAnsi="宋体" w:cs="宋体" w:eastAsia="宋体" w:hint="default"/>
                <w:sz w:val="2"/>
                <w:szCs w:val="2"/>
              </w:rPr>
            </w:r>
          </w:p>
          <w:p>
            <w:pPr>
              <w:pStyle w:val="TableParagraph"/>
              <w:spacing w:line="240" w:lineRule="auto" w:before="40"/>
              <w:ind w:left="105"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position w:val="1"/>
                <w:sz w:val="19"/>
                <w:szCs w:val="19"/>
              </w:rPr>
              <w:t>年以内</w:t>
            </w:r>
            <w:r>
              <w:rPr>
                <w:rFonts w:ascii="宋体" w:hAnsi="宋体" w:cs="宋体" w:eastAsia="宋体" w:hint="default"/>
                <w:sz w:val="19"/>
                <w:szCs w:val="19"/>
              </w:rPr>
            </w:r>
          </w:p>
        </w:tc>
        <w:tc>
          <w:tcPr>
            <w:tcW w:w="1655"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12" w:right="0"/>
              <w:jc w:val="left"/>
              <w:rPr>
                <w:rFonts w:ascii="Times New Roman" w:hAnsi="Times New Roman" w:cs="Times New Roman" w:eastAsia="Times New Roman" w:hint="default"/>
                <w:sz w:val="19"/>
                <w:szCs w:val="19"/>
              </w:rPr>
            </w:pPr>
            <w:r>
              <w:rPr>
                <w:rFonts w:ascii="Times New Roman"/>
                <w:w w:val="105"/>
                <w:sz w:val="19"/>
              </w:rPr>
              <w:t>70,864,184.62</w:t>
            </w:r>
            <w:r>
              <w:rPr>
                <w:rFonts w:ascii="Times New Roman"/>
                <w:sz w:val="19"/>
              </w:rPr>
            </w:r>
          </w:p>
        </w:tc>
        <w:tc>
          <w:tcPr>
            <w:tcW w:w="1001"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1"/>
                <w:sz w:val="19"/>
              </w:rPr>
              <w:t>83.56</w:t>
            </w:r>
            <w:r>
              <w:rPr>
                <w:rFonts w:ascii="Times New Roman"/>
                <w:sz w:val="19"/>
              </w:rPr>
            </w:r>
          </w:p>
        </w:tc>
        <w:tc>
          <w:tcPr>
            <w:tcW w:w="300" w:type="dxa"/>
            <w:tcBorders>
              <w:top w:val="nil" w:sz="6" w:space="0" w:color="auto"/>
              <w:left w:val="nil" w:sz="6" w:space="0" w:color="auto"/>
              <w:bottom w:val="nil" w:sz="6" w:space="0" w:color="auto"/>
              <w:right w:val="nil" w:sz="6" w:space="0" w:color="auto"/>
            </w:tcBorders>
          </w:tcPr>
          <w:p>
            <w:pPr/>
          </w:p>
        </w:tc>
        <w:tc>
          <w:tcPr>
            <w:tcW w:w="1880"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140" w:right="0"/>
              <w:jc w:val="left"/>
              <w:rPr>
                <w:rFonts w:ascii="Times New Roman" w:hAnsi="Times New Roman" w:cs="Times New Roman" w:eastAsia="Times New Roman" w:hint="default"/>
                <w:sz w:val="19"/>
                <w:szCs w:val="19"/>
              </w:rPr>
            </w:pPr>
            <w:r>
              <w:rPr>
                <w:rFonts w:ascii="Times New Roman"/>
                <w:w w:val="105"/>
                <w:sz w:val="19"/>
              </w:rPr>
              <w:t>133,424,385.57</w:t>
            </w:r>
            <w:r>
              <w:rPr>
                <w:rFonts w:ascii="Times New Roman"/>
                <w:sz w:val="19"/>
              </w:rPr>
            </w:r>
          </w:p>
        </w:tc>
        <w:tc>
          <w:tcPr>
            <w:tcW w:w="944"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80"/>
              <w:jc w:val="right"/>
              <w:rPr>
                <w:rFonts w:ascii="Times New Roman" w:hAnsi="Times New Roman" w:cs="Times New Roman" w:eastAsia="Times New Roman" w:hint="default"/>
                <w:sz w:val="19"/>
                <w:szCs w:val="19"/>
              </w:rPr>
            </w:pPr>
            <w:r>
              <w:rPr>
                <w:rFonts w:ascii="Times New Roman"/>
                <w:spacing w:val="2"/>
                <w:sz w:val="19"/>
              </w:rPr>
              <w:t>73.44</w:t>
            </w:r>
          </w:p>
        </w:tc>
      </w:tr>
      <w:tr>
        <w:trPr>
          <w:trHeight w:val="431"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position w:val="1"/>
                <w:sz w:val="19"/>
                <w:szCs w:val="19"/>
              </w:rPr>
              <w:t>年以上</w:t>
            </w:r>
            <w:r>
              <w:rPr>
                <w:rFonts w:ascii="宋体" w:hAnsi="宋体" w:cs="宋体" w:eastAsia="宋体" w:hint="default"/>
                <w:sz w:val="19"/>
                <w:szCs w:val="19"/>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left"/>
              <w:rPr>
                <w:rFonts w:ascii="Times New Roman" w:hAnsi="Times New Roman" w:cs="Times New Roman" w:eastAsia="Times New Roman" w:hint="default"/>
                <w:sz w:val="19"/>
                <w:szCs w:val="19"/>
              </w:rPr>
            </w:pPr>
            <w:r>
              <w:rPr>
                <w:rFonts w:ascii="Times New Roman"/>
                <w:w w:val="105"/>
                <w:sz w:val="19"/>
              </w:rPr>
              <w:t>13,940,670.69</w:t>
            </w:r>
            <w:r>
              <w:rPr>
                <w:rFonts w:ascii="Times New Roman"/>
                <w:sz w:val="19"/>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9"/>
                <w:szCs w:val="19"/>
              </w:rPr>
            </w:pPr>
            <w:r>
              <w:rPr>
                <w:rFonts w:ascii="Times New Roman"/>
                <w:spacing w:val="-1"/>
                <w:sz w:val="19"/>
              </w:rPr>
              <w:t>16.44</w:t>
            </w:r>
          </w:p>
        </w:tc>
        <w:tc>
          <w:tcPr>
            <w:tcW w:w="30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0" w:right="0"/>
              <w:jc w:val="left"/>
              <w:rPr>
                <w:rFonts w:ascii="Times New Roman" w:hAnsi="Times New Roman" w:cs="Times New Roman" w:eastAsia="Times New Roman" w:hint="default"/>
                <w:sz w:val="19"/>
                <w:szCs w:val="19"/>
              </w:rPr>
            </w:pPr>
            <w:r>
              <w:rPr>
                <w:rFonts w:ascii="Times New Roman"/>
                <w:w w:val="105"/>
                <w:sz w:val="19"/>
              </w:rPr>
              <w:t>48,243,479.60</w:t>
            </w:r>
            <w:r>
              <w:rPr>
                <w:rFonts w:ascii="Times New Roman"/>
                <w:sz w:val="19"/>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2"/>
                <w:sz w:val="19"/>
              </w:rPr>
              <w:t>26.56</w:t>
            </w:r>
          </w:p>
        </w:tc>
      </w:tr>
      <w:tr>
        <w:trPr>
          <w:trHeight w:val="405" w:hRule="exact"/>
        </w:trPr>
        <w:tc>
          <w:tcPr>
            <w:tcW w:w="1937" w:type="dxa"/>
            <w:tcBorders>
              <w:top w:val="nil" w:sz="6" w:space="0" w:color="auto"/>
              <w:left w:val="nil" w:sz="6" w:space="0" w:color="auto"/>
              <w:bottom w:val="nil" w:sz="6" w:space="0" w:color="auto"/>
              <w:right w:val="nil" w:sz="6" w:space="0" w:color="auto"/>
            </w:tcBorders>
          </w:tcPr>
          <w:p>
            <w:pPr>
              <w:pStyle w:val="TableParagraph"/>
              <w:tabs>
                <w:tab w:pos="826" w:val="left" w:leader="none"/>
              </w:tabs>
              <w:spacing w:line="240" w:lineRule="auto" w:before="55"/>
              <w:ind w:left="426"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left"/>
              <w:rPr>
                <w:rFonts w:ascii="Times New Roman" w:hAnsi="Times New Roman" w:cs="Times New Roman" w:eastAsia="Times New Roman" w:hint="default"/>
                <w:sz w:val="19"/>
                <w:szCs w:val="19"/>
              </w:rPr>
            </w:pPr>
            <w:r>
              <w:rPr>
                <w:rFonts w:ascii="Times New Roman"/>
                <w:w w:val="105"/>
                <w:sz w:val="19"/>
              </w:rPr>
              <w:t>84,804,855.31</w:t>
            </w:r>
            <w:r>
              <w:rPr>
                <w:rFonts w:ascii="Times New Roman"/>
                <w:sz w:val="19"/>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9"/>
                <w:szCs w:val="19"/>
              </w:rPr>
            </w:pPr>
            <w:r>
              <w:rPr>
                <w:rFonts w:ascii="Times New Roman"/>
                <w:spacing w:val="-1"/>
                <w:sz w:val="19"/>
              </w:rPr>
              <w:t>100.00</w:t>
            </w:r>
          </w:p>
        </w:tc>
        <w:tc>
          <w:tcPr>
            <w:tcW w:w="30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0" w:right="0"/>
              <w:jc w:val="left"/>
              <w:rPr>
                <w:rFonts w:ascii="Times New Roman" w:hAnsi="Times New Roman" w:cs="Times New Roman" w:eastAsia="Times New Roman" w:hint="default"/>
                <w:sz w:val="19"/>
                <w:szCs w:val="19"/>
              </w:rPr>
            </w:pPr>
            <w:r>
              <w:rPr>
                <w:rFonts w:ascii="Times New Roman"/>
                <w:w w:val="105"/>
                <w:sz w:val="19"/>
              </w:rPr>
              <w:t>181,667,865.17</w:t>
            </w:r>
            <w:r>
              <w:rPr>
                <w:rFonts w:ascii="Times New Roman"/>
                <w:sz w:val="19"/>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9"/>
              <w:jc w:val="righ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1910" w:h="16840"/>
          <w:pgMar w:header="876" w:footer="983" w:top="1340" w:bottom="1180" w:left="1660" w:right="1640"/>
        </w:sectPr>
      </w:pPr>
    </w:p>
    <w:p>
      <w:pPr>
        <w:spacing w:line="240" w:lineRule="auto" w:before="5"/>
        <w:rPr>
          <w:rFonts w:ascii="宋体" w:hAnsi="宋体" w:cs="宋体" w:eastAsia="宋体" w:hint="default"/>
          <w:sz w:val="13"/>
          <w:szCs w:val="13"/>
        </w:rPr>
      </w:pPr>
    </w:p>
    <w:p>
      <w:pPr>
        <w:pStyle w:val="BodyText"/>
        <w:spacing w:line="379" w:lineRule="auto" w:before="35"/>
        <w:ind w:left="137" w:right="273" w:firstLine="411"/>
        <w:jc w:val="left"/>
      </w:pPr>
      <w:r>
        <w:rPr/>
        <w:t>注</w:t>
      </w:r>
      <w:r>
        <w:rPr>
          <w:spacing w:val="-51"/>
        </w:rPr>
        <w:t> </w:t>
      </w:r>
      <w:r>
        <w:rPr>
          <w:rFonts w:ascii="Times New Roman" w:hAnsi="Times New Roman" w:cs="Times New Roman" w:eastAsia="Times New Roman" w:hint="default"/>
          <w:spacing w:val="-3"/>
        </w:rPr>
        <w:t>1</w:t>
      </w:r>
      <w:r>
        <w:rPr>
          <w:spacing w:val="-3"/>
        </w:rPr>
        <w:t>：本账户</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日余额中无欠持本公司</w:t>
      </w:r>
      <w:r>
        <w:rPr>
          <w:spacing w:val="-51"/>
        </w:rPr>
        <w:t> </w:t>
      </w:r>
      <w:r>
        <w:rPr>
          <w:rFonts w:ascii="Times New Roman" w:hAnsi="Times New Roman" w:cs="Times New Roman" w:eastAsia="Times New Roman" w:hint="default"/>
        </w:rPr>
        <w:t>5%</w:t>
      </w:r>
      <w:r>
        <w:rPr/>
        <w:t>（含</w:t>
      </w:r>
      <w:r>
        <w:rPr>
          <w:spacing w:val="-51"/>
        </w:rPr>
        <w:t> </w:t>
      </w:r>
      <w:r>
        <w:rPr>
          <w:rFonts w:ascii="Times New Roman" w:hAnsi="Times New Roman" w:cs="Times New Roman" w:eastAsia="Times New Roman" w:hint="default"/>
          <w:spacing w:val="-4"/>
        </w:rPr>
        <w:t>5%</w:t>
      </w:r>
      <w:r>
        <w:rPr>
          <w:spacing w:val="-4"/>
        </w:rPr>
        <w:t>）以上股份的股东单 </w:t>
      </w:r>
      <w:r>
        <w:rPr>
          <w:spacing w:val="-5"/>
        </w:rPr>
        <w:t>位款项。</w:t>
      </w:r>
      <w:r>
        <w:rPr/>
      </w:r>
    </w:p>
    <w:p>
      <w:pPr>
        <w:pStyle w:val="BodyText"/>
        <w:spacing w:line="240" w:lineRule="auto" w:before="64"/>
        <w:ind w:left="549" w:right="137"/>
        <w:jc w:val="left"/>
      </w:pPr>
      <w:r>
        <w:rPr/>
        <w:t>注</w:t>
      </w:r>
      <w:r>
        <w:rPr>
          <w:spacing w:val="-58"/>
        </w:rPr>
        <w:t> </w:t>
      </w:r>
      <w:r>
        <w:rPr>
          <w:rFonts w:ascii="Times New Roman" w:hAnsi="Times New Roman" w:cs="Times New Roman" w:eastAsia="Times New Roman" w:hint="default"/>
          <w:spacing w:val="-15"/>
        </w:rPr>
        <w:t>2</w:t>
      </w:r>
      <w:r>
        <w:rPr>
          <w:spacing w:val="-15"/>
        </w:rPr>
        <w:t>：本账户</w:t>
      </w:r>
      <w:r>
        <w:rPr>
          <w:spacing w:val="-56"/>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日余额下降</w:t>
      </w:r>
      <w:r>
        <w:rPr>
          <w:spacing w:val="-58"/>
        </w:rPr>
        <w:t> </w:t>
      </w:r>
      <w:r>
        <w:rPr>
          <w:rFonts w:ascii="Times New Roman" w:hAnsi="Times New Roman" w:cs="Times New Roman" w:eastAsia="Times New Roman" w:hint="default"/>
          <w:spacing w:val="-4"/>
        </w:rPr>
        <w:t>53.32%</w:t>
      </w:r>
      <w:r>
        <w:rPr>
          <w:spacing w:val="-4"/>
        </w:rPr>
        <w:t>主要系同方人环不纳入合并范围所致。</w:t>
      </w:r>
    </w:p>
    <w:p>
      <w:pPr>
        <w:spacing w:after="0" w:line="240" w:lineRule="auto"/>
        <w:jc w:val="left"/>
        <w:sectPr>
          <w:pgSz w:w="11910" w:h="16840"/>
          <w:pgMar w:header="876" w:footer="983" w:top="1340" w:bottom="1180" w:left="1660" w:right="1640"/>
        </w:sectPr>
      </w:pPr>
    </w:p>
    <w:p>
      <w:pPr>
        <w:spacing w:line="240" w:lineRule="auto" w:before="12"/>
        <w:rPr>
          <w:rFonts w:ascii="宋体" w:hAnsi="宋体" w:cs="宋体" w:eastAsia="宋体" w:hint="default"/>
          <w:sz w:val="10"/>
          <w:szCs w:val="10"/>
        </w:rPr>
      </w:pPr>
    </w:p>
    <w:p>
      <w:pPr>
        <w:pStyle w:val="BodyText"/>
        <w:spacing w:line="240" w:lineRule="auto" w:before="35"/>
        <w:ind w:right="0"/>
        <w:jc w:val="left"/>
      </w:pPr>
      <w:r>
        <w:rPr/>
        <w:t>（二十四）应付职工薪酬</w:t>
      </w:r>
    </w:p>
    <w:p>
      <w:pPr>
        <w:spacing w:line="240" w:lineRule="auto" w:before="9"/>
        <w:rPr>
          <w:rFonts w:ascii="宋体" w:hAnsi="宋体" w:cs="宋体" w:eastAsia="宋体" w:hint="default"/>
          <w:sz w:val="22"/>
          <w:szCs w:val="22"/>
        </w:rPr>
      </w:pPr>
    </w:p>
    <w:tbl>
      <w:tblPr>
        <w:tblW w:w="0" w:type="auto"/>
        <w:jc w:val="left"/>
        <w:tblInd w:w="497" w:type="dxa"/>
        <w:tblLayout w:type="fixed"/>
        <w:tblCellMar>
          <w:top w:w="0" w:type="dxa"/>
          <w:left w:w="0" w:type="dxa"/>
          <w:bottom w:w="0" w:type="dxa"/>
          <w:right w:w="0" w:type="dxa"/>
        </w:tblCellMar>
        <w:tblLook w:val="01E0"/>
      </w:tblPr>
      <w:tblGrid>
        <w:gridCol w:w="3119"/>
        <w:gridCol w:w="1448"/>
        <w:gridCol w:w="1502"/>
        <w:gridCol w:w="1494"/>
        <w:gridCol w:w="1372"/>
      </w:tblGrid>
      <w:tr>
        <w:trPr>
          <w:trHeight w:val="402" w:hRule="exact"/>
        </w:trPr>
        <w:tc>
          <w:tcPr>
            <w:tcW w:w="3119" w:type="dxa"/>
            <w:tcBorders>
              <w:top w:val="single" w:sz="6" w:space="0" w:color="C0C0C0"/>
              <w:left w:val="single" w:sz="6" w:space="0" w:color="C0C0C0"/>
              <w:bottom w:val="single" w:sz="6" w:space="0" w:color="000000"/>
              <w:right w:val="single" w:sz="37" w:space="0" w:color="C0C0C0"/>
            </w:tcBorders>
          </w:tcPr>
          <w:p>
            <w:pPr>
              <w:pStyle w:val="TableParagraph"/>
              <w:spacing w:line="240" w:lineRule="auto" w:before="49"/>
              <w:ind w:right="3"/>
              <w:jc w:val="center"/>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6"/>
                <w:sz w:val="19"/>
                <w:szCs w:val="19"/>
              </w:rPr>
              <w:t> </w:t>
            </w:r>
            <w:r>
              <w:rPr>
                <w:rFonts w:ascii="宋体" w:hAnsi="宋体" w:cs="宋体" w:eastAsia="宋体" w:hint="default"/>
                <w:sz w:val="19"/>
                <w:szCs w:val="19"/>
              </w:rPr>
              <w:t>目</w:t>
            </w:r>
          </w:p>
        </w:tc>
        <w:tc>
          <w:tcPr>
            <w:tcW w:w="1448" w:type="dxa"/>
            <w:tcBorders>
              <w:top w:val="single" w:sz="6" w:space="0" w:color="C0C0C0"/>
              <w:left w:val="single" w:sz="37" w:space="0" w:color="C0C0C0"/>
              <w:bottom w:val="single" w:sz="6" w:space="0" w:color="000000"/>
              <w:right w:val="single" w:sz="31" w:space="0" w:color="C0C0C0"/>
            </w:tcBorders>
          </w:tcPr>
          <w:p>
            <w:pPr>
              <w:pStyle w:val="TableParagraph"/>
              <w:spacing w:line="240" w:lineRule="auto" w:before="67"/>
              <w:ind w:left="274" w:right="0"/>
              <w:jc w:val="left"/>
              <w:rPr>
                <w:rFonts w:ascii="Times New Roman" w:hAnsi="Times New Roman" w:cs="Times New Roman" w:eastAsia="Times New Roman" w:hint="default"/>
                <w:sz w:val="18"/>
                <w:szCs w:val="18"/>
              </w:rPr>
            </w:pPr>
            <w:r>
              <w:rPr>
                <w:rFonts w:ascii="Times New Roman"/>
                <w:sz w:val="18"/>
              </w:rPr>
              <w:t>2010.12.31</w:t>
            </w:r>
          </w:p>
        </w:tc>
        <w:tc>
          <w:tcPr>
            <w:tcW w:w="1502" w:type="dxa"/>
            <w:tcBorders>
              <w:top w:val="single" w:sz="6" w:space="0" w:color="C0C0C0"/>
              <w:left w:val="single" w:sz="31" w:space="0" w:color="C0C0C0"/>
              <w:bottom w:val="single" w:sz="6" w:space="0" w:color="000000"/>
              <w:right w:val="single" w:sz="30" w:space="0" w:color="C0C0C0"/>
            </w:tcBorders>
          </w:tcPr>
          <w:p>
            <w:pPr>
              <w:pStyle w:val="TableParagraph"/>
              <w:spacing w:line="240" w:lineRule="auto" w:before="63"/>
              <w:ind w:left="260" w:right="0"/>
              <w:jc w:val="left"/>
              <w:rPr>
                <w:rFonts w:ascii="宋体" w:hAnsi="宋体" w:cs="宋体" w:eastAsia="宋体" w:hint="default"/>
                <w:sz w:val="18"/>
                <w:szCs w:val="18"/>
              </w:rPr>
            </w:pPr>
            <w:r>
              <w:rPr>
                <w:rFonts w:ascii="宋体" w:hAnsi="宋体" w:cs="宋体" w:eastAsia="宋体" w:hint="default"/>
                <w:spacing w:val="4"/>
                <w:sz w:val="18"/>
                <w:szCs w:val="18"/>
              </w:rPr>
              <w:t>本期增加额</w:t>
            </w:r>
            <w:r>
              <w:rPr>
                <w:rFonts w:ascii="宋体" w:hAnsi="宋体" w:cs="宋体" w:eastAsia="宋体" w:hint="default"/>
                <w:sz w:val="18"/>
                <w:szCs w:val="18"/>
              </w:rPr>
            </w:r>
          </w:p>
        </w:tc>
        <w:tc>
          <w:tcPr>
            <w:tcW w:w="1494" w:type="dxa"/>
            <w:tcBorders>
              <w:top w:val="single" w:sz="6" w:space="0" w:color="C0C0C0"/>
              <w:left w:val="single" w:sz="30" w:space="0" w:color="C0C0C0"/>
              <w:bottom w:val="single" w:sz="6" w:space="0" w:color="000000"/>
              <w:right w:val="single" w:sz="37" w:space="0" w:color="C0C0C0"/>
            </w:tcBorders>
          </w:tcPr>
          <w:p>
            <w:pPr>
              <w:pStyle w:val="TableParagraph"/>
              <w:spacing w:line="240" w:lineRule="auto" w:before="63"/>
              <w:ind w:left="246" w:right="0"/>
              <w:jc w:val="left"/>
              <w:rPr>
                <w:rFonts w:ascii="宋体" w:hAnsi="宋体" w:cs="宋体" w:eastAsia="宋体" w:hint="default"/>
                <w:sz w:val="18"/>
                <w:szCs w:val="18"/>
              </w:rPr>
            </w:pPr>
            <w:r>
              <w:rPr>
                <w:rFonts w:ascii="宋体" w:hAnsi="宋体" w:cs="宋体" w:eastAsia="宋体" w:hint="default"/>
                <w:spacing w:val="4"/>
                <w:sz w:val="18"/>
                <w:szCs w:val="18"/>
              </w:rPr>
              <w:t>本期支付额</w:t>
            </w:r>
            <w:r>
              <w:rPr>
                <w:rFonts w:ascii="宋体" w:hAnsi="宋体" w:cs="宋体" w:eastAsia="宋体" w:hint="default"/>
                <w:sz w:val="18"/>
                <w:szCs w:val="18"/>
              </w:rPr>
            </w:r>
          </w:p>
        </w:tc>
        <w:tc>
          <w:tcPr>
            <w:tcW w:w="1372" w:type="dxa"/>
            <w:tcBorders>
              <w:top w:val="single" w:sz="6" w:space="0" w:color="C0C0C0"/>
              <w:left w:val="single" w:sz="37" w:space="0" w:color="C0C0C0"/>
              <w:bottom w:val="single" w:sz="6" w:space="0" w:color="000000"/>
              <w:right w:val="single" w:sz="6" w:space="0" w:color="C0C0C0"/>
            </w:tcBorders>
          </w:tcPr>
          <w:p>
            <w:pPr>
              <w:pStyle w:val="TableParagraph"/>
              <w:spacing w:line="240" w:lineRule="auto" w:before="67"/>
              <w:ind w:left="244" w:right="0"/>
              <w:jc w:val="left"/>
              <w:rPr>
                <w:rFonts w:ascii="Times New Roman" w:hAnsi="Times New Roman" w:cs="Times New Roman" w:eastAsia="Times New Roman" w:hint="default"/>
                <w:sz w:val="18"/>
                <w:szCs w:val="18"/>
              </w:rPr>
            </w:pPr>
            <w:r>
              <w:rPr>
                <w:rFonts w:ascii="Times New Roman"/>
                <w:sz w:val="18"/>
              </w:rPr>
              <w:t>2011.12.31</w:t>
            </w:r>
          </w:p>
        </w:tc>
      </w:tr>
      <w:tr>
        <w:trPr>
          <w:trHeight w:val="403" w:hRule="exact"/>
        </w:trPr>
        <w:tc>
          <w:tcPr>
            <w:tcW w:w="3119" w:type="dxa"/>
            <w:tcBorders>
              <w:top w:val="single" w:sz="6" w:space="0" w:color="00000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一、工资、奖金、津贴和补贴</w:t>
            </w:r>
            <w:r>
              <w:rPr>
                <w:rFonts w:ascii="宋体" w:hAnsi="宋体" w:cs="宋体" w:eastAsia="宋体" w:hint="default"/>
                <w:sz w:val="19"/>
                <w:szCs w:val="19"/>
              </w:rPr>
            </w:r>
          </w:p>
        </w:tc>
        <w:tc>
          <w:tcPr>
            <w:tcW w:w="1448" w:type="dxa"/>
            <w:tcBorders>
              <w:top w:val="single" w:sz="6" w:space="0" w:color="00000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243,823.30</w:t>
            </w:r>
            <w:r>
              <w:rPr>
                <w:rFonts w:ascii="Times New Roman"/>
                <w:sz w:val="19"/>
              </w:rPr>
            </w:r>
          </w:p>
        </w:tc>
        <w:tc>
          <w:tcPr>
            <w:tcW w:w="1502" w:type="dxa"/>
            <w:tcBorders>
              <w:top w:val="single" w:sz="6" w:space="0" w:color="00000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157,503,328.59</w:t>
            </w:r>
          </w:p>
        </w:tc>
        <w:tc>
          <w:tcPr>
            <w:tcW w:w="1494" w:type="dxa"/>
            <w:tcBorders>
              <w:top w:val="single" w:sz="6" w:space="0" w:color="00000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157,483,115.90</w:t>
            </w:r>
            <w:r>
              <w:rPr>
                <w:rFonts w:ascii="Times New Roman"/>
                <w:sz w:val="19"/>
              </w:rPr>
            </w:r>
          </w:p>
        </w:tc>
        <w:tc>
          <w:tcPr>
            <w:tcW w:w="1372" w:type="dxa"/>
            <w:tcBorders>
              <w:top w:val="single" w:sz="6" w:space="0" w:color="000000"/>
              <w:left w:val="single" w:sz="37" w:space="0" w:color="C0C0C0"/>
              <w:bottom w:val="single" w:sz="6" w:space="0" w:color="C0C0C0"/>
              <w:right w:val="single" w:sz="6" w:space="0" w:color="C0C0C0"/>
            </w:tcBorders>
          </w:tcPr>
          <w:p>
            <w:pPr>
              <w:pStyle w:val="TableParagraph"/>
              <w:spacing w:line="240" w:lineRule="auto" w:before="85"/>
              <w:ind w:right="73"/>
              <w:jc w:val="right"/>
              <w:rPr>
                <w:rFonts w:ascii="Times New Roman" w:hAnsi="Times New Roman" w:cs="Times New Roman" w:eastAsia="Times New Roman" w:hint="default"/>
                <w:sz w:val="19"/>
                <w:szCs w:val="19"/>
              </w:rPr>
            </w:pPr>
            <w:r>
              <w:rPr>
                <w:rFonts w:ascii="Times New Roman"/>
                <w:spacing w:val="-5"/>
                <w:sz w:val="19"/>
              </w:rPr>
              <w:t>264,035.99</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二、职工福利费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6"/>
              <w:ind w:right="69"/>
              <w:jc w:val="right"/>
              <w:rPr>
                <w:rFonts w:ascii="Times New Roman" w:hAnsi="Times New Roman" w:cs="Times New Roman" w:eastAsia="Times New Roman" w:hint="default"/>
                <w:sz w:val="19"/>
                <w:szCs w:val="19"/>
              </w:rPr>
            </w:pPr>
            <w:r>
              <w:rPr>
                <w:rFonts w:ascii="Times New Roman"/>
                <w:spacing w:val="-5"/>
                <w:sz w:val="19"/>
              </w:rPr>
              <w:t>6,627,070.62</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6,108,315.78</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19"/>
                <w:szCs w:val="19"/>
              </w:rPr>
            </w:pPr>
            <w:r>
              <w:rPr>
                <w:rFonts w:ascii="Times New Roman"/>
                <w:spacing w:val="-5"/>
                <w:sz w:val="19"/>
              </w:rPr>
              <w:t>518,754.84</w:t>
            </w:r>
            <w:r>
              <w:rPr>
                <w:rFonts w:ascii="Times New Roman"/>
                <w:sz w:val="19"/>
              </w:rPr>
            </w:r>
          </w:p>
        </w:tc>
      </w:tr>
      <w:tr>
        <w:trPr>
          <w:trHeight w:val="402"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三、社会保险费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3,357,655.99</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32,907,988.58</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3"/>
              <w:ind w:right="0"/>
              <w:jc w:val="left"/>
              <w:rPr>
                <w:rFonts w:ascii="宋体" w:hAnsi="宋体" w:cs="宋体" w:eastAsia="宋体" w:hint="default"/>
                <w:sz w:val="2"/>
                <w:szCs w:val="2"/>
              </w:rPr>
            </w:pPr>
          </w:p>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3.1pt;height:.75pt;mso-position-horizontal-relative:char;mso-position-vertical-relative:line" coordorigin="0,0" coordsize="62,15">
                  <v:group style="position:absolute;left:7;top:1;width:47;height:2" coordorigin="7,1" coordsize="47,2">
                    <v:shape style="position:absolute;left:7;top:1;width:47;height:2" coordorigin="7,1" coordsize="47,0" path="m7,1l54,1e" filled="false" stroked="true" strokeweight=".06pt" strokecolor="#008000">
                      <v:path arrowok="t"/>
                    </v:shape>
                  </v:group>
                  <v:group style="position:absolute;left:7;top:8;width:47;height:2" coordorigin="7,8" coordsize="47,2">
                    <v:shape style="position:absolute;left:7;top:8;width:47;height:2" coordorigin="7,8" coordsize="47,0" path="m7,8l54,8e" filled="false" stroked="true" strokeweight=".71997pt" strokecolor="#008000">
                      <v:path arrowok="t"/>
                    </v:shape>
                  </v:group>
                </v:group>
              </w:pict>
            </w:r>
            <w:r>
              <w:rPr>
                <w:rFonts w:ascii="宋体" w:hAnsi="宋体" w:cs="宋体" w:eastAsia="宋体" w:hint="default"/>
                <w:sz w:val="2"/>
                <w:szCs w:val="2"/>
              </w:rPr>
            </w:r>
          </w:p>
          <w:p>
            <w:pPr>
              <w:pStyle w:val="TableParagraph"/>
              <w:spacing w:line="240" w:lineRule="auto" w:before="36"/>
              <w:ind w:right="72"/>
              <w:jc w:val="right"/>
              <w:rPr>
                <w:rFonts w:ascii="Times New Roman" w:hAnsi="Times New Roman" w:cs="Times New Roman" w:eastAsia="Times New Roman" w:hint="default"/>
                <w:sz w:val="19"/>
                <w:szCs w:val="19"/>
              </w:rPr>
            </w:pPr>
            <w:r>
              <w:rPr>
                <w:rFonts w:ascii="Times New Roman"/>
                <w:spacing w:val="-5"/>
                <w:sz w:val="19"/>
              </w:rPr>
              <w:t>34,550,594.36</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73"/>
              <w:jc w:val="right"/>
              <w:rPr>
                <w:rFonts w:ascii="Times New Roman" w:hAnsi="Times New Roman" w:cs="Times New Roman" w:eastAsia="Times New Roman" w:hint="default"/>
                <w:sz w:val="19"/>
                <w:szCs w:val="19"/>
              </w:rPr>
            </w:pPr>
            <w:r>
              <w:rPr>
                <w:rFonts w:ascii="Times New Roman"/>
                <w:spacing w:val="-5"/>
                <w:sz w:val="19"/>
              </w:rPr>
              <w:t>1,715,050.21</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215" w:right="0"/>
              <w:jc w:val="left"/>
              <w:rPr>
                <w:rFonts w:ascii="宋体" w:hAnsi="宋体" w:cs="宋体" w:eastAsia="宋体" w:hint="default"/>
                <w:sz w:val="19"/>
                <w:szCs w:val="19"/>
              </w:rPr>
            </w:pPr>
            <w:r>
              <w:rPr>
                <w:rFonts w:ascii="宋体" w:hAnsi="宋体" w:cs="宋体" w:eastAsia="宋体" w:hint="default"/>
                <w:spacing w:val="3"/>
                <w:sz w:val="19"/>
                <w:szCs w:val="19"/>
              </w:rPr>
              <w:t>其中：</w:t>
            </w:r>
            <w:r>
              <w:rPr>
                <w:rFonts w:ascii="Times New Roman" w:hAnsi="Times New Roman" w:cs="Times New Roman" w:eastAsia="Times New Roman" w:hint="default"/>
                <w:spacing w:val="3"/>
                <w:position w:val="1"/>
                <w:sz w:val="19"/>
                <w:szCs w:val="19"/>
              </w:rPr>
              <w:t>1</w:t>
            </w:r>
            <w:r>
              <w:rPr>
                <w:rFonts w:ascii="宋体" w:hAnsi="宋体" w:cs="宋体" w:eastAsia="宋体" w:hint="default"/>
                <w:spacing w:val="3"/>
                <w:sz w:val="19"/>
                <w:szCs w:val="19"/>
              </w:rPr>
              <w:t>、医疗保险费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7"/>
              <w:ind w:right="72"/>
              <w:jc w:val="right"/>
              <w:rPr>
                <w:rFonts w:ascii="Times New Roman" w:hAnsi="Times New Roman" w:cs="Times New Roman" w:eastAsia="Times New Roman" w:hint="default"/>
                <w:sz w:val="19"/>
                <w:szCs w:val="19"/>
              </w:rPr>
            </w:pPr>
            <w:r>
              <w:rPr>
                <w:rFonts w:ascii="Times New Roman"/>
                <w:spacing w:val="-5"/>
                <w:sz w:val="19"/>
              </w:rPr>
              <w:t>611,716.79</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7"/>
              <w:ind w:right="69"/>
              <w:jc w:val="right"/>
              <w:rPr>
                <w:rFonts w:ascii="Times New Roman" w:hAnsi="Times New Roman" w:cs="Times New Roman" w:eastAsia="Times New Roman" w:hint="default"/>
                <w:sz w:val="19"/>
                <w:szCs w:val="19"/>
              </w:rPr>
            </w:pPr>
            <w:r>
              <w:rPr>
                <w:rFonts w:ascii="Times New Roman"/>
                <w:spacing w:val="-5"/>
                <w:sz w:val="19"/>
              </w:rPr>
              <w:t>9,355,206.86</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7"/>
              <w:ind w:right="72"/>
              <w:jc w:val="right"/>
              <w:rPr>
                <w:rFonts w:ascii="Times New Roman" w:hAnsi="Times New Roman" w:cs="Times New Roman" w:eastAsia="Times New Roman" w:hint="default"/>
                <w:sz w:val="19"/>
                <w:szCs w:val="19"/>
              </w:rPr>
            </w:pPr>
            <w:r>
              <w:rPr>
                <w:rFonts w:ascii="Times New Roman"/>
                <w:spacing w:val="-5"/>
                <w:sz w:val="19"/>
              </w:rPr>
              <w:t>9,271,056.46</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7"/>
              <w:ind w:right="73"/>
              <w:jc w:val="right"/>
              <w:rPr>
                <w:rFonts w:ascii="Times New Roman" w:hAnsi="Times New Roman" w:cs="Times New Roman" w:eastAsia="Times New Roman" w:hint="default"/>
                <w:sz w:val="19"/>
                <w:szCs w:val="19"/>
              </w:rPr>
            </w:pPr>
            <w:r>
              <w:rPr>
                <w:rFonts w:ascii="Times New Roman"/>
                <w:spacing w:val="-5"/>
                <w:sz w:val="19"/>
              </w:rPr>
              <w:t>695,867.19</w:t>
            </w:r>
            <w:r>
              <w:rPr>
                <w:rFonts w:ascii="Times New Roman"/>
                <w:sz w:val="19"/>
              </w:rPr>
            </w:r>
          </w:p>
        </w:tc>
      </w:tr>
      <w:tr>
        <w:trPr>
          <w:trHeight w:val="402"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812"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2</w:t>
            </w:r>
            <w:r>
              <w:rPr>
                <w:rFonts w:ascii="宋体" w:hAnsi="宋体" w:cs="宋体" w:eastAsia="宋体" w:hint="default"/>
                <w:spacing w:val="2"/>
                <w:sz w:val="19"/>
                <w:szCs w:val="19"/>
              </w:rPr>
              <w:t>、基本养老保险费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2,485,679.68</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19,962,305.11</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21,489,769.38</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73"/>
              <w:jc w:val="right"/>
              <w:rPr>
                <w:rFonts w:ascii="Times New Roman" w:hAnsi="Times New Roman" w:cs="Times New Roman" w:eastAsia="Times New Roman" w:hint="default"/>
                <w:sz w:val="19"/>
                <w:szCs w:val="19"/>
              </w:rPr>
            </w:pPr>
            <w:r>
              <w:rPr>
                <w:rFonts w:ascii="Times New Roman"/>
                <w:spacing w:val="-5"/>
                <w:sz w:val="19"/>
              </w:rPr>
              <w:t>958,215.41</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812"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3</w:t>
            </w:r>
            <w:r>
              <w:rPr>
                <w:rFonts w:ascii="宋体" w:hAnsi="宋体" w:cs="宋体" w:eastAsia="宋体" w:hint="default"/>
                <w:spacing w:val="2"/>
                <w:sz w:val="19"/>
                <w:szCs w:val="19"/>
              </w:rPr>
              <w:t>、年金缴费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7"/>
              <w:ind w:right="69"/>
              <w:jc w:val="right"/>
              <w:rPr>
                <w:rFonts w:ascii="Times New Roman" w:hAnsi="Times New Roman" w:cs="Times New Roman" w:eastAsia="Times New Roman" w:hint="default"/>
                <w:sz w:val="19"/>
                <w:szCs w:val="19"/>
              </w:rPr>
            </w:pPr>
            <w:r>
              <w:rPr>
                <w:rFonts w:ascii="Times New Roman"/>
                <w:spacing w:val="-5"/>
                <w:sz w:val="19"/>
              </w:rPr>
              <w:t>1,004,389.62</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7"/>
              <w:ind w:right="72"/>
              <w:jc w:val="right"/>
              <w:rPr>
                <w:rFonts w:ascii="Times New Roman" w:hAnsi="Times New Roman" w:cs="Times New Roman" w:eastAsia="Times New Roman" w:hint="default"/>
                <w:sz w:val="19"/>
                <w:szCs w:val="19"/>
              </w:rPr>
            </w:pPr>
            <w:r>
              <w:rPr>
                <w:rFonts w:ascii="Times New Roman"/>
                <w:spacing w:val="-5"/>
                <w:sz w:val="19"/>
              </w:rPr>
              <w:t>985,142.62</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7"/>
              <w:ind w:right="73"/>
              <w:jc w:val="right"/>
              <w:rPr>
                <w:rFonts w:ascii="Times New Roman" w:hAnsi="Times New Roman" w:cs="Times New Roman" w:eastAsia="Times New Roman" w:hint="default"/>
                <w:sz w:val="19"/>
                <w:szCs w:val="19"/>
              </w:rPr>
            </w:pPr>
            <w:r>
              <w:rPr>
                <w:rFonts w:ascii="Times New Roman"/>
                <w:spacing w:val="-5"/>
                <w:sz w:val="19"/>
              </w:rPr>
              <w:t>19,247.00</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812"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4</w:t>
            </w:r>
            <w:r>
              <w:rPr>
                <w:rFonts w:ascii="宋体" w:hAnsi="宋体" w:cs="宋体" w:eastAsia="宋体" w:hint="default"/>
                <w:spacing w:val="2"/>
                <w:sz w:val="19"/>
                <w:szCs w:val="19"/>
              </w:rPr>
              <w:t>、失业保险费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192,393.84</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1,427,051.15</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1,621,094.19</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68"/>
              <w:jc w:val="right"/>
              <w:rPr>
                <w:rFonts w:ascii="Times New Roman" w:hAnsi="Times New Roman" w:cs="Times New Roman" w:eastAsia="Times New Roman" w:hint="default"/>
                <w:sz w:val="19"/>
                <w:szCs w:val="19"/>
              </w:rPr>
            </w:pPr>
            <w:r>
              <w:rPr>
                <w:rFonts w:ascii="Times New Roman"/>
                <w:spacing w:val="-4"/>
                <w:sz w:val="19"/>
              </w:rPr>
              <w:t>-1,649.20</w:t>
            </w:r>
          </w:p>
        </w:tc>
      </w:tr>
      <w:tr>
        <w:trPr>
          <w:trHeight w:val="402"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812"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5</w:t>
            </w:r>
            <w:r>
              <w:rPr>
                <w:rFonts w:ascii="宋体" w:hAnsi="宋体" w:cs="宋体" w:eastAsia="宋体" w:hint="default"/>
                <w:spacing w:val="2"/>
                <w:sz w:val="19"/>
                <w:szCs w:val="19"/>
              </w:rPr>
              <w:t>、工伤保险费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55,579.69</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6"/>
              <w:ind w:right="69"/>
              <w:jc w:val="right"/>
              <w:rPr>
                <w:rFonts w:ascii="Times New Roman" w:hAnsi="Times New Roman" w:cs="Times New Roman" w:eastAsia="Times New Roman" w:hint="default"/>
                <w:sz w:val="19"/>
                <w:szCs w:val="19"/>
              </w:rPr>
            </w:pPr>
            <w:r>
              <w:rPr>
                <w:rFonts w:ascii="Times New Roman"/>
                <w:spacing w:val="-5"/>
                <w:sz w:val="19"/>
              </w:rPr>
              <w:t>853,225.44</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867,387.75</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19"/>
                <w:szCs w:val="19"/>
              </w:rPr>
            </w:pPr>
            <w:r>
              <w:rPr>
                <w:rFonts w:ascii="Times New Roman"/>
                <w:spacing w:val="-5"/>
                <w:sz w:val="19"/>
              </w:rPr>
              <w:t>41,417.38</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812"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6</w:t>
            </w:r>
            <w:r>
              <w:rPr>
                <w:rFonts w:ascii="宋体" w:hAnsi="宋体" w:cs="宋体" w:eastAsia="宋体" w:hint="default"/>
                <w:spacing w:val="2"/>
                <w:sz w:val="19"/>
                <w:szCs w:val="19"/>
              </w:rPr>
              <w:t>、生育保险费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12,285.99</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6"/>
              <w:ind w:right="69"/>
              <w:jc w:val="right"/>
              <w:rPr>
                <w:rFonts w:ascii="Times New Roman" w:hAnsi="Times New Roman" w:cs="Times New Roman" w:eastAsia="Times New Roman" w:hint="default"/>
                <w:sz w:val="19"/>
                <w:szCs w:val="19"/>
              </w:rPr>
            </w:pPr>
            <w:r>
              <w:rPr>
                <w:rFonts w:ascii="Times New Roman"/>
                <w:spacing w:val="-5"/>
                <w:sz w:val="19"/>
              </w:rPr>
              <w:t>305,810.40</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316,143.96</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19"/>
                <w:szCs w:val="19"/>
              </w:rPr>
            </w:pPr>
            <w:r>
              <w:rPr>
                <w:rFonts w:ascii="Times New Roman"/>
                <w:spacing w:val="-5"/>
                <w:sz w:val="19"/>
              </w:rPr>
              <w:t>1,952.43</w:t>
            </w:r>
            <w:r>
              <w:rPr>
                <w:rFonts w:ascii="Times New Roman"/>
                <w:sz w:val="19"/>
              </w:rPr>
            </w:r>
          </w:p>
        </w:tc>
      </w:tr>
      <w:tr>
        <w:trPr>
          <w:trHeight w:val="402"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四、住房公积金</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1,027,086.92</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7,848,812.99</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8,194,677.62</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73"/>
              <w:jc w:val="right"/>
              <w:rPr>
                <w:rFonts w:ascii="Times New Roman" w:hAnsi="Times New Roman" w:cs="Times New Roman" w:eastAsia="Times New Roman" w:hint="default"/>
                <w:sz w:val="19"/>
                <w:szCs w:val="19"/>
              </w:rPr>
            </w:pPr>
            <w:r>
              <w:rPr>
                <w:rFonts w:ascii="Times New Roman"/>
                <w:spacing w:val="-5"/>
                <w:sz w:val="19"/>
              </w:rPr>
              <w:t>681,222.29</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五、工会经费和职工教育经费</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7"/>
              <w:ind w:right="72"/>
              <w:jc w:val="right"/>
              <w:rPr>
                <w:rFonts w:ascii="Times New Roman" w:hAnsi="Times New Roman" w:cs="Times New Roman" w:eastAsia="Times New Roman" w:hint="default"/>
                <w:sz w:val="19"/>
                <w:szCs w:val="19"/>
              </w:rPr>
            </w:pPr>
            <w:r>
              <w:rPr>
                <w:rFonts w:ascii="Times New Roman"/>
                <w:spacing w:val="-5"/>
                <w:sz w:val="19"/>
              </w:rPr>
              <w:t>5,336,194.48</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7"/>
              <w:ind w:right="69"/>
              <w:jc w:val="right"/>
              <w:rPr>
                <w:rFonts w:ascii="Times New Roman" w:hAnsi="Times New Roman" w:cs="Times New Roman" w:eastAsia="Times New Roman" w:hint="default"/>
                <w:sz w:val="19"/>
                <w:szCs w:val="19"/>
              </w:rPr>
            </w:pPr>
            <w:r>
              <w:rPr>
                <w:rFonts w:ascii="Times New Roman"/>
                <w:spacing w:val="-5"/>
                <w:sz w:val="19"/>
              </w:rPr>
              <w:t>4,266,721.29</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7"/>
              <w:ind w:right="72"/>
              <w:jc w:val="right"/>
              <w:rPr>
                <w:rFonts w:ascii="Times New Roman" w:hAnsi="Times New Roman" w:cs="Times New Roman" w:eastAsia="Times New Roman" w:hint="default"/>
                <w:sz w:val="19"/>
                <w:szCs w:val="19"/>
              </w:rPr>
            </w:pPr>
            <w:r>
              <w:rPr>
                <w:rFonts w:ascii="Times New Roman"/>
                <w:spacing w:val="-5"/>
                <w:sz w:val="19"/>
              </w:rPr>
              <w:t>8,766,964.20</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7"/>
              <w:ind w:right="73"/>
              <w:jc w:val="right"/>
              <w:rPr>
                <w:rFonts w:ascii="Times New Roman" w:hAnsi="Times New Roman" w:cs="Times New Roman" w:eastAsia="Times New Roman" w:hint="default"/>
                <w:sz w:val="19"/>
                <w:szCs w:val="19"/>
              </w:rPr>
            </w:pPr>
            <w:r>
              <w:rPr>
                <w:rFonts w:ascii="Times New Roman"/>
                <w:spacing w:val="-5"/>
                <w:sz w:val="19"/>
              </w:rPr>
              <w:t>835,951.57</w:t>
            </w:r>
            <w:r>
              <w:rPr>
                <w:rFonts w:ascii="Times New Roman"/>
                <w:sz w:val="19"/>
              </w:rPr>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六、非货币性福利</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
        </w:tc>
        <w:tc>
          <w:tcPr>
            <w:tcW w:w="1502" w:type="dxa"/>
            <w:tcBorders>
              <w:top w:val="single" w:sz="6" w:space="0" w:color="C0C0C0"/>
              <w:left w:val="single" w:sz="31" w:space="0" w:color="C0C0C0"/>
              <w:bottom w:val="single" w:sz="6" w:space="0" w:color="C0C0C0"/>
              <w:right w:val="single" w:sz="30" w:space="0" w:color="C0C0C0"/>
            </w:tcBorders>
          </w:tcPr>
          <w:p>
            <w:pPr/>
          </w:p>
        </w:tc>
        <w:tc>
          <w:tcPr>
            <w:tcW w:w="1494" w:type="dxa"/>
            <w:tcBorders>
              <w:top w:val="single" w:sz="6" w:space="0" w:color="C0C0C0"/>
              <w:left w:val="single" w:sz="30" w:space="0" w:color="C0C0C0"/>
              <w:bottom w:val="single" w:sz="6" w:space="0" w:color="C0C0C0"/>
              <w:right w:val="single" w:sz="37" w:space="0" w:color="C0C0C0"/>
            </w:tcBorders>
          </w:tcPr>
          <w:p>
            <w:pPr/>
          </w:p>
        </w:tc>
        <w:tc>
          <w:tcPr>
            <w:tcW w:w="1372" w:type="dxa"/>
            <w:tcBorders>
              <w:top w:val="single" w:sz="6" w:space="0" w:color="C0C0C0"/>
              <w:left w:val="single" w:sz="37" w:space="0" w:color="C0C0C0"/>
              <w:bottom w:val="single" w:sz="6" w:space="0" w:color="C0C0C0"/>
              <w:right w:val="single" w:sz="6" w:space="0" w:color="C0C0C0"/>
            </w:tcBorders>
          </w:tcPr>
          <w:p>
            <w:pP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七、因解除劳动关系给予的补偿</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6"/>
              <w:ind w:right="69"/>
              <w:jc w:val="right"/>
              <w:rPr>
                <w:rFonts w:ascii="Times New Roman" w:hAnsi="Times New Roman" w:cs="Times New Roman" w:eastAsia="Times New Roman" w:hint="default"/>
                <w:sz w:val="19"/>
                <w:szCs w:val="19"/>
              </w:rPr>
            </w:pPr>
            <w:r>
              <w:rPr>
                <w:rFonts w:ascii="Times New Roman"/>
                <w:spacing w:val="-5"/>
                <w:sz w:val="19"/>
              </w:rPr>
              <w:t>180,687.40</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6"/>
              <w:ind w:right="72"/>
              <w:jc w:val="right"/>
              <w:rPr>
                <w:rFonts w:ascii="Times New Roman" w:hAnsi="Times New Roman" w:cs="Times New Roman" w:eastAsia="Times New Roman" w:hint="default"/>
                <w:sz w:val="19"/>
                <w:szCs w:val="19"/>
              </w:rPr>
            </w:pPr>
            <w:r>
              <w:rPr>
                <w:rFonts w:ascii="Times New Roman"/>
                <w:spacing w:val="-5"/>
                <w:sz w:val="19"/>
              </w:rPr>
              <w:t>180,687.40</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0" w:right="0"/>
              <w:jc w:val="left"/>
              <w:rPr>
                <w:rFonts w:ascii="宋体" w:hAnsi="宋体" w:cs="宋体" w:eastAsia="宋体" w:hint="default"/>
                <w:sz w:val="19"/>
                <w:szCs w:val="19"/>
              </w:rPr>
            </w:pPr>
            <w:r>
              <w:rPr>
                <w:rFonts w:ascii="宋体" w:hAnsi="宋体" w:cs="宋体" w:eastAsia="宋体" w:hint="default"/>
                <w:spacing w:val="4"/>
                <w:sz w:val="19"/>
                <w:szCs w:val="19"/>
              </w:rPr>
              <w:t>八、其他</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104,007.00</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649,519.70</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753,424.70</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68"/>
              <w:jc w:val="right"/>
              <w:rPr>
                <w:rFonts w:ascii="Times New Roman" w:hAnsi="Times New Roman" w:cs="Times New Roman" w:eastAsia="Times New Roman" w:hint="default"/>
                <w:sz w:val="19"/>
                <w:szCs w:val="19"/>
              </w:rPr>
            </w:pPr>
            <w:r>
              <w:rPr>
                <w:rFonts w:ascii="Times New Roman"/>
                <w:spacing w:val="-4"/>
                <w:sz w:val="19"/>
              </w:rPr>
              <w:t>102.00</w:t>
            </w: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49"/>
              <w:ind w:left="398" w:right="0"/>
              <w:jc w:val="left"/>
              <w:rPr>
                <w:rFonts w:ascii="宋体" w:hAnsi="宋体" w:cs="宋体" w:eastAsia="宋体" w:hint="default"/>
                <w:sz w:val="19"/>
                <w:szCs w:val="19"/>
              </w:rPr>
            </w:pPr>
            <w:r>
              <w:rPr>
                <w:rFonts w:ascii="宋体" w:hAnsi="宋体" w:cs="宋体" w:eastAsia="宋体" w:hint="default"/>
                <w:spacing w:val="4"/>
                <w:sz w:val="19"/>
                <w:szCs w:val="19"/>
              </w:rPr>
              <w:t>其中：以现金结算的股份支付</w:t>
            </w:r>
            <w:r>
              <w:rPr>
                <w:rFonts w:ascii="宋体" w:hAnsi="宋体" w:cs="宋体" w:eastAsia="宋体" w:hint="default"/>
                <w:sz w:val="19"/>
                <w:szCs w:val="19"/>
              </w:rPr>
            </w:r>
          </w:p>
        </w:tc>
        <w:tc>
          <w:tcPr>
            <w:tcW w:w="1448" w:type="dxa"/>
            <w:tcBorders>
              <w:top w:val="single" w:sz="6" w:space="0" w:color="C0C0C0"/>
              <w:left w:val="single" w:sz="37" w:space="0" w:color="C0C0C0"/>
              <w:bottom w:val="single" w:sz="6" w:space="0" w:color="C0C0C0"/>
              <w:right w:val="single" w:sz="31" w:space="0" w:color="C0C0C0"/>
            </w:tcBorders>
          </w:tcPr>
          <w:p>
            <w:pPr/>
          </w:p>
        </w:tc>
        <w:tc>
          <w:tcPr>
            <w:tcW w:w="1502" w:type="dxa"/>
            <w:tcBorders>
              <w:top w:val="single" w:sz="6" w:space="0" w:color="C0C0C0"/>
              <w:left w:val="single" w:sz="31" w:space="0" w:color="C0C0C0"/>
              <w:bottom w:val="single" w:sz="6" w:space="0" w:color="C0C0C0"/>
              <w:right w:val="single" w:sz="30" w:space="0" w:color="C0C0C0"/>
            </w:tcBorders>
          </w:tcPr>
          <w:p>
            <w:pPr/>
          </w:p>
        </w:tc>
        <w:tc>
          <w:tcPr>
            <w:tcW w:w="1494" w:type="dxa"/>
            <w:tcBorders>
              <w:top w:val="single" w:sz="6" w:space="0" w:color="C0C0C0"/>
              <w:left w:val="single" w:sz="30" w:space="0" w:color="C0C0C0"/>
              <w:bottom w:val="single" w:sz="6" w:space="0" w:color="C0C0C0"/>
              <w:right w:val="single" w:sz="37" w:space="0" w:color="C0C0C0"/>
            </w:tcBorders>
          </w:tcPr>
          <w:p>
            <w:pPr/>
          </w:p>
        </w:tc>
        <w:tc>
          <w:tcPr>
            <w:tcW w:w="1372" w:type="dxa"/>
            <w:tcBorders>
              <w:top w:val="single" w:sz="6" w:space="0" w:color="C0C0C0"/>
              <w:left w:val="single" w:sz="37" w:space="0" w:color="C0C0C0"/>
              <w:bottom w:val="single" w:sz="6" w:space="0" w:color="C0C0C0"/>
              <w:right w:val="single" w:sz="6" w:space="0" w:color="C0C0C0"/>
            </w:tcBorders>
          </w:tcPr>
          <w:p>
            <w:pPr/>
          </w:p>
        </w:tc>
      </w:tr>
      <w:tr>
        <w:trPr>
          <w:trHeight w:val="403" w:hRule="exact"/>
        </w:trPr>
        <w:tc>
          <w:tcPr>
            <w:tcW w:w="3119" w:type="dxa"/>
            <w:tcBorders>
              <w:top w:val="single" w:sz="6" w:space="0" w:color="C0C0C0"/>
              <w:left w:val="single" w:sz="6" w:space="0" w:color="C0C0C0"/>
              <w:bottom w:val="single" w:sz="6" w:space="0" w:color="C0C0C0"/>
              <w:right w:val="single" w:sz="37" w:space="0" w:color="C0C0C0"/>
            </w:tcBorders>
          </w:tcPr>
          <w:p>
            <w:pPr>
              <w:pStyle w:val="TableParagraph"/>
              <w:tabs>
                <w:tab w:pos="413" w:val="left" w:leader="none"/>
              </w:tabs>
              <w:spacing w:line="240" w:lineRule="auto" w:before="49"/>
              <w:ind w:right="3"/>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448" w:type="dxa"/>
            <w:tcBorders>
              <w:top w:val="single" w:sz="6" w:space="0" w:color="C0C0C0"/>
              <w:left w:val="single" w:sz="37" w:space="0" w:color="C0C0C0"/>
              <w:bottom w:val="single" w:sz="6" w:space="0" w:color="C0C0C0"/>
              <w:right w:val="single" w:sz="31"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10,068,767.69</w:t>
            </w:r>
            <w:r>
              <w:rPr>
                <w:rFonts w:ascii="Times New Roman"/>
                <w:sz w:val="19"/>
              </w:rPr>
            </w:r>
          </w:p>
        </w:tc>
        <w:tc>
          <w:tcPr>
            <w:tcW w:w="1502" w:type="dxa"/>
            <w:tcBorders>
              <w:top w:val="single" w:sz="6" w:space="0" w:color="C0C0C0"/>
              <w:left w:val="single" w:sz="31" w:space="0" w:color="C0C0C0"/>
              <w:bottom w:val="single" w:sz="6" w:space="0" w:color="C0C0C0"/>
              <w:right w:val="single" w:sz="30" w:space="0" w:color="C0C0C0"/>
            </w:tcBorders>
          </w:tcPr>
          <w:p>
            <w:pPr>
              <w:pStyle w:val="TableParagraph"/>
              <w:spacing w:line="240" w:lineRule="auto" w:before="85"/>
              <w:ind w:right="69"/>
              <w:jc w:val="right"/>
              <w:rPr>
                <w:rFonts w:ascii="Times New Roman" w:hAnsi="Times New Roman" w:cs="Times New Roman" w:eastAsia="Times New Roman" w:hint="default"/>
                <w:sz w:val="19"/>
                <w:szCs w:val="19"/>
              </w:rPr>
            </w:pPr>
            <w:r>
              <w:rPr>
                <w:rFonts w:ascii="Times New Roman"/>
                <w:spacing w:val="-5"/>
                <w:sz w:val="19"/>
              </w:rPr>
              <w:t>209,984,129.17</w:t>
            </w:r>
          </w:p>
        </w:tc>
        <w:tc>
          <w:tcPr>
            <w:tcW w:w="1494" w:type="dxa"/>
            <w:tcBorders>
              <w:top w:val="single" w:sz="6" w:space="0" w:color="C0C0C0"/>
              <w:left w:val="single" w:sz="30" w:space="0" w:color="C0C0C0"/>
              <w:bottom w:val="single" w:sz="6" w:space="0" w:color="C0C0C0"/>
              <w:right w:val="single" w:sz="37" w:space="0" w:color="C0C0C0"/>
            </w:tcBorders>
          </w:tcPr>
          <w:p>
            <w:pPr>
              <w:pStyle w:val="TableParagraph"/>
              <w:spacing w:line="240" w:lineRule="auto" w:before="85"/>
              <w:ind w:right="72"/>
              <w:jc w:val="right"/>
              <w:rPr>
                <w:rFonts w:ascii="Times New Roman" w:hAnsi="Times New Roman" w:cs="Times New Roman" w:eastAsia="Times New Roman" w:hint="default"/>
                <w:sz w:val="19"/>
                <w:szCs w:val="19"/>
              </w:rPr>
            </w:pPr>
            <w:r>
              <w:rPr>
                <w:rFonts w:ascii="Times New Roman"/>
                <w:spacing w:val="-5"/>
                <w:sz w:val="19"/>
              </w:rPr>
              <w:t>216,037,779.96</w:t>
            </w:r>
            <w:r>
              <w:rPr>
                <w:rFonts w:ascii="Times New Roman"/>
                <w:sz w:val="19"/>
              </w:rPr>
            </w:r>
          </w:p>
        </w:tc>
        <w:tc>
          <w:tcPr>
            <w:tcW w:w="1372" w:type="dxa"/>
            <w:tcBorders>
              <w:top w:val="single" w:sz="6" w:space="0" w:color="C0C0C0"/>
              <w:left w:val="single" w:sz="37" w:space="0" w:color="C0C0C0"/>
              <w:bottom w:val="single" w:sz="6" w:space="0" w:color="C0C0C0"/>
              <w:right w:val="single" w:sz="6" w:space="0" w:color="C0C0C0"/>
            </w:tcBorders>
          </w:tcPr>
          <w:p>
            <w:pPr>
              <w:pStyle w:val="TableParagraph"/>
              <w:spacing w:line="240" w:lineRule="auto" w:before="85"/>
              <w:ind w:right="73"/>
              <w:jc w:val="right"/>
              <w:rPr>
                <w:rFonts w:ascii="Times New Roman" w:hAnsi="Times New Roman" w:cs="Times New Roman" w:eastAsia="Times New Roman" w:hint="default"/>
                <w:sz w:val="19"/>
                <w:szCs w:val="19"/>
              </w:rPr>
            </w:pPr>
            <w:r>
              <w:rPr>
                <w:rFonts w:ascii="Times New Roman"/>
                <w:spacing w:val="-5"/>
                <w:sz w:val="19"/>
              </w:rPr>
              <w:t>4,015,116.90</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0"/>
        <w:jc w:val="left"/>
      </w:pPr>
      <w:r>
        <w:rPr/>
        <w:t>（二十五）应交税费</w:t>
      </w:r>
    </w:p>
    <w:p>
      <w:pPr>
        <w:spacing w:line="240" w:lineRule="auto" w:before="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1894"/>
        <w:gridCol w:w="660"/>
        <w:gridCol w:w="1920"/>
        <w:gridCol w:w="660"/>
        <w:gridCol w:w="1920"/>
      </w:tblGrid>
      <w:tr>
        <w:trPr>
          <w:trHeight w:val="407" w:hRule="exact"/>
        </w:trPr>
        <w:tc>
          <w:tcPr>
            <w:tcW w:w="1894"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40" w:lineRule="auto" w:before="38"/>
              <w:ind w:right="641"/>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15" w:right="0"/>
              <w:jc w:val="left"/>
              <w:rPr>
                <w:rFonts w:ascii="Times New Roman" w:hAnsi="Times New Roman" w:cs="Times New Roman" w:eastAsia="Times New Roman" w:hint="default"/>
                <w:sz w:val="20"/>
                <w:szCs w:val="20"/>
              </w:rPr>
            </w:pPr>
            <w:r>
              <w:rPr>
                <w:rFonts w:ascii="Times New Roman"/>
                <w:sz w:val="20"/>
              </w:rPr>
              <w:t>2011.12.31</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15" w:right="0"/>
              <w:jc w:val="left"/>
              <w:rPr>
                <w:rFonts w:ascii="Times New Roman" w:hAnsi="Times New Roman" w:cs="Times New Roman" w:eastAsia="Times New Roman" w:hint="default"/>
                <w:sz w:val="20"/>
                <w:szCs w:val="20"/>
              </w:rPr>
            </w:pPr>
            <w:r>
              <w:rPr>
                <w:rFonts w:ascii="Times New Roman"/>
                <w:sz w:val="20"/>
              </w:rPr>
              <w:t>2010.12.31</w:t>
            </w:r>
          </w:p>
        </w:tc>
      </w:tr>
      <w:tr>
        <w:trPr>
          <w:trHeight w:val="415" w:hRule="exact"/>
        </w:trPr>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99"/>
              <w:jc w:val="right"/>
              <w:rPr>
                <w:rFonts w:ascii="Times New Roman" w:hAnsi="Times New Roman" w:cs="Times New Roman" w:eastAsia="Times New Roman" w:hint="default"/>
                <w:sz w:val="20"/>
                <w:szCs w:val="20"/>
              </w:rPr>
            </w:pPr>
            <w:r>
              <w:rPr>
                <w:rFonts w:ascii="Times New Roman"/>
                <w:spacing w:val="-1"/>
                <w:sz w:val="20"/>
              </w:rPr>
              <w:t>15,667,627.71</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99"/>
              <w:jc w:val="right"/>
              <w:rPr>
                <w:rFonts w:ascii="Times New Roman" w:hAnsi="Times New Roman" w:cs="Times New Roman" w:eastAsia="Times New Roman" w:hint="default"/>
                <w:sz w:val="20"/>
                <w:szCs w:val="20"/>
              </w:rPr>
            </w:pPr>
            <w:r>
              <w:rPr>
                <w:rFonts w:ascii="Times New Roman"/>
                <w:spacing w:val="-1"/>
                <w:sz w:val="20"/>
              </w:rPr>
              <w:t>23,082,518.33</w:t>
            </w:r>
            <w:r>
              <w:rPr>
                <w:rFonts w:ascii="Times New Roman"/>
                <w:sz w:val="20"/>
              </w:rPr>
            </w:r>
          </w:p>
        </w:tc>
      </w:tr>
      <w:tr>
        <w:trPr>
          <w:trHeight w:val="406"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-2,882,705.38</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4,207,113.05</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12,220,046.15</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11,533,987.93</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2,028,101.73</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1,441,779.47</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862,779.54</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721,868.03</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2,101,504.21</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1,678,127.52</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1,182,645.19</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273,645.37</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防洪基金</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3,496,868.42</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4,725,173.70</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价调基金</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4,685,719.77</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4,496,634.86</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2,028,265.19</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700,108.23</w:t>
            </w:r>
            <w:r>
              <w:rPr>
                <w:rFonts w:ascii="Times New Roman"/>
                <w:sz w:val="20"/>
              </w:rPr>
            </w:r>
          </w:p>
        </w:tc>
      </w:tr>
      <w:tr>
        <w:trPr>
          <w:trHeight w:val="40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909,289.61</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934,356.71</w:t>
            </w:r>
            <w:r>
              <w:rPr>
                <w:rFonts w:ascii="Times New Roman"/>
                <w:sz w:val="20"/>
              </w:rPr>
            </w:r>
          </w:p>
        </w:tc>
      </w:tr>
      <w:tr>
        <w:trPr>
          <w:trHeight w:val="407" w:hRule="exact"/>
        </w:trPr>
        <w:tc>
          <w:tcPr>
            <w:tcW w:w="189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5"/>
              <w:ind w:right="641"/>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42,300,142.14</w:t>
            </w:r>
            <w:r>
              <w:rPr>
                <w:rFonts w:ascii="Times New Roman"/>
                <w:sz w:val="20"/>
              </w:rPr>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53,795,313.20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6" w:footer="983" w:top="1340" w:bottom="11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35"/>
        <w:ind w:right="137"/>
        <w:jc w:val="left"/>
      </w:pPr>
      <w:r>
        <w:rPr/>
        <w:t>（二十六）应付利息</w:t>
      </w:r>
    </w:p>
    <w:p>
      <w:pPr>
        <w:spacing w:line="240" w:lineRule="auto" w:before="0"/>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813"/>
        <w:gridCol w:w="236"/>
        <w:gridCol w:w="1840"/>
        <w:gridCol w:w="236"/>
        <w:gridCol w:w="1840"/>
      </w:tblGrid>
      <w:tr>
        <w:trPr>
          <w:trHeight w:val="423" w:hRule="exact"/>
        </w:trPr>
        <w:tc>
          <w:tcPr>
            <w:tcW w:w="1813" w:type="dxa"/>
            <w:tcBorders>
              <w:top w:val="nil" w:sz="6" w:space="0" w:color="auto"/>
              <w:left w:val="nil" w:sz="6" w:space="0" w:color="auto"/>
              <w:bottom w:val="single" w:sz="4" w:space="0" w:color="000000"/>
              <w:right w:val="nil" w:sz="6" w:space="0" w:color="auto"/>
            </w:tcBorders>
          </w:tcPr>
          <w:p>
            <w:pPr>
              <w:pStyle w:val="TableParagraph"/>
              <w:tabs>
                <w:tab w:pos="1011" w:val="left" w:leader="none"/>
              </w:tabs>
              <w:spacing w:line="240" w:lineRule="auto" w:before="38"/>
              <w:ind w:left="61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76" w:right="0"/>
              <w:jc w:val="left"/>
              <w:rPr>
                <w:rFonts w:ascii="Times New Roman" w:hAnsi="Times New Roman" w:cs="Times New Roman" w:eastAsia="Times New Roman" w:hint="default"/>
                <w:sz w:val="20"/>
                <w:szCs w:val="20"/>
              </w:rPr>
            </w:pPr>
            <w:r>
              <w:rPr>
                <w:rFonts w:ascii="Times New Roman"/>
                <w:sz w:val="20"/>
              </w:rPr>
              <w:t>2011.12.31</w:t>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76" w:right="0"/>
              <w:jc w:val="left"/>
              <w:rPr>
                <w:rFonts w:ascii="Times New Roman" w:hAnsi="Times New Roman" w:cs="Times New Roman" w:eastAsia="Times New Roman" w:hint="default"/>
                <w:sz w:val="20"/>
                <w:szCs w:val="20"/>
              </w:rPr>
            </w:pPr>
            <w:r>
              <w:rPr>
                <w:rFonts w:ascii="Times New Roman"/>
                <w:sz w:val="20"/>
              </w:rPr>
              <w:t>2010.12.31</w:t>
            </w:r>
          </w:p>
        </w:tc>
      </w:tr>
      <w:tr>
        <w:trPr>
          <w:trHeight w:val="445" w:hRule="exact"/>
        </w:trPr>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9" w:right="0"/>
              <w:jc w:val="left"/>
              <w:rPr>
                <w:rFonts w:ascii="宋体" w:hAnsi="宋体" w:cs="宋体" w:eastAsia="宋体" w:hint="default"/>
                <w:sz w:val="20"/>
                <w:szCs w:val="20"/>
              </w:rPr>
            </w:pPr>
            <w:r>
              <w:rPr>
                <w:rFonts w:ascii="宋体" w:hAnsi="宋体" w:cs="宋体" w:eastAsia="宋体" w:hint="default"/>
                <w:sz w:val="20"/>
                <w:szCs w:val="20"/>
              </w:rPr>
              <w:t>借款利息</w:t>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0"/>
                <w:szCs w:val="20"/>
              </w:rPr>
            </w:pPr>
            <w:r>
              <w:rPr>
                <w:rFonts w:ascii="Times New Roman"/>
                <w:spacing w:val="-1"/>
                <w:sz w:val="20"/>
              </w:rPr>
              <w:t>1,316,713.90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0"/>
                <w:szCs w:val="20"/>
              </w:rPr>
            </w:pPr>
            <w:r>
              <w:rPr>
                <w:rFonts w:ascii="Times New Roman"/>
                <w:spacing w:val="-1"/>
                <w:sz w:val="20"/>
              </w:rPr>
              <w:t>643,378.68</w:t>
            </w:r>
            <w:r>
              <w:rPr>
                <w:rFonts w:ascii="Times New Roman"/>
                <w:sz w:val="20"/>
              </w:rPr>
            </w:r>
          </w:p>
        </w:tc>
      </w:tr>
      <w:tr>
        <w:trPr>
          <w:trHeight w:val="435"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9" w:right="0"/>
              <w:jc w:val="left"/>
              <w:rPr>
                <w:rFonts w:ascii="宋体" w:hAnsi="宋体" w:cs="宋体" w:eastAsia="宋体" w:hint="default"/>
                <w:sz w:val="20"/>
                <w:szCs w:val="20"/>
              </w:rPr>
            </w:pPr>
            <w:r>
              <w:rPr>
                <w:rFonts w:ascii="宋体" w:hAnsi="宋体" w:cs="宋体" w:eastAsia="宋体" w:hint="default"/>
                <w:sz w:val="20"/>
                <w:szCs w:val="20"/>
              </w:rPr>
              <w:t>应付债券利息</w:t>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20"/>
                <w:szCs w:val="20"/>
              </w:rPr>
            </w:pPr>
            <w:r>
              <w:rPr>
                <w:rFonts w:ascii="Times New Roman"/>
                <w:spacing w:val="-1"/>
                <w:sz w:val="20"/>
              </w:rPr>
              <w:t>6,969,862.99</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20"/>
                <w:szCs w:val="20"/>
              </w:rPr>
            </w:pPr>
            <w:r>
              <w:rPr>
                <w:rFonts w:ascii="Times New Roman"/>
                <w:spacing w:val="-1"/>
                <w:sz w:val="20"/>
              </w:rPr>
              <w:t>6,969,863.01</w:t>
            </w:r>
            <w:r>
              <w:rPr>
                <w:rFonts w:ascii="Times New Roman"/>
                <w:sz w:val="20"/>
              </w:rPr>
            </w:r>
          </w:p>
        </w:tc>
      </w:tr>
      <w:tr>
        <w:trPr>
          <w:trHeight w:val="422" w:hRule="exact"/>
        </w:trPr>
        <w:tc>
          <w:tcPr>
            <w:tcW w:w="1813" w:type="dxa"/>
            <w:tcBorders>
              <w:top w:val="nil" w:sz="6" w:space="0" w:color="auto"/>
              <w:left w:val="nil" w:sz="6" w:space="0" w:color="auto"/>
              <w:bottom w:val="nil" w:sz="6" w:space="0" w:color="auto"/>
              <w:right w:val="nil" w:sz="6" w:space="0" w:color="auto"/>
            </w:tcBorders>
          </w:tcPr>
          <w:p>
            <w:pPr>
              <w:pStyle w:val="TableParagraph"/>
              <w:tabs>
                <w:tab w:pos="1011" w:val="left" w:leader="none"/>
              </w:tabs>
              <w:spacing w:line="240" w:lineRule="auto" w:before="50"/>
              <w:ind w:left="610"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20"/>
                <w:szCs w:val="20"/>
              </w:rPr>
            </w:pPr>
            <w:r>
              <w:rPr>
                <w:rFonts w:ascii="Times New Roman"/>
                <w:spacing w:val="-1"/>
                <w:sz w:val="20"/>
              </w:rPr>
              <w:t>8,286,576.89</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20"/>
                <w:szCs w:val="20"/>
              </w:rPr>
            </w:pPr>
            <w:r>
              <w:rPr>
                <w:rFonts w:ascii="Times New Roman"/>
                <w:spacing w:val="-1"/>
                <w:sz w:val="20"/>
              </w:rPr>
              <w:t>7,613,241.69</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right="137"/>
        <w:jc w:val="left"/>
      </w:pPr>
      <w:r>
        <w:rPr/>
        <w:t>（二十七）其他应付款</w:t>
      </w:r>
    </w:p>
    <w:p>
      <w:pPr>
        <w:spacing w:line="240" w:lineRule="auto" w:before="0"/>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314"/>
        <w:gridCol w:w="1531"/>
        <w:gridCol w:w="314"/>
        <w:gridCol w:w="1066"/>
        <w:gridCol w:w="314"/>
        <w:gridCol w:w="1500"/>
        <w:gridCol w:w="314"/>
        <w:gridCol w:w="1006"/>
      </w:tblGrid>
      <w:tr>
        <w:trPr>
          <w:trHeight w:val="451" w:hRule="exact"/>
        </w:trPr>
        <w:tc>
          <w:tcPr>
            <w:tcW w:w="1291" w:type="dxa"/>
            <w:tcBorders>
              <w:top w:val="single" w:sz="2" w:space="0" w:color="000000"/>
              <w:left w:val="single" w:sz="2" w:space="0" w:color="000000"/>
              <w:bottom w:val="single" w:sz="2" w:space="0" w:color="000000"/>
              <w:right w:val="single" w:sz="2" w:space="0" w:color="000000"/>
            </w:tcBorders>
          </w:tcPr>
          <w:p>
            <w:pPr/>
          </w:p>
        </w:tc>
        <w:tc>
          <w:tcPr>
            <w:tcW w:w="314" w:type="dxa"/>
            <w:tcBorders>
              <w:top w:val="single" w:sz="2" w:space="0" w:color="000000"/>
              <w:left w:val="single" w:sz="2" w:space="0" w:color="000000"/>
              <w:bottom w:val="single" w:sz="2" w:space="0" w:color="000000"/>
              <w:right w:val="single" w:sz="2" w:space="0" w:color="000000"/>
            </w:tcBorders>
          </w:tcPr>
          <w:p>
            <w:pPr/>
          </w:p>
        </w:tc>
        <w:tc>
          <w:tcPr>
            <w:tcW w:w="291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312" w:right="0"/>
              <w:jc w:val="left"/>
              <w:rPr>
                <w:rFonts w:ascii="Times New Roman" w:hAnsi="Times New Roman" w:cs="Times New Roman" w:eastAsia="Times New Roman" w:hint="default"/>
                <w:sz w:val="20"/>
                <w:szCs w:val="20"/>
              </w:rPr>
            </w:pPr>
            <w:r>
              <w:rPr>
                <w:rFonts w:ascii="Times New Roman"/>
                <w:sz w:val="20"/>
              </w:rPr>
              <w:t>2011.12.31</w:t>
            </w:r>
          </w:p>
        </w:tc>
        <w:tc>
          <w:tcPr>
            <w:tcW w:w="314" w:type="dxa"/>
            <w:tcBorders>
              <w:top w:val="single" w:sz="2" w:space="0" w:color="000000"/>
              <w:left w:val="single" w:sz="2" w:space="0" w:color="000000"/>
              <w:bottom w:val="single" w:sz="2" w:space="0" w:color="000000"/>
              <w:right w:val="single" w:sz="2" w:space="0" w:color="000000"/>
            </w:tcBorders>
          </w:tcPr>
          <w:p>
            <w:pPr/>
          </w:p>
        </w:tc>
        <w:tc>
          <w:tcPr>
            <w:tcW w:w="2820"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296" w:right="0"/>
              <w:jc w:val="left"/>
              <w:rPr>
                <w:rFonts w:ascii="Times New Roman" w:hAnsi="Times New Roman" w:cs="Times New Roman" w:eastAsia="Times New Roman" w:hint="default"/>
                <w:sz w:val="20"/>
                <w:szCs w:val="20"/>
              </w:rPr>
            </w:pPr>
            <w:r>
              <w:rPr>
                <w:rFonts w:ascii="Times New Roman"/>
                <w:sz w:val="20"/>
              </w:rPr>
              <w:t>2010.12.31</w:t>
            </w:r>
          </w:p>
        </w:tc>
      </w:tr>
      <w:tr>
        <w:trPr>
          <w:trHeight w:val="456" w:hRule="exact"/>
        </w:trPr>
        <w:tc>
          <w:tcPr>
            <w:tcW w:w="1291" w:type="dxa"/>
            <w:tcBorders>
              <w:top w:val="single" w:sz="2" w:space="0" w:color="000000"/>
              <w:left w:val="single" w:sz="2" w:space="0" w:color="000000"/>
              <w:bottom w:val="single" w:sz="6" w:space="0" w:color="000000"/>
              <w:right w:val="single" w:sz="2" w:space="0" w:color="000000"/>
            </w:tcBorders>
          </w:tcPr>
          <w:p>
            <w:pPr>
              <w:pStyle w:val="TableParagraph"/>
              <w:tabs>
                <w:tab w:pos="400" w:val="left" w:leader="none"/>
              </w:tabs>
              <w:spacing w:line="256" w:lineRule="exact"/>
              <w:ind w:right="341"/>
              <w:jc w:val="right"/>
              <w:rPr>
                <w:rFonts w:ascii="宋体" w:hAnsi="宋体" w:cs="宋体" w:eastAsia="宋体" w:hint="default"/>
                <w:sz w:val="20"/>
                <w:szCs w:val="20"/>
              </w:rPr>
            </w:pPr>
            <w:r>
              <w:rPr>
                <w:rFonts w:ascii="宋体" w:hAnsi="宋体" w:cs="宋体" w:eastAsia="宋体" w:hint="default"/>
                <w:sz w:val="20"/>
                <w:szCs w:val="20"/>
              </w:rPr>
              <w:t>账</w:t>
              <w:tab/>
              <w:t>龄</w:t>
            </w:r>
          </w:p>
        </w:tc>
        <w:tc>
          <w:tcPr>
            <w:tcW w:w="314"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6" w:space="0" w:color="000000"/>
              <w:right w:val="single" w:sz="2" w:space="0" w:color="000000"/>
            </w:tcBorders>
          </w:tcPr>
          <w:p>
            <w:pPr>
              <w:pStyle w:val="TableParagraph"/>
              <w:tabs>
                <w:tab w:pos="863" w:val="left" w:leader="none"/>
              </w:tabs>
              <w:spacing w:line="256" w:lineRule="exact"/>
              <w:ind w:left="462"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314"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6" w:space="0" w:color="000000"/>
              <w:right w:val="single" w:sz="2" w:space="0" w:color="000000"/>
            </w:tcBorders>
          </w:tcPr>
          <w:p>
            <w:pPr>
              <w:pStyle w:val="TableParagraph"/>
              <w:spacing w:line="256" w:lineRule="exact"/>
              <w:ind w:left="28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314"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6" w:space="0" w:color="000000"/>
              <w:right w:val="single" w:sz="2" w:space="0" w:color="000000"/>
            </w:tcBorders>
          </w:tcPr>
          <w:p>
            <w:pPr>
              <w:pStyle w:val="TableParagraph"/>
              <w:tabs>
                <w:tab w:pos="847" w:val="left" w:leader="none"/>
              </w:tabs>
              <w:spacing w:line="256" w:lineRule="exact"/>
              <w:ind w:left="446"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314" w:type="dxa"/>
            <w:tcBorders>
              <w:top w:val="single" w:sz="2" w:space="0" w:color="000000"/>
              <w:left w:val="single" w:sz="2" w:space="0" w:color="000000"/>
              <w:bottom w:val="single" w:sz="2" w:space="0" w:color="000000"/>
              <w:right w:val="single" w:sz="2" w:space="0" w:color="000000"/>
            </w:tcBorders>
          </w:tcPr>
          <w:p>
            <w:pPr/>
          </w:p>
        </w:tc>
        <w:tc>
          <w:tcPr>
            <w:tcW w:w="1006" w:type="dxa"/>
            <w:tcBorders>
              <w:top w:val="single" w:sz="2" w:space="0" w:color="000000"/>
              <w:left w:val="single" w:sz="2" w:space="0" w:color="000000"/>
              <w:bottom w:val="single" w:sz="6" w:space="0" w:color="000000"/>
              <w:right w:val="single" w:sz="2" w:space="0" w:color="000000"/>
            </w:tcBorders>
          </w:tcPr>
          <w:p>
            <w:pPr>
              <w:pStyle w:val="TableParagraph"/>
              <w:spacing w:line="256" w:lineRule="exact"/>
              <w:ind w:left="24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56" w:hRule="exact"/>
        </w:trPr>
        <w:tc>
          <w:tcPr>
            <w:tcW w:w="1291" w:type="dxa"/>
            <w:tcBorders>
              <w:top w:val="single" w:sz="6" w:space="0" w:color="000000"/>
              <w:left w:val="single" w:sz="2" w:space="0" w:color="000000"/>
              <w:bottom w:val="single" w:sz="2" w:space="0" w:color="000000"/>
              <w:right w:val="single" w:sz="2" w:space="0" w:color="000000"/>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314"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spacing w:val="-1"/>
                <w:sz w:val="20"/>
              </w:rPr>
              <w:t>116,746,926.36</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spacing w:val="-1"/>
                <w:sz w:val="20"/>
              </w:rPr>
              <w:t>47.93</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1"/>
              <w:ind w:right="25"/>
              <w:jc w:val="right"/>
              <w:rPr>
                <w:rFonts w:ascii="Times New Roman" w:hAnsi="Times New Roman" w:cs="Times New Roman" w:eastAsia="Times New Roman" w:hint="default"/>
                <w:sz w:val="20"/>
                <w:szCs w:val="20"/>
              </w:rPr>
            </w:pPr>
            <w:r>
              <w:rPr>
                <w:rFonts w:ascii="Times New Roman"/>
                <w:spacing w:val="-1"/>
                <w:sz w:val="20"/>
              </w:rPr>
              <w:t>76,218,879.39</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00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spacing w:val="-1"/>
                <w:sz w:val="20"/>
              </w:rPr>
              <w:t>37.91</w:t>
            </w:r>
            <w:r>
              <w:rPr>
                <w:rFonts w:ascii="Times New Roman"/>
                <w:sz w:val="20"/>
              </w:rPr>
            </w:r>
          </w:p>
        </w:tc>
      </w:tr>
      <w:tr>
        <w:trPr>
          <w:trHeight w:val="451" w:hRule="exact"/>
        </w:trPr>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27" w:right="0"/>
              <w:jc w:val="left"/>
              <w:rPr>
                <w:rFonts w:ascii="宋体" w:hAnsi="宋体" w:cs="宋体" w:eastAsia="宋体" w:hint="default"/>
                <w:sz w:val="20"/>
                <w:szCs w:val="20"/>
              </w:rPr>
            </w:pPr>
            <w:r>
              <w:rPr>
                <w:rFonts w:ascii="宋体" w:hAnsi="宋体" w:cs="宋体" w:eastAsia="宋体" w:hint="default"/>
                <w:sz w:val="20"/>
                <w:szCs w:val="20"/>
              </w:rPr>
              <w:t>1年以上</w:t>
            </w:r>
          </w:p>
        </w:tc>
        <w:tc>
          <w:tcPr>
            <w:tcW w:w="314"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126,825,458.48</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5"/>
              <w:jc w:val="right"/>
              <w:rPr>
                <w:rFonts w:ascii="Times New Roman" w:hAnsi="Times New Roman" w:cs="Times New Roman" w:eastAsia="Times New Roman" w:hint="default"/>
                <w:sz w:val="20"/>
                <w:szCs w:val="20"/>
              </w:rPr>
            </w:pPr>
            <w:r>
              <w:rPr>
                <w:rFonts w:ascii="Times New Roman"/>
                <w:spacing w:val="-1"/>
                <w:sz w:val="20"/>
              </w:rPr>
              <w:t>52.07</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124,848,281.63</w:t>
            </w:r>
            <w:r>
              <w:rPr>
                <w:rFonts w:ascii="Times New Roman"/>
                <w:sz w:val="20"/>
              </w:rPr>
            </w:r>
          </w:p>
        </w:tc>
        <w:tc>
          <w:tcPr>
            <w:tcW w:w="314" w:type="dxa"/>
            <w:tcBorders>
              <w:top w:val="single" w:sz="2" w:space="0" w:color="000000"/>
              <w:left w:val="single" w:sz="2" w:space="0" w:color="000000"/>
              <w:bottom w:val="single" w:sz="2" w:space="0" w:color="000000"/>
              <w:right w:val="single" w:sz="2" w:space="0" w:color="000000"/>
            </w:tcBorders>
          </w:tcPr>
          <w:p>
            <w:pP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62.09</w:t>
            </w:r>
            <w:r>
              <w:rPr>
                <w:rFonts w:ascii="Times New Roman"/>
                <w:sz w:val="20"/>
              </w:rPr>
            </w:r>
          </w:p>
        </w:tc>
      </w:tr>
      <w:tr>
        <w:trPr>
          <w:trHeight w:val="451" w:hRule="exact"/>
        </w:trPr>
        <w:tc>
          <w:tcPr>
            <w:tcW w:w="1291"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56" w:lineRule="exact"/>
              <w:ind w:right="341"/>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314"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243,572,384.84</w:t>
            </w:r>
          </w:p>
        </w:tc>
        <w:tc>
          <w:tcPr>
            <w:tcW w:w="314"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100.00</w:t>
            </w:r>
          </w:p>
        </w:tc>
        <w:tc>
          <w:tcPr>
            <w:tcW w:w="314"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201,067,161.02</w:t>
            </w:r>
          </w:p>
        </w:tc>
        <w:tc>
          <w:tcPr>
            <w:tcW w:w="314" w:type="dxa"/>
            <w:tcBorders>
              <w:top w:val="single" w:sz="2" w:space="0" w:color="000000"/>
              <w:left w:val="single" w:sz="2" w:space="0" w:color="000000"/>
              <w:bottom w:val="single" w:sz="2" w:space="0" w:color="000000"/>
              <w:right w:val="single" w:sz="2" w:space="0" w:color="000000"/>
            </w:tcBorders>
          </w:tcPr>
          <w:p>
            <w:pP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5"/>
        <w:ind w:left="549" w:right="137"/>
        <w:jc w:val="left"/>
      </w:pPr>
      <w:r>
        <w:rPr>
          <w:spacing w:val="-4"/>
        </w:rPr>
        <w:t>注：本账户</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12 </w:t>
      </w:r>
      <w:r>
        <w:rPr/>
        <w:t>月</w:t>
      </w:r>
      <w:r>
        <w:rPr>
          <w:spacing w:val="-56"/>
        </w:rPr>
        <w:t> </w:t>
      </w:r>
      <w:r>
        <w:rPr>
          <w:rFonts w:ascii="Times New Roman" w:hAnsi="Times New Roman" w:cs="Times New Roman" w:eastAsia="Times New Roman" w:hint="default"/>
        </w:rPr>
        <w:t>31 </w:t>
      </w:r>
      <w:r>
        <w:rPr>
          <w:spacing w:val="-4"/>
        </w:rPr>
        <w:t>日余额中欠持本公司</w:t>
      </w:r>
      <w:r>
        <w:rPr>
          <w:spacing w:val="-55"/>
        </w:rPr>
        <w:t> </w:t>
      </w:r>
      <w:r>
        <w:rPr>
          <w:rFonts w:ascii="Times New Roman" w:hAnsi="Times New Roman" w:cs="Times New Roman" w:eastAsia="Times New Roman" w:hint="default"/>
          <w:spacing w:val="-3"/>
        </w:rPr>
        <w:t>5%</w:t>
      </w:r>
      <w:r>
        <w:rPr>
          <w:spacing w:val="-3"/>
        </w:rPr>
        <w:t>（含</w:t>
      </w:r>
      <w:r>
        <w:rPr>
          <w:spacing w:val="-55"/>
        </w:rPr>
        <w:t> </w:t>
      </w:r>
      <w:r>
        <w:rPr>
          <w:rFonts w:ascii="Times New Roman" w:hAnsi="Times New Roman" w:cs="Times New Roman" w:eastAsia="Times New Roman" w:hint="default"/>
          <w:spacing w:val="-4"/>
        </w:rPr>
        <w:t>5%</w:t>
      </w:r>
      <w:r>
        <w:rPr>
          <w:spacing w:val="-4"/>
        </w:rPr>
        <w:t>）以上股份的股东单位款</w:t>
      </w:r>
    </w:p>
    <w:p>
      <w:pPr>
        <w:spacing w:line="240" w:lineRule="auto" w:before="3"/>
        <w:rPr>
          <w:rFonts w:ascii="宋体" w:hAnsi="宋体" w:cs="宋体" w:eastAsia="宋体" w:hint="default"/>
          <w:sz w:val="10"/>
          <w:szCs w:val="10"/>
        </w:rPr>
      </w:pPr>
    </w:p>
    <w:p>
      <w:pPr>
        <w:pStyle w:val="BodyText"/>
        <w:spacing w:line="240" w:lineRule="auto" w:before="35"/>
        <w:ind w:left="137" w:right="137"/>
        <w:jc w:val="left"/>
      </w:pPr>
      <w:r>
        <w:rPr>
          <w:spacing w:val="-5"/>
        </w:rPr>
        <w:t>项情况：</w:t>
      </w:r>
      <w:r>
        <w:rPr/>
      </w:r>
    </w:p>
    <w:p>
      <w:pPr>
        <w:tabs>
          <w:tab w:pos="3238" w:val="left" w:leader="none"/>
          <w:tab w:pos="5003" w:val="left" w:leader="none"/>
          <w:tab w:pos="6739" w:val="left" w:leader="none"/>
        </w:tabs>
        <w:spacing w:before="117"/>
        <w:ind w:left="971" w:right="137" w:firstLine="0"/>
        <w:jc w:val="left"/>
        <w:rPr>
          <w:rFonts w:ascii="宋体" w:hAnsi="宋体" w:cs="宋体" w:eastAsia="宋体" w:hint="default"/>
          <w:sz w:val="20"/>
          <w:szCs w:val="20"/>
        </w:rPr>
      </w:pPr>
      <w:r>
        <w:rPr>
          <w:rFonts w:ascii="宋体" w:hAnsi="宋体" w:cs="宋体" w:eastAsia="宋体" w:hint="default"/>
          <w:sz w:val="20"/>
          <w:szCs w:val="20"/>
        </w:rPr>
        <w:t>股东名称</w:t>
        <w:tab/>
        <w:t>欠款金额</w:t>
        <w:tab/>
        <w:t>欠款时间</w:t>
        <w:tab/>
        <w:t>款项性质</w:t>
      </w:r>
    </w:p>
    <w:p>
      <w:pPr>
        <w:spacing w:line="240" w:lineRule="auto" w:before="1"/>
        <w:rPr>
          <w:rFonts w:ascii="宋体" w:hAnsi="宋体" w:cs="宋体" w:eastAsia="宋体" w:hint="default"/>
          <w:sz w:val="9"/>
          <w:szCs w:val="9"/>
        </w:rPr>
      </w:pPr>
    </w:p>
    <w:p>
      <w:pPr>
        <w:tabs>
          <w:tab w:pos="2847" w:val="left" w:leader="none"/>
          <w:tab w:pos="4642" w:val="left" w:leader="none"/>
          <w:tab w:pos="6378" w:val="left" w:leader="none"/>
        </w:tabs>
        <w:spacing w:line="20" w:lineRule="exact"/>
        <w:ind w:left="117" w:right="0" w:firstLine="0"/>
        <w:rPr>
          <w:rFonts w:ascii="宋体" w:hAnsi="宋体" w:cs="宋体" w:eastAsia="宋体" w:hint="default"/>
          <w:sz w:val="2"/>
          <w:szCs w:val="2"/>
        </w:rPr>
      </w:pPr>
      <w:r>
        <w:rPr>
          <w:rFonts w:ascii="宋体"/>
          <w:sz w:val="2"/>
        </w:rPr>
        <w:pict>
          <v:group style="width:125.2pt;height:.5pt;mso-position-horizontal-relative:char;mso-position-vertical-relative:line" coordorigin="0,0" coordsize="2504,10">
            <v:group style="position:absolute;left:5;top:5;width:2494;height:2" coordorigin="5,5" coordsize="2494,2">
              <v:shape style="position:absolute;left:5;top:5;width:2494;height:2" coordorigin="5,5" coordsize="2494,0" path="m5,5l2498,5e" filled="false" stroked="true" strokeweight=".48001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w:pict>
      </w:r>
      <w:r>
        <w:rPr>
          <w:rFonts w:ascii="宋体"/>
          <w:sz w:val="2"/>
        </w:rPr>
      </w:r>
      <w:r>
        <w:rPr>
          <w:rFonts w:ascii="宋体"/>
          <w:sz w:val="2"/>
        </w:rPr>
        <w:tab/>
      </w:r>
      <w:r>
        <w:rPr>
          <w:rFonts w:ascii="宋体"/>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001pt" strokecolor="#000000">
                <v:path arrowok="t"/>
              </v:shape>
            </v:group>
          </v:group>
        </w:pict>
      </w:r>
      <w:r>
        <w:rPr>
          <w:rFonts w:ascii="宋体"/>
          <w:sz w:val="2"/>
        </w:rPr>
      </w:r>
      <w:r>
        <w:rPr>
          <w:rFonts w:ascii="宋体"/>
          <w:sz w:val="2"/>
        </w:rPr>
        <w:tab/>
      </w:r>
      <w:r>
        <w:rPr>
          <w:rFonts w:ascii="宋体"/>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001pt" strokecolor="#000000">
                <v:path arrowok="t"/>
              </v:shape>
            </v:group>
          </v:group>
        </w:pict>
      </w:r>
      <w:r>
        <w:rPr>
          <w:rFonts w:ascii="宋体"/>
          <w:sz w:val="2"/>
        </w:rPr>
      </w:r>
    </w:p>
    <w:p>
      <w:pPr>
        <w:tabs>
          <w:tab w:pos="3261" w:val="left" w:leader="none"/>
          <w:tab w:pos="5028" w:val="left" w:leader="none"/>
          <w:tab w:pos="6839" w:val="left" w:leader="none"/>
        </w:tabs>
        <w:spacing w:before="45"/>
        <w:ind w:left="231" w:right="137" w:firstLine="0"/>
        <w:jc w:val="left"/>
        <w:rPr>
          <w:rFonts w:ascii="宋体" w:hAnsi="宋体" w:cs="宋体" w:eastAsia="宋体" w:hint="default"/>
          <w:sz w:val="20"/>
          <w:szCs w:val="20"/>
        </w:rPr>
      </w:pPr>
      <w:r>
        <w:rPr>
          <w:rFonts w:ascii="宋体" w:hAnsi="宋体" w:cs="宋体" w:eastAsia="宋体" w:hint="default"/>
          <w:spacing w:val="-1"/>
          <w:sz w:val="20"/>
          <w:szCs w:val="20"/>
        </w:rPr>
        <w:t>泰豪集团有限公司</w:t>
        <w:tab/>
      </w:r>
      <w:r>
        <w:rPr>
          <w:rFonts w:ascii="Times New Roman" w:hAnsi="Times New Roman" w:cs="Times New Roman" w:eastAsia="Times New Roman" w:hint="default"/>
          <w:spacing w:val="-1"/>
          <w:sz w:val="20"/>
          <w:szCs w:val="20"/>
        </w:rPr>
        <w:t>7,895,324.14</w:t>
        <w:tab/>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pacing w:val="-1"/>
          <w:sz w:val="20"/>
          <w:szCs w:val="20"/>
        </w:rPr>
        <w:t>年以内</w:t>
        <w:tab/>
      </w:r>
      <w:r>
        <w:rPr>
          <w:rFonts w:ascii="宋体" w:hAnsi="宋体" w:cs="宋体" w:eastAsia="宋体" w:hint="default"/>
          <w:sz w:val="20"/>
          <w:szCs w:val="20"/>
        </w:rPr>
        <w:t>往来款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right="137"/>
        <w:jc w:val="left"/>
      </w:pPr>
      <w:r>
        <w:rPr/>
        <w:t>（二十八）一年内到期的非流动负债</w:t>
      </w:r>
    </w:p>
    <w:p>
      <w:pPr>
        <w:spacing w:line="240" w:lineRule="auto" w:before="0"/>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1138"/>
        <w:gridCol w:w="1131"/>
        <w:gridCol w:w="235"/>
        <w:gridCol w:w="1856"/>
        <w:gridCol w:w="236"/>
        <w:gridCol w:w="1795"/>
      </w:tblGrid>
      <w:tr>
        <w:trPr>
          <w:trHeight w:val="422" w:hRule="exact"/>
        </w:trPr>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0"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235"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84" w:right="0"/>
              <w:jc w:val="left"/>
              <w:rPr>
                <w:rFonts w:ascii="Times New Roman" w:hAnsi="Times New Roman" w:cs="Times New Roman" w:eastAsia="Times New Roman" w:hint="default"/>
                <w:sz w:val="20"/>
                <w:szCs w:val="20"/>
              </w:rPr>
            </w:pPr>
            <w:r>
              <w:rPr>
                <w:rFonts w:ascii="Times New Roman"/>
                <w:sz w:val="20"/>
              </w:rPr>
              <w:t>2011.12.31</w:t>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54" w:right="0"/>
              <w:jc w:val="left"/>
              <w:rPr>
                <w:rFonts w:ascii="Times New Roman" w:hAnsi="Times New Roman" w:cs="Times New Roman" w:eastAsia="Times New Roman" w:hint="default"/>
                <w:sz w:val="20"/>
                <w:szCs w:val="20"/>
              </w:rPr>
            </w:pPr>
            <w:r>
              <w:rPr>
                <w:rFonts w:ascii="Times New Roman"/>
                <w:sz w:val="20"/>
              </w:rPr>
              <w:t>2010.12.31</w:t>
            </w:r>
          </w:p>
        </w:tc>
      </w:tr>
      <w:tr>
        <w:trPr>
          <w:trHeight w:val="445" w:hRule="exact"/>
        </w:trPr>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1131"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
        </w:tc>
      </w:tr>
      <w:tr>
        <w:trPr>
          <w:trHeight w:val="436"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11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20"/>
                <w:szCs w:val="20"/>
              </w:rPr>
            </w:pPr>
            <w:r>
              <w:rPr>
                <w:rFonts w:ascii="Times New Roman"/>
                <w:spacing w:val="-1"/>
                <w:sz w:val="20"/>
              </w:rPr>
              <w:t>50,000,000.00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20"/>
                <w:szCs w:val="20"/>
              </w:rPr>
            </w:pPr>
            <w:r>
              <w:rPr>
                <w:rFonts w:ascii="Times New Roman"/>
                <w:spacing w:val="-1"/>
                <w:sz w:val="20"/>
              </w:rPr>
              <w:t>5,000,000.00</w:t>
            </w:r>
            <w:r>
              <w:rPr>
                <w:rFonts w:ascii="Times New Roman"/>
                <w:sz w:val="20"/>
              </w:rPr>
            </w:r>
          </w:p>
        </w:tc>
      </w:tr>
      <w:tr>
        <w:trPr>
          <w:trHeight w:val="423"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20"/>
                <w:szCs w:val="20"/>
              </w:rPr>
            </w:pPr>
            <w:r>
              <w:rPr>
                <w:rFonts w:ascii="Times New Roman"/>
                <w:spacing w:val="-1"/>
                <w:sz w:val="20"/>
              </w:rPr>
              <w:t>70,000,000.00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20"/>
                <w:szCs w:val="20"/>
              </w:rPr>
            </w:pPr>
            <w:r>
              <w:rPr>
                <w:rFonts w:ascii="Times New Roman"/>
                <w:spacing w:val="-1"/>
                <w:sz w:val="20"/>
              </w:rPr>
              <w:t>5,000,000.00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6" w:footer="983" w:top="1340" w:bottom="1180" w:left="1660" w:right="1640"/>
        </w:sectPr>
      </w:pPr>
    </w:p>
    <w:p>
      <w:pPr>
        <w:spacing w:line="240" w:lineRule="auto" w:before="5"/>
        <w:rPr>
          <w:rFonts w:ascii="宋体" w:hAnsi="宋体" w:cs="宋体" w:eastAsia="宋体" w:hint="default"/>
          <w:sz w:val="13"/>
          <w:szCs w:val="13"/>
        </w:rPr>
      </w:pPr>
    </w:p>
    <w:p>
      <w:pPr>
        <w:pStyle w:val="BodyText"/>
        <w:spacing w:line="240" w:lineRule="auto" w:before="35"/>
        <w:ind w:right="137"/>
        <w:jc w:val="left"/>
      </w:pPr>
      <w:r>
        <w:rPr/>
        <w:t>（二十九）长期借款</w:t>
      </w:r>
    </w:p>
    <w:p>
      <w:pPr>
        <w:spacing w:line="240" w:lineRule="auto" w:before="9"/>
        <w:rPr>
          <w:rFonts w:ascii="宋体" w:hAnsi="宋体" w:cs="宋体" w:eastAsia="宋体" w:hint="default"/>
          <w:sz w:val="22"/>
          <w:szCs w:val="22"/>
        </w:rPr>
      </w:pPr>
    </w:p>
    <w:tbl>
      <w:tblPr>
        <w:tblW w:w="0" w:type="auto"/>
        <w:jc w:val="left"/>
        <w:tblInd w:w="497" w:type="dxa"/>
        <w:tblLayout w:type="fixed"/>
        <w:tblCellMar>
          <w:top w:w="0" w:type="dxa"/>
          <w:left w:w="0" w:type="dxa"/>
          <w:bottom w:w="0" w:type="dxa"/>
          <w:right w:w="0" w:type="dxa"/>
        </w:tblCellMar>
        <w:tblLook w:val="01E0"/>
      </w:tblPr>
      <w:tblGrid>
        <w:gridCol w:w="2300"/>
        <w:gridCol w:w="180"/>
        <w:gridCol w:w="1880"/>
        <w:gridCol w:w="140"/>
        <w:gridCol w:w="1820"/>
      </w:tblGrid>
      <w:tr>
        <w:trPr>
          <w:trHeight w:val="404" w:hRule="exact"/>
        </w:trPr>
        <w:tc>
          <w:tcPr>
            <w:tcW w:w="2300"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740" w:right="0"/>
              <w:jc w:val="left"/>
              <w:rPr>
                <w:rFonts w:ascii="宋体" w:hAnsi="宋体" w:cs="宋体" w:eastAsia="宋体" w:hint="default"/>
                <w:sz w:val="19"/>
                <w:szCs w:val="19"/>
              </w:rPr>
            </w:pPr>
            <w:r>
              <w:rPr>
                <w:rFonts w:ascii="宋体" w:hAnsi="宋体" w:cs="宋体" w:eastAsia="宋体" w:hint="default"/>
                <w:w w:val="105"/>
                <w:sz w:val="19"/>
                <w:szCs w:val="19"/>
              </w:rPr>
              <w:t>贷款</w:t>
            </w:r>
            <w:r>
              <w:rPr>
                <w:rFonts w:ascii="宋体" w:hAnsi="宋体" w:cs="宋体" w:eastAsia="宋体" w:hint="default"/>
                <w:spacing w:val="-88"/>
                <w:w w:val="105"/>
                <w:sz w:val="19"/>
                <w:szCs w:val="19"/>
              </w:rPr>
              <w:t> </w:t>
            </w:r>
            <w:r>
              <w:rPr>
                <w:rFonts w:ascii="宋体" w:hAnsi="宋体" w:cs="宋体" w:eastAsia="宋体" w:hint="default"/>
                <w:spacing w:val="4"/>
                <w:w w:val="105"/>
                <w:sz w:val="19"/>
                <w:szCs w:val="19"/>
              </w:rPr>
              <w:t>条件</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79" w:right="0"/>
              <w:jc w:val="left"/>
              <w:rPr>
                <w:rFonts w:ascii="Times New Roman" w:hAnsi="Times New Roman" w:cs="Times New Roman" w:eastAsia="Times New Roman" w:hint="default"/>
                <w:sz w:val="19"/>
                <w:szCs w:val="19"/>
              </w:rPr>
            </w:pPr>
            <w:r>
              <w:rPr>
                <w:rFonts w:ascii="Times New Roman"/>
                <w:spacing w:val="3"/>
                <w:w w:val="105"/>
                <w:sz w:val="19"/>
              </w:rPr>
              <w:t>2011.12.31</w:t>
            </w:r>
            <w:r>
              <w:rPr>
                <w:rFonts w:ascii="Times New Roman"/>
                <w:spacing w:val="3"/>
                <w:sz w:val="19"/>
              </w:rPr>
            </w:r>
          </w:p>
        </w:tc>
        <w:tc>
          <w:tcPr>
            <w:tcW w:w="1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59"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47" w:hRule="exact"/>
        </w:trPr>
        <w:tc>
          <w:tcPr>
            <w:tcW w:w="2300"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left="39" w:right="0"/>
              <w:jc w:val="left"/>
              <w:rPr>
                <w:rFonts w:ascii="宋体" w:hAnsi="宋体" w:cs="宋体" w:eastAsia="宋体" w:hint="default"/>
                <w:sz w:val="19"/>
                <w:szCs w:val="19"/>
              </w:rPr>
            </w:pPr>
            <w:r>
              <w:rPr>
                <w:rFonts w:ascii="宋体" w:hAnsi="宋体" w:cs="宋体" w:eastAsia="宋体" w:hint="default"/>
                <w:spacing w:val="3"/>
                <w:w w:val="105"/>
                <w:sz w:val="19"/>
                <w:szCs w:val="19"/>
              </w:rPr>
              <w:t>抵押及质押</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80"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9"/>
                <w:szCs w:val="19"/>
              </w:rPr>
            </w:pPr>
            <w:r>
              <w:rPr>
                <w:rFonts w:ascii="Times New Roman"/>
                <w:w w:val="105"/>
                <w:sz w:val="19"/>
              </w:rPr>
              <w:t>209,100,000.00</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820"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120"/>
              <w:jc w:val="right"/>
              <w:rPr>
                <w:rFonts w:ascii="Times New Roman" w:hAnsi="Times New Roman" w:cs="Times New Roman" w:eastAsia="Times New Roman" w:hint="default"/>
                <w:sz w:val="19"/>
                <w:szCs w:val="19"/>
              </w:rPr>
            </w:pPr>
            <w:r>
              <w:rPr>
                <w:rFonts w:ascii="Times New Roman"/>
                <w:sz w:val="19"/>
              </w:rPr>
              <w:t>20,000,000.00</w:t>
            </w:r>
          </w:p>
        </w:tc>
      </w:tr>
      <w:tr>
        <w:trPr>
          <w:trHeight w:val="438"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保证</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9"/>
                <w:szCs w:val="19"/>
              </w:rPr>
            </w:pPr>
            <w:r>
              <w:rPr>
                <w:rFonts w:ascii="Times New Roman"/>
                <w:w w:val="105"/>
                <w:sz w:val="19"/>
              </w:rPr>
              <w:t>335,000,000.00</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0"/>
              <w:jc w:val="right"/>
              <w:rPr>
                <w:rFonts w:ascii="Times New Roman" w:hAnsi="Times New Roman" w:cs="Times New Roman" w:eastAsia="Times New Roman" w:hint="default"/>
                <w:sz w:val="19"/>
                <w:szCs w:val="19"/>
              </w:rPr>
            </w:pPr>
            <w:r>
              <w:rPr>
                <w:rFonts w:ascii="Times New Roman"/>
                <w:sz w:val="19"/>
              </w:rPr>
              <w:t>469,000,000.00</w:t>
            </w:r>
          </w:p>
        </w:tc>
      </w:tr>
      <w:tr>
        <w:trPr>
          <w:trHeight w:val="428"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 w:right="0"/>
              <w:jc w:val="left"/>
              <w:rPr>
                <w:rFonts w:ascii="宋体" w:hAnsi="宋体" w:cs="宋体" w:eastAsia="宋体" w:hint="default"/>
                <w:sz w:val="19"/>
                <w:szCs w:val="19"/>
              </w:rPr>
            </w:pPr>
            <w:r>
              <w:rPr>
                <w:rFonts w:ascii="宋体" w:hAnsi="宋体" w:cs="宋体" w:eastAsia="宋体" w:hint="default"/>
                <w:spacing w:val="2"/>
                <w:w w:val="105"/>
                <w:sz w:val="19"/>
                <w:szCs w:val="19"/>
              </w:rPr>
              <w:t>国债借款</w:t>
            </w:r>
            <w:r>
              <w:rPr>
                <w:rFonts w:ascii="宋体" w:hAnsi="宋体" w:cs="宋体" w:eastAsia="宋体" w:hint="default"/>
                <w:spacing w:val="2"/>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9"/>
                <w:szCs w:val="19"/>
              </w:rPr>
            </w:pPr>
            <w:r>
              <w:rPr>
                <w:rFonts w:ascii="Times New Roman"/>
                <w:w w:val="105"/>
                <w:sz w:val="19"/>
              </w:rPr>
              <w:t>1,472,727.00</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0"/>
              <w:jc w:val="right"/>
              <w:rPr>
                <w:rFonts w:ascii="Times New Roman" w:hAnsi="Times New Roman" w:cs="Times New Roman" w:eastAsia="Times New Roman" w:hint="default"/>
                <w:sz w:val="19"/>
                <w:szCs w:val="19"/>
              </w:rPr>
            </w:pPr>
            <w:r>
              <w:rPr>
                <w:rFonts w:ascii="Times New Roman"/>
                <w:sz w:val="19"/>
              </w:rPr>
              <w:t>1,620,000.00</w:t>
            </w:r>
          </w:p>
        </w:tc>
      </w:tr>
      <w:tr>
        <w:trPr>
          <w:trHeight w:val="412" w:hRule="exact"/>
        </w:trPr>
        <w:tc>
          <w:tcPr>
            <w:tcW w:w="230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3"/>
              <w:ind w:right="3"/>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9"/>
                <w:szCs w:val="19"/>
              </w:rPr>
            </w:pPr>
            <w:r>
              <w:rPr>
                <w:rFonts w:ascii="Times New Roman"/>
                <w:w w:val="105"/>
                <w:sz w:val="19"/>
              </w:rPr>
              <w:t>545,572,727.00</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0"/>
              <w:jc w:val="right"/>
              <w:rPr>
                <w:rFonts w:ascii="Times New Roman" w:hAnsi="Times New Roman" w:cs="Times New Roman" w:eastAsia="Times New Roman" w:hint="default"/>
                <w:sz w:val="19"/>
                <w:szCs w:val="19"/>
              </w:rPr>
            </w:pPr>
            <w:r>
              <w:rPr>
                <w:rFonts w:ascii="Times New Roman"/>
                <w:sz w:val="19"/>
              </w:rPr>
              <w:t>490,620,000.00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5"/>
        <w:ind w:right="137"/>
        <w:jc w:val="left"/>
      </w:pPr>
      <w:r>
        <w:rPr/>
        <w:t>（三十）应付债券</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497" w:type="dxa"/>
        <w:tblLayout w:type="fixed"/>
        <w:tblCellMar>
          <w:top w:w="0" w:type="dxa"/>
          <w:left w:w="0" w:type="dxa"/>
          <w:bottom w:w="0" w:type="dxa"/>
          <w:right w:w="0" w:type="dxa"/>
        </w:tblCellMar>
        <w:tblLook w:val="01E0"/>
      </w:tblPr>
      <w:tblGrid>
        <w:gridCol w:w="2288"/>
        <w:gridCol w:w="442"/>
        <w:gridCol w:w="1847"/>
        <w:gridCol w:w="442"/>
        <w:gridCol w:w="1726"/>
      </w:tblGrid>
      <w:tr>
        <w:trPr>
          <w:trHeight w:val="384" w:hRule="exact"/>
        </w:trPr>
        <w:tc>
          <w:tcPr>
            <w:tcW w:w="2288" w:type="dxa"/>
            <w:tcBorders>
              <w:top w:val="nil" w:sz="6" w:space="0" w:color="auto"/>
              <w:left w:val="nil" w:sz="6" w:space="0" w:color="auto"/>
              <w:bottom w:val="single" w:sz="8" w:space="0" w:color="000000"/>
              <w:right w:val="nil" w:sz="6" w:space="0" w:color="auto"/>
            </w:tcBorders>
          </w:tcPr>
          <w:p>
            <w:pPr>
              <w:pStyle w:val="TableParagraph"/>
              <w:tabs>
                <w:tab w:pos="400" w:val="left" w:leader="none"/>
              </w:tabs>
              <w:spacing w:line="240" w:lineRule="auto" w:before="47"/>
              <w:ind w:right="2"/>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442"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481"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442"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421"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39" w:hRule="exact"/>
        </w:trPr>
        <w:tc>
          <w:tcPr>
            <w:tcW w:w="2288"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
              <w:jc w:val="center"/>
              <w:rPr>
                <w:rFonts w:ascii="宋体" w:hAnsi="宋体" w:cs="宋体" w:eastAsia="宋体" w:hint="default"/>
                <w:sz w:val="19"/>
                <w:szCs w:val="19"/>
              </w:rPr>
            </w:pPr>
            <w:r>
              <w:rPr>
                <w:rFonts w:ascii="宋体" w:hAnsi="宋体" w:cs="宋体" w:eastAsia="宋体" w:hint="default"/>
                <w:spacing w:val="2"/>
                <w:w w:val="105"/>
                <w:sz w:val="19"/>
                <w:szCs w:val="19"/>
              </w:rPr>
              <w:t>公司债券</w:t>
            </w:r>
            <w:r>
              <w:rPr>
                <w:rFonts w:ascii="宋体" w:hAnsi="宋体" w:cs="宋体" w:eastAsia="宋体" w:hint="default"/>
                <w:spacing w:val="2"/>
                <w:sz w:val="19"/>
                <w:szCs w:val="19"/>
              </w:rPr>
            </w:r>
          </w:p>
        </w:tc>
        <w:tc>
          <w:tcPr>
            <w:tcW w:w="442" w:type="dxa"/>
            <w:tcBorders>
              <w:top w:val="nil" w:sz="6" w:space="0" w:color="auto"/>
              <w:left w:val="nil" w:sz="6" w:space="0" w:color="auto"/>
              <w:bottom w:val="nil" w:sz="6" w:space="0" w:color="auto"/>
              <w:right w:val="nil" w:sz="6" w:space="0" w:color="auto"/>
            </w:tcBorders>
          </w:tcPr>
          <w:p>
            <w:pPr/>
          </w:p>
        </w:tc>
        <w:tc>
          <w:tcPr>
            <w:tcW w:w="1847"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501" w:right="0"/>
              <w:jc w:val="left"/>
              <w:rPr>
                <w:rFonts w:ascii="Times New Roman" w:hAnsi="Times New Roman" w:cs="Times New Roman" w:eastAsia="Times New Roman" w:hint="default"/>
                <w:sz w:val="19"/>
                <w:szCs w:val="19"/>
              </w:rPr>
            </w:pPr>
            <w:r>
              <w:rPr>
                <w:rFonts w:ascii="Times New Roman"/>
                <w:w w:val="105"/>
                <w:sz w:val="19"/>
              </w:rPr>
              <w:t>491,321</w:t>
            </w:r>
            <w:r>
              <w:rPr>
                <w:rFonts w:ascii="Times New Roman"/>
                <w:spacing w:val="-40"/>
                <w:w w:val="105"/>
                <w:sz w:val="19"/>
              </w:rPr>
              <w:t> </w:t>
            </w:r>
            <w:r>
              <w:rPr>
                <w:rFonts w:ascii="Times New Roman"/>
                <w:w w:val="105"/>
                <w:sz w:val="19"/>
              </w:rPr>
              <w:t>,464.93</w:t>
            </w:r>
            <w:r>
              <w:rPr>
                <w:rFonts w:ascii="Times New Roman"/>
                <w:sz w:val="19"/>
              </w:rPr>
            </w:r>
          </w:p>
        </w:tc>
        <w:tc>
          <w:tcPr>
            <w:tcW w:w="442" w:type="dxa"/>
            <w:tcBorders>
              <w:top w:val="nil" w:sz="6" w:space="0" w:color="auto"/>
              <w:left w:val="nil" w:sz="6" w:space="0" w:color="auto"/>
              <w:bottom w:val="nil" w:sz="6" w:space="0" w:color="auto"/>
              <w:right w:val="nil" w:sz="6" w:space="0" w:color="auto"/>
            </w:tcBorders>
          </w:tcPr>
          <w:p>
            <w:pPr/>
          </w:p>
        </w:tc>
        <w:tc>
          <w:tcPr>
            <w:tcW w:w="1726"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380" w:right="0"/>
              <w:jc w:val="left"/>
              <w:rPr>
                <w:rFonts w:ascii="Times New Roman" w:hAnsi="Times New Roman" w:cs="Times New Roman" w:eastAsia="Times New Roman" w:hint="default"/>
                <w:sz w:val="19"/>
                <w:szCs w:val="19"/>
              </w:rPr>
            </w:pPr>
            <w:r>
              <w:rPr>
                <w:rFonts w:ascii="Times New Roman"/>
                <w:w w:val="105"/>
                <w:sz w:val="19"/>
              </w:rPr>
              <w:t>489,263,173.51</w:t>
            </w:r>
            <w:r>
              <w:rPr>
                <w:rFonts w:ascii="Times New Roman"/>
                <w:sz w:val="19"/>
              </w:rPr>
            </w:r>
          </w:p>
        </w:tc>
      </w:tr>
      <w:tr>
        <w:trPr>
          <w:trHeight w:val="414" w:hRule="exact"/>
        </w:trPr>
        <w:tc>
          <w:tcPr>
            <w:tcW w:w="228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5"/>
              <w:ind w:right="2"/>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442"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01" w:right="0"/>
              <w:jc w:val="left"/>
              <w:rPr>
                <w:rFonts w:ascii="Times New Roman" w:hAnsi="Times New Roman" w:cs="Times New Roman" w:eastAsia="Times New Roman" w:hint="default"/>
                <w:sz w:val="19"/>
                <w:szCs w:val="19"/>
              </w:rPr>
            </w:pPr>
            <w:r>
              <w:rPr>
                <w:rFonts w:ascii="Times New Roman"/>
                <w:w w:val="105"/>
                <w:sz w:val="19"/>
              </w:rPr>
              <w:t>491,321</w:t>
            </w:r>
            <w:r>
              <w:rPr>
                <w:rFonts w:ascii="Times New Roman"/>
                <w:spacing w:val="-40"/>
                <w:w w:val="105"/>
                <w:sz w:val="19"/>
              </w:rPr>
              <w:t> </w:t>
            </w:r>
            <w:r>
              <w:rPr>
                <w:rFonts w:ascii="Times New Roman"/>
                <w:w w:val="105"/>
                <w:sz w:val="19"/>
              </w:rPr>
              <w:t>,464.93</w:t>
            </w:r>
            <w:r>
              <w:rPr>
                <w:rFonts w:ascii="Times New Roman"/>
                <w:sz w:val="19"/>
              </w:rPr>
            </w:r>
          </w:p>
        </w:tc>
        <w:tc>
          <w:tcPr>
            <w:tcW w:w="442"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80" w:right="0"/>
              <w:jc w:val="left"/>
              <w:rPr>
                <w:rFonts w:ascii="Times New Roman" w:hAnsi="Times New Roman" w:cs="Times New Roman" w:eastAsia="Times New Roman" w:hint="default"/>
                <w:sz w:val="19"/>
                <w:szCs w:val="19"/>
              </w:rPr>
            </w:pPr>
            <w:r>
              <w:rPr>
                <w:rFonts w:ascii="Times New Roman"/>
                <w:w w:val="105"/>
                <w:sz w:val="19"/>
              </w:rPr>
              <w:t>489,263,173.51</w:t>
            </w:r>
            <w:r>
              <w:rPr>
                <w:rFonts w:ascii="Times New Roman"/>
                <w:sz w:val="19"/>
              </w:rPr>
            </w:r>
          </w:p>
        </w:tc>
      </w:tr>
    </w:tbl>
    <w:p>
      <w:pPr>
        <w:spacing w:line="240" w:lineRule="auto" w:before="0"/>
        <w:rPr>
          <w:rFonts w:ascii="宋体" w:hAnsi="宋体" w:cs="宋体" w:eastAsia="宋体" w:hint="default"/>
          <w:sz w:val="20"/>
          <w:szCs w:val="20"/>
        </w:rPr>
      </w:pPr>
    </w:p>
    <w:p>
      <w:pPr>
        <w:pStyle w:val="BodyText"/>
        <w:spacing w:line="240" w:lineRule="auto" w:before="184"/>
        <w:ind w:right="137"/>
        <w:jc w:val="left"/>
        <w:rPr>
          <w:rFonts w:ascii="Times New Roman" w:hAnsi="Times New Roman" w:cs="Times New Roman" w:eastAsia="Times New Roman" w:hint="default"/>
        </w:rPr>
      </w:pPr>
      <w:r>
        <w:rPr/>
        <w:t>注：本公司发行 </w:t>
      </w:r>
      <w:r>
        <w:rPr>
          <w:rFonts w:ascii="Times New Roman" w:hAnsi="Times New Roman" w:cs="Times New Roman" w:eastAsia="Times New Roman" w:hint="default"/>
        </w:rPr>
        <w:t>5 </w:t>
      </w:r>
      <w:r>
        <w:rPr/>
        <w:t>亿元五年期公司债券，债券票面年利率为 </w:t>
      </w:r>
      <w:r>
        <w:rPr>
          <w:rFonts w:ascii="Times New Roman" w:hAnsi="Times New Roman" w:cs="Times New Roman" w:eastAsia="Times New Roman" w:hint="default"/>
        </w:rPr>
        <w:t>5.3%</w:t>
      </w:r>
      <w:r>
        <w:rPr/>
        <w:t>，计息期限为</w:t>
      </w:r>
      <w:r>
        <w:rPr>
          <w:spacing w:val="-74"/>
        </w:rPr>
        <w:t> </w:t>
      </w:r>
      <w:r>
        <w:rPr>
          <w:rFonts w:ascii="Times New Roman" w:hAnsi="Times New Roman" w:cs="Times New Roman" w:eastAsia="Times New Roman" w:hint="default"/>
        </w:rPr>
        <w:t>2010</w:t>
      </w:r>
    </w:p>
    <w:p>
      <w:pPr>
        <w:pStyle w:val="BodyText"/>
        <w:spacing w:line="240" w:lineRule="auto" w:before="177"/>
        <w:ind w:left="137" w:right="137"/>
        <w:jc w:val="left"/>
      </w:pP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日止。</w:t>
      </w:r>
    </w:p>
    <w:p>
      <w:pPr>
        <w:spacing w:line="240" w:lineRule="auto" w:before="12"/>
        <w:rPr>
          <w:rFonts w:ascii="宋体" w:hAnsi="宋体" w:cs="宋体" w:eastAsia="宋体" w:hint="default"/>
          <w:sz w:val="31"/>
          <w:szCs w:val="31"/>
        </w:rPr>
      </w:pPr>
    </w:p>
    <w:p>
      <w:pPr>
        <w:pStyle w:val="BodyText"/>
        <w:spacing w:line="240" w:lineRule="auto"/>
        <w:ind w:right="137"/>
        <w:jc w:val="left"/>
      </w:pPr>
      <w:r>
        <w:rPr/>
        <w:t>（三十一）长期应付款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498" w:type="dxa"/>
        <w:tblLayout w:type="fixed"/>
        <w:tblCellMar>
          <w:top w:w="0" w:type="dxa"/>
          <w:left w:w="0" w:type="dxa"/>
          <w:bottom w:w="0" w:type="dxa"/>
          <w:right w:w="0" w:type="dxa"/>
        </w:tblCellMar>
        <w:tblLook w:val="01E0"/>
      </w:tblPr>
      <w:tblGrid>
        <w:gridCol w:w="1142"/>
        <w:gridCol w:w="1142"/>
        <w:gridCol w:w="180"/>
        <w:gridCol w:w="1843"/>
        <w:gridCol w:w="200"/>
        <w:gridCol w:w="1703"/>
      </w:tblGrid>
      <w:tr>
        <w:trPr>
          <w:trHeight w:val="326" w:hRule="exact"/>
        </w:trPr>
        <w:tc>
          <w:tcPr>
            <w:tcW w:w="1142"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103"/>
              <w:jc w:val="righ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142"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100"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81" w:right="0"/>
              <w:jc w:val="left"/>
              <w:rPr>
                <w:rFonts w:ascii="Times New Roman" w:hAnsi="Times New Roman" w:cs="Times New Roman" w:eastAsia="Times New Roman" w:hint="default"/>
                <w:sz w:val="19"/>
                <w:szCs w:val="19"/>
              </w:rPr>
            </w:pPr>
            <w:r>
              <w:rPr>
                <w:rFonts w:ascii="Times New Roman"/>
                <w:w w:val="105"/>
                <w:sz w:val="19"/>
              </w:rPr>
              <w:t>2011.12.31</w:t>
            </w:r>
            <w:r>
              <w:rPr>
                <w:rFonts w:ascii="Times New Roman"/>
                <w:sz w:val="19"/>
              </w:rPr>
            </w:r>
          </w:p>
        </w:tc>
        <w:tc>
          <w:tcPr>
            <w:tcW w:w="20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00" w:right="0"/>
              <w:jc w:val="left"/>
              <w:rPr>
                <w:rFonts w:ascii="Times New Roman" w:hAnsi="Times New Roman" w:cs="Times New Roman" w:eastAsia="Times New Roman" w:hint="default"/>
                <w:sz w:val="19"/>
                <w:szCs w:val="19"/>
              </w:rPr>
            </w:pPr>
            <w:r>
              <w:rPr>
                <w:rFonts w:ascii="Times New Roman"/>
                <w:spacing w:val="3"/>
                <w:w w:val="105"/>
                <w:sz w:val="19"/>
              </w:rPr>
              <w:t>2010.12.31</w:t>
            </w:r>
            <w:r>
              <w:rPr>
                <w:rFonts w:ascii="Times New Roman"/>
                <w:sz w:val="19"/>
              </w:rPr>
            </w:r>
          </w:p>
        </w:tc>
      </w:tr>
      <w:tr>
        <w:trPr>
          <w:trHeight w:val="410" w:hRule="exact"/>
        </w:trPr>
        <w:tc>
          <w:tcPr>
            <w:tcW w:w="1142"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土地出让金</w:t>
            </w:r>
            <w:r>
              <w:rPr>
                <w:rFonts w:ascii="宋体" w:hAnsi="宋体" w:cs="宋体" w:eastAsia="宋体" w:hint="default"/>
                <w:sz w:val="19"/>
                <w:szCs w:val="19"/>
              </w:rPr>
            </w:r>
          </w:p>
        </w:tc>
        <w:tc>
          <w:tcPr>
            <w:tcW w:w="1142" w:type="dxa"/>
            <w:tcBorders>
              <w:top w:val="single" w:sz="8"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843" w:type="dxa"/>
            <w:tcBorders>
              <w:top w:val="single" w:sz="8" w:space="0" w:color="000000"/>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1703"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9"/>
                <w:szCs w:val="19"/>
              </w:rPr>
            </w:pPr>
            <w:r>
              <w:rPr>
                <w:rFonts w:ascii="Times New Roman"/>
                <w:w w:val="105"/>
                <w:sz w:val="19"/>
              </w:rPr>
              <w:t>3,311,000.00</w:t>
            </w:r>
            <w:r>
              <w:rPr>
                <w:rFonts w:ascii="Times New Roman"/>
                <w:sz w:val="19"/>
              </w:rPr>
            </w:r>
          </w:p>
        </w:tc>
      </w:tr>
      <w:tr>
        <w:trPr>
          <w:trHeight w:val="409"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改制借款</w:t>
            </w:r>
            <w:r>
              <w:rPr>
                <w:rFonts w:ascii="宋体" w:hAnsi="宋体" w:cs="宋体" w:eastAsia="宋体" w:hint="default"/>
                <w:sz w:val="19"/>
                <w:szCs w:val="19"/>
              </w:rPr>
            </w:r>
          </w:p>
        </w:tc>
        <w:tc>
          <w:tcPr>
            <w:tcW w:w="1142"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c>
          <w:tcPr>
            <w:tcW w:w="20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r>
      <w:tr>
        <w:trPr>
          <w:trHeight w:val="403"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0"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18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2,000,000.00</w:t>
            </w:r>
            <w:r>
              <w:rPr>
                <w:rFonts w:ascii="Times New Roman"/>
                <w:sz w:val="19"/>
              </w:rPr>
            </w:r>
          </w:p>
        </w:tc>
        <w:tc>
          <w:tcPr>
            <w:tcW w:w="20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w w:val="105"/>
                <w:sz w:val="19"/>
              </w:rPr>
              <w:t>5,311,000.00</w:t>
            </w:r>
            <w:r>
              <w:rPr>
                <w:rFonts w:ascii="Times New Roman"/>
                <w:sz w:val="19"/>
              </w:rPr>
            </w:r>
          </w:p>
        </w:tc>
      </w:tr>
    </w:tbl>
    <w:p>
      <w:pPr>
        <w:spacing w:line="240" w:lineRule="auto" w:before="7"/>
        <w:rPr>
          <w:rFonts w:ascii="宋体" w:hAnsi="宋体" w:cs="宋体" w:eastAsia="宋体" w:hint="default"/>
          <w:sz w:val="15"/>
          <w:szCs w:val="15"/>
        </w:rPr>
      </w:pPr>
    </w:p>
    <w:p>
      <w:pPr>
        <w:pStyle w:val="BodyText"/>
        <w:spacing w:line="400" w:lineRule="auto" w:before="35"/>
        <w:ind w:left="137" w:right="257" w:firstLine="420"/>
        <w:jc w:val="left"/>
      </w:pPr>
      <w:r>
        <w:rPr/>
        <w:t>注：本账户期末余额中改制借款系本公司控股子公司山东吉美乐有限公司应付济南市 国有资产管理委员会的借款。</w:t>
      </w:r>
    </w:p>
    <w:p>
      <w:pPr>
        <w:spacing w:line="240" w:lineRule="auto" w:before="2"/>
        <w:rPr>
          <w:rFonts w:ascii="宋体" w:hAnsi="宋体" w:cs="宋体" w:eastAsia="宋体" w:hint="default"/>
          <w:sz w:val="17"/>
          <w:szCs w:val="17"/>
        </w:rPr>
      </w:pPr>
    </w:p>
    <w:p>
      <w:pPr>
        <w:pStyle w:val="BodyText"/>
        <w:spacing w:line="240" w:lineRule="auto"/>
        <w:ind w:right="137"/>
        <w:jc w:val="left"/>
      </w:pPr>
      <w:r>
        <w:rPr/>
        <w:t>（三十二）预计负债</w:t>
      </w:r>
    </w:p>
    <w:p>
      <w:pPr>
        <w:spacing w:line="240" w:lineRule="auto" w:before="9"/>
        <w:rPr>
          <w:rFonts w:ascii="宋体" w:hAnsi="宋体" w:cs="宋体" w:eastAsia="宋体" w:hint="default"/>
          <w:sz w:val="17"/>
          <w:szCs w:val="17"/>
        </w:rPr>
      </w:pPr>
    </w:p>
    <w:tbl>
      <w:tblPr>
        <w:tblW w:w="0" w:type="auto"/>
        <w:jc w:val="left"/>
        <w:tblInd w:w="498" w:type="dxa"/>
        <w:tblLayout w:type="fixed"/>
        <w:tblCellMar>
          <w:top w:w="0" w:type="dxa"/>
          <w:left w:w="0" w:type="dxa"/>
          <w:bottom w:w="0" w:type="dxa"/>
          <w:right w:w="0" w:type="dxa"/>
        </w:tblCellMar>
        <w:tblLook w:val="01E0"/>
      </w:tblPr>
      <w:tblGrid>
        <w:gridCol w:w="2276"/>
        <w:gridCol w:w="199"/>
        <w:gridCol w:w="1438"/>
        <w:gridCol w:w="2317"/>
      </w:tblGrid>
      <w:tr>
        <w:trPr>
          <w:trHeight w:val="326" w:hRule="exact"/>
        </w:trPr>
        <w:tc>
          <w:tcPr>
            <w:tcW w:w="2276" w:type="dxa"/>
            <w:tcBorders>
              <w:top w:val="nil" w:sz="6" w:space="0" w:color="auto"/>
              <w:left w:val="nil" w:sz="6" w:space="0" w:color="auto"/>
              <w:bottom w:val="single" w:sz="8" w:space="0" w:color="000000"/>
              <w:right w:val="nil" w:sz="6" w:space="0" w:color="auto"/>
            </w:tcBorders>
          </w:tcPr>
          <w:p>
            <w:pPr>
              <w:pStyle w:val="TableParagraph"/>
              <w:tabs>
                <w:tab w:pos="433" w:val="left" w:leader="none"/>
              </w:tabs>
              <w:spacing w:line="240" w:lineRule="auto" w:before="48"/>
              <w:ind w:left="3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99"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80" w:right="0"/>
              <w:jc w:val="left"/>
              <w:rPr>
                <w:rFonts w:ascii="Times New Roman" w:hAnsi="Times New Roman" w:cs="Times New Roman" w:eastAsia="Times New Roman" w:hint="default"/>
                <w:sz w:val="19"/>
                <w:szCs w:val="19"/>
              </w:rPr>
            </w:pPr>
            <w:r>
              <w:rPr>
                <w:rFonts w:ascii="Times New Roman"/>
                <w:sz w:val="19"/>
              </w:rPr>
              <w:t>2011.12 </w:t>
            </w:r>
            <w:r>
              <w:rPr>
                <w:rFonts w:ascii="Times New Roman"/>
                <w:spacing w:val="-3"/>
                <w:sz w:val="19"/>
              </w:rPr>
              <w:t>.31</w:t>
            </w:r>
          </w:p>
        </w:tc>
        <w:tc>
          <w:tcPr>
            <w:tcW w:w="2317"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018"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r>
      <w:tr>
        <w:trPr>
          <w:trHeight w:val="409" w:hRule="exact"/>
        </w:trPr>
        <w:tc>
          <w:tcPr>
            <w:tcW w:w="2276"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left="35" w:right="0"/>
              <w:jc w:val="center"/>
              <w:rPr>
                <w:rFonts w:ascii="宋体" w:hAnsi="宋体" w:cs="宋体" w:eastAsia="宋体" w:hint="default"/>
                <w:sz w:val="19"/>
                <w:szCs w:val="19"/>
              </w:rPr>
            </w:pPr>
            <w:r>
              <w:rPr>
                <w:rFonts w:ascii="宋体" w:hAnsi="宋体" w:cs="宋体" w:eastAsia="宋体" w:hint="default"/>
                <w:spacing w:val="2"/>
                <w:w w:val="105"/>
                <w:sz w:val="19"/>
                <w:szCs w:val="19"/>
              </w:rPr>
              <w:t>担保损失</w:t>
            </w:r>
            <w:r>
              <w:rPr>
                <w:rFonts w:ascii="宋体" w:hAnsi="宋体" w:cs="宋体" w:eastAsia="宋体" w:hint="default"/>
                <w:spacing w:val="2"/>
                <w:sz w:val="19"/>
                <w:szCs w:val="19"/>
              </w:rPr>
            </w:r>
          </w:p>
        </w:tc>
        <w:tc>
          <w:tcPr>
            <w:tcW w:w="199"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
        </w:tc>
        <w:tc>
          <w:tcPr>
            <w:tcW w:w="2317"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9"/>
                <w:szCs w:val="19"/>
              </w:rPr>
            </w:pPr>
            <w:r>
              <w:rPr>
                <w:rFonts w:ascii="Times New Roman"/>
                <w:w w:val="105"/>
                <w:sz w:val="19"/>
              </w:rPr>
              <w:t>16,090,744.00</w:t>
            </w:r>
            <w:r>
              <w:rPr>
                <w:rFonts w:ascii="Times New Roman"/>
                <w:sz w:val="19"/>
              </w:rPr>
            </w:r>
          </w:p>
        </w:tc>
      </w:tr>
      <w:tr>
        <w:trPr>
          <w:trHeight w:val="403" w:hRule="exact"/>
        </w:trPr>
        <w:tc>
          <w:tcPr>
            <w:tcW w:w="2276" w:type="dxa"/>
            <w:tcBorders>
              <w:top w:val="nil" w:sz="6" w:space="0" w:color="auto"/>
              <w:left w:val="nil" w:sz="6" w:space="0" w:color="auto"/>
              <w:bottom w:val="nil" w:sz="6" w:space="0" w:color="auto"/>
              <w:right w:val="nil" w:sz="6" w:space="0" w:color="auto"/>
            </w:tcBorders>
          </w:tcPr>
          <w:p>
            <w:pPr>
              <w:pStyle w:val="TableParagraph"/>
              <w:tabs>
                <w:tab w:pos="433" w:val="left" w:leader="none"/>
              </w:tabs>
              <w:spacing w:line="240" w:lineRule="auto" w:before="54"/>
              <w:ind w:left="35"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99"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86"/>
              <w:ind w:right="99"/>
              <w:jc w:val="right"/>
              <w:rPr>
                <w:rFonts w:ascii="Times New Roman" w:hAnsi="Times New Roman" w:cs="Times New Roman" w:eastAsia="Times New Roman" w:hint="default"/>
                <w:sz w:val="19"/>
                <w:szCs w:val="19"/>
              </w:rPr>
            </w:pPr>
            <w:r>
              <w:rPr>
                <w:rFonts w:ascii="Times New Roman"/>
                <w:sz w:val="19"/>
              </w:rPr>
              <w:t>-</w:t>
              <w:tab/>
            </w:r>
            <w:r>
              <w:rPr>
                <w:rFonts w:ascii="Times New Roman"/>
                <w:w w:val="105"/>
                <w:sz w:val="19"/>
              </w:rPr>
              <w:t>16,090,744.00</w:t>
            </w:r>
            <w:r>
              <w:rPr>
                <w:rFonts w:ascii="Times New Roman"/>
                <w:sz w:val="19"/>
              </w:rPr>
            </w:r>
          </w:p>
        </w:tc>
      </w:tr>
    </w:tbl>
    <w:p>
      <w:pPr>
        <w:spacing w:line="240" w:lineRule="auto" w:before="1"/>
        <w:rPr>
          <w:rFonts w:ascii="宋体" w:hAnsi="宋体" w:cs="宋体" w:eastAsia="宋体" w:hint="default"/>
          <w:sz w:val="12"/>
          <w:szCs w:val="12"/>
        </w:rPr>
      </w:pPr>
    </w:p>
    <w:p>
      <w:pPr>
        <w:pStyle w:val="BodyText"/>
        <w:spacing w:line="240" w:lineRule="auto" w:before="35"/>
        <w:ind w:right="137"/>
        <w:jc w:val="left"/>
      </w:pPr>
      <w:r>
        <w:rPr/>
        <w:t>注：预计负债减少详见六</w:t>
      </w:r>
      <w:r>
        <w:rPr>
          <w:rFonts w:ascii="Times New Roman" w:hAnsi="Times New Roman" w:cs="Times New Roman" w:eastAsia="Times New Roman" w:hint="default"/>
        </w:rPr>
        <w:t>-</w:t>
      </w:r>
      <w:r>
        <w:rPr/>
        <w:t>（四十五）</w:t>
      </w:r>
    </w:p>
    <w:p>
      <w:pPr>
        <w:spacing w:line="240" w:lineRule="auto" w:before="12"/>
        <w:rPr>
          <w:rFonts w:ascii="宋体" w:hAnsi="宋体" w:cs="宋体" w:eastAsia="宋体" w:hint="default"/>
          <w:sz w:val="27"/>
          <w:szCs w:val="27"/>
        </w:rPr>
      </w:pPr>
    </w:p>
    <w:p>
      <w:pPr>
        <w:pStyle w:val="BodyText"/>
        <w:spacing w:line="240" w:lineRule="auto"/>
        <w:ind w:right="137"/>
        <w:jc w:val="left"/>
      </w:pPr>
      <w:r>
        <w:rPr/>
        <w:t>（三十三）其他非流动负债</w:t>
      </w:r>
      <w:r>
        <w:rPr>
          <w:rFonts w:ascii="Times New Roman" w:hAnsi="Times New Roman" w:cs="Times New Roman" w:eastAsia="Times New Roman" w:hint="default"/>
        </w:rPr>
        <w:t>—</w:t>
      </w:r>
      <w:r>
        <w:rPr/>
        <w:t>政府补助</w:t>
      </w:r>
    </w:p>
    <w:p>
      <w:pPr>
        <w:spacing w:after="0" w:line="240" w:lineRule="auto"/>
        <w:jc w:val="left"/>
        <w:sectPr>
          <w:pgSz w:w="11910" w:h="16840"/>
          <w:pgMar w:header="876" w:footer="983" w:top="134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6877" w:val="left" w:leader="none"/>
          <w:tab w:pos="9197" w:val="left" w:leader="none"/>
        </w:tabs>
        <w:spacing w:before="80"/>
        <w:ind w:left="3757" w:right="0" w:firstLine="0"/>
        <w:jc w:val="left"/>
        <w:rPr>
          <w:rFonts w:ascii="Times New Roman" w:hAnsi="Times New Roman" w:cs="Times New Roman" w:eastAsia="Times New Roman" w:hint="default"/>
          <w:sz w:val="19"/>
          <w:szCs w:val="19"/>
        </w:rPr>
      </w:pPr>
      <w:r>
        <w:rPr/>
        <w:pict>
          <v:shape style="position:absolute;margin-left:110.879997pt;margin-top:-118.44799pt;width:450pt;height:217.65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0"/>
                    <w:gridCol w:w="140"/>
                    <w:gridCol w:w="1420"/>
                    <w:gridCol w:w="140"/>
                    <w:gridCol w:w="1520"/>
                    <w:gridCol w:w="120"/>
                    <w:gridCol w:w="1320"/>
                    <w:gridCol w:w="1540"/>
                  </w:tblGrid>
                  <w:tr>
                    <w:trPr>
                      <w:trHeight w:val="385" w:hRule="exact"/>
                    </w:trPr>
                    <w:tc>
                      <w:tcPr>
                        <w:tcW w:w="2800"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2"/>
                          <w:jc w:val="center"/>
                          <w:rPr>
                            <w:rFonts w:ascii="宋体" w:hAnsi="宋体" w:cs="宋体" w:eastAsia="宋体" w:hint="default"/>
                            <w:sz w:val="19"/>
                            <w:szCs w:val="19"/>
                          </w:rPr>
                        </w:pPr>
                        <w:r>
                          <w:rPr>
                            <w:rFonts w:ascii="宋体" w:hAnsi="宋体" w:cs="宋体" w:eastAsia="宋体" w:hint="default"/>
                            <w:w w:val="105"/>
                            <w:sz w:val="19"/>
                            <w:szCs w:val="19"/>
                          </w:rPr>
                          <w:t>递延收益</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260" w:right="0"/>
                          <w:jc w:val="left"/>
                          <w:rPr>
                            <w:rFonts w:ascii="Times New Roman" w:hAnsi="Times New Roman" w:cs="Times New Roman" w:eastAsia="Times New Roman" w:hint="default"/>
                            <w:sz w:val="19"/>
                            <w:szCs w:val="19"/>
                          </w:rPr>
                        </w:pPr>
                        <w:r>
                          <w:rPr>
                            <w:rFonts w:ascii="Times New Roman"/>
                            <w:w w:val="105"/>
                            <w:sz w:val="19"/>
                          </w:rPr>
                          <w:t>2010.12.31</w:t>
                        </w:r>
                        <w:r>
                          <w:rPr>
                            <w:rFonts w:ascii="Times New Roman"/>
                            <w:sz w:val="19"/>
                          </w:rPr>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260" w:right="0"/>
                          <w:jc w:val="left"/>
                          <w:rPr>
                            <w:rFonts w:ascii="宋体" w:hAnsi="宋体" w:cs="宋体" w:eastAsia="宋体" w:hint="default"/>
                            <w:sz w:val="19"/>
                            <w:szCs w:val="19"/>
                          </w:rPr>
                        </w:pPr>
                        <w:r>
                          <w:rPr>
                            <w:rFonts w:ascii="宋体" w:hAnsi="宋体" w:cs="宋体" w:eastAsia="宋体" w:hint="default"/>
                            <w:spacing w:val="6"/>
                            <w:w w:val="105"/>
                            <w:sz w:val="19"/>
                            <w:szCs w:val="19"/>
                          </w:rPr>
                          <w:t>本期增加数</w:t>
                        </w:r>
                        <w:r>
                          <w:rPr>
                            <w:rFonts w:ascii="宋体" w:hAnsi="宋体" w:cs="宋体" w:eastAsia="宋体" w:hint="default"/>
                            <w:spacing w:val="6"/>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59" w:right="0"/>
                          <w:jc w:val="left"/>
                          <w:rPr>
                            <w:rFonts w:ascii="宋体" w:hAnsi="宋体" w:cs="宋体" w:eastAsia="宋体" w:hint="default"/>
                            <w:sz w:val="19"/>
                            <w:szCs w:val="19"/>
                          </w:rPr>
                        </w:pPr>
                        <w:r>
                          <w:rPr>
                            <w:rFonts w:ascii="宋体" w:hAnsi="宋体" w:cs="宋体" w:eastAsia="宋体" w:hint="default"/>
                            <w:spacing w:val="2"/>
                            <w:w w:val="105"/>
                            <w:sz w:val="19"/>
                            <w:szCs w:val="19"/>
                          </w:rPr>
                          <w:t>本期减少数</w:t>
                        </w:r>
                        <w:r>
                          <w:rPr>
                            <w:rFonts w:ascii="宋体" w:hAnsi="宋体" w:cs="宋体" w:eastAsia="宋体" w:hint="default"/>
                            <w:sz w:val="19"/>
                            <w:szCs w:val="19"/>
                          </w:rPr>
                        </w:r>
                      </w:p>
                    </w:tc>
                    <w:tc>
                      <w:tcPr>
                        <w:tcW w:w="1540"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359" w:right="0"/>
                          <w:jc w:val="left"/>
                          <w:rPr>
                            <w:rFonts w:ascii="Times New Roman" w:hAnsi="Times New Roman" w:cs="Times New Roman" w:eastAsia="Times New Roman" w:hint="default"/>
                            <w:sz w:val="19"/>
                            <w:szCs w:val="19"/>
                          </w:rPr>
                        </w:pPr>
                        <w:r>
                          <w:rPr>
                            <w:rFonts w:ascii="Times New Roman"/>
                            <w:spacing w:val="2"/>
                            <w:w w:val="105"/>
                            <w:sz w:val="19"/>
                          </w:rPr>
                          <w:t>2011.12.31</w:t>
                        </w:r>
                        <w:r>
                          <w:rPr>
                            <w:rFonts w:ascii="Times New Roman"/>
                            <w:sz w:val="19"/>
                          </w:rPr>
                        </w:r>
                      </w:p>
                    </w:tc>
                  </w:tr>
                  <w:tr>
                    <w:trPr>
                      <w:trHeight w:val="400" w:hRule="exact"/>
                    </w:trPr>
                    <w:tc>
                      <w:tcPr>
                        <w:tcW w:w="2800"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高新工程人才特殊津贴</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9"/>
                            <w:szCs w:val="19"/>
                          </w:rPr>
                        </w:pPr>
                        <w:r>
                          <w:rPr>
                            <w:rFonts w:ascii="Times New Roman"/>
                            <w:sz w:val="19"/>
                          </w:rPr>
                          <w:t>639,039.00</w:t>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single" w:sz="8"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9"/>
                            <w:szCs w:val="19"/>
                          </w:rPr>
                        </w:pPr>
                        <w:r>
                          <w:rPr>
                            <w:rFonts w:ascii="Times New Roman"/>
                            <w:sz w:val="19"/>
                          </w:rPr>
                          <w:t>639,039.00</w:t>
                        </w:r>
                      </w:p>
                    </w:tc>
                    <w:tc>
                      <w:tcPr>
                        <w:tcW w:w="1540" w:type="dxa"/>
                        <w:tcBorders>
                          <w:top w:val="single" w:sz="8" w:space="0" w:color="000000"/>
                          <w:left w:val="nil" w:sz="6" w:space="0" w:color="auto"/>
                          <w:bottom w:val="nil" w:sz="6" w:space="0" w:color="auto"/>
                          <w:right w:val="nil" w:sz="6" w:space="0" w:color="auto"/>
                        </w:tcBorders>
                      </w:tcPr>
                      <w:p>
                        <w:pPr/>
                      </w:p>
                    </w:tc>
                  </w:tr>
                  <w:tr>
                    <w:trPr>
                      <w:trHeight w:val="392"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现场总线智能控制器项目</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9"/>
                            <w:szCs w:val="19"/>
                          </w:rPr>
                        </w:pPr>
                        <w:r>
                          <w:rPr>
                            <w:rFonts w:ascii="Times New Roman"/>
                            <w:sz w:val="19"/>
                          </w:rPr>
                          <w:t>1</w:t>
                        </w:r>
                        <w:r>
                          <w:rPr>
                            <w:rFonts w:ascii="Times New Roman"/>
                            <w:spacing w:val="5"/>
                            <w:sz w:val="19"/>
                          </w:rPr>
                          <w:t> </w:t>
                        </w:r>
                        <w:r>
                          <w:rPr>
                            <w:rFonts w:ascii="Times New Roman"/>
                            <w:sz w:val="19"/>
                          </w:rPr>
                          <w:t>,134,000.00</w:t>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19"/>
                            <w:szCs w:val="19"/>
                          </w:rPr>
                        </w:pPr>
                        <w:r>
                          <w:rPr>
                            <w:rFonts w:ascii="Times New Roman"/>
                            <w:sz w:val="19"/>
                          </w:rPr>
                          <w:t>162,000.00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sz w:val="19"/>
                          </w:rPr>
                          <w:t>972,000 </w:t>
                        </w:r>
                        <w:r>
                          <w:rPr>
                            <w:rFonts w:ascii="Times New Roman"/>
                            <w:spacing w:val="-4"/>
                            <w:sz w:val="19"/>
                          </w:rPr>
                          <w:t>.00</w:t>
                        </w:r>
                      </w:p>
                    </w:tc>
                  </w:tr>
                  <w:tr>
                    <w:trPr>
                      <w:trHeight w:val="391"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 w:right="0"/>
                          <w:jc w:val="left"/>
                          <w:rPr>
                            <w:rFonts w:ascii="宋体" w:hAnsi="宋体" w:cs="宋体" w:eastAsia="宋体" w:hint="default"/>
                            <w:sz w:val="19"/>
                            <w:szCs w:val="19"/>
                          </w:rPr>
                        </w:pPr>
                        <w:r>
                          <w:rPr>
                            <w:rFonts w:ascii="Times New Roman" w:hAnsi="Times New Roman" w:cs="Times New Roman" w:eastAsia="Times New Roman" w:hint="default"/>
                            <w:spacing w:val="3"/>
                            <w:w w:val="105"/>
                            <w:position w:val="1"/>
                            <w:sz w:val="19"/>
                            <w:szCs w:val="19"/>
                          </w:rPr>
                          <w:t>10</w:t>
                        </w:r>
                        <w:r>
                          <w:rPr>
                            <w:rFonts w:ascii="宋体" w:hAnsi="宋体" w:cs="宋体" w:eastAsia="宋体" w:hint="default"/>
                            <w:spacing w:val="3"/>
                            <w:w w:val="105"/>
                            <w:sz w:val="19"/>
                            <w:szCs w:val="19"/>
                          </w:rPr>
                          <w:t>万台（套）静音电源项目</w:t>
                        </w:r>
                        <w:r>
                          <w:rPr>
                            <w:rFonts w:ascii="宋体" w:hAnsi="宋体" w:cs="宋体" w:eastAsia="宋体" w:hint="default"/>
                            <w:spacing w:val="3"/>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9"/>
                            <w:szCs w:val="19"/>
                          </w:rPr>
                        </w:pPr>
                        <w:r>
                          <w:rPr>
                            <w:rFonts w:ascii="Times New Roman"/>
                            <w:sz w:val="19"/>
                          </w:rPr>
                          <w:t>6</w:t>
                        </w:r>
                        <w:r>
                          <w:rPr>
                            <w:rFonts w:ascii="Times New Roman"/>
                            <w:spacing w:val="5"/>
                            <w:sz w:val="19"/>
                          </w:rPr>
                          <w:t> </w:t>
                        </w:r>
                        <w:r>
                          <w:rPr>
                            <w:rFonts w:ascii="Times New Roman"/>
                            <w:sz w:val="19"/>
                          </w:rPr>
                          <w:t>,000,000.00</w:t>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w w:val="105"/>
                            <w:sz w:val="19"/>
                          </w:rPr>
                          <w:t>6,000,000</w:t>
                        </w:r>
                        <w:r>
                          <w:rPr>
                            <w:rFonts w:ascii="Times New Roman"/>
                            <w:spacing w:val="-35"/>
                            <w:w w:val="105"/>
                            <w:sz w:val="19"/>
                          </w:rPr>
                          <w:t> </w:t>
                        </w:r>
                        <w:r>
                          <w:rPr>
                            <w:rFonts w:ascii="Times New Roman"/>
                            <w:spacing w:val="-4"/>
                            <w:w w:val="105"/>
                            <w:sz w:val="19"/>
                          </w:rPr>
                          <w:t>.00</w:t>
                        </w:r>
                        <w:r>
                          <w:rPr>
                            <w:rFonts w:ascii="Times New Roman"/>
                            <w:spacing w:val="-4"/>
                            <w:sz w:val="19"/>
                          </w:rPr>
                        </w:r>
                      </w:p>
                    </w:tc>
                  </w:tr>
                  <w:tr>
                    <w:trPr>
                      <w:trHeight w:val="391"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xxx</w:t>
                        </w:r>
                        <w:r>
                          <w:rPr>
                            <w:rFonts w:ascii="宋体" w:hAnsi="宋体" w:cs="宋体" w:eastAsia="宋体" w:hint="default"/>
                            <w:w w:val="105"/>
                            <w:sz w:val="19"/>
                            <w:szCs w:val="19"/>
                          </w:rPr>
                          <w:t>工程</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9"/>
                            <w:szCs w:val="19"/>
                          </w:rPr>
                        </w:pPr>
                        <w:r>
                          <w:rPr>
                            <w:rFonts w:ascii="Times New Roman"/>
                            <w:sz w:val="19"/>
                          </w:rPr>
                          <w:t>5</w:t>
                        </w:r>
                        <w:r>
                          <w:rPr>
                            <w:rFonts w:ascii="Times New Roman"/>
                            <w:spacing w:val="5"/>
                            <w:sz w:val="19"/>
                          </w:rPr>
                          <w:t> </w:t>
                        </w:r>
                        <w:r>
                          <w:rPr>
                            <w:rFonts w:ascii="Times New Roman"/>
                            <w:sz w:val="19"/>
                          </w:rPr>
                          <w:t>,000,000.00</w:t>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19"/>
                            <w:szCs w:val="19"/>
                          </w:rPr>
                        </w:pPr>
                        <w:r>
                          <w:rPr>
                            <w:rFonts w:ascii="Times New Roman"/>
                            <w:sz w:val="19"/>
                          </w:rPr>
                          <w:t>166,665.89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w w:val="105"/>
                            <w:sz w:val="19"/>
                          </w:rPr>
                          <w:t>4,833,334</w:t>
                        </w:r>
                        <w:r>
                          <w:rPr>
                            <w:rFonts w:ascii="Times New Roman"/>
                            <w:spacing w:val="-35"/>
                            <w:w w:val="105"/>
                            <w:sz w:val="19"/>
                          </w:rPr>
                          <w:t> </w:t>
                        </w:r>
                        <w:r>
                          <w:rPr>
                            <w:rFonts w:ascii="Times New Roman"/>
                            <w:spacing w:val="-4"/>
                            <w:w w:val="105"/>
                            <w:sz w:val="19"/>
                          </w:rPr>
                          <w:t>.11</w:t>
                        </w:r>
                        <w:r>
                          <w:rPr>
                            <w:rFonts w:ascii="Times New Roman"/>
                            <w:spacing w:val="-4"/>
                            <w:sz w:val="19"/>
                          </w:rPr>
                        </w:r>
                      </w:p>
                    </w:tc>
                  </w:tr>
                  <w:tr>
                    <w:trPr>
                      <w:trHeight w:val="31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特种电站虚拟仿真平台</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9"/>
                            <w:szCs w:val="19"/>
                          </w:rPr>
                        </w:pPr>
                        <w:r>
                          <w:rPr>
                            <w:rFonts w:ascii="Times New Roman"/>
                            <w:sz w:val="19"/>
                          </w:rPr>
                          <w:t>3</w:t>
                        </w:r>
                        <w:r>
                          <w:rPr>
                            <w:rFonts w:ascii="Times New Roman"/>
                            <w:spacing w:val="5"/>
                            <w:sz w:val="19"/>
                          </w:rPr>
                          <w:t> </w:t>
                        </w:r>
                        <w:r>
                          <w:rPr>
                            <w:rFonts w:ascii="Times New Roman"/>
                            <w:sz w:val="19"/>
                          </w:rPr>
                          <w:t>,000,000.00</w:t>
                        </w: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w w:val="105"/>
                            <w:sz w:val="19"/>
                          </w:rPr>
                          <w:t>3,000,000</w:t>
                        </w:r>
                        <w:r>
                          <w:rPr>
                            <w:rFonts w:ascii="Times New Roman"/>
                            <w:spacing w:val="-35"/>
                            <w:w w:val="105"/>
                            <w:sz w:val="19"/>
                          </w:rPr>
                          <w:t> </w:t>
                        </w:r>
                        <w:r>
                          <w:rPr>
                            <w:rFonts w:ascii="Times New Roman"/>
                            <w:spacing w:val="-4"/>
                            <w:w w:val="105"/>
                            <w:sz w:val="19"/>
                          </w:rPr>
                          <w:t>.00</w:t>
                        </w:r>
                        <w:r>
                          <w:rPr>
                            <w:rFonts w:ascii="Times New Roman"/>
                            <w:spacing w:val="-4"/>
                            <w:sz w:val="19"/>
                          </w:rPr>
                        </w:r>
                      </w:p>
                    </w:tc>
                  </w:tr>
                  <w:tr>
                    <w:trPr>
                      <w:trHeight w:val="293"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大型高能效低温空气源热研发</w:t>
                        </w:r>
                        <w:r>
                          <w:rPr>
                            <w:rFonts w:ascii="宋体" w:hAnsi="宋体" w:cs="宋体" w:eastAsia="宋体" w:hint="default"/>
                            <w:sz w:val="19"/>
                            <w:szCs w:val="19"/>
                          </w:rPr>
                        </w:r>
                      </w:p>
                    </w:tc>
                    <w:tc>
                      <w:tcPr>
                        <w:tcW w:w="14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254"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195" w:lineRule="exact"/>
                          <w:ind w:left="39" w:right="0"/>
                          <w:jc w:val="left"/>
                          <w:rPr>
                            <w:rFonts w:ascii="宋体" w:hAnsi="宋体" w:cs="宋体" w:eastAsia="宋体" w:hint="default"/>
                            <w:sz w:val="19"/>
                            <w:szCs w:val="19"/>
                          </w:rPr>
                        </w:pPr>
                        <w:r>
                          <w:rPr>
                            <w:rFonts w:ascii="宋体" w:hAnsi="宋体" w:cs="宋体" w:eastAsia="宋体" w:hint="default"/>
                            <w:w w:val="105"/>
                            <w:sz w:val="19"/>
                            <w:szCs w:val="19"/>
                          </w:rPr>
                          <w:t>及产业化</w:t>
                        </w:r>
                        <w:r>
                          <w:rPr>
                            <w:rFonts w:ascii="宋体" w:hAnsi="宋体" w:cs="宋体" w:eastAsia="宋体" w:hint="default"/>
                            <w:sz w:val="19"/>
                            <w:szCs w:val="19"/>
                          </w:rPr>
                        </w:r>
                      </w:p>
                    </w:tc>
                    <w:tc>
                      <w:tcPr>
                        <w:tcW w:w="1560" w:type="dxa"/>
                        <w:gridSpan w:val="2"/>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
                    </w:tc>
                    <w:tc>
                      <w:tcPr>
                        <w:tcW w:w="1440" w:type="dxa"/>
                        <w:gridSpan w:val="2"/>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332"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35" w:lineRule="exact"/>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**发电机研制款</w:t>
                        </w:r>
                        <w:r>
                          <w:rPr>
                            <w:rFonts w:ascii="宋体" w:hAnsi="宋体" w:cs="宋体" w:eastAsia="宋体" w:hint="default"/>
                            <w:sz w:val="19"/>
                            <w:szCs w:val="19"/>
                          </w:rPr>
                        </w:r>
                      </w:p>
                    </w:tc>
                    <w:tc>
                      <w:tcPr>
                        <w:tcW w:w="15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60" w:right="0"/>
                          <w:jc w:val="lef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20" w:right="0"/>
                          <w:jc w:val="left"/>
                          <w:rPr>
                            <w:rFonts w:ascii="Times New Roman" w:hAnsi="Times New Roman" w:cs="Times New Roman" w:eastAsia="Times New Roman" w:hint="default"/>
                            <w:sz w:val="19"/>
                            <w:szCs w:val="19"/>
                          </w:rPr>
                        </w:pPr>
                        <w:r>
                          <w:rPr>
                            <w:rFonts w:ascii="Times New Roman"/>
                            <w:w w:val="105"/>
                            <w:sz w:val="19"/>
                          </w:rPr>
                          <w:t>1,450,000.00</w:t>
                        </w:r>
                        <w:r>
                          <w:rPr>
                            <w:rFonts w:ascii="Times New Roman"/>
                            <w:sz w:val="19"/>
                          </w:rPr>
                        </w: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439" w:right="0"/>
                          <w:jc w:val="lef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9"/>
                            <w:szCs w:val="19"/>
                          </w:rPr>
                        </w:pPr>
                        <w:r>
                          <w:rPr>
                            <w:rFonts w:ascii="Times New Roman"/>
                            <w:w w:val="105"/>
                            <w:sz w:val="19"/>
                          </w:rPr>
                          <w:t>1,450,000</w:t>
                        </w:r>
                        <w:r>
                          <w:rPr>
                            <w:rFonts w:ascii="Times New Roman"/>
                            <w:spacing w:val="-35"/>
                            <w:w w:val="105"/>
                            <w:sz w:val="19"/>
                          </w:rPr>
                          <w:t> </w:t>
                        </w:r>
                        <w:r>
                          <w:rPr>
                            <w:rFonts w:ascii="Times New Roman"/>
                            <w:spacing w:val="-4"/>
                            <w:w w:val="105"/>
                            <w:sz w:val="19"/>
                          </w:rPr>
                          <w:t>.00</w:t>
                        </w:r>
                        <w:r>
                          <w:rPr>
                            <w:rFonts w:ascii="Times New Roman"/>
                            <w:spacing w:val="-4"/>
                            <w:sz w:val="19"/>
                          </w:rPr>
                        </w:r>
                      </w:p>
                    </w:tc>
                  </w:tr>
                  <w:tr>
                    <w:trPr>
                      <w:trHeight w:val="392"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 w:right="0"/>
                          <w:jc w:val="left"/>
                          <w:rPr>
                            <w:rFonts w:ascii="宋体" w:hAnsi="宋体" w:cs="宋体" w:eastAsia="宋体" w:hint="default"/>
                            <w:sz w:val="19"/>
                            <w:szCs w:val="19"/>
                          </w:rPr>
                        </w:pPr>
                        <w:r>
                          <w:rPr>
                            <w:rFonts w:ascii="宋体" w:hAnsi="宋体" w:cs="宋体" w:eastAsia="宋体" w:hint="default"/>
                            <w:spacing w:val="4"/>
                            <w:w w:val="105"/>
                            <w:sz w:val="19"/>
                            <w:szCs w:val="19"/>
                          </w:rPr>
                          <w:t>高成长企业水地源项目</w:t>
                        </w:r>
                        <w:r>
                          <w:rPr>
                            <w:rFonts w:ascii="宋体" w:hAnsi="宋体" w:cs="宋体" w:eastAsia="宋体" w:hint="default"/>
                            <w:sz w:val="19"/>
                            <w:szCs w:val="19"/>
                          </w:rPr>
                        </w:r>
                      </w:p>
                    </w:tc>
                    <w:tc>
                      <w:tcPr>
                        <w:tcW w:w="15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60" w:right="0"/>
                          <w:jc w:val="left"/>
                          <w:rPr>
                            <w:rFonts w:ascii="Times New Roman" w:hAnsi="Times New Roman" w:cs="Times New Roman" w:eastAsia="Times New Roman" w:hint="default"/>
                            <w:sz w:val="19"/>
                            <w:szCs w:val="19"/>
                          </w:rPr>
                        </w:pPr>
                        <w:r>
                          <w:rPr>
                            <w:rFonts w:ascii="Times New Roman"/>
                            <w:w w:val="105"/>
                            <w:sz w:val="19"/>
                          </w:rPr>
                          <w:t>200,000.00</w:t>
                        </w:r>
                        <w:r>
                          <w:rPr>
                            <w:rFonts w:ascii="Times New Roman"/>
                            <w:sz w:val="19"/>
                          </w:rPr>
                        </w:r>
                      </w:p>
                    </w:tc>
                    <w:tc>
                      <w:tcPr>
                        <w:tcW w:w="1661" w:type="dxa"/>
                        <w:gridSpan w:val="2"/>
                        <w:tcBorders>
                          <w:top w:val="nil" w:sz="6" w:space="0" w:color="auto"/>
                          <w:left w:val="nil" w:sz="6" w:space="0" w:color="auto"/>
                          <w:bottom w:val="nil" w:sz="6" w:space="0" w:color="auto"/>
                          <w:right w:val="nil" w:sz="6" w:space="0" w:color="auto"/>
                        </w:tcBorders>
                      </w:tcPr>
                      <w:p>
                        <w:pP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39" w:right="0"/>
                          <w:jc w:val="left"/>
                          <w:rPr>
                            <w:rFonts w:ascii="Times New Roman" w:hAnsi="Times New Roman" w:cs="Times New Roman" w:eastAsia="Times New Roman" w:hint="default"/>
                            <w:sz w:val="19"/>
                            <w:szCs w:val="19"/>
                          </w:rPr>
                        </w:pPr>
                        <w:r>
                          <w:rPr>
                            <w:rFonts w:ascii="Times New Roman"/>
                            <w:w w:val="105"/>
                            <w:sz w:val="19"/>
                          </w:rPr>
                          <w:t>200,000.00</w:t>
                        </w:r>
                        <w:r>
                          <w:rPr>
                            <w:rFonts w:ascii="Times New Roman"/>
                            <w:sz w:val="19"/>
                          </w:rPr>
                        </w:r>
                      </w:p>
                    </w:tc>
                    <w:tc>
                      <w:tcPr>
                        <w:tcW w:w="1540" w:type="dxa"/>
                        <w:tcBorders>
                          <w:top w:val="nil" w:sz="6" w:space="0" w:color="auto"/>
                          <w:left w:val="nil" w:sz="6" w:space="0" w:color="auto"/>
                          <w:bottom w:val="nil" w:sz="6" w:space="0" w:color="auto"/>
                          <w:right w:val="nil" w:sz="6" w:space="0" w:color="auto"/>
                        </w:tcBorders>
                      </w:tcPr>
                      <w:p>
                        <w:pPr/>
                      </w:p>
                    </w:tc>
                  </w:tr>
                  <w:tr>
                    <w:trPr>
                      <w:trHeight w:val="391"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 w:right="0"/>
                          <w:jc w:val="left"/>
                          <w:rPr>
                            <w:rFonts w:ascii="宋体" w:hAnsi="宋体" w:cs="宋体" w:eastAsia="宋体" w:hint="default"/>
                            <w:sz w:val="19"/>
                            <w:szCs w:val="19"/>
                          </w:rPr>
                        </w:pPr>
                        <w:r>
                          <w:rPr>
                            <w:rFonts w:ascii="宋体" w:hAnsi="宋体" w:cs="宋体" w:eastAsia="宋体" w:hint="default"/>
                            <w:w w:val="105"/>
                            <w:sz w:val="19"/>
                            <w:szCs w:val="19"/>
                          </w:rPr>
                          <w:t>**芯片</w:t>
                        </w:r>
                        <w:r>
                          <w:rPr>
                            <w:rFonts w:ascii="宋体" w:hAnsi="宋体" w:cs="宋体" w:eastAsia="宋体" w:hint="default"/>
                            <w:sz w:val="19"/>
                            <w:szCs w:val="19"/>
                          </w:rPr>
                        </w:r>
                      </w:p>
                    </w:tc>
                    <w:tc>
                      <w:tcPr>
                        <w:tcW w:w="1560" w:type="dxa"/>
                        <w:gridSpan w:val="2"/>
                        <w:tcBorders>
                          <w:top w:val="nil" w:sz="6" w:space="0" w:color="auto"/>
                          <w:left w:val="nil" w:sz="6" w:space="0" w:color="auto"/>
                          <w:bottom w:val="nil" w:sz="6" w:space="0" w:color="auto"/>
                          <w:right w:val="nil" w:sz="6" w:space="0" w:color="auto"/>
                        </w:tcBorders>
                      </w:tcPr>
                      <w:p>
                        <w:pP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20" w:right="0"/>
                          <w:jc w:val="left"/>
                          <w:rPr>
                            <w:rFonts w:ascii="Times New Roman" w:hAnsi="Times New Roman" w:cs="Times New Roman" w:eastAsia="Times New Roman" w:hint="default"/>
                            <w:sz w:val="19"/>
                            <w:szCs w:val="19"/>
                          </w:rPr>
                        </w:pPr>
                        <w:r>
                          <w:rPr>
                            <w:rFonts w:ascii="Times New Roman"/>
                            <w:w w:val="105"/>
                            <w:sz w:val="19"/>
                          </w:rPr>
                          <w:t>5,000,000.00</w:t>
                        </w:r>
                        <w:r>
                          <w:rPr>
                            <w:rFonts w:ascii="Times New Roman"/>
                            <w:sz w:val="19"/>
                          </w:rPr>
                        </w:r>
                      </w:p>
                    </w:tc>
                    <w:tc>
                      <w:tcPr>
                        <w:tcW w:w="1440" w:type="dxa"/>
                        <w:gridSpan w:val="2"/>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w w:val="105"/>
                            <w:sz w:val="19"/>
                          </w:rPr>
                          <w:t>5,000,000</w:t>
                        </w:r>
                        <w:r>
                          <w:rPr>
                            <w:rFonts w:ascii="Times New Roman"/>
                            <w:spacing w:val="-35"/>
                            <w:w w:val="105"/>
                            <w:sz w:val="19"/>
                          </w:rPr>
                          <w:t> </w:t>
                        </w:r>
                        <w:r>
                          <w:rPr>
                            <w:rFonts w:ascii="Times New Roman"/>
                            <w:spacing w:val="-4"/>
                            <w:w w:val="105"/>
                            <w:sz w:val="19"/>
                          </w:rPr>
                          <w:t>.00</w:t>
                        </w:r>
                        <w:r>
                          <w:rPr>
                            <w:rFonts w:ascii="Times New Roman"/>
                            <w:spacing w:val="-4"/>
                            <w:sz w:val="19"/>
                          </w:rPr>
                        </w:r>
                      </w:p>
                    </w:tc>
                  </w:tr>
                  <w:tr>
                    <w:trPr>
                      <w:trHeight w:val="415" w:hRule="exact"/>
                    </w:trPr>
                    <w:tc>
                      <w:tcPr>
                        <w:tcW w:w="2800"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65"/>
                          <w:ind w:right="1"/>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5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299" w:right="0"/>
                          <w:jc w:val="left"/>
                          <w:rPr>
                            <w:rFonts w:ascii="Times New Roman" w:hAnsi="Times New Roman" w:cs="Times New Roman" w:eastAsia="Times New Roman" w:hint="default"/>
                            <w:sz w:val="19"/>
                            <w:szCs w:val="19"/>
                          </w:rPr>
                        </w:pPr>
                        <w:r>
                          <w:rPr>
                            <w:rFonts w:ascii="Times New Roman"/>
                            <w:sz w:val="19"/>
                          </w:rPr>
                          <w:t>19</w:t>
                        </w:r>
                        <w:r>
                          <w:rPr>
                            <w:rFonts w:ascii="Times New Roman"/>
                            <w:spacing w:val="10"/>
                            <w:sz w:val="19"/>
                          </w:rPr>
                          <w:t> </w:t>
                        </w:r>
                        <w:r>
                          <w:rPr>
                            <w:rFonts w:ascii="Times New Roman"/>
                            <w:sz w:val="19"/>
                          </w:rPr>
                          <w:t>,413,039.00</w:t>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20" w:right="0"/>
                          <w:jc w:val="left"/>
                          <w:rPr>
                            <w:rFonts w:ascii="Times New Roman" w:hAnsi="Times New Roman" w:cs="Times New Roman" w:eastAsia="Times New Roman" w:hint="default"/>
                            <w:sz w:val="19"/>
                            <w:szCs w:val="19"/>
                          </w:rPr>
                        </w:pPr>
                        <w:r>
                          <w:rPr>
                            <w:rFonts w:ascii="Times New Roman"/>
                            <w:w w:val="105"/>
                            <w:sz w:val="19"/>
                          </w:rPr>
                          <w:t>6,450,000.00</w:t>
                        </w:r>
                        <w:r>
                          <w:rPr>
                            <w:rFonts w:ascii="Times New Roman"/>
                            <w:sz w:val="19"/>
                          </w:rPr>
                        </w: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299" w:right="0"/>
                          <w:jc w:val="left"/>
                          <w:rPr>
                            <w:rFonts w:ascii="Times New Roman" w:hAnsi="Times New Roman" w:cs="Times New Roman" w:eastAsia="Times New Roman" w:hint="default"/>
                            <w:sz w:val="19"/>
                            <w:szCs w:val="19"/>
                          </w:rPr>
                        </w:pPr>
                        <w:r>
                          <w:rPr>
                            <w:rFonts w:ascii="Times New Roman"/>
                            <w:w w:val="105"/>
                            <w:sz w:val="19"/>
                          </w:rPr>
                          <w:t>4,607,704.89</w:t>
                        </w:r>
                        <w:r>
                          <w:rPr>
                            <w:rFonts w:ascii="Times New Roman"/>
                            <w:sz w:val="19"/>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Times New Roman" w:hAnsi="Times New Roman" w:cs="Times New Roman" w:eastAsia="Times New Roman" w:hint="default"/>
                            <w:sz w:val="19"/>
                            <w:szCs w:val="19"/>
                          </w:rPr>
                        </w:pPr>
                        <w:r>
                          <w:rPr>
                            <w:rFonts w:ascii="Times New Roman"/>
                            <w:w w:val="105"/>
                            <w:sz w:val="19"/>
                          </w:rPr>
                          <w:t>21,255,334</w:t>
                        </w:r>
                        <w:r>
                          <w:rPr>
                            <w:rFonts w:ascii="Times New Roman"/>
                            <w:spacing w:val="-36"/>
                            <w:w w:val="105"/>
                            <w:sz w:val="19"/>
                          </w:rPr>
                          <w:t> </w:t>
                        </w:r>
                        <w:r>
                          <w:rPr>
                            <w:rFonts w:ascii="Times New Roman"/>
                            <w:spacing w:val="-4"/>
                            <w:w w:val="105"/>
                            <w:sz w:val="19"/>
                          </w:rPr>
                          <w:t>.11</w:t>
                        </w:r>
                        <w:r>
                          <w:rPr>
                            <w:rFonts w:ascii="Times New Roman"/>
                            <w:spacing w:val="-4"/>
                            <w:sz w:val="19"/>
                          </w:rPr>
                        </w:r>
                      </w:p>
                    </w:tc>
                  </w:tr>
                </w:tbl>
                <w:p>
                  <w:pPr/>
                </w:p>
              </w:txbxContent>
            </v:textbox>
            <w10:wrap type="none"/>
          </v:shape>
        </w:pict>
      </w:r>
      <w:r>
        <w:rPr>
          <w:rFonts w:ascii="Times New Roman"/>
          <w:sz w:val="19"/>
        </w:rPr>
        <w:t>3</w:t>
      </w:r>
      <w:r>
        <w:rPr>
          <w:rFonts w:ascii="Times New Roman"/>
          <w:spacing w:val="5"/>
          <w:sz w:val="19"/>
        </w:rPr>
        <w:t> </w:t>
      </w:r>
      <w:r>
        <w:rPr>
          <w:rFonts w:ascii="Times New Roman"/>
          <w:sz w:val="19"/>
        </w:rPr>
        <w:t>,040,000.00</w:t>
        <w:tab/>
        <w:t>3,040,000.00</w:t>
        <w:tab/>
      </w:r>
      <w:r>
        <w:rPr>
          <w:rFonts w:ascii="Times New Roman"/>
          <w:w w:val="105"/>
          <w:sz w:val="19"/>
        </w:rPr>
        <w:t>-</w:t>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BodyText"/>
        <w:spacing w:line="386" w:lineRule="auto" w:before="35"/>
        <w:ind w:left="137" w:right="1324" w:firstLine="525"/>
        <w:jc w:val="left"/>
      </w:pPr>
      <w:r>
        <w:rPr/>
        <w:t>注</w:t>
      </w:r>
      <w:r>
        <w:rPr>
          <w:spacing w:val="-61"/>
        </w:rPr>
        <w:t> </w:t>
      </w:r>
      <w:r>
        <w:rPr>
          <w:rFonts w:ascii="Times New Roman" w:hAnsi="Times New Roman" w:cs="Times New Roman" w:eastAsia="Times New Roman" w:hint="default"/>
        </w:rPr>
        <w:t>1</w:t>
      </w:r>
      <w:r>
        <w:rPr/>
        <w:t>：本期收到南昌市财政局建设处拨付的</w:t>
      </w:r>
      <w:r>
        <w:rPr>
          <w:rFonts w:ascii="Times New Roman" w:hAnsi="Times New Roman" w:cs="Times New Roman" w:eastAsia="Times New Roman" w:hint="default"/>
        </w:rPr>
        <w:t>**</w:t>
      </w:r>
      <w:r>
        <w:rPr/>
        <w:t>芯片项目补助资金</w:t>
      </w:r>
      <w:r>
        <w:rPr>
          <w:spacing w:val="-61"/>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spacing w:val="-5"/>
        </w:rPr>
        <w:t>万元，文号为赣</w:t>
      </w:r>
      <w:r>
        <w:rPr/>
        <w:t> 发改高技字（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号。</w:t>
      </w:r>
    </w:p>
    <w:p>
      <w:pPr>
        <w:pStyle w:val="BodyText"/>
        <w:spacing w:line="240" w:lineRule="auto" w:before="35"/>
        <w:ind w:left="663" w:right="0"/>
        <w:jc w:val="left"/>
      </w:pPr>
      <w:r>
        <w:rPr/>
        <w:t>注</w:t>
      </w:r>
      <w:r>
        <w:rPr>
          <w:spacing w:val="-56"/>
        </w:rPr>
        <w:t> </w:t>
      </w:r>
      <w:r>
        <w:rPr>
          <w:rFonts w:ascii="Times New Roman" w:hAnsi="Times New Roman" w:cs="Times New Roman" w:eastAsia="Times New Roman" w:hint="default"/>
        </w:rPr>
        <w:t>2</w:t>
      </w:r>
      <w:r>
        <w:rPr/>
        <w:t>：本期减少数中含同方人环不纳入合并范围减少</w:t>
      </w:r>
      <w:r>
        <w:rPr>
          <w:spacing w:val="-56"/>
        </w:rPr>
        <w:t> </w:t>
      </w:r>
      <w:r>
        <w:rPr>
          <w:rFonts w:ascii="Times New Roman" w:hAnsi="Times New Roman" w:cs="Times New Roman" w:eastAsia="Times New Roman" w:hint="default"/>
        </w:rPr>
        <w:t>3,240,000.00</w:t>
      </w:r>
      <w:r>
        <w:rPr>
          <w:rFonts w:ascii="Times New Roman" w:hAnsi="Times New Roman" w:cs="Times New Roman" w:eastAsia="Times New Roman" w:hint="default"/>
          <w:spacing w:val="-3"/>
        </w:rPr>
        <w:t> </w:t>
      </w:r>
      <w:r>
        <w:rPr/>
        <w:t>元。</w:t>
      </w:r>
    </w:p>
    <w:p>
      <w:pPr>
        <w:spacing w:line="240" w:lineRule="auto" w:before="11"/>
        <w:rPr>
          <w:rFonts w:ascii="宋体" w:hAnsi="宋体" w:cs="宋体" w:eastAsia="宋体" w:hint="default"/>
          <w:sz w:val="28"/>
          <w:szCs w:val="28"/>
        </w:rPr>
      </w:pPr>
    </w:p>
    <w:p>
      <w:pPr>
        <w:pStyle w:val="BodyText"/>
        <w:spacing w:line="240" w:lineRule="auto"/>
        <w:ind w:right="0"/>
        <w:jc w:val="left"/>
      </w:pPr>
      <w:r>
        <w:rPr/>
        <w:t>（三十四）股 本</w:t>
      </w:r>
    </w:p>
    <w:p>
      <w:pPr>
        <w:spacing w:line="240" w:lineRule="auto" w:before="1"/>
        <w:rPr>
          <w:rFonts w:ascii="宋体" w:hAnsi="宋体" w:cs="宋体" w:eastAsia="宋体" w:hint="default"/>
          <w:sz w:val="20"/>
          <w:szCs w:val="20"/>
        </w:rPr>
      </w:pPr>
    </w:p>
    <w:p>
      <w:pPr>
        <w:spacing w:line="249" w:lineRule="exact" w:before="49"/>
        <w:ind w:left="1269" w:right="0" w:firstLine="0"/>
        <w:jc w:val="center"/>
        <w:rPr>
          <w:rFonts w:ascii="宋体" w:hAnsi="宋体" w:cs="宋体" w:eastAsia="宋体" w:hint="default"/>
          <w:sz w:val="19"/>
          <w:szCs w:val="19"/>
        </w:rPr>
      </w:pPr>
      <w:r>
        <w:rPr>
          <w:rFonts w:ascii="宋体" w:hAnsi="宋体" w:cs="宋体" w:eastAsia="宋体" w:hint="default"/>
          <w:spacing w:val="2"/>
          <w:sz w:val="19"/>
          <w:szCs w:val="19"/>
        </w:rPr>
        <w:t>本次变</w:t>
      </w:r>
      <w:r>
        <w:rPr>
          <w:rFonts w:ascii="宋体" w:hAnsi="宋体" w:cs="宋体" w:eastAsia="宋体" w:hint="default"/>
          <w:spacing w:val="-6"/>
          <w:sz w:val="19"/>
          <w:szCs w:val="19"/>
        </w:rPr>
        <w:t> </w:t>
      </w:r>
      <w:r>
        <w:rPr>
          <w:rFonts w:ascii="宋体" w:hAnsi="宋体" w:cs="宋体" w:eastAsia="宋体" w:hint="default"/>
          <w:spacing w:val="2"/>
          <w:sz w:val="19"/>
          <w:szCs w:val="19"/>
        </w:rPr>
        <w:t>动增减（</w:t>
      </w:r>
      <w:r>
        <w:rPr>
          <w:rFonts w:ascii="Times New Roman" w:hAnsi="Times New Roman" w:cs="Times New Roman" w:eastAsia="Times New Roman" w:hint="default"/>
          <w:spacing w:val="2"/>
          <w:position w:val="1"/>
          <w:sz w:val="19"/>
          <w:szCs w:val="19"/>
        </w:rPr>
        <w:t>+</w:t>
      </w:r>
      <w:r>
        <w:rPr>
          <w:rFonts w:ascii="宋体" w:hAnsi="宋体" w:cs="宋体" w:eastAsia="宋体" w:hint="default"/>
          <w:spacing w:val="2"/>
          <w:sz w:val="19"/>
          <w:szCs w:val="19"/>
        </w:rPr>
        <w:t>，</w:t>
      </w:r>
      <w:r>
        <w:rPr>
          <w:rFonts w:ascii="Times New Roman" w:hAnsi="Times New Roman" w:cs="Times New Roman" w:eastAsia="Times New Roman" w:hint="default"/>
          <w:spacing w:val="2"/>
          <w:position w:val="1"/>
          <w:sz w:val="19"/>
          <w:szCs w:val="19"/>
        </w:rPr>
        <w:t>-</w:t>
      </w:r>
      <w:r>
        <w:rPr>
          <w:rFonts w:ascii="宋体" w:hAnsi="宋体" w:cs="宋体" w:eastAsia="宋体" w:hint="default"/>
          <w:spacing w:val="2"/>
          <w:sz w:val="19"/>
          <w:szCs w:val="19"/>
        </w:rPr>
        <w:t>）</w:t>
      </w:r>
    </w:p>
    <w:p>
      <w:pPr>
        <w:tabs>
          <w:tab w:pos="7574" w:val="left" w:leader="none"/>
        </w:tabs>
        <w:spacing w:line="197" w:lineRule="exact" w:before="0"/>
        <w:ind w:left="1251" w:right="0" w:firstLine="0"/>
        <w:jc w:val="center"/>
        <w:rPr>
          <w:rFonts w:ascii="Times New Roman" w:hAnsi="Times New Roman" w:cs="Times New Roman" w:eastAsia="Times New Roman" w:hint="default"/>
          <w:sz w:val="19"/>
          <w:szCs w:val="19"/>
        </w:rPr>
      </w:pPr>
      <w:r>
        <w:rPr>
          <w:rFonts w:ascii="Times New Roman"/>
          <w:spacing w:val="3"/>
          <w:sz w:val="19"/>
        </w:rPr>
        <w:t>2010.12.31</w:t>
        <w:tab/>
      </w:r>
      <w:r>
        <w:rPr>
          <w:rFonts w:ascii="Times New Roman"/>
          <w:w w:val="105"/>
          <w:sz w:val="19"/>
        </w:rPr>
        <w:t>2011.12.31</w:t>
      </w:r>
      <w:r>
        <w:rPr>
          <w:rFonts w:ascii="Times New Roman"/>
          <w:sz w:val="19"/>
        </w:rPr>
      </w:r>
    </w:p>
    <w:p>
      <w:pPr>
        <w:tabs>
          <w:tab w:pos="1715" w:val="left" w:leader="none"/>
          <w:tab w:pos="2315" w:val="left" w:leader="none"/>
          <w:tab w:pos="4396" w:val="left" w:leader="none"/>
          <w:tab w:pos="5236" w:val="left" w:leader="none"/>
        </w:tabs>
        <w:spacing w:line="231" w:lineRule="exact" w:before="0"/>
        <w:ind w:left="1095" w:right="0" w:firstLine="0"/>
        <w:jc w:val="center"/>
        <w:rPr>
          <w:rFonts w:ascii="宋体" w:hAnsi="宋体" w:cs="宋体" w:eastAsia="宋体" w:hint="default"/>
          <w:sz w:val="19"/>
          <w:szCs w:val="19"/>
        </w:rPr>
      </w:pPr>
      <w:r>
        <w:rPr>
          <w:rFonts w:ascii="宋体" w:hAnsi="宋体" w:cs="宋体" w:eastAsia="宋体" w:hint="default"/>
          <w:sz w:val="19"/>
          <w:szCs w:val="19"/>
        </w:rPr>
        <w:t>配股</w:t>
        <w:tab/>
        <w:t>送股</w:t>
        <w:tab/>
      </w:r>
      <w:r>
        <w:rPr>
          <w:rFonts w:ascii="宋体" w:hAnsi="宋体" w:cs="宋体" w:eastAsia="宋体" w:hint="default"/>
          <w:w w:val="105"/>
          <w:sz w:val="19"/>
          <w:szCs w:val="19"/>
        </w:rPr>
        <w:t>资 </w:t>
      </w:r>
      <w:r>
        <w:rPr>
          <w:rFonts w:ascii="宋体" w:hAnsi="宋体" w:cs="宋体" w:eastAsia="宋体" w:hint="default"/>
          <w:spacing w:val="3"/>
          <w:w w:val="105"/>
          <w:sz w:val="19"/>
          <w:szCs w:val="19"/>
        </w:rPr>
        <w:t>本公积转股</w:t>
      </w:r>
      <w:r>
        <w:rPr>
          <w:rFonts w:ascii="宋体" w:hAnsi="宋体" w:cs="宋体" w:eastAsia="宋体" w:hint="default"/>
          <w:spacing w:val="-18"/>
          <w:w w:val="105"/>
          <w:sz w:val="19"/>
          <w:szCs w:val="19"/>
        </w:rPr>
        <w:t> </w:t>
      </w:r>
      <w:r>
        <w:rPr>
          <w:rFonts w:ascii="宋体" w:hAnsi="宋体" w:cs="宋体" w:eastAsia="宋体" w:hint="default"/>
          <w:w w:val="105"/>
          <w:sz w:val="19"/>
          <w:szCs w:val="19"/>
        </w:rPr>
        <w:t>增发</w:t>
        <w:tab/>
        <w:t>其</w:t>
      </w:r>
      <w:r>
        <w:rPr>
          <w:rFonts w:ascii="宋体" w:hAnsi="宋体" w:cs="宋体" w:eastAsia="宋体" w:hint="default"/>
          <w:spacing w:val="-85"/>
          <w:w w:val="105"/>
          <w:sz w:val="19"/>
          <w:szCs w:val="19"/>
        </w:rPr>
        <w:t> </w:t>
      </w:r>
      <w:r>
        <w:rPr>
          <w:rFonts w:ascii="宋体" w:hAnsi="宋体" w:cs="宋体" w:eastAsia="宋体" w:hint="default"/>
          <w:w w:val="105"/>
          <w:sz w:val="19"/>
          <w:szCs w:val="19"/>
        </w:rPr>
        <w:t>他</w:t>
        <w:tab/>
      </w:r>
      <w:r>
        <w:rPr>
          <w:rFonts w:ascii="宋体" w:hAnsi="宋体" w:cs="宋体" w:eastAsia="宋体" w:hint="default"/>
          <w:spacing w:val="4"/>
          <w:w w:val="105"/>
          <w:sz w:val="19"/>
          <w:szCs w:val="19"/>
        </w:rPr>
        <w:t>小计</w:t>
      </w:r>
      <w:r>
        <w:rPr>
          <w:rFonts w:ascii="宋体" w:hAnsi="宋体" w:cs="宋体" w:eastAsia="宋体" w:hint="default"/>
          <w:sz w:val="19"/>
          <w:szCs w:val="19"/>
        </w:rPr>
      </w:r>
    </w:p>
    <w:p>
      <w:pPr>
        <w:spacing w:line="240" w:lineRule="auto" w:before="6"/>
        <w:rPr>
          <w:rFonts w:ascii="宋体" w:hAnsi="宋体" w:cs="宋体" w:eastAsia="宋体" w:hint="default"/>
          <w:sz w:val="7"/>
          <w:szCs w:val="7"/>
        </w:rPr>
      </w:pPr>
    </w:p>
    <w:p>
      <w:pPr>
        <w:spacing w:line="20" w:lineRule="exact"/>
        <w:ind w:left="1638" w:right="0" w:firstLine="0"/>
        <w:rPr>
          <w:rFonts w:ascii="宋体" w:hAnsi="宋体" w:cs="宋体" w:eastAsia="宋体" w:hint="default"/>
          <w:sz w:val="2"/>
          <w:szCs w:val="2"/>
        </w:rPr>
      </w:pPr>
      <w:r>
        <w:rPr>
          <w:rFonts w:ascii="宋体"/>
          <w:sz w:val="2"/>
        </w:rPr>
        <w:pict>
          <v:group style="width:128pt;height:1pt;mso-position-horizontal-relative:char;mso-position-vertical-relative:line" coordorigin="0,0" coordsize="2560,20">
            <v:group style="position:absolute;left:10;top:1;width:1320;height:2" coordorigin="10,1" coordsize="1320,2">
              <v:shape style="position:absolute;left:10;top:1;width:1320;height:2" coordorigin="10,1" coordsize="1320,0" path="m10,1l1330,1e" filled="false" stroked="true" strokeweight=".06pt" strokecolor="#000000">
                <v:path arrowok="t"/>
              </v:shape>
            </v:group>
            <v:group style="position:absolute;left:10;top:10;width:1320;height:2" coordorigin="10,10" coordsize="1320,2">
              <v:shape style="position:absolute;left:10;top:10;width:1320;height:2" coordorigin="10,10" coordsize="1320,0" path="m10,10l1330,10e" filled="false" stroked="true" strokeweight=".95999pt" strokecolor="#000000">
                <v:path arrowok="t"/>
              </v:shape>
            </v:group>
            <v:group style="position:absolute;left:1390;top:1;width:581;height:2" coordorigin="1390,1" coordsize="581,2">
              <v:shape style="position:absolute;left:1390;top:1;width:581;height:2" coordorigin="1390,1" coordsize="581,0" path="m1390,1l1970,1e" filled="false" stroked="true" strokeweight=".06pt" strokecolor="#000000">
                <v:path arrowok="t"/>
              </v:shape>
            </v:group>
            <v:group style="position:absolute;left:1390;top:10;width:581;height:2" coordorigin="1390,10" coordsize="581,2">
              <v:shape style="position:absolute;left:1390;top:10;width:581;height:2" coordorigin="1390,10" coordsize="581,0" path="m1390,10l1970,10e" filled="false" stroked="true" strokeweight=".95999pt" strokecolor="#000000">
                <v:path arrowok="t"/>
              </v:shape>
            </v:group>
            <v:group style="position:absolute;left:2030;top:1;width:520;height:2" coordorigin="2030,1" coordsize="520,2">
              <v:shape style="position:absolute;left:2030;top:1;width:520;height:2" coordorigin="2030,1" coordsize="520,0" path="m2030,1l2550,1e" filled="false" stroked="true" strokeweight=".06pt" strokecolor="#000000">
                <v:path arrowok="t"/>
              </v:shape>
            </v:group>
            <v:group style="position:absolute;left:2030;top:10;width:520;height:2" coordorigin="2030,10" coordsize="520,2">
              <v:shape style="position:absolute;left:2030;top:10;width:520;height:2" coordorigin="2030,10" coordsize="520,0" path="m2030,10l2550,10e" filled="false" stroked="true" strokeweight=".95999pt" strokecolor="#000000">
                <v:path arrowok="t"/>
              </v:shape>
            </v:group>
          </v:group>
        </w:pict>
      </w:r>
      <w:r>
        <w:rPr>
          <w:rFonts w:ascii="宋体"/>
          <w:sz w:val="2"/>
        </w:rPr>
      </w:r>
      <w:r>
        <w:rPr>
          <w:rFonts w:ascii="Times New Roman"/>
          <w:spacing w:val="58"/>
          <w:sz w:val="2"/>
        </w:rPr>
        <w:t> </w:t>
      </w:r>
      <w:r>
        <w:rPr>
          <w:rFonts w:ascii="宋体"/>
          <w:spacing w:val="58"/>
          <w:sz w:val="2"/>
        </w:rPr>
        <w:pict>
          <v:group style="width:97pt;height:1pt;mso-position-horizontal-relative:char;mso-position-vertical-relative:line" coordorigin="0,0" coordsize="1940,20">
            <v:group style="position:absolute;left:10;top:1;width:1361;height:2" coordorigin="10,1" coordsize="1361,2">
              <v:shape style="position:absolute;left:10;top:1;width:1361;height:2" coordorigin="10,1" coordsize="1361,0" path="m10,1l1370,1e" filled="false" stroked="true" strokeweight=".06pt" strokecolor="#000000">
                <v:path arrowok="t"/>
              </v:shape>
            </v:group>
            <v:group style="position:absolute;left:10;top:10;width:1361;height:2" coordorigin="10,10" coordsize="1361,2">
              <v:shape style="position:absolute;left:10;top:10;width:1361;height:2" coordorigin="10,10" coordsize="1361,0" path="m10,10l1370,10e" filled="false" stroked="true" strokeweight=".95999pt" strokecolor="#000000">
                <v:path arrowok="t"/>
              </v:shape>
            </v:group>
            <v:group style="position:absolute;left:1410;top:1;width:520;height:2" coordorigin="1410,1" coordsize="520,2">
              <v:shape style="position:absolute;left:1410;top:1;width:520;height:2" coordorigin="1410,1" coordsize="520,0" path="m1410,1l1930,1e" filled="false" stroked="true" strokeweight=".06pt" strokecolor="#000000">
                <v:path arrowok="t"/>
              </v:shape>
            </v:group>
            <v:group style="position:absolute;left:1410;top:10;width:520;height:2" coordorigin="1410,10" coordsize="520,2">
              <v:shape style="position:absolute;left:1410;top:10;width:520;height:2" coordorigin="1410,10" coordsize="520,0" path="m1410,10l1930,10e" filled="false" stroked="true" strokeweight=".95999pt" strokecolor="#000000">
                <v:path arrowok="t"/>
              </v:shape>
            </v:group>
          </v:group>
        </w:pict>
      </w:r>
      <w:r>
        <w:rPr>
          <w:rFonts w:ascii="宋体"/>
          <w:spacing w:val="58"/>
          <w:sz w:val="2"/>
        </w:rPr>
      </w:r>
      <w:r>
        <w:rPr>
          <w:rFonts w:ascii="Times New Roman"/>
          <w:spacing w:val="97"/>
          <w:sz w:val="2"/>
        </w:rPr>
        <w:t> </w:t>
      </w:r>
      <w:r>
        <w:rPr>
          <w:rFonts w:ascii="宋体"/>
          <w:spacing w:val="97"/>
          <w:sz w:val="2"/>
        </w:rPr>
        <w:pict>
          <v:group style="width:149.050pt;height:1pt;mso-position-horizontal-relative:char;mso-position-vertical-relative:line" coordorigin="0,0" coordsize="2981,20">
            <v:group style="position:absolute;left:10;top:1;width:1622;height:2" coordorigin="10,1" coordsize="1622,2">
              <v:shape style="position:absolute;left:10;top:1;width:1622;height:2" coordorigin="10,1" coordsize="1622,0" path="m10,1l1631,1e" filled="false" stroked="true" strokeweight=".06pt" strokecolor="#000000">
                <v:path arrowok="t"/>
              </v:shape>
            </v:group>
            <v:group style="position:absolute;left:10;top:10;width:1622;height:2" coordorigin="10,10" coordsize="1622,2">
              <v:shape style="position:absolute;left:10;top:10;width:1622;height:2" coordorigin="10,10" coordsize="1622,0" path="m10,10l1631,10e" filled="false" stroked="true" strokeweight=".95999pt" strokecolor="#000000">
                <v:path arrowok="t"/>
              </v:shape>
            </v:group>
            <v:group style="position:absolute;left:1651;top:1;width:1320;height:2" coordorigin="1651,1" coordsize="1320,2">
              <v:shape style="position:absolute;left:1651;top:1;width:1320;height:2" coordorigin="1651,1" coordsize="1320,0" path="m1651,1l2971,1e" filled="false" stroked="true" strokeweight=".06pt" strokecolor="#000000">
                <v:path arrowok="t"/>
              </v:shape>
            </v:group>
            <v:group style="position:absolute;left:1651;top:10;width:1320;height:2" coordorigin="1651,10" coordsize="1320,2">
              <v:shape style="position:absolute;left:1651;top:10;width:1320;height:2" coordorigin="1651,10" coordsize="1320,0" path="m1651,10l2971,10e" filled="false" stroked="true" strokeweight=".95999pt" strokecolor="#000000">
                <v:path arrowok="t"/>
              </v:shape>
            </v:group>
          </v:group>
        </w:pict>
      </w:r>
      <w:r>
        <w:rPr>
          <w:rFonts w:ascii="宋体"/>
          <w:spacing w:val="97"/>
          <w:sz w:val="2"/>
        </w:rPr>
      </w:r>
    </w:p>
    <w:p>
      <w:pPr>
        <w:tabs>
          <w:tab w:pos="1687" w:val="left" w:leader="none"/>
          <w:tab w:pos="7990" w:val="left" w:leader="none"/>
        </w:tabs>
        <w:spacing w:before="61"/>
        <w:ind w:left="627" w:right="0" w:firstLine="0"/>
        <w:jc w:val="left"/>
        <w:rPr>
          <w:rFonts w:ascii="Times New Roman" w:hAnsi="Times New Roman" w:cs="Times New Roman" w:eastAsia="Times New Roman" w:hint="default"/>
          <w:sz w:val="17"/>
          <w:szCs w:val="17"/>
        </w:rPr>
      </w:pPr>
      <w:r>
        <w:rPr>
          <w:rFonts w:ascii="宋体" w:hAnsi="宋体" w:cs="宋体" w:eastAsia="宋体" w:hint="default"/>
          <w:spacing w:val="3"/>
          <w:position w:val="-2"/>
          <w:sz w:val="19"/>
          <w:szCs w:val="19"/>
        </w:rPr>
        <w:t>股份总数</w:t>
        <w:tab/>
      </w:r>
      <w:r>
        <w:rPr>
          <w:rFonts w:ascii="Times New Roman" w:hAnsi="Times New Roman" w:cs="Times New Roman" w:eastAsia="Times New Roman" w:hint="default"/>
          <w:spacing w:val="3"/>
          <w:w w:val="105"/>
          <w:sz w:val="17"/>
          <w:szCs w:val="17"/>
        </w:rPr>
        <w:t>455,</w:t>
      </w:r>
      <w:r>
        <w:rPr>
          <w:rFonts w:ascii="Times New Roman" w:hAnsi="Times New Roman" w:cs="Times New Roman" w:eastAsia="Times New Roman" w:hint="default"/>
          <w:spacing w:val="-32"/>
          <w:w w:val="105"/>
          <w:sz w:val="17"/>
          <w:szCs w:val="17"/>
        </w:rPr>
        <w:t> </w:t>
      </w:r>
      <w:r>
        <w:rPr>
          <w:rFonts w:ascii="Times New Roman" w:hAnsi="Times New Roman" w:cs="Times New Roman" w:eastAsia="Times New Roman" w:hint="default"/>
          <w:spacing w:val="2"/>
          <w:w w:val="105"/>
          <w:sz w:val="17"/>
          <w:szCs w:val="17"/>
        </w:rPr>
        <w:t>325,712.</w:t>
      </w:r>
      <w:r>
        <w:rPr>
          <w:rFonts w:ascii="Times New Roman" w:hAnsi="Times New Roman" w:cs="Times New Roman" w:eastAsia="Times New Roman" w:hint="default"/>
          <w:spacing w:val="-32"/>
          <w:w w:val="105"/>
          <w:sz w:val="17"/>
          <w:szCs w:val="17"/>
        </w:rPr>
        <w:t> </w:t>
      </w:r>
      <w:r>
        <w:rPr>
          <w:rFonts w:ascii="Times New Roman" w:hAnsi="Times New Roman" w:cs="Times New Roman" w:eastAsia="Times New Roman" w:hint="default"/>
          <w:spacing w:val="-5"/>
          <w:w w:val="105"/>
          <w:sz w:val="17"/>
          <w:szCs w:val="17"/>
        </w:rPr>
        <w:t>00</w:t>
        <w:tab/>
      </w:r>
      <w:r>
        <w:rPr>
          <w:rFonts w:ascii="Times New Roman" w:hAnsi="Times New Roman" w:cs="Times New Roman" w:eastAsia="Times New Roman" w:hint="default"/>
          <w:spacing w:val="3"/>
          <w:w w:val="105"/>
          <w:sz w:val="17"/>
          <w:szCs w:val="17"/>
        </w:rPr>
        <w:t>455,</w:t>
      </w:r>
      <w:r>
        <w:rPr>
          <w:rFonts w:ascii="Times New Roman" w:hAnsi="Times New Roman" w:cs="Times New Roman" w:eastAsia="Times New Roman" w:hint="default"/>
          <w:spacing w:val="-31"/>
          <w:w w:val="105"/>
          <w:sz w:val="17"/>
          <w:szCs w:val="17"/>
        </w:rPr>
        <w:t> </w:t>
      </w:r>
      <w:r>
        <w:rPr>
          <w:rFonts w:ascii="Times New Roman" w:hAnsi="Times New Roman" w:cs="Times New Roman" w:eastAsia="Times New Roman" w:hint="default"/>
          <w:spacing w:val="2"/>
          <w:w w:val="105"/>
          <w:sz w:val="17"/>
          <w:szCs w:val="17"/>
        </w:rPr>
        <w:t>325,712.</w:t>
      </w:r>
      <w:r>
        <w:rPr>
          <w:rFonts w:ascii="Times New Roman" w:hAnsi="Times New Roman" w:cs="Times New Roman" w:eastAsia="Times New Roman" w:hint="default"/>
          <w:spacing w:val="-31"/>
          <w:w w:val="105"/>
          <w:sz w:val="17"/>
          <w:szCs w:val="17"/>
        </w:rPr>
        <w:t> </w:t>
      </w:r>
      <w:r>
        <w:rPr>
          <w:rFonts w:ascii="Times New Roman" w:hAnsi="Times New Roman" w:cs="Times New Roman" w:eastAsia="Times New Roman" w:hint="default"/>
          <w:spacing w:val="10"/>
          <w:w w:val="105"/>
          <w:sz w:val="17"/>
          <w:szCs w:val="17"/>
        </w:rPr>
        <w:t>00</w:t>
      </w:r>
      <w:r>
        <w:rPr>
          <w:rFonts w:ascii="Times New Roman" w:hAnsi="Times New Roman" w:cs="Times New Roman" w:eastAsia="Times New Roman" w:hint="default"/>
          <w:sz w:val="17"/>
          <w:szCs w:val="17"/>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BodyText"/>
        <w:spacing w:line="240" w:lineRule="auto"/>
        <w:ind w:right="0"/>
        <w:jc w:val="left"/>
      </w:pPr>
      <w:r>
        <w:rPr/>
        <w:t>（三十五）资本公积</w:t>
      </w:r>
    </w:p>
    <w:p>
      <w:pPr>
        <w:spacing w:line="240" w:lineRule="auto" w:before="3"/>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1440"/>
        <w:gridCol w:w="235"/>
        <w:gridCol w:w="1466"/>
        <w:gridCol w:w="236"/>
        <w:gridCol w:w="1836"/>
        <w:gridCol w:w="235"/>
        <w:gridCol w:w="1933"/>
        <w:gridCol w:w="236"/>
        <w:gridCol w:w="1465"/>
      </w:tblGrid>
      <w:tr>
        <w:trPr>
          <w:trHeight w:val="423" w:hRule="exact"/>
        </w:trPr>
        <w:tc>
          <w:tcPr>
            <w:tcW w:w="1440" w:type="dxa"/>
            <w:tcBorders>
              <w:top w:val="nil" w:sz="6" w:space="0" w:color="auto"/>
              <w:left w:val="nil" w:sz="6" w:space="0" w:color="auto"/>
              <w:bottom w:val="single" w:sz="4" w:space="0" w:color="000000"/>
              <w:right w:val="nil" w:sz="6" w:space="0" w:color="auto"/>
            </w:tcBorders>
          </w:tcPr>
          <w:p>
            <w:pPr>
              <w:pStyle w:val="TableParagraph"/>
              <w:tabs>
                <w:tab w:pos="923" w:val="left" w:leader="none"/>
              </w:tabs>
              <w:spacing w:line="240" w:lineRule="auto" w:before="38"/>
              <w:ind w:left="32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89" w:right="0"/>
              <w:jc w:val="left"/>
              <w:rPr>
                <w:rFonts w:ascii="Times New Roman" w:hAnsi="Times New Roman" w:cs="Times New Roman" w:eastAsia="Times New Roman" w:hint="default"/>
                <w:sz w:val="20"/>
                <w:szCs w:val="20"/>
              </w:rPr>
            </w:pPr>
            <w:r>
              <w:rPr>
                <w:rFonts w:ascii="Times New Roman"/>
                <w:sz w:val="20"/>
              </w:rPr>
              <w:t>2010.12.31</w:t>
            </w:r>
          </w:p>
        </w:tc>
        <w:tc>
          <w:tcPr>
            <w:tcW w:w="236"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2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3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7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89" w:right="0"/>
              <w:jc w:val="left"/>
              <w:rPr>
                <w:rFonts w:ascii="Times New Roman" w:hAnsi="Times New Roman" w:cs="Times New Roman" w:eastAsia="Times New Roman" w:hint="default"/>
                <w:sz w:val="20"/>
                <w:szCs w:val="20"/>
              </w:rPr>
            </w:pPr>
            <w:r>
              <w:rPr>
                <w:rFonts w:ascii="Times New Roman"/>
                <w:sz w:val="20"/>
              </w:rPr>
              <w:t>2011.12.31</w:t>
            </w:r>
          </w:p>
        </w:tc>
      </w:tr>
      <w:tr>
        <w:trPr>
          <w:trHeight w:val="445" w:hRule="exact"/>
        </w:trPr>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9"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0"/>
                <w:szCs w:val="20"/>
              </w:rPr>
            </w:pPr>
            <w:r>
              <w:rPr>
                <w:rFonts w:ascii="Times New Roman"/>
                <w:spacing w:val="-1"/>
                <w:sz w:val="20"/>
              </w:rPr>
              <w:t>769,074,627.17</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0"/>
                <w:szCs w:val="20"/>
              </w:rPr>
            </w:pPr>
            <w:r>
              <w:rPr>
                <w:rFonts w:ascii="Times New Roman"/>
                <w:spacing w:val="-1"/>
                <w:sz w:val="20"/>
              </w:rPr>
              <w:t>769,074,627.17</w:t>
            </w:r>
            <w:r>
              <w:rPr>
                <w:rFonts w:ascii="Times New Roman"/>
                <w:sz w:val="20"/>
              </w:rPr>
            </w:r>
          </w:p>
        </w:tc>
      </w:tr>
      <w:tr>
        <w:trPr>
          <w:trHeight w:val="435"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9" w:right="0"/>
              <w:jc w:val="left"/>
              <w:rPr>
                <w:rFonts w:ascii="宋体" w:hAnsi="宋体" w:cs="宋体" w:eastAsia="宋体" w:hint="default"/>
                <w:sz w:val="20"/>
                <w:szCs w:val="20"/>
              </w:rPr>
            </w:pPr>
            <w:r>
              <w:rPr>
                <w:rFonts w:ascii="宋体" w:hAnsi="宋体" w:cs="宋体" w:eastAsia="宋体" w:hint="default"/>
                <w:sz w:val="20"/>
                <w:szCs w:val="20"/>
              </w:rPr>
              <w:t>公允价值变动</w:t>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20"/>
                <w:szCs w:val="20"/>
              </w:rPr>
            </w:pPr>
            <w:r>
              <w:rPr>
                <w:rFonts w:ascii="Times New Roman"/>
                <w:spacing w:val="-1"/>
                <w:sz w:val="20"/>
              </w:rPr>
              <w:t>9,766,425.60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20"/>
                <w:szCs w:val="20"/>
              </w:rPr>
            </w:pPr>
            <w:r>
              <w:rPr>
                <w:rFonts w:ascii="Times New Roman"/>
                <w:spacing w:val="-1"/>
                <w:sz w:val="20"/>
              </w:rPr>
              <w:t>9,766,425.60</w:t>
            </w:r>
            <w:r>
              <w:rPr>
                <w:rFonts w:ascii="Times New Roman"/>
                <w:sz w:val="20"/>
              </w:rPr>
            </w:r>
          </w:p>
        </w:tc>
      </w:tr>
      <w:tr>
        <w:trPr>
          <w:trHeight w:val="422"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20"/>
                <w:szCs w:val="20"/>
              </w:rPr>
            </w:pPr>
            <w:r>
              <w:rPr>
                <w:rFonts w:ascii="Times New Roman"/>
                <w:spacing w:val="-1"/>
                <w:sz w:val="20"/>
              </w:rPr>
              <w:t>7,077,684.90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1"/>
              <w:jc w:val="right"/>
              <w:rPr>
                <w:rFonts w:ascii="Times New Roman" w:hAnsi="Times New Roman" w:cs="Times New Roman" w:eastAsia="Times New Roman" w:hint="default"/>
                <w:sz w:val="20"/>
                <w:szCs w:val="20"/>
              </w:rPr>
            </w:pPr>
            <w:r>
              <w:rPr>
                <w:rFonts w:ascii="Times New Roman"/>
                <w:spacing w:val="-1"/>
                <w:sz w:val="20"/>
              </w:rPr>
              <w:t>7,581,633.55</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81" w:right="0"/>
              <w:jc w:val="left"/>
              <w:rPr>
                <w:rFonts w:ascii="Times New Roman" w:hAnsi="Times New Roman" w:cs="Times New Roman" w:eastAsia="Times New Roman" w:hint="default"/>
                <w:sz w:val="20"/>
                <w:szCs w:val="20"/>
              </w:rPr>
            </w:pPr>
            <w:r>
              <w:rPr>
                <w:rFonts w:ascii="Times New Roman"/>
                <w:sz w:val="20"/>
              </w:rPr>
              <w:t>2,585,964.45</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8"/>
              <w:jc w:val="right"/>
              <w:rPr>
                <w:rFonts w:ascii="Times New Roman" w:hAnsi="Times New Roman" w:cs="Times New Roman" w:eastAsia="Times New Roman" w:hint="default"/>
                <w:sz w:val="20"/>
                <w:szCs w:val="20"/>
              </w:rPr>
            </w:pPr>
            <w:r>
              <w:rPr>
                <w:rFonts w:ascii="Times New Roman"/>
                <w:spacing w:val="-1"/>
                <w:sz w:val="20"/>
              </w:rPr>
              <w:t>12,073,354.00</w:t>
            </w:r>
            <w:r>
              <w:rPr>
                <w:rFonts w:ascii="Times New Roman"/>
                <w:sz w:val="20"/>
              </w:rPr>
            </w:r>
          </w:p>
        </w:tc>
      </w:tr>
    </w:tbl>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6"/>
          <w:pgSz w:w="11910" w:h="16840"/>
          <w:pgMar w:footer="983" w:header="876" w:top="1340" w:bottom="1180" w:left="1660" w:right="580"/>
        </w:sectPr>
      </w:pPr>
    </w:p>
    <w:p>
      <w:pPr>
        <w:tabs>
          <w:tab w:pos="1045" w:val="left" w:leader="none"/>
          <w:tab w:pos="1912" w:val="left" w:leader="none"/>
        </w:tabs>
        <w:spacing w:before="38"/>
        <w:ind w:left="444" w:right="-7"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776,152,312.07</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tabs>
          <w:tab w:pos="2713" w:val="left" w:leader="none"/>
        </w:tabs>
        <w:spacing w:before="0"/>
        <w:ind w:left="444" w:right="-8" w:firstLine="0"/>
        <w:jc w:val="left"/>
        <w:rPr>
          <w:rFonts w:ascii="Times New Roman" w:hAnsi="Times New Roman" w:cs="Times New Roman" w:eastAsia="Times New Roman" w:hint="default"/>
          <w:sz w:val="20"/>
          <w:szCs w:val="20"/>
        </w:rPr>
      </w:pPr>
      <w:r>
        <w:rPr>
          <w:rFonts w:ascii="Times New Roman"/>
          <w:spacing w:val="-1"/>
          <w:sz w:val="20"/>
        </w:rPr>
        <w:t>17,348,059.15</w:t>
        <w:tab/>
        <w:t>2,585,964.45</w:t>
      </w:r>
      <w:r>
        <w:rPr>
          <w:rFonts w:ascii="Times New Roman"/>
          <w:sz w:val="20"/>
        </w:rPr>
      </w:r>
    </w:p>
    <w:p>
      <w:pPr>
        <w:spacing w:before="84"/>
        <w:ind w:left="412" w:right="0" w:firstLine="0"/>
        <w:jc w:val="left"/>
        <w:rPr>
          <w:rFonts w:ascii="Times New Roman" w:hAnsi="Times New Roman" w:cs="Times New Roman" w:eastAsia="Times New Roman" w:hint="default"/>
          <w:sz w:val="20"/>
          <w:szCs w:val="20"/>
        </w:rPr>
      </w:pPr>
      <w:r>
        <w:rPr/>
        <w:br w:type="column"/>
      </w:r>
      <w:r>
        <w:rPr>
          <w:rFonts w:ascii="Times New Roman"/>
          <w:sz w:val="20"/>
        </w:rPr>
        <w:t>790,914,406.77</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580"/>
          <w:cols w:num="3" w:equalWidth="0">
            <w:col w:w="3162" w:space="478"/>
            <w:col w:w="3764" w:space="40"/>
            <w:col w:w="2226"/>
          </w:cols>
        </w:sectPr>
      </w:pPr>
    </w:p>
    <w:p>
      <w:pPr>
        <w:spacing w:line="240" w:lineRule="auto" w:before="5"/>
        <w:rPr>
          <w:rFonts w:ascii="Times New Roman" w:hAnsi="Times New Roman" w:cs="Times New Roman" w:eastAsia="Times New Roman" w:hint="default"/>
          <w:sz w:val="23"/>
          <w:szCs w:val="23"/>
        </w:rPr>
      </w:pPr>
    </w:p>
    <w:p>
      <w:pPr>
        <w:pStyle w:val="BodyText"/>
        <w:spacing w:line="408" w:lineRule="auto" w:before="35"/>
        <w:ind w:left="137" w:right="0" w:firstLine="420"/>
        <w:jc w:val="left"/>
      </w:pPr>
      <w:r>
        <w:rPr>
          <w:spacing w:val="-3"/>
        </w:rPr>
        <w:t>注：本期减少数中“其他”项中，含本公司收购控股子公司长春泰豪电子装备有限公司</w:t>
      </w:r>
      <w:r>
        <w:rPr/>
        <w:t> 少数股东股权产生的资本公积</w:t>
      </w:r>
      <w:r>
        <w:rPr>
          <w:rFonts w:ascii="Times New Roman" w:hAnsi="Times New Roman" w:cs="Times New Roman" w:eastAsia="Times New Roman" w:hint="default"/>
        </w:rPr>
        <w:t>2,139,155.29</w:t>
      </w:r>
      <w:r>
        <w:rPr/>
        <w:t>元。</w:t>
      </w:r>
    </w:p>
    <w:p>
      <w:pPr>
        <w:spacing w:after="0" w:line="408" w:lineRule="auto"/>
        <w:jc w:val="left"/>
        <w:sectPr>
          <w:type w:val="continuous"/>
          <w:pgSz w:w="11910" w:h="16840"/>
          <w:pgMar w:top="1600" w:bottom="1160" w:left="1660" w:right="580"/>
        </w:sectPr>
      </w:pPr>
    </w:p>
    <w:p>
      <w:pPr>
        <w:spacing w:line="240" w:lineRule="auto" w:before="5"/>
        <w:rPr>
          <w:rFonts w:ascii="宋体" w:hAnsi="宋体" w:cs="宋体" w:eastAsia="宋体" w:hint="default"/>
          <w:sz w:val="13"/>
          <w:szCs w:val="13"/>
        </w:rPr>
      </w:pPr>
    </w:p>
    <w:p>
      <w:pPr>
        <w:pStyle w:val="BodyText"/>
        <w:spacing w:line="240" w:lineRule="auto" w:before="35"/>
        <w:ind w:left="2077" w:right="0"/>
        <w:jc w:val="left"/>
      </w:pPr>
      <w:r>
        <w:rPr/>
        <w:t>（三十六）盈余公积</w:t>
      </w:r>
    </w:p>
    <w:p>
      <w:pPr>
        <w:tabs>
          <w:tab w:pos="2492" w:val="left" w:leader="none"/>
          <w:tab w:pos="3667" w:val="left" w:leader="none"/>
          <w:tab w:pos="5432" w:val="left" w:leader="none"/>
          <w:tab w:pos="7399" w:val="left" w:leader="none"/>
          <w:tab w:pos="10175" w:val="right" w:leader="none"/>
        </w:tabs>
        <w:spacing w:before="117"/>
        <w:ind w:left="2092"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项</w:t>
        <w:tab/>
        <w:t>目</w:t>
        <w:tab/>
      </w:r>
      <w:r>
        <w:rPr>
          <w:rFonts w:ascii="Times New Roman" w:hAnsi="Times New Roman" w:cs="Times New Roman" w:eastAsia="Times New Roman" w:hint="default"/>
          <w:spacing w:val="-1"/>
          <w:sz w:val="20"/>
          <w:szCs w:val="20"/>
        </w:rPr>
        <w:t>2010.12.31</w:t>
        <w:tab/>
      </w:r>
      <w:r>
        <w:rPr>
          <w:rFonts w:ascii="宋体" w:hAnsi="宋体" w:cs="宋体" w:eastAsia="宋体" w:hint="default"/>
          <w:sz w:val="20"/>
          <w:szCs w:val="20"/>
        </w:rPr>
        <w:t>本期增加</w:t>
        <w:tab/>
        <w:t>本期减少</w:t>
      </w:r>
      <w:r>
        <w:rPr>
          <w:rFonts w:ascii="Times New Roman" w:hAnsi="Times New Roman" w:cs="Times New Roman" w:eastAsia="Times New Roman" w:hint="default"/>
          <w:sz w:val="20"/>
          <w:szCs w:val="20"/>
        </w:rPr>
        <w:tab/>
      </w:r>
      <w:r>
        <w:rPr>
          <w:rFonts w:ascii="Times New Roman" w:hAnsi="Times New Roman" w:cs="Times New Roman" w:eastAsia="Times New Roman" w:hint="default"/>
          <w:spacing w:val="-1"/>
          <w:sz w:val="20"/>
          <w:szCs w:val="20"/>
        </w:rPr>
        <w:t>2011.12.31</w:t>
      </w:r>
      <w:r>
        <w:rPr>
          <w:rFonts w:ascii="Times New Roman" w:hAnsi="Times New Roman" w:cs="Times New Roman" w:eastAsia="Times New Roman" w:hint="default"/>
          <w:sz w:val="20"/>
          <w:szCs w:val="20"/>
        </w:rPr>
      </w:r>
    </w:p>
    <w:p>
      <w:pPr>
        <w:tabs>
          <w:tab w:pos="2293" w:val="left" w:leader="none"/>
          <w:tab w:pos="4009" w:val="left" w:leader="none"/>
          <w:tab w:pos="6325" w:val="left" w:leader="none"/>
          <w:tab w:pos="7861" w:val="left" w:leader="none"/>
        </w:tabs>
        <w:spacing w:before="168"/>
        <w:ind w:left="444" w:right="0" w:firstLine="0"/>
        <w:jc w:val="center"/>
        <w:rPr>
          <w:rFonts w:ascii="Times New Roman" w:hAnsi="Times New Roman" w:cs="Times New Roman" w:eastAsia="Times New Roman" w:hint="default"/>
          <w:sz w:val="20"/>
          <w:szCs w:val="20"/>
        </w:rPr>
      </w:pPr>
      <w:r>
        <w:rPr/>
        <w:pict>
          <v:group style="position:absolute;margin-left:89.099998pt;margin-top:5.38054pt;width:74.7pt;height:.1pt;mso-position-horizontal-relative:page;mso-position-vertical-relative:paragraph;z-index:3664" coordorigin="1782,108" coordsize="1494,2">
            <v:shape style="position:absolute;left:1782;top:108;width:1494;height:2" coordorigin="1782,108" coordsize="1494,0" path="m1782,108l3276,108e" filled="false" stroked="true" strokeweight=".47998pt" strokecolor="#000000">
              <v:path arrowok="t"/>
            </v:shape>
            <w10:wrap type="none"/>
          </v:group>
        </w:pict>
      </w:r>
      <w:r>
        <w:rPr/>
        <w:pict>
          <v:group style="position:absolute;margin-left:175.559998pt;margin-top:5.38054pt;width:74.05pt;height:.1pt;mso-position-horizontal-relative:page;mso-position-vertical-relative:paragraph;z-index:3688" coordorigin="3511,108" coordsize="1481,2">
            <v:shape style="position:absolute;left:3511;top:108;width:1481;height:2" coordorigin="3511,108" coordsize="1481,0" path="m3511,108l4992,108e" filled="false" stroked="true" strokeweight=".47998pt" strokecolor="#000000">
              <v:path arrowok="t"/>
            </v:shape>
            <w10:wrap type="none"/>
          </v:group>
        </w:pict>
      </w:r>
      <w:r>
        <w:rPr/>
        <w:pict>
          <v:group style="position:absolute;margin-left:261.359985pt;margin-top:5.38054pt;width:74.05pt;height:.1pt;mso-position-horizontal-relative:page;mso-position-vertical-relative:paragraph;z-index:3712" coordorigin="5227,108" coordsize="1481,2">
            <v:shape style="position:absolute;left:5227;top:108;width:1481;height:2" coordorigin="5227,108" coordsize="1481,0" path="m5227,108l6708,108e" filled="false" stroked="true" strokeweight=".47998pt" strokecolor="#000000">
              <v:path arrowok="t"/>
            </v:shape>
            <w10:wrap type="none"/>
          </v:group>
        </w:pict>
      </w:r>
      <w:r>
        <w:rPr/>
        <w:pict>
          <v:group style="position:absolute;margin-left:347.160004pt;margin-top:5.38054pt;width:99pt;height:.1pt;mso-position-horizontal-relative:page;mso-position-vertical-relative:paragraph;z-index:3736" coordorigin="6943,108" coordsize="1980,2">
            <v:shape style="position:absolute;left:6943;top:108;width:1980;height:2" coordorigin="6943,108" coordsize="1980,0" path="m6943,108l8923,108e" filled="false" stroked="true" strokeweight=".47998pt" strokecolor="#000000">
              <v:path arrowok="t"/>
            </v:shape>
            <w10:wrap type="none"/>
          </v:group>
        </w:pict>
      </w:r>
      <w:r>
        <w:rPr/>
        <w:pict>
          <v:group style="position:absolute;margin-left:457.980011pt;margin-top:5.38054pt;width:70.05pt;height:.1pt;mso-position-horizontal-relative:page;mso-position-vertical-relative:paragraph;z-index:3760" coordorigin="9160,108" coordsize="1401,2">
            <v:shape style="position:absolute;left:9160;top:108;width:1401;height:2" coordorigin="9160,108" coordsize="1401,0" path="m9160,108l10560,108e" filled="false" stroked="true" strokeweight=".47998pt" strokecolor="#000000">
              <v:path arrowok="t"/>
            </v:shape>
            <w10:wrap type="none"/>
          </v:group>
        </w:pict>
      </w:r>
      <w:r>
        <w:rPr>
          <w:rFonts w:ascii="宋体" w:hAnsi="宋体" w:cs="宋体" w:eastAsia="宋体" w:hint="default"/>
          <w:spacing w:val="-1"/>
          <w:sz w:val="20"/>
          <w:szCs w:val="20"/>
        </w:rPr>
        <w:t>法定盈余公积</w:t>
        <w:tab/>
      </w:r>
      <w:r>
        <w:rPr>
          <w:rFonts w:ascii="Times New Roman" w:hAnsi="Times New Roman" w:cs="Times New Roman" w:eastAsia="Times New Roman" w:hint="default"/>
          <w:spacing w:val="-1"/>
          <w:sz w:val="20"/>
          <w:szCs w:val="20"/>
        </w:rPr>
        <w:t>54,915,705.02</w:t>
        <w:tab/>
        <w:t>11,421,569.43</w:t>
        <w:tab/>
        <w:t>2,545,953.84</w:t>
        <w:tab/>
        <w:t>63,791,320.61</w:t>
      </w:r>
      <w:r>
        <w:rPr>
          <w:rFonts w:ascii="Times New Roman" w:hAnsi="Times New Roman" w:cs="Times New Roman" w:eastAsia="Times New Roman" w:hint="default"/>
          <w:sz w:val="20"/>
          <w:szCs w:val="20"/>
        </w:rPr>
      </w:r>
    </w:p>
    <w:p>
      <w:pPr>
        <w:spacing w:before="299"/>
        <w:ind w:left="0" w:right="1303" w:firstLine="0"/>
        <w:jc w:val="right"/>
        <w:rPr>
          <w:rFonts w:ascii="Times New Roman" w:hAnsi="Times New Roman" w:cs="Times New Roman" w:eastAsia="Times New Roman" w:hint="default"/>
          <w:sz w:val="20"/>
          <w:szCs w:val="20"/>
        </w:rPr>
      </w:pPr>
      <w:r>
        <w:rPr/>
        <w:pict>
          <v:shape style="position:absolute;margin-left:89.099998pt;margin-top:10.734117pt;width:395.25pt;height:262.25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4"/>
                    <w:gridCol w:w="236"/>
                    <w:gridCol w:w="1960"/>
                    <w:gridCol w:w="236"/>
                    <w:gridCol w:w="2498"/>
                  </w:tblGrid>
                  <w:tr>
                    <w:trPr>
                      <w:trHeight w:val="266" w:hRule="exact"/>
                    </w:trPr>
                    <w:tc>
                      <w:tcPr>
                        <w:tcW w:w="7904" w:type="dxa"/>
                        <w:gridSpan w:val="5"/>
                        <w:tcBorders>
                          <w:top w:val="nil" w:sz="6" w:space="0" w:color="auto"/>
                          <w:left w:val="nil" w:sz="6" w:space="0" w:color="auto"/>
                          <w:bottom w:val="nil" w:sz="6" w:space="0" w:color="auto"/>
                          <w:right w:val="nil" w:sz="6" w:space="0" w:color="auto"/>
                        </w:tcBorders>
                      </w:tcPr>
                      <w:p>
                        <w:pPr>
                          <w:pStyle w:val="TableParagraph"/>
                          <w:tabs>
                            <w:tab w:pos="850" w:val="left" w:leader="none"/>
                            <w:tab w:pos="1958" w:val="left" w:leader="none"/>
                            <w:tab w:pos="3673" w:val="left" w:leader="none"/>
                            <w:tab w:pos="7728" w:val="right" w:leader="none"/>
                          </w:tabs>
                          <w:spacing w:line="267" w:lineRule="exact" w:before="38"/>
                          <w:ind w:left="45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54,915,705.02</w:t>
                          <w:tab/>
                          <w:t>11,421,569.43</w:t>
                          <w:tab/>
                        </w:r>
                        <w:r>
                          <w:rPr>
                            <w:rFonts w:ascii="Times New Roman" w:hAnsi="Times New Roman" w:cs="Times New Roman" w:eastAsia="Times New Roman" w:hint="default"/>
                            <w:sz w:val="20"/>
                            <w:szCs w:val="20"/>
                          </w:rPr>
                          <w:t>63</w:t>
                        </w:r>
                      </w:p>
                    </w:tc>
                  </w:tr>
                  <w:tr>
                    <w:trPr>
                      <w:trHeight w:val="404" w:hRule="exact"/>
                    </w:trPr>
                    <w:tc>
                      <w:tcPr>
                        <w:tcW w:w="297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05" w:lineRule="exact"/>
                          <w:ind w:left="584" w:right="0"/>
                          <w:jc w:val="left"/>
                          <w:rPr>
                            <w:rFonts w:ascii="Times New Roman" w:hAnsi="Times New Roman" w:cs="Times New Roman" w:eastAsia="Times New Roman" w:hint="default"/>
                            <w:sz w:val="20"/>
                            <w:szCs w:val="20"/>
                          </w:rPr>
                        </w:pPr>
                        <w:r>
                          <w:rPr>
                            <w:rFonts w:ascii="Times New Roman"/>
                            <w:sz w:val="20"/>
                          </w:rPr>
                          <w:t>2,545,953.84</w:t>
                        </w:r>
                      </w:p>
                    </w:tc>
                  </w:tr>
                  <w:tr>
                    <w:trPr>
                      <w:trHeight w:val="4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31" w:right="0"/>
                          <w:jc w:val="left"/>
                          <w:rPr>
                            <w:rFonts w:ascii="宋体" w:hAnsi="宋体" w:cs="宋体" w:eastAsia="宋体" w:hint="default"/>
                            <w:sz w:val="21"/>
                            <w:szCs w:val="21"/>
                          </w:rPr>
                        </w:pPr>
                        <w:r>
                          <w:rPr>
                            <w:rFonts w:ascii="宋体" w:hAnsi="宋体" w:cs="宋体" w:eastAsia="宋体" w:hint="default"/>
                            <w:sz w:val="21"/>
                            <w:szCs w:val="21"/>
                          </w:rPr>
                          <w:t>（三十七）未分配利润</w:t>
                        </w:r>
                      </w:p>
                    </w:tc>
                    <w:tc>
                      <w:tcPr>
                        <w:tcW w:w="23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407" w:hRule="exact"/>
                    </w:trPr>
                    <w:tc>
                      <w:tcPr>
                        <w:tcW w:w="2974" w:type="dxa"/>
                        <w:tcBorders>
                          <w:top w:val="nil" w:sz="6" w:space="0" w:color="auto"/>
                          <w:left w:val="nil" w:sz="6" w:space="0" w:color="auto"/>
                          <w:bottom w:val="single" w:sz="4" w:space="0" w:color="000000"/>
                          <w:right w:val="nil" w:sz="6" w:space="0" w:color="auto"/>
                        </w:tcBorders>
                      </w:tcPr>
                      <w:p>
                        <w:pPr>
                          <w:pStyle w:val="TableParagraph"/>
                          <w:tabs>
                            <w:tab w:pos="409" w:val="left" w:leader="none"/>
                          </w:tabs>
                          <w:spacing w:line="240" w:lineRule="auto" w:before="23"/>
                          <w:ind w:left="8"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536" w:right="0"/>
                          <w:jc w:val="left"/>
                          <w:rPr>
                            <w:rFonts w:ascii="Times New Roman" w:hAnsi="Times New Roman" w:cs="Times New Roman" w:eastAsia="Times New Roman" w:hint="default"/>
                            <w:sz w:val="20"/>
                            <w:szCs w:val="20"/>
                          </w:rPr>
                        </w:pPr>
                        <w:r>
                          <w:rPr>
                            <w:rFonts w:ascii="Times New Roman"/>
                            <w:sz w:val="20"/>
                          </w:rPr>
                          <w:t>2011.12.31</w:t>
                        </w:r>
                      </w:p>
                    </w:tc>
                    <w:tc>
                      <w:tcPr>
                        <w:tcW w:w="236"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536" w:right="0"/>
                          <w:jc w:val="left"/>
                          <w:rPr>
                            <w:rFonts w:ascii="Times New Roman" w:hAnsi="Times New Roman" w:cs="Times New Roman" w:eastAsia="Times New Roman" w:hint="default"/>
                            <w:sz w:val="20"/>
                            <w:szCs w:val="20"/>
                          </w:rPr>
                        </w:pPr>
                        <w:r>
                          <w:rPr>
                            <w:rFonts w:ascii="Times New Roman"/>
                            <w:sz w:val="20"/>
                          </w:rPr>
                          <w:t>2010.12.31</w:t>
                        </w:r>
                      </w:p>
                    </w:tc>
                  </w:tr>
                  <w:tr>
                    <w:trPr>
                      <w:trHeight w:val="332"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9" w:right="0"/>
                          <w:jc w:val="left"/>
                          <w:rPr>
                            <w:rFonts w:ascii="宋体" w:hAnsi="宋体" w:cs="宋体" w:eastAsia="宋体" w:hint="default"/>
                            <w:sz w:val="20"/>
                            <w:szCs w:val="20"/>
                          </w:rPr>
                        </w:pPr>
                        <w:r>
                          <w:rPr>
                            <w:rFonts w:ascii="宋体" w:hAnsi="宋体" w:cs="宋体" w:eastAsia="宋体" w:hint="default"/>
                            <w:sz w:val="20"/>
                            <w:szCs w:val="20"/>
                          </w:rPr>
                          <w:t>加：期初未分配利润</w:t>
                        </w:r>
                      </w:p>
                    </w:tc>
                    <w:tc>
                      <w:tcPr>
                        <w:tcW w:w="236"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608" w:right="0"/>
                          <w:jc w:val="left"/>
                          <w:rPr>
                            <w:rFonts w:ascii="Times New Roman" w:hAnsi="Times New Roman" w:cs="Times New Roman" w:eastAsia="Times New Roman" w:hint="default"/>
                            <w:sz w:val="20"/>
                            <w:szCs w:val="20"/>
                          </w:rPr>
                        </w:pPr>
                        <w:r>
                          <w:rPr>
                            <w:rFonts w:ascii="Times New Roman"/>
                            <w:sz w:val="20"/>
                          </w:rPr>
                          <w:t>408,458,008.76</w:t>
                        </w:r>
                      </w:p>
                    </w:tc>
                    <w:tc>
                      <w:tcPr>
                        <w:tcW w:w="236"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608" w:right="0"/>
                          <w:jc w:val="left"/>
                          <w:rPr>
                            <w:rFonts w:ascii="Times New Roman" w:hAnsi="Times New Roman" w:cs="Times New Roman" w:eastAsia="Times New Roman" w:hint="default"/>
                            <w:sz w:val="20"/>
                            <w:szCs w:val="20"/>
                          </w:rPr>
                        </w:pPr>
                        <w:r>
                          <w:rPr>
                            <w:rFonts w:ascii="Times New Roman"/>
                            <w:sz w:val="20"/>
                          </w:rPr>
                          <w:t>398,676,139.34</w:t>
                        </w:r>
                      </w:p>
                    </w:tc>
                  </w:tr>
                  <w:tr>
                    <w:trPr>
                      <w:trHeight w:val="503" w:hRule="exact"/>
                    </w:trPr>
                    <w:tc>
                      <w:tcPr>
                        <w:tcW w:w="790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3"/>
                          <w:ind w:left="109" w:right="0"/>
                          <w:jc w:val="left"/>
                          <w:rPr>
                            <w:rFonts w:ascii="宋体" w:hAnsi="宋体" w:cs="宋体" w:eastAsia="宋体" w:hint="default"/>
                            <w:sz w:val="20"/>
                            <w:szCs w:val="20"/>
                          </w:rPr>
                        </w:pPr>
                        <w:r>
                          <w:rPr>
                            <w:rFonts w:ascii="宋体" w:hAnsi="宋体" w:cs="宋体" w:eastAsia="宋体" w:hint="default"/>
                            <w:spacing w:val="12"/>
                            <w:sz w:val="20"/>
                            <w:szCs w:val="20"/>
                          </w:rPr>
                          <w:t>本期归属母公司所有者的净利</w:t>
                        </w:r>
                        <w:r>
                          <w:rPr>
                            <w:rFonts w:ascii="宋体" w:hAnsi="宋体" w:cs="宋体" w:eastAsia="宋体" w:hint="default"/>
                            <w:sz w:val="20"/>
                            <w:szCs w:val="20"/>
                          </w:rPr>
                        </w:r>
                      </w:p>
                    </w:tc>
                  </w:tr>
                  <w:tr>
                    <w:trPr>
                      <w:trHeight w:val="26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173" w:lineRule="exact"/>
                          <w:ind w:left="109" w:right="0"/>
                          <w:jc w:val="left"/>
                          <w:rPr>
                            <w:rFonts w:ascii="宋体" w:hAnsi="宋体" w:cs="宋体" w:eastAsia="宋体" w:hint="default"/>
                            <w:sz w:val="20"/>
                            <w:szCs w:val="20"/>
                          </w:rPr>
                        </w:pPr>
                        <w:r>
                          <w:rPr>
                            <w:rFonts w:ascii="宋体" w:hAnsi="宋体" w:cs="宋体" w:eastAsia="宋体" w:hint="default"/>
                            <w:w w:val="100"/>
                            <w:sz w:val="20"/>
                            <w:szCs w:val="20"/>
                          </w:rPr>
                          <w:t>润</w:t>
                        </w:r>
                      </w:p>
                    </w:tc>
                    <w:tc>
                      <w:tcPr>
                        <w:tcW w:w="2196" w:type="dxa"/>
                        <w:gridSpan w:val="2"/>
                        <w:tcBorders>
                          <w:top w:val="nil" w:sz="6" w:space="0" w:color="auto"/>
                          <w:left w:val="nil" w:sz="6" w:space="0" w:color="auto"/>
                          <w:bottom w:val="nil" w:sz="6" w:space="0" w:color="auto"/>
                          <w:right w:val="nil" w:sz="6" w:space="0" w:color="auto"/>
                        </w:tcBorders>
                      </w:tcPr>
                      <w:p>
                        <w:pPr/>
                      </w:p>
                    </w:tc>
                    <w:tc>
                      <w:tcPr>
                        <w:tcW w:w="2735" w:type="dxa"/>
                        <w:gridSpan w:val="2"/>
                        <w:tcBorders>
                          <w:top w:val="nil" w:sz="6" w:space="0" w:color="auto"/>
                          <w:left w:val="nil" w:sz="6" w:space="0" w:color="auto"/>
                          <w:bottom w:val="nil" w:sz="6" w:space="0" w:color="auto"/>
                          <w:right w:val="nil" w:sz="6" w:space="0" w:color="auto"/>
                        </w:tcBorders>
                      </w:tcPr>
                      <w:p>
                        <w:pPr/>
                      </w:p>
                    </w:tc>
                  </w:tr>
                  <w:tr>
                    <w:trPr>
                      <w:trHeight w:val="40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1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945" w:right="0"/>
                          <w:jc w:val="left"/>
                          <w:rPr>
                            <w:rFonts w:ascii="Times New Roman" w:hAnsi="Times New Roman" w:cs="Times New Roman" w:eastAsia="Times New Roman" w:hint="default"/>
                            <w:sz w:val="20"/>
                            <w:szCs w:val="20"/>
                          </w:rPr>
                        </w:pPr>
                        <w:r>
                          <w:rPr>
                            <w:rFonts w:ascii="Times New Roman"/>
                            <w:sz w:val="20"/>
                          </w:rPr>
                          <w:t>11,421,569.43</w:t>
                        </w:r>
                      </w:p>
                    </w:tc>
                    <w:tc>
                      <w:tcPr>
                        <w:tcW w:w="2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1045" w:right="0"/>
                          <w:jc w:val="left"/>
                          <w:rPr>
                            <w:rFonts w:ascii="Times New Roman" w:hAnsi="Times New Roman" w:cs="Times New Roman" w:eastAsia="Times New Roman" w:hint="default"/>
                            <w:sz w:val="20"/>
                            <w:szCs w:val="20"/>
                          </w:rPr>
                        </w:pPr>
                        <w:r>
                          <w:rPr>
                            <w:rFonts w:ascii="Times New Roman"/>
                            <w:sz w:val="20"/>
                          </w:rPr>
                          <w:t>6,294,711.80</w:t>
                        </w:r>
                      </w:p>
                    </w:tc>
                  </w:tr>
                  <w:tr>
                    <w:trPr>
                      <w:trHeight w:val="435"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09"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1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945" w:right="0"/>
                          <w:jc w:val="left"/>
                          <w:rPr>
                            <w:rFonts w:ascii="Times New Roman" w:hAnsi="Times New Roman" w:cs="Times New Roman" w:eastAsia="Times New Roman" w:hint="default"/>
                            <w:sz w:val="20"/>
                            <w:szCs w:val="20"/>
                          </w:rPr>
                        </w:pPr>
                        <w:r>
                          <w:rPr>
                            <w:rFonts w:ascii="Times New Roman"/>
                            <w:sz w:val="20"/>
                          </w:rPr>
                          <w:t>22,766,285.60</w:t>
                        </w:r>
                      </w:p>
                    </w:tc>
                    <w:tc>
                      <w:tcPr>
                        <w:tcW w:w="2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945" w:right="0"/>
                          <w:jc w:val="left"/>
                          <w:rPr>
                            <w:rFonts w:ascii="Times New Roman" w:hAnsi="Times New Roman" w:cs="Times New Roman" w:eastAsia="Times New Roman" w:hint="default"/>
                            <w:sz w:val="20"/>
                            <w:szCs w:val="20"/>
                          </w:rPr>
                        </w:pPr>
                        <w:r>
                          <w:rPr>
                            <w:rFonts w:ascii="Times New Roman"/>
                            <w:sz w:val="20"/>
                          </w:rPr>
                          <w:t>37,943,809.30</w:t>
                        </w:r>
                      </w:p>
                    </w:tc>
                  </w:tr>
                  <w:tr>
                    <w:trPr>
                      <w:trHeight w:val="435"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045" w:right="0"/>
                          <w:jc w:val="left"/>
                          <w:rPr>
                            <w:rFonts w:ascii="Times New Roman" w:hAnsi="Times New Roman" w:cs="Times New Roman" w:eastAsia="Times New Roman" w:hint="default"/>
                            <w:sz w:val="20"/>
                            <w:szCs w:val="20"/>
                          </w:rPr>
                        </w:pPr>
                        <w:r>
                          <w:rPr>
                            <w:rFonts w:ascii="Times New Roman"/>
                            <w:sz w:val="20"/>
                          </w:rPr>
                          <w:t>5,554,434.55</w:t>
                        </w:r>
                      </w:p>
                    </w:tc>
                    <w:tc>
                      <w:tcPr>
                        <w:tcW w:w="2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194" w:right="0"/>
                          <w:jc w:val="left"/>
                          <w:rPr>
                            <w:rFonts w:ascii="Times New Roman" w:hAnsi="Times New Roman" w:cs="Times New Roman" w:eastAsia="Times New Roman" w:hint="default"/>
                            <w:sz w:val="20"/>
                            <w:szCs w:val="20"/>
                          </w:rPr>
                        </w:pPr>
                        <w:r>
                          <w:rPr>
                            <w:rFonts w:ascii="Times New Roman"/>
                            <w:sz w:val="20"/>
                          </w:rPr>
                          <w:t>201,902.84</w:t>
                        </w:r>
                      </w:p>
                    </w:tc>
                  </w:tr>
                  <w:tr>
                    <w:trPr>
                      <w:trHeight w:val="322"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21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844" w:right="0"/>
                          <w:jc w:val="left"/>
                          <w:rPr>
                            <w:rFonts w:ascii="Times New Roman" w:hAnsi="Times New Roman" w:cs="Times New Roman" w:eastAsia="Times New Roman" w:hint="default"/>
                            <w:sz w:val="20"/>
                            <w:szCs w:val="20"/>
                          </w:rPr>
                        </w:pPr>
                        <w:r>
                          <w:rPr>
                            <w:rFonts w:ascii="Times New Roman"/>
                            <w:sz w:val="20"/>
                          </w:rPr>
                          <w:t>422,692,042.39</w:t>
                        </w:r>
                      </w:p>
                    </w:tc>
                    <w:tc>
                      <w:tcPr>
                        <w:tcW w:w="2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844" w:right="0"/>
                          <w:jc w:val="left"/>
                          <w:rPr>
                            <w:rFonts w:ascii="Times New Roman" w:hAnsi="Times New Roman" w:cs="Times New Roman" w:eastAsia="Times New Roman" w:hint="default"/>
                            <w:sz w:val="20"/>
                            <w:szCs w:val="20"/>
                          </w:rPr>
                        </w:pPr>
                        <w:r>
                          <w:rPr>
                            <w:rFonts w:ascii="Times New Roman"/>
                            <w:sz w:val="20"/>
                          </w:rPr>
                          <w:t>408,458,008.76</w:t>
                        </w:r>
                      </w:p>
                    </w:tc>
                  </w:tr>
                  <w:tr>
                    <w:trPr>
                      <w:trHeight w:val="974" w:hRule="exact"/>
                    </w:trPr>
                    <w:tc>
                      <w:tcPr>
                        <w:tcW w:w="790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sz w:val="21"/>
                            <w:szCs w:val="21"/>
                          </w:rPr>
                          <w:t>（三十八）营业收入和营业成本</w:t>
                        </w:r>
                      </w:p>
                      <w:p>
                        <w:pPr>
                          <w:pStyle w:val="TableParagraph"/>
                          <w:tabs>
                            <w:tab w:pos="7054" w:val="left" w:leader="none"/>
                          </w:tabs>
                          <w:spacing w:line="240" w:lineRule="auto" w:before="94"/>
                          <w:ind w:left="176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tab/>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r>
                </w:tbl>
                <w:p>
                  <w:pPr/>
                </w:p>
              </w:txbxContent>
            </v:textbox>
            <w10:wrap type="none"/>
          </v:shape>
        </w:pict>
      </w:r>
      <w:r>
        <w:rPr>
          <w:rFonts w:ascii="Times New Roman"/>
          <w:spacing w:val="-1"/>
          <w:sz w:val="20"/>
        </w:rPr>
        <w:t>,791,320.61</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tabs>
          <w:tab w:pos="7756" w:val="left" w:leader="none"/>
        </w:tabs>
        <w:spacing w:before="0"/>
        <w:ind w:left="5561" w:right="0" w:firstLine="0"/>
        <w:jc w:val="left"/>
        <w:rPr>
          <w:rFonts w:ascii="Times New Roman" w:hAnsi="Times New Roman" w:cs="Times New Roman" w:eastAsia="Times New Roman" w:hint="default"/>
          <w:sz w:val="20"/>
          <w:szCs w:val="20"/>
        </w:rPr>
      </w:pPr>
      <w:r>
        <w:rPr>
          <w:rFonts w:ascii="Times New Roman"/>
          <w:spacing w:val="-1"/>
          <w:sz w:val="20"/>
        </w:rPr>
        <w:t>53,976,323.21</w:t>
        <w:tab/>
        <w:t>54,222,293.36</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tabs>
          <w:tab w:pos="642" w:val="left" w:leader="none"/>
        </w:tabs>
        <w:spacing w:before="38"/>
        <w:ind w:left="241" w:right="0" w:firstLine="0"/>
        <w:jc w:val="left"/>
        <w:rPr>
          <w:rFonts w:ascii="宋体" w:hAnsi="宋体" w:cs="宋体" w:eastAsia="宋体" w:hint="default"/>
          <w:sz w:val="20"/>
          <w:szCs w:val="20"/>
        </w:rPr>
      </w:pPr>
      <w:r>
        <w:rPr/>
        <w:pict>
          <v:shape style="position:absolute;margin-left:67.680pt;margin-top:9.928619pt;width:515.25pt;height:124.4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6"/>
                    <w:gridCol w:w="1898"/>
                    <w:gridCol w:w="236"/>
                    <w:gridCol w:w="1465"/>
                    <w:gridCol w:w="1759"/>
                    <w:gridCol w:w="1752"/>
                    <w:gridCol w:w="236"/>
                    <w:gridCol w:w="1340"/>
                  </w:tblGrid>
                  <w:tr>
                    <w:trPr>
                      <w:trHeight w:val="402" w:hRule="exact"/>
                    </w:trPr>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1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95"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27"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9"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3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营业利润</w:t>
                        </w:r>
                      </w:p>
                    </w:tc>
                  </w:tr>
                  <w:tr>
                    <w:trPr>
                      <w:trHeight w:val="1029" w:hRule="exact"/>
                    </w:trPr>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2,925,454,611.61</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tabs>
                            <w:tab w:pos="283" w:val="left" w:leader="none"/>
                          </w:tabs>
                          <w:spacing w:line="240" w:lineRule="auto"/>
                          <w:ind w:right="98"/>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1"/>
                            <w:sz w:val="20"/>
                          </w:rPr>
                          <w:t>2,425,309,785.61</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z w:val="20"/>
                          </w:rPr>
                          <w:t>500,144,826.00</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tabs>
                            <w:tab w:pos="284" w:val="left" w:leader="none"/>
                          </w:tabs>
                          <w:spacing w:line="240" w:lineRule="auto"/>
                          <w:ind w:right="98"/>
                          <w:jc w:val="right"/>
                          <w:rPr>
                            <w:rFonts w:ascii="Times New Roman" w:hAnsi="Times New Roman" w:cs="Times New Roman" w:eastAsia="Times New Roman" w:hint="default"/>
                            <w:sz w:val="18"/>
                            <w:szCs w:val="18"/>
                          </w:rPr>
                        </w:pPr>
                        <w:r>
                          <w:rPr>
                            <w:rFonts w:ascii="Times New Roman"/>
                            <w:sz w:val="20"/>
                          </w:rPr>
                          <w:t>-</w:t>
                          <w:tab/>
                        </w:r>
                        <w:r>
                          <w:rPr>
                            <w:rFonts w:ascii="Times New Roman"/>
                            <w:spacing w:val="-2"/>
                            <w:position w:val="1"/>
                            <w:sz w:val="18"/>
                          </w:rPr>
                          <w:t>2,925,135,502.61</w:t>
                        </w:r>
                        <w:r>
                          <w:rPr>
                            <w:rFonts w:ascii="Times New Roman"/>
                            <w:spacing w:val="-2"/>
                            <w:sz w:val="18"/>
                          </w:rPr>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274" w:val="left" w:leader="none"/>
                          </w:tabs>
                          <w:spacing w:line="240" w:lineRule="auto"/>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2"/>
                            <w:sz w:val="18"/>
                          </w:rPr>
                          <w:t>2,413,193,710.19</w:t>
                        </w:r>
                      </w:p>
                    </w:tc>
                    <w:tc>
                      <w:tcPr>
                        <w:tcW w:w="236"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511,941,792.42</w:t>
                        </w:r>
                        <w:r>
                          <w:rPr>
                            <w:rFonts w:ascii="Times New Roman"/>
                            <w:sz w:val="18"/>
                          </w:rPr>
                        </w:r>
                      </w:p>
                    </w:tc>
                  </w:tr>
                  <w:tr>
                    <w:trPr>
                      <w:trHeight w:val="624"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1,827,412,796.66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1,503,490,510.91</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z w:val="20"/>
                          </w:rPr>
                          <w:t>323,922,285.75</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1,643,386,001.75</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1,347,549,114.93</w:t>
                        </w:r>
                      </w:p>
                    </w:tc>
                    <w:tc>
                      <w:tcPr>
                        <w:tcW w:w="23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295,836,886.82</w:t>
                        </w:r>
                        <w:r>
                          <w:rPr>
                            <w:rFonts w:ascii="Times New Roman"/>
                            <w:sz w:val="18"/>
                          </w:rPr>
                        </w:r>
                      </w:p>
                    </w:tc>
                  </w:tr>
                  <w:tr>
                    <w:trPr>
                      <w:trHeight w:val="434"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48"/>
                          <w:jc w:val="right"/>
                          <w:rPr>
                            <w:rFonts w:ascii="Times New Roman" w:hAnsi="Times New Roman" w:cs="Times New Roman" w:eastAsia="Times New Roman" w:hint="default"/>
                            <w:sz w:val="20"/>
                            <w:szCs w:val="20"/>
                          </w:rPr>
                        </w:pPr>
                        <w:r>
                          <w:rPr>
                            <w:rFonts w:ascii="Times New Roman"/>
                            <w:spacing w:val="-1"/>
                            <w:sz w:val="20"/>
                          </w:rPr>
                          <w:t>479,434,208.62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49"/>
                          <w:jc w:val="right"/>
                          <w:rPr>
                            <w:rFonts w:ascii="Times New Roman" w:hAnsi="Times New Roman" w:cs="Times New Roman" w:eastAsia="Times New Roman" w:hint="default"/>
                            <w:sz w:val="20"/>
                            <w:szCs w:val="20"/>
                          </w:rPr>
                        </w:pPr>
                        <w:r>
                          <w:rPr>
                            <w:rFonts w:ascii="Times New Roman"/>
                            <w:spacing w:val="-1"/>
                            <w:sz w:val="20"/>
                          </w:rPr>
                          <w:t>416,699,754.45</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5" w:right="0"/>
                          <w:jc w:val="center"/>
                          <w:rPr>
                            <w:rFonts w:ascii="Times New Roman" w:hAnsi="Times New Roman" w:cs="Times New Roman" w:eastAsia="Times New Roman" w:hint="default"/>
                            <w:sz w:val="20"/>
                            <w:szCs w:val="20"/>
                          </w:rPr>
                        </w:pPr>
                        <w:r>
                          <w:rPr>
                            <w:rFonts w:ascii="Times New Roman"/>
                            <w:sz w:val="20"/>
                          </w:rPr>
                          <w:t>62,734,454.17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3"/>
                          <w:jc w:val="right"/>
                          <w:rPr>
                            <w:rFonts w:ascii="Times New Roman" w:hAnsi="Times New Roman" w:cs="Times New Roman" w:eastAsia="Times New Roman" w:hint="default"/>
                            <w:sz w:val="18"/>
                            <w:szCs w:val="18"/>
                          </w:rPr>
                        </w:pPr>
                        <w:r>
                          <w:rPr>
                            <w:rFonts w:ascii="Times New Roman"/>
                            <w:spacing w:val="-2"/>
                            <w:sz w:val="18"/>
                          </w:rPr>
                          <w:t>665,769,874.11</w:t>
                        </w:r>
                        <w:r>
                          <w:rPr>
                            <w:rFonts w:ascii="Times New Roman"/>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4"/>
                          <w:jc w:val="right"/>
                          <w:rPr>
                            <w:rFonts w:ascii="Times New Roman" w:hAnsi="Times New Roman" w:cs="Times New Roman" w:eastAsia="Times New Roman" w:hint="default"/>
                            <w:sz w:val="18"/>
                            <w:szCs w:val="18"/>
                          </w:rPr>
                        </w:pPr>
                        <w:r>
                          <w:rPr>
                            <w:rFonts w:ascii="Times New Roman"/>
                            <w:spacing w:val="-1"/>
                            <w:sz w:val="18"/>
                          </w:rPr>
                          <w:t>577,910,361.84</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2"/>
                            <w:sz w:val="18"/>
                          </w:rPr>
                          <w:t>87,859,512.27</w:t>
                        </w:r>
                        <w:r>
                          <w:rPr>
                            <w:rFonts w:ascii="Times New Roman"/>
                            <w:sz w:val="18"/>
                          </w:rPr>
                        </w:r>
                      </w:p>
                    </w:tc>
                  </w:tr>
                </w:tbl>
                <w:p>
                  <w:pPr/>
                </w:p>
              </w:txbxContent>
            </v:textbox>
            <w10:wrap type="none"/>
          </v:shape>
        </w:pict>
      </w:r>
      <w:r>
        <w:rPr>
          <w:rFonts w:ascii="宋体" w:hAnsi="宋体" w:cs="宋体" w:eastAsia="宋体" w:hint="default"/>
          <w:sz w:val="20"/>
          <w:szCs w:val="20"/>
        </w:rPr>
        <w:t>项</w:t>
        <w:tab/>
        <w:t>目</w:t>
      </w:r>
    </w:p>
    <w:p>
      <w:pPr>
        <w:spacing w:line="240" w:lineRule="auto" w:before="8"/>
        <w:rPr>
          <w:rFonts w:ascii="宋体" w:hAnsi="宋体" w:cs="宋体" w:eastAsia="宋体" w:hint="default"/>
          <w:sz w:val="22"/>
          <w:szCs w:val="2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3.95pt;height:.5pt;mso-position-horizontal-relative:char;mso-position-vertical-relative:line" coordorigin="0,0" coordsize="879,10">
            <v:group style="position:absolute;left:5;top:5;width:869;height:2" coordorigin="5,5" coordsize="869,2">
              <v:shape style="position:absolute;left:5;top:5;width:869;height:2" coordorigin="5,5" coordsize="869,0" path="m5,5l874,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7"/>
          <w:pgSz w:w="11910" w:h="16840"/>
          <w:pgMar w:footer="983" w:header="876" w:top="1340" w:bottom="1180" w:left="140" w:right="140"/>
          <w:pgNumType w:start="111"/>
        </w:sectPr>
      </w:pPr>
    </w:p>
    <w:p>
      <w:pPr>
        <w:spacing w:line="246" w:lineRule="exact" w:before="0"/>
        <w:ind w:left="209" w:right="-19" w:firstLine="0"/>
        <w:jc w:val="left"/>
        <w:rPr>
          <w:rFonts w:ascii="宋体" w:hAnsi="宋体" w:cs="宋体" w:eastAsia="宋体" w:hint="default"/>
          <w:sz w:val="20"/>
          <w:szCs w:val="20"/>
        </w:rPr>
      </w:pPr>
      <w:r>
        <w:rPr>
          <w:rFonts w:ascii="宋体" w:hAnsi="宋体" w:cs="宋体" w:eastAsia="宋体" w:hint="default"/>
          <w:sz w:val="20"/>
          <w:szCs w:val="20"/>
        </w:rPr>
        <w:t>一、主</w:t>
      </w:r>
    </w:p>
    <w:p>
      <w:pPr>
        <w:spacing w:line="285" w:lineRule="auto" w:before="50"/>
        <w:ind w:left="209" w:right="-19" w:firstLine="0"/>
        <w:jc w:val="left"/>
        <w:rPr>
          <w:rFonts w:ascii="宋体" w:hAnsi="宋体" w:cs="宋体" w:eastAsia="宋体" w:hint="default"/>
          <w:sz w:val="20"/>
          <w:szCs w:val="20"/>
        </w:rPr>
      </w:pPr>
      <w:r>
        <w:rPr>
          <w:rFonts w:ascii="宋体" w:hAnsi="宋体" w:cs="宋体" w:eastAsia="宋体" w:hint="default"/>
          <w:sz w:val="20"/>
          <w:szCs w:val="20"/>
        </w:rPr>
        <w:t>营业务</w:t>
      </w:r>
      <w:r>
        <w:rPr>
          <w:rFonts w:ascii="宋体" w:hAnsi="宋体" w:cs="宋体" w:eastAsia="宋体" w:hint="default"/>
          <w:w w:val="100"/>
          <w:sz w:val="20"/>
          <w:szCs w:val="20"/>
        </w:rPr>
        <w:t> </w:t>
      </w:r>
      <w:r>
        <w:rPr>
          <w:rFonts w:ascii="宋体" w:hAnsi="宋体" w:cs="宋体" w:eastAsia="宋体" w:hint="default"/>
          <w:sz w:val="20"/>
          <w:szCs w:val="20"/>
        </w:rPr>
        <w:t>合计</w:t>
      </w:r>
      <w:r>
        <w:rPr>
          <w:rFonts w:ascii="宋体" w:hAnsi="宋体" w:cs="宋体" w:eastAsia="宋体" w:hint="default"/>
          <w:w w:val="100"/>
          <w:sz w:val="20"/>
          <w:szCs w:val="20"/>
        </w:rPr>
        <w:t> </w:t>
      </w:r>
      <w:r>
        <w:rPr>
          <w:rFonts w:ascii="宋体" w:hAnsi="宋体" w:cs="宋体" w:eastAsia="宋体" w:hint="default"/>
          <w:sz w:val="20"/>
          <w:szCs w:val="20"/>
        </w:rPr>
        <w:t>智能节</w:t>
      </w:r>
      <w:r>
        <w:rPr>
          <w:rFonts w:ascii="宋体" w:hAnsi="宋体" w:cs="宋体" w:eastAsia="宋体" w:hint="default"/>
          <w:w w:val="100"/>
          <w:sz w:val="20"/>
          <w:szCs w:val="20"/>
        </w:rPr>
        <w:t> </w:t>
      </w:r>
      <w:r>
        <w:rPr>
          <w:rFonts w:ascii="宋体" w:hAnsi="宋体" w:cs="宋体" w:eastAsia="宋体" w:hint="default"/>
          <w:sz w:val="20"/>
          <w:szCs w:val="20"/>
        </w:rPr>
        <w:t>能业务</w:t>
      </w:r>
      <w:r>
        <w:rPr>
          <w:rFonts w:ascii="宋体" w:hAnsi="宋体" w:cs="宋体" w:eastAsia="宋体" w:hint="default"/>
          <w:w w:val="100"/>
          <w:sz w:val="20"/>
          <w:szCs w:val="20"/>
        </w:rPr>
        <w:t> </w:t>
      </w:r>
      <w:r>
        <w:rPr>
          <w:rFonts w:ascii="宋体" w:hAnsi="宋体" w:cs="宋体" w:eastAsia="宋体" w:hint="default"/>
          <w:sz w:val="20"/>
          <w:szCs w:val="20"/>
        </w:rPr>
        <w:t>电机电</w:t>
      </w:r>
      <w:r>
        <w:rPr>
          <w:rFonts w:ascii="宋体" w:hAnsi="宋体" w:cs="宋体" w:eastAsia="宋体" w:hint="default"/>
          <w:w w:val="100"/>
          <w:sz w:val="20"/>
          <w:szCs w:val="20"/>
        </w:rPr>
        <w:t> </w:t>
      </w:r>
      <w:r>
        <w:rPr>
          <w:rFonts w:ascii="宋体" w:hAnsi="宋体" w:cs="宋体" w:eastAsia="宋体" w:hint="default"/>
          <w:sz w:val="20"/>
          <w:szCs w:val="20"/>
        </w:rPr>
        <w:t>源业务</w:t>
      </w:r>
      <w:r>
        <w:rPr>
          <w:rFonts w:ascii="宋体" w:hAnsi="宋体" w:cs="宋体" w:eastAsia="宋体" w:hint="default"/>
          <w:w w:val="100"/>
          <w:sz w:val="20"/>
          <w:szCs w:val="20"/>
        </w:rPr>
        <w:t> </w:t>
      </w:r>
      <w:r>
        <w:rPr>
          <w:rFonts w:ascii="宋体" w:hAnsi="宋体" w:cs="宋体" w:eastAsia="宋体" w:hint="default"/>
          <w:sz w:val="20"/>
          <w:szCs w:val="20"/>
        </w:rPr>
        <w:t>装备信</w:t>
      </w:r>
      <w:r>
        <w:rPr>
          <w:rFonts w:ascii="宋体" w:hAnsi="宋体" w:cs="宋体" w:eastAsia="宋体" w:hint="default"/>
          <w:w w:val="100"/>
          <w:sz w:val="20"/>
          <w:szCs w:val="20"/>
        </w:rPr>
        <w:t> </w:t>
      </w:r>
      <w:r>
        <w:rPr>
          <w:rFonts w:ascii="宋体" w:hAnsi="宋体" w:cs="宋体" w:eastAsia="宋体" w:hint="default"/>
          <w:sz w:val="20"/>
          <w:szCs w:val="20"/>
        </w:rPr>
        <w:t>息业务</w:t>
      </w:r>
      <w:r>
        <w:rPr>
          <w:rFonts w:ascii="宋体" w:hAnsi="宋体" w:cs="宋体" w:eastAsia="宋体" w:hint="default"/>
          <w:w w:val="100"/>
          <w:sz w:val="20"/>
          <w:szCs w:val="20"/>
        </w:rPr>
        <w:t> </w:t>
      </w:r>
      <w:r>
        <w:rPr>
          <w:rFonts w:ascii="宋体" w:hAnsi="宋体" w:cs="宋体" w:eastAsia="宋体" w:hint="default"/>
          <w:sz w:val="20"/>
          <w:szCs w:val="20"/>
        </w:rPr>
        <w:t>二、其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tabs>
          <w:tab w:pos="2107" w:val="left" w:leader="none"/>
        </w:tabs>
        <w:spacing w:before="0"/>
        <w:ind w:left="209" w:right="-6" w:firstLine="0"/>
        <w:jc w:val="left"/>
        <w:rPr>
          <w:rFonts w:ascii="Times New Roman" w:hAnsi="Times New Roman" w:cs="Times New Roman" w:eastAsia="Times New Roman" w:hint="default"/>
          <w:sz w:val="20"/>
          <w:szCs w:val="20"/>
        </w:rPr>
      </w:pPr>
      <w:r>
        <w:rPr>
          <w:rFonts w:ascii="Times New Roman"/>
          <w:spacing w:val="-1"/>
          <w:sz w:val="20"/>
        </w:rPr>
        <w:t>618,607,606.33</w:t>
        <w:tab/>
        <w:t>505,119,520.25</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before="0"/>
        <w:ind w:left="209" w:right="-7" w:firstLine="0"/>
        <w:jc w:val="left"/>
        <w:rPr>
          <w:rFonts w:ascii="Times New Roman" w:hAnsi="Times New Roman" w:cs="Times New Roman" w:eastAsia="Times New Roman" w:hint="default"/>
          <w:sz w:val="20"/>
          <w:szCs w:val="20"/>
        </w:rPr>
      </w:pPr>
      <w:r>
        <w:rPr>
          <w:rFonts w:ascii="Times New Roman"/>
          <w:spacing w:val="-1"/>
          <w:sz w:val="20"/>
        </w:rPr>
        <w:t>113,488,086.08</w:t>
      </w:r>
      <w:r>
        <w:rPr>
          <w:rFonts w:ascii="Times New Roman"/>
          <w:sz w:val="20"/>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6"/>
          <w:szCs w:val="26"/>
        </w:rPr>
      </w:pPr>
    </w:p>
    <w:p>
      <w:pPr>
        <w:tabs>
          <w:tab w:pos="1959" w:val="left" w:leader="none"/>
        </w:tabs>
        <w:spacing w:before="0"/>
        <w:ind w:left="209" w:right="0" w:firstLine="0"/>
        <w:jc w:val="left"/>
        <w:rPr>
          <w:rFonts w:ascii="Times New Roman" w:hAnsi="Times New Roman" w:cs="Times New Roman" w:eastAsia="Times New Roman" w:hint="default"/>
          <w:sz w:val="18"/>
          <w:szCs w:val="18"/>
        </w:rPr>
      </w:pPr>
      <w:r>
        <w:rPr>
          <w:rFonts w:ascii="Times New Roman"/>
          <w:spacing w:val="-1"/>
          <w:sz w:val="18"/>
        </w:rPr>
        <w:t>615,979,626.75</w:t>
        <w:tab/>
      </w:r>
      <w:r>
        <w:rPr>
          <w:rFonts w:ascii="Times New Roman"/>
          <w:spacing w:val="-2"/>
          <w:sz w:val="18"/>
        </w:rPr>
        <w:t>487,734,233.42</w:t>
      </w:r>
      <w:r>
        <w:rPr>
          <w:rFonts w:ascii="Times New Roman"/>
          <w:sz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209" w:right="0" w:firstLine="0"/>
        <w:jc w:val="left"/>
        <w:rPr>
          <w:rFonts w:ascii="Times New Roman" w:hAnsi="Times New Roman" w:cs="Times New Roman" w:eastAsia="Times New Roman" w:hint="default"/>
          <w:sz w:val="18"/>
          <w:szCs w:val="18"/>
        </w:rPr>
      </w:pPr>
      <w:r>
        <w:rPr>
          <w:rFonts w:ascii="Times New Roman"/>
          <w:sz w:val="18"/>
        </w:rPr>
        <w:t>128,245,393.33</w:t>
      </w:r>
    </w:p>
    <w:p>
      <w:pPr>
        <w:spacing w:after="0"/>
        <w:jc w:val="left"/>
        <w:rPr>
          <w:rFonts w:ascii="Times New Roman" w:hAnsi="Times New Roman" w:cs="Times New Roman" w:eastAsia="Times New Roman" w:hint="default"/>
          <w:sz w:val="18"/>
          <w:szCs w:val="18"/>
        </w:rPr>
        <w:sectPr>
          <w:type w:val="continuous"/>
          <w:pgSz w:w="11910" w:h="16840"/>
          <w:pgMar w:top="1600" w:bottom="1160" w:left="140" w:right="140"/>
          <w:cols w:num="5" w:equalWidth="0">
            <w:col w:w="811" w:space="410"/>
            <w:col w:w="3358" w:space="293"/>
            <w:col w:w="1459" w:space="380"/>
            <w:col w:w="3086" w:space="289"/>
            <w:col w:w="1544"/>
          </w:cols>
        </w:sectPr>
      </w:pPr>
    </w:p>
    <w:p>
      <w:pPr>
        <w:spacing w:line="285" w:lineRule="auto" w:before="12"/>
        <w:ind w:left="209" w:right="-19" w:firstLine="0"/>
        <w:jc w:val="left"/>
        <w:rPr>
          <w:rFonts w:ascii="宋体" w:hAnsi="宋体" w:cs="宋体" w:eastAsia="宋体" w:hint="default"/>
          <w:sz w:val="20"/>
          <w:szCs w:val="20"/>
        </w:rPr>
      </w:pPr>
      <w:r>
        <w:rPr>
          <w:rFonts w:ascii="宋体" w:hAnsi="宋体" w:cs="宋体" w:eastAsia="宋体" w:hint="default"/>
          <w:sz w:val="20"/>
          <w:szCs w:val="20"/>
        </w:rPr>
        <w:t>他业务</w:t>
      </w:r>
      <w:r>
        <w:rPr>
          <w:rFonts w:ascii="宋体" w:hAnsi="宋体" w:cs="宋体" w:eastAsia="宋体" w:hint="default"/>
          <w:w w:val="100"/>
          <w:sz w:val="20"/>
          <w:szCs w:val="20"/>
        </w:rPr>
        <w:t> </w:t>
      </w:r>
      <w:r>
        <w:rPr>
          <w:rFonts w:ascii="宋体" w:hAnsi="宋体" w:cs="宋体" w:eastAsia="宋体" w:hint="default"/>
          <w:sz w:val="20"/>
          <w:szCs w:val="20"/>
        </w:rPr>
        <w:t>合计</w:t>
      </w:r>
      <w:r>
        <w:rPr>
          <w:rFonts w:ascii="宋体" w:hAnsi="宋体" w:cs="宋体" w:eastAsia="宋体" w:hint="default"/>
          <w:w w:val="100"/>
          <w:sz w:val="20"/>
          <w:szCs w:val="20"/>
        </w:rPr>
        <w:t> </w:t>
      </w:r>
      <w:r>
        <w:rPr>
          <w:rFonts w:ascii="宋体" w:hAnsi="宋体" w:cs="宋体" w:eastAsia="宋体" w:hint="default"/>
          <w:sz w:val="20"/>
          <w:szCs w:val="20"/>
        </w:rPr>
        <w:t>房租及</w:t>
      </w:r>
    </w:p>
    <w:p>
      <w:pPr>
        <w:spacing w:before="58"/>
        <w:ind w:left="209" w:right="-9"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41,375,566.05</w:t>
      </w:r>
      <w:r>
        <w:rPr>
          <w:rFonts w:ascii="Times New Roman"/>
          <w:sz w:val="20"/>
        </w:rPr>
      </w:r>
    </w:p>
    <w:p>
      <w:pPr>
        <w:tabs>
          <w:tab w:pos="2445" w:val="left" w:leader="none"/>
          <w:tab w:pos="4183" w:val="left" w:leader="none"/>
        </w:tabs>
        <w:spacing w:line="193" w:lineRule="exact" w:before="58"/>
        <w:ind w:left="593"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20"/>
        </w:rPr>
        <w:t>28,761,418.92</w:t>
        <w:tab/>
        <w:t>12,614,147.13</w:t>
        <w:tab/>
      </w:r>
      <w:r>
        <w:rPr>
          <w:rFonts w:ascii="Times New Roman"/>
          <w:spacing w:val="-2"/>
          <w:position w:val="1"/>
          <w:sz w:val="18"/>
        </w:rPr>
        <w:t>47,301,535.93</w:t>
      </w:r>
      <w:r>
        <w:rPr>
          <w:rFonts w:ascii="Times New Roman"/>
          <w:sz w:val="18"/>
        </w:rPr>
      </w:r>
    </w:p>
    <w:p>
      <w:pPr>
        <w:spacing w:line="193" w:lineRule="exact" w:before="0"/>
        <w:ind w:left="209" w:right="0" w:firstLine="0"/>
        <w:jc w:val="left"/>
        <w:rPr>
          <w:rFonts w:ascii="Times New Roman" w:hAnsi="Times New Roman" w:cs="Times New Roman" w:eastAsia="Times New Roman" w:hint="default"/>
          <w:sz w:val="20"/>
          <w:szCs w:val="20"/>
        </w:rPr>
      </w:pPr>
      <w:r>
        <w:rPr>
          <w:rFonts w:ascii="Times New Roman"/>
          <w:w w:val="100"/>
          <w:sz w:val="20"/>
        </w:rPr>
        <w:t>-</w:t>
      </w:r>
    </w:p>
    <w:p>
      <w:pPr>
        <w:tabs>
          <w:tab w:pos="2287" w:val="left" w:leader="none"/>
        </w:tabs>
        <w:spacing w:line="181" w:lineRule="exact" w:before="68"/>
        <w:ind w:left="574"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34,116,756.80</w:t>
        <w:tab/>
      </w:r>
      <w:r>
        <w:rPr>
          <w:rFonts w:ascii="Times New Roman"/>
          <w:spacing w:val="-2"/>
          <w:sz w:val="18"/>
        </w:rPr>
        <w:t>13,184,779.13</w:t>
      </w:r>
      <w:r>
        <w:rPr>
          <w:rFonts w:ascii="Times New Roman"/>
          <w:sz w:val="18"/>
        </w:rPr>
      </w:r>
    </w:p>
    <w:p>
      <w:pPr>
        <w:spacing w:line="181" w:lineRule="exact" w:before="0"/>
        <w:ind w:left="209" w:right="0" w:firstLine="0"/>
        <w:jc w:val="left"/>
        <w:rPr>
          <w:rFonts w:ascii="Times New Roman" w:hAnsi="Times New Roman" w:cs="Times New Roman" w:eastAsia="Times New Roman" w:hint="default"/>
          <w:sz w:val="18"/>
          <w:szCs w:val="18"/>
        </w:rPr>
      </w:pPr>
      <w:r>
        <w:rPr>
          <w:rFonts w:ascii="Times New Roman"/>
          <w:w w:val="100"/>
          <w:sz w:val="18"/>
        </w:rPr>
        <w:t>-</w:t>
      </w:r>
    </w:p>
    <w:p>
      <w:pPr>
        <w:spacing w:after="0" w:line="181" w:lineRule="exact"/>
        <w:jc w:val="left"/>
        <w:rPr>
          <w:rFonts w:ascii="Times New Roman" w:hAnsi="Times New Roman" w:cs="Times New Roman" w:eastAsia="Times New Roman" w:hint="default"/>
          <w:sz w:val="18"/>
          <w:szCs w:val="18"/>
        </w:rPr>
        <w:sectPr>
          <w:type w:val="continuous"/>
          <w:pgSz w:w="11910" w:h="16840"/>
          <w:pgMar w:top="1600" w:bottom="1160" w:left="140" w:right="140"/>
          <w:cols w:num="4" w:equalWidth="0">
            <w:col w:w="811" w:space="410"/>
            <w:col w:w="1358" w:space="156"/>
            <w:col w:w="5219" w:space="141"/>
            <w:col w:w="353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before="38"/>
        <w:ind w:left="209" w:right="0" w:firstLine="0"/>
        <w:jc w:val="left"/>
        <w:rPr>
          <w:rFonts w:ascii="宋体" w:hAnsi="宋体" w:cs="宋体" w:eastAsia="宋体" w:hint="default"/>
          <w:sz w:val="20"/>
          <w:szCs w:val="20"/>
        </w:rPr>
      </w:pPr>
      <w:r>
        <w:rPr/>
        <w:pict>
          <v:shape style="position:absolute;margin-left:17.459999pt;margin-top:-41.343281pt;width:562.2pt;height:112.5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634"/>
                    <w:gridCol w:w="1876"/>
                    <w:gridCol w:w="1725"/>
                    <w:gridCol w:w="1755"/>
                    <w:gridCol w:w="1732"/>
                    <w:gridCol w:w="1387"/>
                  </w:tblGrid>
                  <w:tr>
                    <w:trPr>
                      <w:trHeight w:val="490" w:hRule="exact"/>
                    </w:trPr>
                    <w:tc>
                      <w:tcPr>
                        <w:tcW w:w="2769" w:type="dxa"/>
                        <w:gridSpan w:val="2"/>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06" w:lineRule="exact"/>
                          <w:ind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物业管</w:t>
                          <w:tab/>
                        </w:r>
                        <w:r>
                          <w:rPr>
                            <w:rFonts w:ascii="Times New Roman" w:hAnsi="Times New Roman" w:cs="Times New Roman" w:eastAsia="Times New Roman" w:hint="default"/>
                            <w:sz w:val="20"/>
                            <w:szCs w:val="20"/>
                          </w:rPr>
                          <w:t>25,114,700.74</w:t>
                        </w:r>
                      </w:p>
                      <w:p>
                        <w:pPr>
                          <w:pStyle w:val="TableParagraph"/>
                          <w:spacing w:line="240" w:lineRule="auto" w:before="35"/>
                          <w:ind w:right="0"/>
                          <w:jc w:val="left"/>
                          <w:rPr>
                            <w:rFonts w:ascii="宋体" w:hAnsi="宋体" w:cs="宋体" w:eastAsia="宋体" w:hint="default"/>
                            <w:sz w:val="20"/>
                            <w:szCs w:val="20"/>
                          </w:rPr>
                        </w:pPr>
                        <w:r>
                          <w:rPr>
                            <w:rFonts w:ascii="宋体" w:hAnsi="宋体" w:cs="宋体" w:eastAsia="宋体" w:hint="default"/>
                            <w:w w:val="100"/>
                            <w:sz w:val="20"/>
                            <w:szCs w:val="20"/>
                          </w:rPr>
                          <w:t>理</w:t>
                        </w:r>
                      </w:p>
                    </w:tc>
                    <w:tc>
                      <w:tcPr>
                        <w:tcW w:w="1876" w:type="dxa"/>
                        <w:tcBorders>
                          <w:top w:val="nil" w:sz="6" w:space="0" w:color="auto"/>
                          <w:left w:val="nil" w:sz="6" w:space="0" w:color="auto"/>
                          <w:bottom w:val="nil" w:sz="6" w:space="0" w:color="auto"/>
                          <w:right w:val="nil" w:sz="6" w:space="0" w:color="auto"/>
                        </w:tcBorders>
                      </w:tcPr>
                      <w:p>
                        <w:pPr>
                          <w:pStyle w:val="TableParagraph"/>
                          <w:spacing w:line="205" w:lineRule="exact"/>
                          <w:ind w:left="349" w:right="0"/>
                          <w:jc w:val="left"/>
                          <w:rPr>
                            <w:rFonts w:ascii="Times New Roman" w:hAnsi="Times New Roman" w:cs="Times New Roman" w:eastAsia="Times New Roman" w:hint="default"/>
                            <w:sz w:val="20"/>
                            <w:szCs w:val="20"/>
                          </w:rPr>
                        </w:pPr>
                        <w:r>
                          <w:rPr>
                            <w:rFonts w:ascii="Times New Roman"/>
                            <w:sz w:val="20"/>
                          </w:rPr>
                          <w:t>11,493,360.26</w:t>
                        </w:r>
                      </w:p>
                    </w:tc>
                    <w:tc>
                      <w:tcPr>
                        <w:tcW w:w="1725" w:type="dxa"/>
                        <w:tcBorders>
                          <w:top w:val="nil" w:sz="6" w:space="0" w:color="auto"/>
                          <w:left w:val="nil" w:sz="6" w:space="0" w:color="auto"/>
                          <w:bottom w:val="nil" w:sz="6" w:space="0" w:color="auto"/>
                          <w:right w:val="nil" w:sz="6" w:space="0" w:color="auto"/>
                        </w:tcBorders>
                      </w:tcPr>
                      <w:p>
                        <w:pPr>
                          <w:pStyle w:val="TableParagraph"/>
                          <w:spacing w:line="205" w:lineRule="exact"/>
                          <w:ind w:right="247"/>
                          <w:jc w:val="right"/>
                          <w:rPr>
                            <w:rFonts w:ascii="Times New Roman" w:hAnsi="Times New Roman" w:cs="Times New Roman" w:eastAsia="Times New Roman" w:hint="default"/>
                            <w:sz w:val="20"/>
                            <w:szCs w:val="20"/>
                          </w:rPr>
                        </w:pPr>
                        <w:r>
                          <w:rPr>
                            <w:rFonts w:ascii="Times New Roman"/>
                            <w:spacing w:val="-1"/>
                            <w:sz w:val="20"/>
                          </w:rPr>
                          <w:t>13,621,340.48</w:t>
                        </w:r>
                        <w:r>
                          <w:rPr>
                            <w:rFonts w:ascii="Times New Roman"/>
                            <w:sz w:val="20"/>
                          </w:rPr>
                        </w:r>
                      </w:p>
                    </w:tc>
                    <w:tc>
                      <w:tcPr>
                        <w:tcW w:w="1755" w:type="dxa"/>
                        <w:tcBorders>
                          <w:top w:val="nil" w:sz="6" w:space="0" w:color="auto"/>
                          <w:left w:val="nil" w:sz="6" w:space="0" w:color="auto"/>
                          <w:bottom w:val="nil" w:sz="6" w:space="0" w:color="auto"/>
                          <w:right w:val="nil" w:sz="6" w:space="0" w:color="auto"/>
                        </w:tcBorders>
                      </w:tcPr>
                      <w:p>
                        <w:pPr>
                          <w:pStyle w:val="TableParagraph"/>
                          <w:spacing w:line="192" w:lineRule="exact"/>
                          <w:ind w:right="38"/>
                          <w:jc w:val="center"/>
                          <w:rPr>
                            <w:rFonts w:ascii="Times New Roman" w:hAnsi="Times New Roman" w:cs="Times New Roman" w:eastAsia="Times New Roman" w:hint="default"/>
                            <w:sz w:val="18"/>
                            <w:szCs w:val="18"/>
                          </w:rPr>
                        </w:pPr>
                        <w:r>
                          <w:rPr>
                            <w:rFonts w:ascii="Times New Roman"/>
                            <w:sz w:val="18"/>
                          </w:rPr>
                          <w:t>19,522,726.31</w:t>
                        </w:r>
                      </w:p>
                    </w:tc>
                    <w:tc>
                      <w:tcPr>
                        <w:tcW w:w="1732" w:type="dxa"/>
                        <w:tcBorders>
                          <w:top w:val="nil" w:sz="6" w:space="0" w:color="auto"/>
                          <w:left w:val="nil" w:sz="6" w:space="0" w:color="auto"/>
                          <w:bottom w:val="nil" w:sz="6" w:space="0" w:color="auto"/>
                          <w:right w:val="nil" w:sz="6" w:space="0" w:color="auto"/>
                        </w:tcBorders>
                      </w:tcPr>
                      <w:p>
                        <w:pPr>
                          <w:pStyle w:val="TableParagraph"/>
                          <w:spacing w:line="192" w:lineRule="exact"/>
                          <w:ind w:right="114"/>
                          <w:jc w:val="center"/>
                          <w:rPr>
                            <w:rFonts w:ascii="Times New Roman" w:hAnsi="Times New Roman" w:cs="Times New Roman" w:eastAsia="Times New Roman" w:hint="default"/>
                            <w:sz w:val="18"/>
                            <w:szCs w:val="18"/>
                          </w:rPr>
                        </w:pPr>
                        <w:r>
                          <w:rPr>
                            <w:rFonts w:ascii="Times New Roman"/>
                            <w:sz w:val="18"/>
                          </w:rPr>
                          <w:t>4,369,536.58</w:t>
                        </w:r>
                      </w:p>
                    </w:tc>
                    <w:tc>
                      <w:tcPr>
                        <w:tcW w:w="1387" w:type="dxa"/>
                        <w:tcBorders>
                          <w:top w:val="nil" w:sz="6" w:space="0" w:color="auto"/>
                          <w:left w:val="nil" w:sz="6" w:space="0" w:color="auto"/>
                          <w:bottom w:val="nil" w:sz="6" w:space="0" w:color="auto"/>
                          <w:right w:val="nil" w:sz="6" w:space="0" w:color="auto"/>
                        </w:tcBorders>
                      </w:tcPr>
                      <w:p>
                        <w:pPr>
                          <w:pStyle w:val="TableParagraph"/>
                          <w:spacing w:line="192" w:lineRule="exact"/>
                          <w:ind w:right="33"/>
                          <w:jc w:val="right"/>
                          <w:rPr>
                            <w:rFonts w:ascii="Times New Roman" w:hAnsi="Times New Roman" w:cs="Times New Roman" w:eastAsia="Times New Roman" w:hint="default"/>
                            <w:sz w:val="18"/>
                            <w:szCs w:val="18"/>
                          </w:rPr>
                        </w:pPr>
                        <w:r>
                          <w:rPr>
                            <w:rFonts w:ascii="Times New Roman"/>
                            <w:spacing w:val="-2"/>
                            <w:sz w:val="18"/>
                          </w:rPr>
                          <w:t>15,153,189.73</w:t>
                        </w:r>
                        <w:r>
                          <w:rPr>
                            <w:rFonts w:ascii="Times New Roman"/>
                            <w:sz w:val="18"/>
                          </w:rPr>
                        </w:r>
                      </w:p>
                    </w:tc>
                  </w:tr>
                  <w:tr>
                    <w:trPr>
                      <w:trHeight w:val="643" w:hRule="exact"/>
                    </w:trPr>
                    <w:tc>
                      <w:tcPr>
                        <w:tcW w:w="2769"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62"/>
                          <w:ind w:right="0"/>
                          <w:jc w:val="left"/>
                          <w:rPr>
                            <w:rFonts w:ascii="宋体" w:hAnsi="宋体" w:cs="宋体" w:eastAsia="宋体" w:hint="default"/>
                            <w:sz w:val="20"/>
                            <w:szCs w:val="20"/>
                          </w:rPr>
                        </w:pPr>
                        <w:r>
                          <w:rPr>
                            <w:rFonts w:ascii="宋体" w:hAnsi="宋体" w:cs="宋体" w:eastAsia="宋体" w:hint="default"/>
                            <w:sz w:val="20"/>
                            <w:szCs w:val="20"/>
                          </w:rPr>
                          <w:t>材料让</w:t>
                        </w:r>
                      </w:p>
                      <w:p>
                        <w:pPr>
                          <w:pStyle w:val="TableParagraph"/>
                          <w:spacing w:line="200" w:lineRule="exact"/>
                          <w:ind w:left="1220" w:right="0"/>
                          <w:jc w:val="left"/>
                          <w:rPr>
                            <w:rFonts w:ascii="Times New Roman" w:hAnsi="Times New Roman" w:cs="Times New Roman" w:eastAsia="Times New Roman" w:hint="default"/>
                            <w:sz w:val="20"/>
                            <w:szCs w:val="20"/>
                          </w:rPr>
                        </w:pPr>
                        <w:r>
                          <w:rPr>
                            <w:rFonts w:ascii="Times New Roman"/>
                            <w:sz w:val="20"/>
                          </w:rPr>
                          <w:t>13,022,033.43</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9" w:right="0"/>
                          <w:jc w:val="left"/>
                          <w:rPr>
                            <w:rFonts w:ascii="Times New Roman" w:hAnsi="Times New Roman" w:cs="Times New Roman" w:eastAsia="Times New Roman" w:hint="default"/>
                            <w:sz w:val="20"/>
                            <w:szCs w:val="20"/>
                          </w:rPr>
                        </w:pPr>
                        <w:r>
                          <w:rPr>
                            <w:rFonts w:ascii="Times New Roman"/>
                            <w:sz w:val="20"/>
                          </w:rPr>
                          <w:t>14,234,104.33</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80"/>
                          <w:jc w:val="right"/>
                          <w:rPr>
                            <w:rFonts w:ascii="Times New Roman" w:hAnsi="Times New Roman" w:cs="Times New Roman" w:eastAsia="Times New Roman" w:hint="default"/>
                            <w:sz w:val="20"/>
                            <w:szCs w:val="20"/>
                          </w:rPr>
                        </w:pPr>
                        <w:r>
                          <w:rPr>
                            <w:rFonts w:ascii="Times New Roman"/>
                            <w:spacing w:val="-1"/>
                            <w:sz w:val="20"/>
                          </w:rPr>
                          <w:t>-1,212,070.90</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23,897,212.01</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26,988,087.11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pacing w:val="-2"/>
                            <w:sz w:val="18"/>
                          </w:rPr>
                          <w:t>-3,090,875.10</w:t>
                        </w:r>
                        <w:r>
                          <w:rPr>
                            <w:rFonts w:ascii="Times New Roman"/>
                            <w:sz w:val="18"/>
                          </w:rPr>
                        </w:r>
                      </w:p>
                    </w:tc>
                  </w:tr>
                  <w:tr>
                    <w:trPr>
                      <w:trHeight w:val="424" w:hRule="exact"/>
                    </w:trPr>
                    <w:tc>
                      <w:tcPr>
                        <w:tcW w:w="2769" w:type="dxa"/>
                        <w:gridSpan w:val="2"/>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82"/>
                          <w:ind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其他</w:t>
                          <w:tab/>
                        </w:r>
                        <w:r>
                          <w:rPr>
                            <w:rFonts w:ascii="Times New Roman" w:hAnsi="Times New Roman" w:cs="Times New Roman" w:eastAsia="Times New Roman" w:hint="default"/>
                            <w:sz w:val="20"/>
                            <w:szCs w:val="20"/>
                          </w:rPr>
                          <w:t>3,238,831.88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49" w:right="0"/>
                          <w:jc w:val="left"/>
                          <w:rPr>
                            <w:rFonts w:ascii="Times New Roman" w:hAnsi="Times New Roman" w:cs="Times New Roman" w:eastAsia="Times New Roman" w:hint="default"/>
                            <w:sz w:val="20"/>
                            <w:szCs w:val="20"/>
                          </w:rPr>
                        </w:pPr>
                        <w:r>
                          <w:rPr>
                            <w:rFonts w:ascii="Times New Roman"/>
                            <w:sz w:val="20"/>
                          </w:rPr>
                          <w:t>3,033,954.33</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25" w:right="0"/>
                          <w:jc w:val="left"/>
                          <w:rPr>
                            <w:rFonts w:ascii="Times New Roman" w:hAnsi="Times New Roman" w:cs="Times New Roman" w:eastAsia="Times New Roman" w:hint="default"/>
                            <w:sz w:val="20"/>
                            <w:szCs w:val="20"/>
                          </w:rPr>
                        </w:pPr>
                        <w:r>
                          <w:rPr>
                            <w:rFonts w:ascii="Times New Roman"/>
                            <w:sz w:val="20"/>
                          </w:rPr>
                          <w:t>204,877.55</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8"/>
                          <w:jc w:val="center"/>
                          <w:rPr>
                            <w:rFonts w:ascii="Times New Roman" w:hAnsi="Times New Roman" w:cs="Times New Roman" w:eastAsia="Times New Roman" w:hint="default"/>
                            <w:sz w:val="18"/>
                            <w:szCs w:val="18"/>
                          </w:rPr>
                        </w:pPr>
                        <w:r>
                          <w:rPr>
                            <w:rFonts w:ascii="Times New Roman"/>
                            <w:sz w:val="18"/>
                          </w:rPr>
                          <w:t>3,881,597.61</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4"/>
                          <w:jc w:val="center"/>
                          <w:rPr>
                            <w:rFonts w:ascii="Times New Roman" w:hAnsi="Times New Roman" w:cs="Times New Roman" w:eastAsia="Times New Roman" w:hint="default"/>
                            <w:sz w:val="18"/>
                            <w:szCs w:val="18"/>
                          </w:rPr>
                        </w:pPr>
                        <w:r>
                          <w:rPr>
                            <w:rFonts w:ascii="Times New Roman"/>
                            <w:sz w:val="18"/>
                          </w:rPr>
                          <w:t>2,759,133.11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16" w:right="0"/>
                          <w:jc w:val="left"/>
                          <w:rPr>
                            <w:rFonts w:ascii="Times New Roman" w:hAnsi="Times New Roman" w:cs="Times New Roman" w:eastAsia="Times New Roman" w:hint="default"/>
                            <w:sz w:val="18"/>
                            <w:szCs w:val="18"/>
                          </w:rPr>
                        </w:pPr>
                        <w:r>
                          <w:rPr>
                            <w:rFonts w:ascii="Times New Roman"/>
                            <w:sz w:val="18"/>
                          </w:rPr>
                          <w:t>1,122,464.50</w:t>
                        </w:r>
                      </w:p>
                    </w:tc>
                  </w:tr>
                  <w:tr>
                    <w:trPr>
                      <w:trHeight w:val="693"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85" w:lineRule="auto" w:before="9"/>
                          <w:ind w:left="232" w:right="648" w:firstLine="51"/>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计</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6" w:right="0"/>
                          <w:jc w:val="left"/>
                          <w:rPr>
                            <w:rFonts w:ascii="Times New Roman" w:hAnsi="Times New Roman" w:cs="Times New Roman" w:eastAsia="Times New Roman" w:hint="default"/>
                            <w:sz w:val="20"/>
                            <w:szCs w:val="20"/>
                          </w:rPr>
                        </w:pPr>
                        <w:r>
                          <w:rPr>
                            <w:rFonts w:ascii="Times New Roman"/>
                            <w:sz w:val="20"/>
                          </w:rPr>
                          <w:t>2,966,830,177.66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248" w:right="0"/>
                          <w:jc w:val="left"/>
                          <w:rPr>
                            <w:rFonts w:ascii="Times New Roman" w:hAnsi="Times New Roman" w:cs="Times New Roman" w:eastAsia="Times New Roman" w:hint="default"/>
                            <w:sz w:val="20"/>
                            <w:szCs w:val="20"/>
                          </w:rPr>
                        </w:pPr>
                        <w:r>
                          <w:rPr>
                            <w:rFonts w:ascii="Times New Roman"/>
                            <w:sz w:val="20"/>
                          </w:rPr>
                          <w:t>2,454,071,204.53</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47"/>
                          <w:jc w:val="right"/>
                          <w:rPr>
                            <w:rFonts w:ascii="Times New Roman" w:hAnsi="Times New Roman" w:cs="Times New Roman" w:eastAsia="Times New Roman" w:hint="default"/>
                            <w:sz w:val="20"/>
                            <w:szCs w:val="20"/>
                          </w:rPr>
                        </w:pPr>
                        <w:r>
                          <w:rPr>
                            <w:rFonts w:ascii="Times New Roman"/>
                            <w:spacing w:val="-1"/>
                            <w:sz w:val="20"/>
                          </w:rPr>
                          <w:t>512,758,973.13</w:t>
                        </w:r>
                        <w:r>
                          <w:rPr>
                            <w:rFonts w:ascii="Times New Roman"/>
                            <w:sz w:val="20"/>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 w:right="0"/>
                          <w:jc w:val="center"/>
                          <w:rPr>
                            <w:rFonts w:ascii="Times New Roman" w:hAnsi="Times New Roman" w:cs="Times New Roman" w:eastAsia="Times New Roman" w:hint="default"/>
                            <w:sz w:val="18"/>
                            <w:szCs w:val="18"/>
                          </w:rPr>
                        </w:pPr>
                        <w:r>
                          <w:rPr>
                            <w:rFonts w:ascii="Times New Roman"/>
                            <w:sz w:val="18"/>
                          </w:rPr>
                          <w:t>2,972,437,038.54</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2,447,310,466.99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33"/>
                          <w:jc w:val="right"/>
                          <w:rPr>
                            <w:rFonts w:ascii="Times New Roman" w:hAnsi="Times New Roman" w:cs="Times New Roman" w:eastAsia="Times New Roman" w:hint="default"/>
                            <w:sz w:val="18"/>
                            <w:szCs w:val="18"/>
                          </w:rPr>
                        </w:pPr>
                        <w:r>
                          <w:rPr>
                            <w:rFonts w:ascii="Times New Roman"/>
                            <w:spacing w:val="-2"/>
                            <w:sz w:val="18"/>
                          </w:rPr>
                          <w:t>525,126,571.55</w:t>
                        </w:r>
                        <w:r>
                          <w:rPr>
                            <w:rFonts w:ascii="Times New Roman"/>
                            <w:sz w:val="18"/>
                          </w:rPr>
                        </w:r>
                      </w:p>
                    </w:tc>
                  </w:tr>
                </w:tbl>
                <w:p>
                  <w:pPr/>
                </w:p>
              </w:txbxContent>
            </v:textbox>
            <w10:wrap type="none"/>
          </v:shape>
        </w:pict>
      </w:r>
      <w:r>
        <w:rPr>
          <w:rFonts w:ascii="宋体" w:hAnsi="宋体" w:cs="宋体" w:eastAsia="宋体" w:hint="default"/>
          <w:w w:val="100"/>
          <w:sz w:val="20"/>
          <w:szCs w:val="20"/>
        </w:rPr>
        <w:t>售</w:t>
      </w:r>
    </w:p>
    <w:p>
      <w:pPr>
        <w:spacing w:after="0"/>
        <w:jc w:val="left"/>
        <w:rPr>
          <w:rFonts w:ascii="宋体" w:hAnsi="宋体" w:cs="宋体" w:eastAsia="宋体" w:hint="default"/>
          <w:sz w:val="20"/>
          <w:szCs w:val="20"/>
        </w:rPr>
        <w:sectPr>
          <w:type w:val="continuous"/>
          <w:pgSz w:w="11910" w:h="16840"/>
          <w:pgMar w:top="1600" w:bottom="1160" w:left="140" w:right="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386" w:lineRule="auto" w:before="35"/>
        <w:ind w:left="137" w:right="260" w:firstLine="419"/>
        <w:jc w:val="left"/>
      </w:pPr>
      <w:r>
        <w:rPr/>
        <w:t>注</w:t>
      </w:r>
      <w:r>
        <w:rPr>
          <w:spacing w:val="-2"/>
        </w:rPr>
        <w:t> </w:t>
      </w:r>
      <w:r>
        <w:rPr>
          <w:rFonts w:ascii="Times New Roman" w:hAnsi="Times New Roman" w:cs="Times New Roman" w:eastAsia="Times New Roman" w:hint="default"/>
        </w:rPr>
        <w:t>1</w:t>
      </w:r>
      <w:r>
        <w:rPr/>
        <w:t>：主营业务按照公司产业结构建立的三大主业产品：智能节能业务、电机电源业 务、装备信息业务进行分类。</w:t>
      </w:r>
    </w:p>
    <w:p>
      <w:pPr>
        <w:pStyle w:val="BodyText"/>
        <w:spacing w:line="240" w:lineRule="auto" w:before="92"/>
        <w:ind w:right="137"/>
        <w:jc w:val="left"/>
      </w:pPr>
      <w:r>
        <w:rPr/>
        <w:t>注</w:t>
      </w:r>
      <w:r>
        <w:rPr>
          <w:spacing w:val="-54"/>
        </w:rPr>
        <w:t> </w:t>
      </w:r>
      <w:r>
        <w:rPr>
          <w:rFonts w:ascii="Times New Roman" w:hAnsi="Times New Roman" w:cs="Times New Roman" w:eastAsia="Times New Roman" w:hint="default"/>
          <w:spacing w:val="-3"/>
        </w:rPr>
        <w:t>2</w:t>
      </w:r>
      <w:r>
        <w:rPr>
          <w:spacing w:val="-3"/>
        </w:rPr>
        <w:t>：前五名客户的销售收入总额</w:t>
      </w:r>
      <w:r>
        <w:rPr>
          <w:spacing w:val="-54"/>
        </w:rPr>
        <w:t> </w:t>
      </w:r>
      <w:r>
        <w:rPr>
          <w:rFonts w:ascii="Times New Roman" w:hAnsi="Times New Roman" w:cs="Times New Roman" w:eastAsia="Times New Roman" w:hint="default"/>
        </w:rPr>
        <w:t>301,635,665.66</w:t>
      </w:r>
      <w:r>
        <w:rPr>
          <w:rFonts w:ascii="Times New Roman" w:hAnsi="Times New Roman" w:cs="Times New Roman" w:eastAsia="Times New Roman" w:hint="default"/>
          <w:spacing w:val="-2"/>
        </w:rPr>
        <w:t> </w:t>
      </w:r>
      <w:r>
        <w:rPr>
          <w:spacing w:val="-3"/>
        </w:rPr>
        <w:t>元，占公司全部销售收入的</w:t>
      </w:r>
      <w:r>
        <w:rPr>
          <w:spacing w:val="-54"/>
        </w:rPr>
        <w:t> </w:t>
      </w:r>
      <w:r>
        <w:rPr>
          <w:rFonts w:ascii="Times New Roman" w:hAnsi="Times New Roman" w:cs="Times New Roman" w:eastAsia="Times New Roman" w:hint="default"/>
        </w:rPr>
        <w:t>10.17%</w:t>
      </w:r>
      <w:r>
        <w:rPr/>
        <w:t>。</w:t>
      </w:r>
    </w:p>
    <w:p>
      <w:pPr>
        <w:spacing w:after="0" w:line="240" w:lineRule="auto"/>
        <w:jc w:val="left"/>
        <w:sectPr>
          <w:pgSz w:w="11910" w:h="16840"/>
          <w:pgMar w:header="876" w:footer="983" w:top="1340" w:bottom="1180" w:left="1660" w:right="1640"/>
        </w:sectPr>
      </w:pPr>
    </w:p>
    <w:p>
      <w:pPr>
        <w:spacing w:line="240" w:lineRule="auto" w:before="12"/>
        <w:rPr>
          <w:rFonts w:ascii="宋体" w:hAnsi="宋体" w:cs="宋体" w:eastAsia="宋体" w:hint="default"/>
          <w:sz w:val="10"/>
          <w:szCs w:val="10"/>
        </w:rPr>
      </w:pPr>
    </w:p>
    <w:p>
      <w:pPr>
        <w:pStyle w:val="BodyText"/>
        <w:spacing w:line="240" w:lineRule="auto" w:before="35"/>
        <w:ind w:right="417"/>
        <w:jc w:val="left"/>
      </w:pPr>
      <w:r>
        <w:rPr/>
        <w:t>（三十九）营业税金及附加</w:t>
      </w:r>
    </w:p>
    <w:p>
      <w:pPr>
        <w:spacing w:line="240" w:lineRule="auto" w:before="0"/>
        <w:rPr>
          <w:rFonts w:ascii="宋体" w:hAnsi="宋体" w:cs="宋体" w:eastAsia="宋体" w:hint="default"/>
          <w:sz w:val="12"/>
          <w:szCs w:val="12"/>
        </w:rPr>
      </w:pPr>
    </w:p>
    <w:tbl>
      <w:tblPr>
        <w:tblW w:w="0" w:type="auto"/>
        <w:jc w:val="left"/>
        <w:tblInd w:w="497" w:type="dxa"/>
        <w:tblLayout w:type="fixed"/>
        <w:tblCellMar>
          <w:top w:w="0" w:type="dxa"/>
          <w:left w:w="0" w:type="dxa"/>
          <w:bottom w:w="0" w:type="dxa"/>
          <w:right w:w="0" w:type="dxa"/>
        </w:tblCellMar>
        <w:tblLook w:val="01E0"/>
      </w:tblPr>
      <w:tblGrid>
        <w:gridCol w:w="717"/>
        <w:gridCol w:w="399"/>
        <w:gridCol w:w="1080"/>
        <w:gridCol w:w="619"/>
        <w:gridCol w:w="1837"/>
        <w:gridCol w:w="518"/>
        <w:gridCol w:w="1777"/>
      </w:tblGrid>
      <w:tr>
        <w:trPr>
          <w:trHeight w:val="403" w:hRule="exact"/>
        </w:trPr>
        <w:tc>
          <w:tcPr>
            <w:tcW w:w="717" w:type="dxa"/>
            <w:tcBorders>
              <w:top w:val="nil" w:sz="6" w:space="0" w:color="auto"/>
              <w:left w:val="nil" w:sz="6" w:space="0" w:color="auto"/>
              <w:bottom w:val="single" w:sz="8" w:space="0" w:color="000000"/>
              <w:right w:val="nil" w:sz="6" w:space="0" w:color="auto"/>
            </w:tcBorders>
          </w:tcPr>
          <w:p>
            <w:pPr/>
          </w:p>
        </w:tc>
        <w:tc>
          <w:tcPr>
            <w:tcW w:w="399"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left="82" w:right="0"/>
              <w:jc w:val="left"/>
              <w:rPr>
                <w:rFonts w:ascii="宋体" w:hAnsi="宋体" w:cs="宋体" w:eastAsia="宋体" w:hint="default"/>
                <w:sz w:val="19"/>
                <w:szCs w:val="19"/>
              </w:rPr>
            </w:pPr>
            <w:r>
              <w:rPr>
                <w:rFonts w:ascii="宋体" w:hAnsi="宋体" w:cs="宋体" w:eastAsia="宋体" w:hint="default"/>
                <w:w w:val="102"/>
                <w:sz w:val="19"/>
                <w:szCs w:val="19"/>
              </w:rPr>
              <w:t>项</w:t>
            </w:r>
            <w:r>
              <w:rPr>
                <w:rFonts w:ascii="宋体" w:hAnsi="宋体" w:cs="宋体" w:eastAsia="宋体" w:hint="default"/>
                <w:sz w:val="19"/>
                <w:szCs w:val="19"/>
              </w:rPr>
            </w:r>
          </w:p>
        </w:tc>
        <w:tc>
          <w:tcPr>
            <w:tcW w:w="1080"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left="81" w:right="0"/>
              <w:jc w:val="left"/>
              <w:rPr>
                <w:rFonts w:ascii="宋体" w:hAnsi="宋体" w:cs="宋体" w:eastAsia="宋体" w:hint="default"/>
                <w:sz w:val="19"/>
                <w:szCs w:val="19"/>
              </w:rPr>
            </w:pPr>
            <w:r>
              <w:rPr>
                <w:rFonts w:ascii="宋体" w:hAnsi="宋体" w:cs="宋体" w:eastAsia="宋体" w:hint="default"/>
                <w:w w:val="102"/>
                <w:sz w:val="19"/>
                <w:szCs w:val="19"/>
              </w:rPr>
              <w:t>目</w:t>
            </w:r>
            <w:r>
              <w:rPr>
                <w:rFonts w:ascii="宋体" w:hAnsi="宋体" w:cs="宋体" w:eastAsia="宋体" w:hint="default"/>
                <w:sz w:val="19"/>
                <w:szCs w:val="19"/>
              </w:rPr>
            </w:r>
          </w:p>
        </w:tc>
        <w:tc>
          <w:tcPr>
            <w:tcW w:w="619"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left="519"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2011</w:t>
            </w:r>
            <w:r>
              <w:rPr>
                <w:rFonts w:ascii="宋体" w:hAnsi="宋体" w:cs="宋体" w:eastAsia="宋体" w:hint="default"/>
                <w:w w:val="105"/>
                <w:position w:val="1"/>
                <w:sz w:val="19"/>
                <w:szCs w:val="19"/>
              </w:rPr>
              <w:t>年度</w:t>
            </w:r>
            <w:r>
              <w:rPr>
                <w:rFonts w:ascii="宋体" w:hAnsi="宋体" w:cs="宋体" w:eastAsia="宋体" w:hint="default"/>
                <w:sz w:val="19"/>
                <w:szCs w:val="19"/>
              </w:rPr>
            </w:r>
          </w:p>
        </w:tc>
        <w:tc>
          <w:tcPr>
            <w:tcW w:w="51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left="499"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2010</w:t>
            </w:r>
            <w:r>
              <w:rPr>
                <w:rFonts w:ascii="宋体" w:hAnsi="宋体" w:cs="宋体" w:eastAsia="宋体" w:hint="default"/>
                <w:w w:val="105"/>
                <w:position w:val="1"/>
                <w:sz w:val="19"/>
                <w:szCs w:val="19"/>
              </w:rPr>
              <w:t>年度</w:t>
            </w:r>
            <w:r>
              <w:rPr>
                <w:rFonts w:ascii="宋体" w:hAnsi="宋体" w:cs="宋体" w:eastAsia="宋体" w:hint="default"/>
                <w:sz w:val="19"/>
                <w:szCs w:val="19"/>
              </w:rPr>
            </w:r>
          </w:p>
        </w:tc>
      </w:tr>
      <w:tr>
        <w:trPr>
          <w:trHeight w:val="400" w:hRule="exact"/>
        </w:trPr>
        <w:tc>
          <w:tcPr>
            <w:tcW w:w="717"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left="39" w:right="0"/>
              <w:jc w:val="left"/>
              <w:rPr>
                <w:rFonts w:ascii="宋体" w:hAnsi="宋体" w:cs="宋体" w:eastAsia="宋体" w:hint="default"/>
                <w:sz w:val="19"/>
                <w:szCs w:val="19"/>
              </w:rPr>
            </w:pPr>
            <w:r>
              <w:rPr>
                <w:rFonts w:ascii="宋体" w:hAnsi="宋体" w:cs="宋体" w:eastAsia="宋体" w:hint="default"/>
                <w:spacing w:val="2"/>
                <w:w w:val="105"/>
                <w:sz w:val="19"/>
                <w:szCs w:val="19"/>
              </w:rPr>
              <w:t>营业税</w:t>
            </w:r>
            <w:r>
              <w:rPr>
                <w:rFonts w:ascii="宋体" w:hAnsi="宋体" w:cs="宋体" w:eastAsia="宋体" w:hint="default"/>
                <w:spacing w:val="2"/>
                <w:sz w:val="19"/>
                <w:szCs w:val="19"/>
              </w:rPr>
            </w:r>
          </w:p>
        </w:tc>
        <w:tc>
          <w:tcPr>
            <w:tcW w:w="399" w:type="dxa"/>
            <w:tcBorders>
              <w:top w:val="single" w:sz="8" w:space="0" w:color="000000"/>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c>
          <w:tcPr>
            <w:tcW w:w="1837"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9"/>
                <w:szCs w:val="19"/>
              </w:rPr>
            </w:pPr>
            <w:r>
              <w:rPr>
                <w:rFonts w:ascii="Times New Roman"/>
                <w:sz w:val="19"/>
              </w:rPr>
              <w:t>27,298,473.53</w:t>
            </w:r>
          </w:p>
        </w:tc>
        <w:tc>
          <w:tcPr>
            <w:tcW w:w="518" w:type="dxa"/>
            <w:tcBorders>
              <w:top w:val="nil" w:sz="6" w:space="0" w:color="auto"/>
              <w:left w:val="nil" w:sz="6" w:space="0" w:color="auto"/>
              <w:bottom w:val="nil" w:sz="6" w:space="0" w:color="auto"/>
              <w:right w:val="nil" w:sz="6" w:space="0" w:color="auto"/>
            </w:tcBorders>
          </w:tcPr>
          <w:p>
            <w:pPr/>
          </w:p>
        </w:tc>
        <w:tc>
          <w:tcPr>
            <w:tcW w:w="1777"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9"/>
                <w:szCs w:val="19"/>
              </w:rPr>
            </w:pPr>
            <w:r>
              <w:rPr>
                <w:rFonts w:ascii="Times New Roman"/>
                <w:sz w:val="19"/>
              </w:rPr>
              <w:t>25,772,888.20</w:t>
            </w:r>
          </w:p>
        </w:tc>
      </w:tr>
      <w:tr>
        <w:trPr>
          <w:trHeight w:val="391"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 w:right="0"/>
              <w:jc w:val="left"/>
              <w:rPr>
                <w:rFonts w:ascii="宋体" w:hAnsi="宋体" w:cs="宋体" w:eastAsia="宋体" w:hint="default"/>
                <w:sz w:val="19"/>
                <w:szCs w:val="19"/>
              </w:rPr>
            </w:pPr>
            <w:r>
              <w:rPr>
                <w:rFonts w:ascii="宋体" w:hAnsi="宋体" w:cs="宋体" w:eastAsia="宋体" w:hint="default"/>
                <w:spacing w:val="2"/>
                <w:w w:val="105"/>
                <w:sz w:val="19"/>
                <w:szCs w:val="19"/>
              </w:rPr>
              <w:t>城建税</w:t>
            </w:r>
            <w:r>
              <w:rPr>
                <w:rFonts w:ascii="宋体" w:hAnsi="宋体" w:cs="宋体" w:eastAsia="宋体" w:hint="default"/>
                <w:spacing w:val="2"/>
                <w:sz w:val="19"/>
                <w:szCs w:val="19"/>
              </w:rPr>
            </w:r>
          </w:p>
        </w:tc>
        <w:tc>
          <w:tcPr>
            <w:tcW w:w="39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19"/>
                <w:szCs w:val="19"/>
              </w:rPr>
            </w:pPr>
            <w:r>
              <w:rPr>
                <w:rFonts w:ascii="Times New Roman"/>
                <w:sz w:val="19"/>
              </w:rPr>
              <w:t>3,783,510.96</w:t>
            </w:r>
          </w:p>
        </w:tc>
        <w:tc>
          <w:tcPr>
            <w:tcW w:w="51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9"/>
                <w:szCs w:val="19"/>
              </w:rPr>
            </w:pPr>
            <w:r>
              <w:rPr>
                <w:rFonts w:ascii="Times New Roman"/>
                <w:sz w:val="19"/>
              </w:rPr>
              <w:t>3,191,644.73</w:t>
            </w:r>
          </w:p>
        </w:tc>
      </w:tr>
      <w:tr>
        <w:trPr>
          <w:trHeight w:val="401" w:hRule="exact"/>
        </w:trPr>
        <w:tc>
          <w:tcPr>
            <w:tcW w:w="11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39" w:right="0"/>
              <w:jc w:val="left"/>
              <w:rPr>
                <w:rFonts w:ascii="宋体" w:hAnsi="宋体" w:cs="宋体" w:eastAsia="宋体" w:hint="default"/>
                <w:sz w:val="19"/>
                <w:szCs w:val="19"/>
              </w:rPr>
            </w:pPr>
            <w:r>
              <w:rPr>
                <w:rFonts w:ascii="宋体" w:hAnsi="宋体" w:cs="宋体" w:eastAsia="宋体" w:hint="default"/>
                <w:spacing w:val="2"/>
                <w:w w:val="105"/>
                <w:sz w:val="19"/>
                <w:szCs w:val="19"/>
              </w:rPr>
              <w:t>教育费附加</w:t>
            </w:r>
            <w:r>
              <w:rPr>
                <w:rFonts w:ascii="宋体" w:hAnsi="宋体" w:cs="宋体" w:eastAsia="宋体" w:hint="default"/>
                <w:spacing w:val="2"/>
                <w:sz w:val="19"/>
                <w:szCs w:val="19"/>
              </w:rPr>
            </w:r>
          </w:p>
        </w:tc>
        <w:tc>
          <w:tcPr>
            <w:tcW w:w="1080" w:type="dxa"/>
            <w:tcBorders>
              <w:top w:val="nil" w:sz="6" w:space="0" w:color="auto"/>
              <w:left w:val="nil" w:sz="6" w:space="0" w:color="auto"/>
              <w:bottom w:val="nil" w:sz="6" w:space="0" w:color="auto"/>
              <w:right w:val="nil" w:sz="6" w:space="0" w:color="auto"/>
            </w:tcBorders>
          </w:tcPr>
          <w:p>
            <w:pPr/>
          </w:p>
        </w:tc>
        <w:tc>
          <w:tcPr>
            <w:tcW w:w="2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317" w:right="0"/>
              <w:jc w:val="left"/>
              <w:rPr>
                <w:rFonts w:ascii="Times New Roman" w:hAnsi="Times New Roman" w:cs="Times New Roman" w:eastAsia="Times New Roman" w:hint="default"/>
                <w:sz w:val="19"/>
                <w:szCs w:val="19"/>
              </w:rPr>
            </w:pPr>
            <w:r>
              <w:rPr>
                <w:rFonts w:ascii="Times New Roman"/>
                <w:w w:val="105"/>
                <w:sz w:val="19"/>
              </w:rPr>
              <w:t>2,131,583.25</w:t>
            </w:r>
            <w:r>
              <w:rPr>
                <w:rFonts w:ascii="Times New Roman"/>
                <w:sz w:val="19"/>
              </w:rPr>
            </w:r>
          </w:p>
        </w:tc>
        <w:tc>
          <w:tcPr>
            <w:tcW w:w="22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137" w:right="0"/>
              <w:jc w:val="left"/>
              <w:rPr>
                <w:rFonts w:ascii="Times New Roman" w:hAnsi="Times New Roman" w:cs="Times New Roman" w:eastAsia="Times New Roman" w:hint="default"/>
                <w:sz w:val="19"/>
                <w:szCs w:val="19"/>
              </w:rPr>
            </w:pPr>
            <w:r>
              <w:rPr>
                <w:rFonts w:ascii="Times New Roman"/>
                <w:w w:val="105"/>
                <w:sz w:val="19"/>
              </w:rPr>
              <w:t>1,726,490.96</w:t>
            </w:r>
            <w:r>
              <w:rPr>
                <w:rFonts w:ascii="Times New Roman"/>
                <w:sz w:val="19"/>
              </w:rPr>
            </w:r>
          </w:p>
        </w:tc>
      </w:tr>
      <w:tr>
        <w:trPr>
          <w:trHeight w:val="403" w:hRule="exact"/>
        </w:trPr>
        <w:tc>
          <w:tcPr>
            <w:tcW w:w="11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119"/>
              <w:jc w:val="right"/>
              <w:rPr>
                <w:rFonts w:ascii="宋体" w:hAnsi="宋体" w:cs="宋体" w:eastAsia="宋体" w:hint="default"/>
                <w:sz w:val="19"/>
                <w:szCs w:val="19"/>
              </w:rPr>
            </w:pPr>
            <w:r>
              <w:rPr>
                <w:rFonts w:ascii="宋体" w:hAnsi="宋体" w:cs="宋体" w:eastAsia="宋体" w:hint="default"/>
                <w:w w:val="102"/>
                <w:sz w:val="19"/>
                <w:szCs w:val="19"/>
              </w:rPr>
              <w:t>合</w:t>
            </w:r>
            <w:r>
              <w:rPr>
                <w:rFonts w:ascii="宋体" w:hAnsi="宋体" w:cs="宋体" w:eastAsia="宋体" w:hint="default"/>
                <w:sz w:val="19"/>
                <w:szCs w:val="19"/>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1" w:right="0"/>
              <w:jc w:val="left"/>
              <w:rPr>
                <w:rFonts w:ascii="宋体" w:hAnsi="宋体" w:cs="宋体" w:eastAsia="宋体" w:hint="default"/>
                <w:sz w:val="19"/>
                <w:szCs w:val="19"/>
              </w:rPr>
            </w:pPr>
            <w:r>
              <w:rPr>
                <w:rFonts w:ascii="宋体" w:hAnsi="宋体" w:cs="宋体" w:eastAsia="宋体" w:hint="default"/>
                <w:w w:val="102"/>
                <w:sz w:val="19"/>
                <w:szCs w:val="19"/>
              </w:rPr>
              <w:t>计</w:t>
            </w:r>
            <w:r>
              <w:rPr>
                <w:rFonts w:ascii="宋体" w:hAnsi="宋体" w:cs="宋体" w:eastAsia="宋体" w:hint="default"/>
                <w:sz w:val="19"/>
                <w:szCs w:val="19"/>
              </w:rPr>
            </w:r>
          </w:p>
        </w:tc>
        <w:tc>
          <w:tcPr>
            <w:tcW w:w="2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1217" w:right="0"/>
              <w:jc w:val="left"/>
              <w:rPr>
                <w:rFonts w:ascii="Times New Roman" w:hAnsi="Times New Roman" w:cs="Times New Roman" w:eastAsia="Times New Roman" w:hint="default"/>
                <w:sz w:val="19"/>
                <w:szCs w:val="19"/>
              </w:rPr>
            </w:pPr>
            <w:r>
              <w:rPr>
                <w:rFonts w:ascii="Times New Roman"/>
                <w:w w:val="105"/>
                <w:sz w:val="19"/>
              </w:rPr>
              <w:t>33,213,567.74</w:t>
            </w:r>
            <w:r>
              <w:rPr>
                <w:rFonts w:ascii="Times New Roman"/>
                <w:sz w:val="19"/>
              </w:rPr>
            </w:r>
          </w:p>
        </w:tc>
        <w:tc>
          <w:tcPr>
            <w:tcW w:w="22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1037" w:right="0"/>
              <w:jc w:val="left"/>
              <w:rPr>
                <w:rFonts w:ascii="Times New Roman" w:hAnsi="Times New Roman" w:cs="Times New Roman" w:eastAsia="Times New Roman" w:hint="default"/>
                <w:sz w:val="19"/>
                <w:szCs w:val="19"/>
              </w:rPr>
            </w:pPr>
            <w:r>
              <w:rPr>
                <w:rFonts w:ascii="Times New Roman"/>
                <w:w w:val="105"/>
                <w:sz w:val="19"/>
              </w:rPr>
              <w:t>30,691,023.89</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417"/>
        <w:jc w:val="left"/>
      </w:pPr>
      <w:r>
        <w:rPr/>
        <w:t>（四十）销售费用</w:t>
      </w:r>
    </w:p>
    <w:p>
      <w:pPr>
        <w:spacing w:line="240" w:lineRule="auto" w:before="10"/>
        <w:rPr>
          <w:rFonts w:ascii="宋体" w:hAnsi="宋体" w:cs="宋体" w:eastAsia="宋体" w:hint="default"/>
          <w:sz w:val="26"/>
          <w:szCs w:val="26"/>
        </w:rPr>
      </w:pPr>
    </w:p>
    <w:tbl>
      <w:tblPr>
        <w:tblW w:w="0" w:type="auto"/>
        <w:jc w:val="left"/>
        <w:tblInd w:w="505" w:type="dxa"/>
        <w:tblLayout w:type="fixed"/>
        <w:tblCellMar>
          <w:top w:w="0" w:type="dxa"/>
          <w:left w:w="0" w:type="dxa"/>
          <w:bottom w:w="0" w:type="dxa"/>
          <w:right w:w="0" w:type="dxa"/>
        </w:tblCellMar>
        <w:tblLook w:val="01E0"/>
      </w:tblPr>
      <w:tblGrid>
        <w:gridCol w:w="3062"/>
        <w:gridCol w:w="424"/>
        <w:gridCol w:w="1799"/>
        <w:gridCol w:w="402"/>
        <w:gridCol w:w="1747"/>
      </w:tblGrid>
      <w:tr>
        <w:trPr>
          <w:trHeight w:val="374" w:hRule="exact"/>
        </w:trPr>
        <w:tc>
          <w:tcPr>
            <w:tcW w:w="3062"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left="1" w:right="0"/>
              <w:jc w:val="center"/>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6" w:space="0" w:color="000000"/>
              <w:right w:val="nil" w:sz="6" w:space="0" w:color="auto"/>
            </w:tcBorders>
          </w:tcPr>
          <w:p>
            <w:pPr>
              <w:pStyle w:val="TableParagraph"/>
              <w:spacing w:line="240" w:lineRule="auto" w:before="50"/>
              <w:ind w:left="496"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2011</w:t>
            </w:r>
            <w:r>
              <w:rPr>
                <w:rFonts w:ascii="宋体" w:hAnsi="宋体" w:cs="宋体" w:eastAsia="宋体" w:hint="default"/>
                <w:w w:val="105"/>
                <w:sz w:val="19"/>
                <w:szCs w:val="19"/>
              </w:rPr>
              <w:t>年度</w:t>
            </w:r>
            <w:r>
              <w:rPr>
                <w:rFonts w:ascii="宋体" w:hAnsi="宋体" w:cs="宋体" w:eastAsia="宋体" w:hint="default"/>
                <w:sz w:val="19"/>
                <w:szCs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single" w:sz="6" w:space="0" w:color="000000"/>
              <w:right w:val="nil" w:sz="6" w:space="0" w:color="auto"/>
            </w:tcBorders>
          </w:tcPr>
          <w:p>
            <w:pPr>
              <w:pStyle w:val="TableParagraph"/>
              <w:spacing w:line="240" w:lineRule="auto" w:before="42"/>
              <w:ind w:left="475"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53" w:hRule="exact"/>
        </w:trPr>
        <w:tc>
          <w:tcPr>
            <w:tcW w:w="3062"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single" w:sz="6"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9"/>
                <w:szCs w:val="19"/>
              </w:rPr>
            </w:pPr>
            <w:r>
              <w:rPr>
                <w:rFonts w:ascii="Times New Roman"/>
                <w:spacing w:val="-1"/>
                <w:w w:val="105"/>
                <w:sz w:val="19"/>
              </w:rPr>
              <w:t>57,203,038.29</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single" w:sz="6"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9"/>
                <w:szCs w:val="19"/>
              </w:rPr>
            </w:pPr>
            <w:r>
              <w:rPr>
                <w:rFonts w:ascii="Times New Roman"/>
                <w:spacing w:val="-1"/>
                <w:w w:val="105"/>
                <w:sz w:val="19"/>
              </w:rPr>
              <w:t>47,376,026.59</w:t>
            </w:r>
            <w:r>
              <w:rPr>
                <w:rFonts w:ascii="Times New Roman"/>
                <w:spacing w:val="-1"/>
                <w:sz w:val="19"/>
              </w:rPr>
            </w:r>
          </w:p>
        </w:tc>
      </w:tr>
      <w:tr>
        <w:trPr>
          <w:trHeight w:val="34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9"/>
                <w:szCs w:val="19"/>
              </w:rPr>
            </w:pPr>
            <w:r>
              <w:rPr>
                <w:rFonts w:ascii="Times New Roman"/>
                <w:spacing w:val="-1"/>
                <w:w w:val="105"/>
                <w:sz w:val="19"/>
              </w:rPr>
              <w:t>6,852,751.87</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9"/>
                <w:szCs w:val="19"/>
              </w:rPr>
            </w:pPr>
            <w:r>
              <w:rPr>
                <w:rFonts w:ascii="Times New Roman"/>
                <w:spacing w:val="-1"/>
                <w:w w:val="105"/>
                <w:sz w:val="19"/>
              </w:rPr>
              <w:t>7,538,768.24</w:t>
            </w:r>
            <w:r>
              <w:rPr>
                <w:rFonts w:ascii="Times New Roman"/>
                <w:spacing w:val="-1"/>
                <w:sz w:val="19"/>
              </w:rPr>
            </w:r>
          </w:p>
        </w:tc>
      </w:tr>
      <w:tr>
        <w:trPr>
          <w:trHeight w:val="35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jc w:val="left"/>
              <w:rPr>
                <w:rFonts w:ascii="宋体" w:hAnsi="宋体" w:cs="宋体" w:eastAsia="宋体" w:hint="default"/>
                <w:sz w:val="19"/>
                <w:szCs w:val="19"/>
              </w:rPr>
            </w:pPr>
            <w:r>
              <w:rPr>
                <w:rFonts w:ascii="宋体" w:hAnsi="宋体" w:cs="宋体" w:eastAsia="宋体" w:hint="default"/>
                <w:w w:val="105"/>
                <w:sz w:val="19"/>
                <w:szCs w:val="19"/>
              </w:rPr>
              <w:t>技术服务费</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9"/>
                <w:szCs w:val="19"/>
              </w:rPr>
            </w:pPr>
            <w:r>
              <w:rPr>
                <w:rFonts w:ascii="Times New Roman"/>
                <w:spacing w:val="-1"/>
                <w:w w:val="105"/>
                <w:sz w:val="19"/>
              </w:rPr>
              <w:t>1,347,023.06</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9"/>
                <w:szCs w:val="19"/>
              </w:rPr>
            </w:pPr>
            <w:r>
              <w:rPr>
                <w:rFonts w:ascii="Times New Roman"/>
                <w:spacing w:val="-1"/>
                <w:w w:val="105"/>
                <w:sz w:val="19"/>
              </w:rPr>
              <w:t>2,082,735.64</w:t>
            </w:r>
            <w:r>
              <w:rPr>
                <w:rFonts w:ascii="Times New Roman"/>
                <w:spacing w:val="-1"/>
                <w:sz w:val="19"/>
              </w:rPr>
            </w:r>
          </w:p>
        </w:tc>
      </w:tr>
      <w:tr>
        <w:trPr>
          <w:trHeight w:val="344"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9"/>
                <w:szCs w:val="19"/>
              </w:rPr>
            </w:pPr>
            <w:r>
              <w:rPr>
                <w:rFonts w:ascii="Times New Roman"/>
                <w:spacing w:val="-1"/>
                <w:w w:val="105"/>
                <w:sz w:val="19"/>
              </w:rPr>
              <w:t>71,272.91</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9"/>
                <w:szCs w:val="19"/>
              </w:rPr>
            </w:pPr>
            <w:r>
              <w:rPr>
                <w:rFonts w:ascii="Times New Roman"/>
                <w:spacing w:val="-1"/>
                <w:w w:val="105"/>
                <w:sz w:val="19"/>
              </w:rPr>
              <w:t>451,295.79</w:t>
            </w:r>
            <w:r>
              <w:rPr>
                <w:rFonts w:ascii="Times New Roman"/>
                <w:spacing w:val="-1"/>
                <w:sz w:val="19"/>
              </w:rPr>
            </w:r>
          </w:p>
        </w:tc>
      </w:tr>
      <w:tr>
        <w:trPr>
          <w:trHeight w:val="35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 w:right="0"/>
              <w:jc w:val="left"/>
              <w:rPr>
                <w:rFonts w:ascii="宋体" w:hAnsi="宋体" w:cs="宋体" w:eastAsia="宋体" w:hint="default"/>
                <w:sz w:val="19"/>
                <w:szCs w:val="19"/>
              </w:rPr>
            </w:pPr>
            <w:r>
              <w:rPr>
                <w:rFonts w:ascii="宋体" w:hAnsi="宋体" w:cs="宋体" w:eastAsia="宋体" w:hint="default"/>
                <w:w w:val="105"/>
                <w:sz w:val="19"/>
                <w:szCs w:val="19"/>
              </w:rPr>
              <w:t>办公、差旅费、会议费、电讯费</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9"/>
                <w:szCs w:val="19"/>
              </w:rPr>
            </w:pPr>
            <w:r>
              <w:rPr>
                <w:rFonts w:ascii="Times New Roman"/>
                <w:spacing w:val="-1"/>
                <w:w w:val="105"/>
                <w:sz w:val="19"/>
              </w:rPr>
              <w:t>45,428,896.72</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9"/>
                <w:szCs w:val="19"/>
              </w:rPr>
            </w:pPr>
            <w:r>
              <w:rPr>
                <w:rFonts w:ascii="Times New Roman"/>
                <w:spacing w:val="-1"/>
                <w:w w:val="105"/>
                <w:sz w:val="19"/>
              </w:rPr>
              <w:t>37,777,552.61</w:t>
            </w:r>
            <w:r>
              <w:rPr>
                <w:rFonts w:ascii="Times New Roman"/>
                <w:spacing w:val="-1"/>
                <w:sz w:val="19"/>
              </w:rPr>
            </w:r>
          </w:p>
        </w:tc>
      </w:tr>
      <w:tr>
        <w:trPr>
          <w:trHeight w:val="35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6"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9"/>
                <w:szCs w:val="19"/>
              </w:rPr>
            </w:pPr>
            <w:r>
              <w:rPr>
                <w:rFonts w:ascii="Times New Roman"/>
                <w:spacing w:val="-1"/>
                <w:w w:val="105"/>
                <w:sz w:val="19"/>
              </w:rPr>
              <w:t>13,385,310.94</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9"/>
                <w:szCs w:val="19"/>
              </w:rPr>
            </w:pPr>
            <w:r>
              <w:rPr>
                <w:rFonts w:ascii="Times New Roman"/>
                <w:spacing w:val="-1"/>
                <w:w w:val="105"/>
                <w:sz w:val="19"/>
              </w:rPr>
              <w:t>13,134,071.29</w:t>
            </w:r>
            <w:r>
              <w:rPr>
                <w:rFonts w:ascii="Times New Roman"/>
                <w:spacing w:val="-1"/>
                <w:sz w:val="19"/>
              </w:rPr>
            </w:r>
          </w:p>
        </w:tc>
      </w:tr>
      <w:tr>
        <w:trPr>
          <w:trHeight w:val="34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19"/>
                <w:szCs w:val="19"/>
              </w:rPr>
            </w:pPr>
            <w:r>
              <w:rPr>
                <w:rFonts w:ascii="宋体" w:hAnsi="宋体" w:cs="宋体" w:eastAsia="宋体" w:hint="default"/>
                <w:w w:val="105"/>
                <w:sz w:val="19"/>
                <w:szCs w:val="19"/>
              </w:rPr>
              <w:t>业务招待及宣传费</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20,205,170.64</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22,545,819.41</w:t>
            </w:r>
            <w:r>
              <w:rPr>
                <w:rFonts w:ascii="Times New Roman"/>
                <w:spacing w:val="-1"/>
                <w:sz w:val="19"/>
              </w:rPr>
            </w:r>
          </w:p>
        </w:tc>
      </w:tr>
      <w:tr>
        <w:trPr>
          <w:trHeight w:val="34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26,641,890.91</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29,160,419.82</w:t>
            </w:r>
            <w:r>
              <w:rPr>
                <w:rFonts w:ascii="Times New Roman"/>
                <w:spacing w:val="-1"/>
                <w:sz w:val="19"/>
              </w:rPr>
            </w:r>
          </w:p>
        </w:tc>
      </w:tr>
      <w:tr>
        <w:trPr>
          <w:trHeight w:val="369" w:hRule="exact"/>
        </w:trPr>
        <w:tc>
          <w:tcPr>
            <w:tcW w:w="3062"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20"/>
              <w:ind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42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171,135,355.34</w:t>
            </w:r>
            <w:r>
              <w:rPr>
                <w:rFonts w:ascii="Times New Roman"/>
                <w:spacing w:val="-1"/>
                <w:sz w:val="19"/>
              </w:rPr>
            </w:r>
          </w:p>
        </w:tc>
        <w:tc>
          <w:tcPr>
            <w:tcW w:w="402"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9"/>
                <w:szCs w:val="19"/>
              </w:rPr>
            </w:pPr>
            <w:r>
              <w:rPr>
                <w:rFonts w:ascii="Times New Roman"/>
                <w:spacing w:val="-1"/>
                <w:w w:val="105"/>
                <w:sz w:val="19"/>
              </w:rPr>
              <w:t>160,066,689.39</w:t>
            </w:r>
            <w:r>
              <w:rPr>
                <w:rFonts w:ascii="Times New Roman"/>
                <w:spacing w:val="-1"/>
                <w:sz w:val="19"/>
              </w:rPr>
            </w:r>
          </w:p>
        </w:tc>
      </w:tr>
    </w:tbl>
    <w:p>
      <w:pPr>
        <w:spacing w:line="240" w:lineRule="auto" w:before="1"/>
        <w:rPr>
          <w:rFonts w:ascii="宋体" w:hAnsi="宋体" w:cs="宋体" w:eastAsia="宋体" w:hint="default"/>
          <w:sz w:val="10"/>
          <w:szCs w:val="10"/>
        </w:rPr>
      </w:pPr>
    </w:p>
    <w:p>
      <w:pPr>
        <w:pStyle w:val="BodyText"/>
        <w:spacing w:line="240" w:lineRule="auto" w:before="35"/>
        <w:ind w:right="417"/>
        <w:jc w:val="left"/>
      </w:pPr>
      <w:r>
        <w:rPr/>
        <w:t>（四十一）管理费用</w:t>
      </w:r>
    </w:p>
    <w:p>
      <w:pPr>
        <w:spacing w:line="240" w:lineRule="auto" w:before="13"/>
        <w:rPr>
          <w:rFonts w:ascii="宋体" w:hAnsi="宋体" w:cs="宋体" w:eastAsia="宋体" w:hint="default"/>
          <w:sz w:val="28"/>
          <w:szCs w:val="28"/>
        </w:rPr>
      </w:pPr>
    </w:p>
    <w:tbl>
      <w:tblPr>
        <w:tblW w:w="0" w:type="auto"/>
        <w:jc w:val="left"/>
        <w:tblInd w:w="504" w:type="dxa"/>
        <w:tblLayout w:type="fixed"/>
        <w:tblCellMar>
          <w:top w:w="0" w:type="dxa"/>
          <w:left w:w="0" w:type="dxa"/>
          <w:bottom w:w="0" w:type="dxa"/>
          <w:right w:w="0" w:type="dxa"/>
        </w:tblCellMar>
        <w:tblLook w:val="01E0"/>
      </w:tblPr>
      <w:tblGrid>
        <w:gridCol w:w="3244"/>
        <w:gridCol w:w="588"/>
        <w:gridCol w:w="1988"/>
        <w:gridCol w:w="630"/>
        <w:gridCol w:w="1702"/>
      </w:tblGrid>
      <w:tr>
        <w:trPr>
          <w:trHeight w:val="386" w:hRule="exact"/>
        </w:trPr>
        <w:tc>
          <w:tcPr>
            <w:tcW w:w="3244"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0"/>
              <w:jc w:val="center"/>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596"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2011</w:t>
            </w:r>
            <w:r>
              <w:rPr>
                <w:rFonts w:ascii="宋体" w:hAnsi="宋体" w:cs="宋体" w:eastAsia="宋体" w:hint="default"/>
                <w:w w:val="105"/>
                <w:sz w:val="19"/>
                <w:szCs w:val="19"/>
              </w:rPr>
              <w:t>年度</w:t>
            </w:r>
            <w:r>
              <w:rPr>
                <w:rFonts w:ascii="宋体" w:hAnsi="宋体" w:cs="宋体" w:eastAsia="宋体" w:hint="default"/>
                <w:sz w:val="19"/>
                <w:szCs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453" w:right="0"/>
              <w:jc w:val="left"/>
              <w:rPr>
                <w:rFonts w:ascii="宋体" w:hAnsi="宋体" w:cs="宋体" w:eastAsia="宋体" w:hint="default"/>
                <w:sz w:val="19"/>
                <w:szCs w:val="19"/>
              </w:rPr>
            </w:pPr>
            <w:r>
              <w:rPr>
                <w:rFonts w:ascii="Times New Roman" w:hAnsi="Times New Roman" w:cs="Times New Roman" w:eastAsia="Times New Roman" w:hint="default"/>
                <w:w w:val="105"/>
                <w:position w:val="1"/>
                <w:sz w:val="19"/>
                <w:szCs w:val="19"/>
              </w:rPr>
              <w:t>2010</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85" w:hRule="exact"/>
        </w:trPr>
        <w:tc>
          <w:tcPr>
            <w:tcW w:w="3244"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left="36"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9"/>
                <w:szCs w:val="19"/>
              </w:rPr>
            </w:pPr>
            <w:r>
              <w:rPr>
                <w:rFonts w:ascii="Times New Roman"/>
                <w:spacing w:val="-1"/>
                <w:w w:val="105"/>
                <w:sz w:val="19"/>
              </w:rPr>
              <w:t>53,589,272.42</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9"/>
                <w:szCs w:val="19"/>
              </w:rPr>
            </w:pPr>
            <w:r>
              <w:rPr>
                <w:rFonts w:ascii="Times New Roman"/>
                <w:spacing w:val="-1"/>
                <w:w w:val="105"/>
                <w:sz w:val="19"/>
              </w:rPr>
              <w:t>40,350,700.77</w:t>
            </w:r>
            <w:r>
              <w:rPr>
                <w:rFonts w:ascii="Times New Roman"/>
                <w:spacing w:val="-1"/>
                <w:sz w:val="19"/>
              </w:rPr>
            </w:r>
          </w:p>
        </w:tc>
      </w:tr>
      <w:tr>
        <w:trPr>
          <w:trHeight w:val="376"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9"/>
                <w:szCs w:val="19"/>
              </w:rPr>
            </w:pPr>
            <w:r>
              <w:rPr>
                <w:rFonts w:ascii="Times New Roman"/>
                <w:spacing w:val="-1"/>
                <w:w w:val="105"/>
                <w:sz w:val="19"/>
              </w:rPr>
              <w:t>42,492,710.01</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9"/>
                <w:szCs w:val="19"/>
              </w:rPr>
            </w:pPr>
            <w:r>
              <w:rPr>
                <w:rFonts w:ascii="Times New Roman"/>
                <w:spacing w:val="-1"/>
                <w:w w:val="105"/>
                <w:sz w:val="19"/>
              </w:rPr>
              <w:t>38,207,337.93</w:t>
            </w:r>
            <w:r>
              <w:rPr>
                <w:rFonts w:ascii="Times New Roman"/>
                <w:spacing w:val="-1"/>
                <w:sz w:val="19"/>
              </w:rPr>
            </w:r>
          </w:p>
        </w:tc>
      </w:tr>
      <w:tr>
        <w:trPr>
          <w:trHeight w:val="380"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9"/>
                <w:szCs w:val="19"/>
              </w:rPr>
            </w:pPr>
            <w:r>
              <w:rPr>
                <w:rFonts w:ascii="宋体" w:hAnsi="宋体" w:cs="宋体" w:eastAsia="宋体" w:hint="default"/>
                <w:w w:val="105"/>
                <w:sz w:val="19"/>
                <w:szCs w:val="19"/>
              </w:rPr>
              <w:t>研发费用</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9"/>
                <w:szCs w:val="19"/>
              </w:rPr>
            </w:pPr>
            <w:r>
              <w:rPr>
                <w:rFonts w:ascii="Times New Roman"/>
                <w:spacing w:val="-1"/>
                <w:w w:val="105"/>
                <w:sz w:val="19"/>
              </w:rPr>
              <w:t>23,414,568.39</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9"/>
                <w:szCs w:val="19"/>
              </w:rPr>
            </w:pPr>
            <w:r>
              <w:rPr>
                <w:rFonts w:ascii="Times New Roman"/>
                <w:spacing w:val="-1"/>
                <w:w w:val="105"/>
                <w:sz w:val="19"/>
              </w:rPr>
              <w:t>22,914,988.46</w:t>
            </w:r>
            <w:r>
              <w:rPr>
                <w:rFonts w:ascii="Times New Roman"/>
                <w:spacing w:val="-1"/>
                <w:sz w:val="19"/>
              </w:rPr>
            </w:r>
          </w:p>
        </w:tc>
      </w:tr>
      <w:tr>
        <w:trPr>
          <w:trHeight w:val="374"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9"/>
                <w:szCs w:val="19"/>
              </w:rPr>
            </w:pPr>
            <w:r>
              <w:rPr>
                <w:rFonts w:ascii="Times New Roman"/>
                <w:spacing w:val="-1"/>
                <w:w w:val="105"/>
                <w:sz w:val="19"/>
              </w:rPr>
              <w:t>10,883,089.19</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9"/>
                <w:szCs w:val="19"/>
              </w:rPr>
            </w:pPr>
            <w:r>
              <w:rPr>
                <w:rFonts w:ascii="Times New Roman"/>
                <w:spacing w:val="-1"/>
                <w:w w:val="105"/>
                <w:sz w:val="19"/>
              </w:rPr>
              <w:t>8,732,184.52</w:t>
            </w:r>
            <w:r>
              <w:rPr>
                <w:rFonts w:ascii="Times New Roman"/>
                <w:spacing w:val="-1"/>
                <w:sz w:val="19"/>
              </w:rPr>
            </w:r>
          </w:p>
        </w:tc>
      </w:tr>
      <w:tr>
        <w:trPr>
          <w:trHeight w:val="383"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9"/>
                <w:szCs w:val="19"/>
              </w:rPr>
            </w:pPr>
            <w:r>
              <w:rPr>
                <w:rFonts w:ascii="宋体" w:hAnsi="宋体" w:cs="宋体" w:eastAsia="宋体" w:hint="default"/>
                <w:w w:val="105"/>
                <w:sz w:val="19"/>
                <w:szCs w:val="19"/>
              </w:rPr>
              <w:t>办公、差旅费、会议费、电讯费等</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9"/>
                <w:szCs w:val="19"/>
              </w:rPr>
            </w:pPr>
            <w:r>
              <w:rPr>
                <w:rFonts w:ascii="Times New Roman"/>
                <w:spacing w:val="-1"/>
                <w:w w:val="105"/>
                <w:sz w:val="19"/>
              </w:rPr>
              <w:t>24,062,663.52</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9"/>
                <w:szCs w:val="19"/>
              </w:rPr>
            </w:pPr>
            <w:r>
              <w:rPr>
                <w:rFonts w:ascii="Times New Roman"/>
                <w:spacing w:val="-1"/>
                <w:w w:val="105"/>
                <w:sz w:val="19"/>
              </w:rPr>
              <w:t>15,844,065.91</w:t>
            </w:r>
            <w:r>
              <w:rPr>
                <w:rFonts w:ascii="Times New Roman"/>
                <w:spacing w:val="-1"/>
                <w:sz w:val="19"/>
              </w:rPr>
            </w:r>
          </w:p>
        </w:tc>
      </w:tr>
      <w:tr>
        <w:trPr>
          <w:trHeight w:val="377"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6"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1,086,648.01</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801,289.91</w:t>
            </w:r>
            <w:r>
              <w:rPr>
                <w:rFonts w:ascii="Times New Roman"/>
                <w:spacing w:val="-1"/>
                <w:sz w:val="19"/>
              </w:rPr>
            </w:r>
          </w:p>
        </w:tc>
      </w:tr>
      <w:tr>
        <w:trPr>
          <w:trHeight w:val="378"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 w:right="0"/>
              <w:jc w:val="left"/>
              <w:rPr>
                <w:rFonts w:ascii="宋体" w:hAnsi="宋体" w:cs="宋体" w:eastAsia="宋体" w:hint="default"/>
                <w:sz w:val="19"/>
                <w:szCs w:val="19"/>
              </w:rPr>
            </w:pPr>
            <w:r>
              <w:rPr>
                <w:rFonts w:ascii="宋体" w:hAnsi="宋体" w:cs="宋体" w:eastAsia="宋体" w:hint="default"/>
                <w:w w:val="105"/>
                <w:sz w:val="19"/>
                <w:szCs w:val="19"/>
              </w:rPr>
              <w:t>业务招待费</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10,413,611.26</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7,857,413.78</w:t>
            </w:r>
            <w:r>
              <w:rPr>
                <w:rFonts w:ascii="Times New Roman"/>
                <w:spacing w:val="-1"/>
                <w:sz w:val="19"/>
              </w:rPr>
            </w:r>
          </w:p>
        </w:tc>
      </w:tr>
      <w:tr>
        <w:trPr>
          <w:trHeight w:val="376"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17,895,274.11</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9"/>
                <w:szCs w:val="19"/>
              </w:rPr>
            </w:pPr>
            <w:r>
              <w:rPr>
                <w:rFonts w:ascii="Times New Roman"/>
                <w:spacing w:val="-1"/>
                <w:w w:val="105"/>
                <w:sz w:val="19"/>
              </w:rPr>
              <w:t>41,986,978.50</w:t>
            </w:r>
            <w:r>
              <w:rPr>
                <w:rFonts w:ascii="Times New Roman"/>
                <w:spacing w:val="-1"/>
                <w:sz w:val="19"/>
              </w:rPr>
            </w:r>
          </w:p>
        </w:tc>
      </w:tr>
      <w:tr>
        <w:trPr>
          <w:trHeight w:val="384" w:hRule="exact"/>
        </w:trPr>
        <w:tc>
          <w:tcPr>
            <w:tcW w:w="3244"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30"/>
              <w:ind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5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9"/>
                <w:szCs w:val="19"/>
              </w:rPr>
            </w:pPr>
            <w:r>
              <w:rPr>
                <w:rFonts w:ascii="Times New Roman"/>
                <w:spacing w:val="-1"/>
                <w:w w:val="105"/>
                <w:sz w:val="19"/>
              </w:rPr>
              <w:t>183,837,836.91</w:t>
            </w:r>
            <w:r>
              <w:rPr>
                <w:rFonts w:ascii="Times New Roman"/>
                <w:spacing w:val="-1"/>
                <w:sz w:val="19"/>
              </w:rPr>
            </w:r>
          </w:p>
        </w:tc>
        <w:tc>
          <w:tcPr>
            <w:tcW w:w="63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9"/>
                <w:szCs w:val="19"/>
              </w:rPr>
            </w:pPr>
            <w:r>
              <w:rPr>
                <w:rFonts w:ascii="Times New Roman"/>
                <w:spacing w:val="-1"/>
                <w:w w:val="105"/>
                <w:sz w:val="19"/>
              </w:rPr>
              <w:t>176,694,959.78</w:t>
            </w:r>
            <w:r>
              <w:rPr>
                <w:rFonts w:ascii="Times New Roman"/>
                <w:spacing w:val="-1"/>
                <w:sz w:val="19"/>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408" w:lineRule="auto" w:before="35"/>
        <w:ind w:left="137" w:right="417" w:firstLine="420"/>
        <w:jc w:val="left"/>
      </w:pPr>
      <w:r>
        <w:rPr/>
        <w:t>注：上期发生额其他含支付给上海复励文化传播有限公司上海世博会中国民企联合馆 参展费</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w:t>
      </w:r>
    </w:p>
    <w:p>
      <w:pPr>
        <w:spacing w:after="0" w:line="408" w:lineRule="auto"/>
        <w:jc w:val="left"/>
        <w:sectPr>
          <w:pgSz w:w="11910" w:h="16840"/>
          <w:pgMar w:header="876" w:footer="983" w:top="1340" w:bottom="1180" w:left="1660" w:right="1480"/>
        </w:sectPr>
      </w:pPr>
    </w:p>
    <w:p>
      <w:pPr>
        <w:spacing w:line="240" w:lineRule="auto" w:before="11"/>
        <w:rPr>
          <w:rFonts w:ascii="宋体" w:hAnsi="宋体" w:cs="宋体" w:eastAsia="宋体" w:hint="default"/>
          <w:sz w:val="8"/>
          <w:szCs w:val="8"/>
        </w:rPr>
      </w:pPr>
    </w:p>
    <w:p>
      <w:pPr>
        <w:pStyle w:val="BodyText"/>
        <w:spacing w:line="240" w:lineRule="auto" w:before="35"/>
        <w:ind w:right="137"/>
        <w:jc w:val="left"/>
      </w:pPr>
      <w:r>
        <w:rPr/>
        <w:t>（四十二）财务费用</w:t>
      </w:r>
    </w:p>
    <w:p>
      <w:pPr>
        <w:spacing w:line="240" w:lineRule="auto" w:before="3"/>
        <w:rPr>
          <w:rFonts w:ascii="宋体" w:hAnsi="宋体" w:cs="宋体" w:eastAsia="宋体" w:hint="default"/>
          <w:sz w:val="20"/>
          <w:szCs w:val="20"/>
        </w:rPr>
      </w:pPr>
    </w:p>
    <w:tbl>
      <w:tblPr>
        <w:tblW w:w="0" w:type="auto"/>
        <w:jc w:val="left"/>
        <w:tblInd w:w="497" w:type="dxa"/>
        <w:tblLayout w:type="fixed"/>
        <w:tblCellMar>
          <w:top w:w="0" w:type="dxa"/>
          <w:left w:w="0" w:type="dxa"/>
          <w:bottom w:w="0" w:type="dxa"/>
          <w:right w:w="0" w:type="dxa"/>
        </w:tblCellMar>
        <w:tblLook w:val="01E0"/>
      </w:tblPr>
      <w:tblGrid>
        <w:gridCol w:w="2370"/>
        <w:gridCol w:w="169"/>
        <w:gridCol w:w="320"/>
        <w:gridCol w:w="1920"/>
        <w:gridCol w:w="2500"/>
      </w:tblGrid>
      <w:tr>
        <w:trPr>
          <w:trHeight w:val="391" w:hRule="exact"/>
        </w:trPr>
        <w:tc>
          <w:tcPr>
            <w:tcW w:w="2370" w:type="dxa"/>
            <w:tcBorders>
              <w:top w:val="nil" w:sz="6" w:space="0" w:color="auto"/>
              <w:left w:val="nil" w:sz="6" w:space="0" w:color="auto"/>
              <w:bottom w:val="single" w:sz="0" w:space="0" w:color="000000"/>
              <w:right w:val="nil" w:sz="6" w:space="0" w:color="auto"/>
            </w:tcBorders>
          </w:tcPr>
          <w:p>
            <w:pPr>
              <w:pStyle w:val="TableParagraph"/>
              <w:tabs>
                <w:tab w:pos="419" w:val="left" w:leader="none"/>
              </w:tabs>
              <w:spacing w:line="240" w:lineRule="auto" w:before="84"/>
              <w:ind w:right="74"/>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0" w:space="0" w:color="000000"/>
              <w:right w:val="nil" w:sz="6" w:space="0" w:color="auto"/>
            </w:tcBorders>
          </w:tcPr>
          <w:p>
            <w:pPr>
              <w:pStyle w:val="TableParagraph"/>
              <w:spacing w:line="240" w:lineRule="auto" w:before="61"/>
              <w:ind w:left="560"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2011</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c>
          <w:tcPr>
            <w:tcW w:w="2500" w:type="dxa"/>
            <w:tcBorders>
              <w:top w:val="nil" w:sz="6" w:space="0" w:color="auto"/>
              <w:left w:val="nil" w:sz="6" w:space="0" w:color="auto"/>
              <w:bottom w:val="single" w:sz="0" w:space="0" w:color="000000"/>
              <w:right w:val="nil" w:sz="6" w:space="0" w:color="auto"/>
            </w:tcBorders>
          </w:tcPr>
          <w:p>
            <w:pPr>
              <w:pStyle w:val="TableParagraph"/>
              <w:spacing w:line="240" w:lineRule="auto" w:before="40"/>
              <w:ind w:left="1140"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2010</w:t>
            </w:r>
            <w:r>
              <w:rPr>
                <w:rFonts w:ascii="宋体" w:hAnsi="宋体" w:cs="宋体" w:eastAsia="宋体" w:hint="default"/>
                <w:spacing w:val="2"/>
                <w:position w:val="1"/>
                <w:sz w:val="19"/>
                <w:szCs w:val="19"/>
              </w:rPr>
              <w:t>年度</w:t>
            </w:r>
            <w:r>
              <w:rPr>
                <w:rFonts w:ascii="宋体" w:hAnsi="宋体" w:cs="宋体" w:eastAsia="宋体" w:hint="default"/>
                <w:sz w:val="19"/>
                <w:szCs w:val="19"/>
              </w:rPr>
            </w:r>
          </w:p>
        </w:tc>
      </w:tr>
      <w:tr>
        <w:trPr>
          <w:trHeight w:val="347" w:hRule="exact"/>
        </w:trPr>
        <w:tc>
          <w:tcPr>
            <w:tcW w:w="2370" w:type="dxa"/>
            <w:tcBorders>
              <w:top w:val="single" w:sz="0" w:space="0" w:color="000000"/>
              <w:left w:val="nil" w:sz="6" w:space="0" w:color="auto"/>
              <w:bottom w:val="nil" w:sz="6" w:space="0" w:color="auto"/>
              <w:right w:val="nil" w:sz="6" w:space="0" w:color="auto"/>
            </w:tcBorders>
          </w:tcPr>
          <w:p>
            <w:pPr>
              <w:pStyle w:val="TableParagraph"/>
              <w:spacing w:line="240" w:lineRule="auto" w:before="21"/>
              <w:ind w:left="39" w:right="0"/>
              <w:jc w:val="left"/>
              <w:rPr>
                <w:rFonts w:ascii="宋体" w:hAnsi="宋体" w:cs="宋体" w:eastAsia="宋体" w:hint="default"/>
                <w:sz w:val="19"/>
                <w:szCs w:val="19"/>
              </w:rPr>
            </w:pPr>
            <w:r>
              <w:rPr>
                <w:rFonts w:ascii="宋体" w:hAnsi="宋体" w:cs="宋体" w:eastAsia="宋体" w:hint="default"/>
                <w:spacing w:val="3"/>
                <w:sz w:val="19"/>
                <w:szCs w:val="19"/>
              </w:rPr>
              <w:t>利息支出</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single" w:sz="0" w:space="0" w:color="000000"/>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9"/>
                <w:szCs w:val="19"/>
              </w:rPr>
            </w:pPr>
            <w:r>
              <w:rPr>
                <w:rFonts w:ascii="Times New Roman"/>
                <w:sz w:val="19"/>
              </w:rPr>
              <w:t>75,334,551.55</w:t>
            </w:r>
          </w:p>
        </w:tc>
        <w:tc>
          <w:tcPr>
            <w:tcW w:w="2500" w:type="dxa"/>
            <w:tcBorders>
              <w:top w:val="single" w:sz="0" w:space="0" w:color="000000"/>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9"/>
                <w:szCs w:val="19"/>
              </w:rPr>
            </w:pPr>
            <w:r>
              <w:rPr>
                <w:rFonts w:ascii="Times New Roman"/>
                <w:sz w:val="19"/>
              </w:rPr>
              <w:t>45,609,386</w:t>
            </w:r>
            <w:r>
              <w:rPr>
                <w:rFonts w:ascii="Times New Roman"/>
                <w:spacing w:val="17"/>
                <w:sz w:val="19"/>
              </w:rPr>
              <w:t> </w:t>
            </w:r>
            <w:r>
              <w:rPr>
                <w:rFonts w:ascii="Times New Roman"/>
                <w:spacing w:val="-3"/>
                <w:sz w:val="19"/>
              </w:rPr>
              <w:t>.22</w:t>
            </w:r>
          </w:p>
        </w:tc>
      </w:tr>
      <w:tr>
        <w:trPr>
          <w:trHeight w:val="34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 w:right="0"/>
              <w:jc w:val="left"/>
              <w:rPr>
                <w:rFonts w:ascii="宋体" w:hAnsi="宋体" w:cs="宋体" w:eastAsia="宋体" w:hint="default"/>
                <w:sz w:val="19"/>
                <w:szCs w:val="19"/>
              </w:rPr>
            </w:pPr>
            <w:r>
              <w:rPr>
                <w:rFonts w:ascii="宋体" w:hAnsi="宋体" w:cs="宋体" w:eastAsia="宋体" w:hint="default"/>
                <w:spacing w:val="3"/>
                <w:sz w:val="19"/>
                <w:szCs w:val="19"/>
              </w:rPr>
              <w:t>减：利息收</w:t>
            </w:r>
            <w:r>
              <w:rPr>
                <w:rFonts w:ascii="宋体" w:hAnsi="宋体" w:cs="宋体" w:eastAsia="宋体" w:hint="default"/>
                <w:spacing w:val="-40"/>
                <w:sz w:val="19"/>
                <w:szCs w:val="19"/>
              </w:rPr>
              <w:t> </w:t>
            </w:r>
            <w:r>
              <w:rPr>
                <w:rFonts w:ascii="宋体" w:hAnsi="宋体" w:cs="宋体" w:eastAsia="宋体" w:hint="default"/>
                <w:sz w:val="19"/>
                <w:szCs w:val="19"/>
              </w:rPr>
              <w:t>入</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1"/>
              <w:jc w:val="right"/>
              <w:rPr>
                <w:rFonts w:ascii="Times New Roman" w:hAnsi="Times New Roman" w:cs="Times New Roman" w:eastAsia="Times New Roman" w:hint="default"/>
                <w:sz w:val="19"/>
                <w:szCs w:val="19"/>
              </w:rPr>
            </w:pPr>
            <w:r>
              <w:rPr>
                <w:rFonts w:ascii="Times New Roman"/>
                <w:sz w:val="19"/>
              </w:rPr>
              <w:t>5,547,491.69</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1"/>
              <w:jc w:val="right"/>
              <w:rPr>
                <w:rFonts w:ascii="Times New Roman" w:hAnsi="Times New Roman" w:cs="Times New Roman" w:eastAsia="Times New Roman" w:hint="default"/>
                <w:sz w:val="19"/>
                <w:szCs w:val="19"/>
              </w:rPr>
            </w:pPr>
            <w:r>
              <w:rPr>
                <w:rFonts w:ascii="Times New Roman"/>
                <w:sz w:val="19"/>
              </w:rPr>
              <w:t>6,184,553</w:t>
            </w:r>
            <w:r>
              <w:rPr>
                <w:rFonts w:ascii="Times New Roman"/>
                <w:spacing w:val="13"/>
                <w:sz w:val="19"/>
              </w:rPr>
              <w:t> </w:t>
            </w:r>
            <w:r>
              <w:rPr>
                <w:rFonts w:ascii="Times New Roman"/>
                <w:spacing w:val="-3"/>
                <w:sz w:val="19"/>
              </w:rPr>
              <w:t>.38</w:t>
            </w:r>
          </w:p>
        </w:tc>
      </w:tr>
      <w:tr>
        <w:trPr>
          <w:trHeight w:val="348"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 w:right="0"/>
              <w:jc w:val="left"/>
              <w:rPr>
                <w:rFonts w:ascii="宋体" w:hAnsi="宋体" w:cs="宋体" w:eastAsia="宋体" w:hint="default"/>
                <w:sz w:val="19"/>
                <w:szCs w:val="19"/>
              </w:rPr>
            </w:pPr>
            <w:r>
              <w:rPr>
                <w:rFonts w:ascii="宋体" w:hAnsi="宋体" w:cs="宋体" w:eastAsia="宋体" w:hint="default"/>
                <w:spacing w:val="3"/>
                <w:sz w:val="19"/>
                <w:szCs w:val="19"/>
              </w:rPr>
              <w:t>汇兑损益</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226,336.03</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1,886,673</w:t>
            </w:r>
            <w:r>
              <w:rPr>
                <w:rFonts w:ascii="Times New Roman"/>
                <w:spacing w:val="13"/>
                <w:sz w:val="19"/>
              </w:rPr>
              <w:t> </w:t>
            </w:r>
            <w:r>
              <w:rPr>
                <w:rFonts w:ascii="Times New Roman"/>
                <w:spacing w:val="-3"/>
                <w:sz w:val="19"/>
              </w:rPr>
              <w:t>.38</w:t>
            </w:r>
          </w:p>
        </w:tc>
      </w:tr>
      <w:tr>
        <w:trPr>
          <w:trHeight w:val="33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 w:right="0"/>
              <w:jc w:val="left"/>
              <w:rPr>
                <w:rFonts w:ascii="宋体" w:hAnsi="宋体" w:cs="宋体" w:eastAsia="宋体" w:hint="default"/>
                <w:sz w:val="19"/>
                <w:szCs w:val="19"/>
              </w:rPr>
            </w:pPr>
            <w:r>
              <w:rPr>
                <w:rFonts w:ascii="宋体" w:hAnsi="宋体" w:cs="宋体" w:eastAsia="宋体" w:hint="default"/>
                <w:spacing w:val="5"/>
                <w:sz w:val="19"/>
                <w:szCs w:val="19"/>
              </w:rPr>
              <w:t>其他</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4,377,425.29</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6,868,807</w:t>
            </w:r>
            <w:r>
              <w:rPr>
                <w:rFonts w:ascii="Times New Roman"/>
                <w:spacing w:val="13"/>
                <w:sz w:val="19"/>
              </w:rPr>
              <w:t> </w:t>
            </w:r>
            <w:r>
              <w:rPr>
                <w:rFonts w:ascii="Times New Roman"/>
                <w:spacing w:val="-3"/>
                <w:sz w:val="19"/>
              </w:rPr>
              <w:t>.85</w:t>
            </w:r>
          </w:p>
        </w:tc>
      </w:tr>
      <w:tr>
        <w:trPr>
          <w:trHeight w:val="471"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32"/>
              <w:ind w:right="74"/>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74,390,821.18</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9"/>
                <w:szCs w:val="19"/>
              </w:rPr>
            </w:pPr>
            <w:r>
              <w:rPr>
                <w:rFonts w:ascii="Times New Roman"/>
                <w:sz w:val="19"/>
              </w:rPr>
              <w:t>48,180,314</w:t>
            </w:r>
            <w:r>
              <w:rPr>
                <w:rFonts w:ascii="Times New Roman"/>
                <w:spacing w:val="17"/>
                <w:sz w:val="19"/>
              </w:rPr>
              <w:t> </w:t>
            </w:r>
            <w:r>
              <w:rPr>
                <w:rFonts w:ascii="Times New Roman"/>
                <w:spacing w:val="-3"/>
                <w:sz w:val="19"/>
              </w:rPr>
              <w:t>.07</w:t>
            </w:r>
          </w:p>
        </w:tc>
      </w:tr>
      <w:tr>
        <w:trPr>
          <w:trHeight w:val="626"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60" w:right="0"/>
              <w:jc w:val="left"/>
              <w:rPr>
                <w:rFonts w:ascii="宋体" w:hAnsi="宋体" w:cs="宋体" w:eastAsia="宋体" w:hint="default"/>
                <w:sz w:val="21"/>
                <w:szCs w:val="21"/>
              </w:rPr>
            </w:pPr>
            <w:r>
              <w:rPr>
                <w:rFonts w:ascii="宋体" w:hAnsi="宋体" w:cs="宋体" w:eastAsia="宋体" w:hint="default"/>
                <w:w w:val="95"/>
                <w:sz w:val="21"/>
                <w:szCs w:val="21"/>
              </w:rPr>
              <w:t>（四十三）资产减值损失</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c>
          <w:tcPr>
            <w:tcW w:w="2500" w:type="dxa"/>
            <w:tcBorders>
              <w:top w:val="nil" w:sz="6" w:space="0" w:color="auto"/>
              <w:left w:val="nil" w:sz="6" w:space="0" w:color="auto"/>
              <w:bottom w:val="nil" w:sz="6" w:space="0" w:color="auto"/>
              <w:right w:val="nil" w:sz="6" w:space="0" w:color="auto"/>
            </w:tcBorders>
          </w:tcPr>
          <w:p>
            <w:pPr/>
          </w:p>
        </w:tc>
      </w:tr>
      <w:tr>
        <w:trPr>
          <w:trHeight w:val="489" w:hRule="exact"/>
        </w:trPr>
        <w:tc>
          <w:tcPr>
            <w:tcW w:w="237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418" w:val="left" w:leader="none"/>
              </w:tabs>
              <w:spacing w:line="240" w:lineRule="auto"/>
              <w:ind w:right="73"/>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single" w:sz="8" w:space="0" w:color="000000"/>
              <w:right w:val="nil" w:sz="6" w:space="0" w:color="auto"/>
            </w:tcBorders>
          </w:tcPr>
          <w:p>
            <w:pPr/>
          </w:p>
        </w:tc>
        <w:tc>
          <w:tcPr>
            <w:tcW w:w="192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2011</w:t>
            </w:r>
            <w:r>
              <w:rPr>
                <w:rFonts w:ascii="宋体" w:hAnsi="宋体" w:cs="宋体" w:eastAsia="宋体" w:hint="default"/>
                <w:spacing w:val="3"/>
                <w:sz w:val="19"/>
                <w:szCs w:val="19"/>
              </w:rPr>
              <w:t>年度</w:t>
            </w:r>
            <w:r>
              <w:rPr>
                <w:rFonts w:ascii="宋体" w:hAnsi="宋体" w:cs="宋体" w:eastAsia="宋体" w:hint="default"/>
                <w:sz w:val="19"/>
                <w:szCs w:val="19"/>
              </w:rPr>
            </w:r>
          </w:p>
        </w:tc>
        <w:tc>
          <w:tcPr>
            <w:tcW w:w="250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7" w:right="0"/>
              <w:jc w:val="left"/>
              <w:rPr>
                <w:rFonts w:ascii="宋体" w:hAnsi="宋体" w:cs="宋体" w:eastAsia="宋体" w:hint="default"/>
                <w:sz w:val="19"/>
                <w:szCs w:val="19"/>
              </w:rPr>
            </w:pPr>
            <w:r>
              <w:rPr>
                <w:rFonts w:ascii="Times New Roman" w:hAnsi="Times New Roman" w:cs="Times New Roman" w:eastAsia="Times New Roman" w:hint="default"/>
                <w:spacing w:val="3"/>
                <w:position w:val="1"/>
                <w:sz w:val="19"/>
                <w:szCs w:val="19"/>
              </w:rPr>
              <w:t>2010</w:t>
            </w:r>
            <w:r>
              <w:rPr>
                <w:rFonts w:ascii="宋体" w:hAnsi="宋体" w:cs="宋体" w:eastAsia="宋体" w:hint="default"/>
                <w:spacing w:val="3"/>
                <w:sz w:val="19"/>
                <w:szCs w:val="19"/>
              </w:rPr>
              <w:t>年度</w:t>
            </w:r>
            <w:r>
              <w:rPr>
                <w:rFonts w:ascii="宋体" w:hAnsi="宋体" w:cs="宋体" w:eastAsia="宋体" w:hint="default"/>
                <w:sz w:val="19"/>
                <w:szCs w:val="19"/>
              </w:rPr>
            </w:r>
          </w:p>
        </w:tc>
      </w:tr>
      <w:tr>
        <w:trPr>
          <w:trHeight w:val="356" w:hRule="exact"/>
        </w:trPr>
        <w:tc>
          <w:tcPr>
            <w:tcW w:w="2370"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40" w:right="0"/>
              <w:jc w:val="left"/>
              <w:rPr>
                <w:rFonts w:ascii="宋体" w:hAnsi="宋体" w:cs="宋体" w:eastAsia="宋体" w:hint="default"/>
                <w:sz w:val="19"/>
                <w:szCs w:val="19"/>
              </w:rPr>
            </w:pPr>
            <w:r>
              <w:rPr>
                <w:rFonts w:ascii="宋体" w:hAnsi="宋体" w:cs="宋体" w:eastAsia="宋体" w:hint="default"/>
                <w:spacing w:val="5"/>
                <w:sz w:val="19"/>
                <w:szCs w:val="19"/>
              </w:rPr>
              <w:t>坏账损失</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single" w:sz="8" w:space="0" w:color="000000"/>
              <w:left w:val="nil" w:sz="6" w:space="0" w:color="auto"/>
              <w:bottom w:val="nil" w:sz="6" w:space="0" w:color="auto"/>
              <w:right w:val="nil" w:sz="6" w:space="0" w:color="auto"/>
            </w:tcBorders>
          </w:tcPr>
          <w:p>
            <w:pPr/>
          </w:p>
        </w:tc>
        <w:tc>
          <w:tcPr>
            <w:tcW w:w="1920"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339" w:right="0"/>
              <w:jc w:val="left"/>
              <w:rPr>
                <w:rFonts w:ascii="Times New Roman" w:hAnsi="Times New Roman" w:cs="Times New Roman" w:eastAsia="Times New Roman" w:hint="default"/>
                <w:sz w:val="19"/>
                <w:szCs w:val="19"/>
              </w:rPr>
            </w:pPr>
            <w:r>
              <w:rPr>
                <w:rFonts w:ascii="Times New Roman"/>
                <w:spacing w:val="2"/>
                <w:sz w:val="19"/>
              </w:rPr>
              <w:t>26,640,142.70</w:t>
            </w:r>
          </w:p>
        </w:tc>
        <w:tc>
          <w:tcPr>
            <w:tcW w:w="2500"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578" w:right="0"/>
              <w:jc w:val="left"/>
              <w:rPr>
                <w:rFonts w:ascii="Times New Roman" w:hAnsi="Times New Roman" w:cs="Times New Roman" w:eastAsia="Times New Roman" w:hint="default"/>
                <w:sz w:val="19"/>
                <w:szCs w:val="19"/>
              </w:rPr>
            </w:pPr>
            <w:r>
              <w:rPr>
                <w:rFonts w:ascii="Times New Roman"/>
                <w:spacing w:val="2"/>
                <w:sz w:val="19"/>
              </w:rPr>
              <w:t>24,343,644.81</w:t>
            </w:r>
            <w:r>
              <w:rPr>
                <w:rFonts w:ascii="Times New Roman"/>
                <w:sz w:val="19"/>
              </w:rPr>
            </w:r>
          </w:p>
        </w:tc>
      </w:tr>
      <w:tr>
        <w:trPr>
          <w:trHeight w:val="367"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0" w:right="0"/>
              <w:jc w:val="left"/>
              <w:rPr>
                <w:rFonts w:ascii="宋体" w:hAnsi="宋体" w:cs="宋体" w:eastAsia="宋体" w:hint="default"/>
                <w:sz w:val="19"/>
                <w:szCs w:val="19"/>
              </w:rPr>
            </w:pPr>
            <w:r>
              <w:rPr>
                <w:rFonts w:ascii="宋体" w:hAnsi="宋体" w:cs="宋体" w:eastAsia="宋体" w:hint="default"/>
                <w:spacing w:val="4"/>
                <w:sz w:val="19"/>
                <w:szCs w:val="19"/>
              </w:rPr>
              <w:t>存货跌价损</w:t>
            </w:r>
            <w:r>
              <w:rPr>
                <w:rFonts w:ascii="宋体" w:hAnsi="宋体" w:cs="宋体" w:eastAsia="宋体" w:hint="default"/>
                <w:spacing w:val="-45"/>
                <w:sz w:val="19"/>
                <w:szCs w:val="19"/>
              </w:rPr>
              <w:t> </w:t>
            </w:r>
            <w:r>
              <w:rPr>
                <w:rFonts w:ascii="宋体" w:hAnsi="宋体" w:cs="宋体" w:eastAsia="宋体" w:hint="default"/>
                <w:sz w:val="19"/>
                <w:szCs w:val="19"/>
              </w:rPr>
              <w:t>失</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77" w:right="0"/>
              <w:jc w:val="left"/>
              <w:rPr>
                <w:rFonts w:ascii="Times New Roman" w:hAnsi="Times New Roman" w:cs="Times New Roman" w:eastAsia="Times New Roman" w:hint="default"/>
                <w:sz w:val="19"/>
                <w:szCs w:val="19"/>
              </w:rPr>
            </w:pPr>
            <w:r>
              <w:rPr>
                <w:rFonts w:ascii="Times New Roman"/>
                <w:spacing w:val="2"/>
                <w:sz w:val="19"/>
              </w:rPr>
              <w:t>3,164,030.93</w:t>
            </w:r>
            <w:r>
              <w:rPr>
                <w:rFonts w:ascii="Times New Roman"/>
                <w:sz w:val="19"/>
              </w:rPr>
            </w:r>
          </w:p>
        </w:tc>
      </w:tr>
      <w:tr>
        <w:trPr>
          <w:trHeight w:val="371"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22"/>
              <w:ind w:right="73"/>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6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9" w:right="0"/>
              <w:jc w:val="left"/>
              <w:rPr>
                <w:rFonts w:ascii="Times New Roman" w:hAnsi="Times New Roman" w:cs="Times New Roman" w:eastAsia="Times New Roman" w:hint="default"/>
                <w:sz w:val="19"/>
                <w:szCs w:val="19"/>
              </w:rPr>
            </w:pPr>
            <w:r>
              <w:rPr>
                <w:rFonts w:ascii="Times New Roman"/>
                <w:spacing w:val="2"/>
                <w:sz w:val="19"/>
              </w:rPr>
              <w:t>26,640,142.70</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78" w:right="0"/>
              <w:jc w:val="left"/>
              <w:rPr>
                <w:rFonts w:ascii="Times New Roman" w:hAnsi="Times New Roman" w:cs="Times New Roman" w:eastAsia="Times New Roman" w:hint="default"/>
                <w:sz w:val="19"/>
                <w:szCs w:val="19"/>
              </w:rPr>
            </w:pPr>
            <w:r>
              <w:rPr>
                <w:rFonts w:ascii="Times New Roman"/>
                <w:spacing w:val="2"/>
                <w:sz w:val="19"/>
              </w:rPr>
              <w:t>27,507,675.74</w:t>
            </w:r>
            <w:r>
              <w:rPr>
                <w:rFonts w:ascii="Times New Roman"/>
                <w:sz w:val="19"/>
              </w:rPr>
            </w:r>
          </w:p>
        </w:tc>
      </w:tr>
    </w:tbl>
    <w:p>
      <w:pPr>
        <w:spacing w:line="240" w:lineRule="auto" w:before="6"/>
        <w:rPr>
          <w:rFonts w:ascii="宋体" w:hAnsi="宋体" w:cs="宋体" w:eastAsia="宋体" w:hint="default"/>
          <w:sz w:val="21"/>
          <w:szCs w:val="21"/>
        </w:rPr>
      </w:pPr>
    </w:p>
    <w:p>
      <w:pPr>
        <w:pStyle w:val="BodyText"/>
        <w:spacing w:line="240" w:lineRule="auto" w:before="35"/>
        <w:ind w:right="137"/>
        <w:jc w:val="left"/>
      </w:pPr>
      <w:r>
        <w:rPr/>
        <w:t>（四十四）投资收益</w:t>
      </w:r>
    </w:p>
    <w:p>
      <w:pPr>
        <w:spacing w:line="240" w:lineRule="auto" w:before="2"/>
        <w:rPr>
          <w:rFonts w:ascii="宋体" w:hAnsi="宋体" w:cs="宋体" w:eastAsia="宋体" w:hint="default"/>
          <w:sz w:val="14"/>
          <w:szCs w:val="14"/>
        </w:rPr>
      </w:pPr>
    </w:p>
    <w:p>
      <w:pPr>
        <w:pStyle w:val="BodyText"/>
        <w:spacing w:line="240" w:lineRule="auto"/>
        <w:ind w:right="137"/>
        <w:jc w:val="left"/>
      </w:pPr>
      <w:r>
        <w:rPr>
          <w:rFonts w:ascii="Times New Roman" w:hAnsi="Times New Roman" w:cs="Times New Roman" w:eastAsia="Times New Roman" w:hint="default"/>
        </w:rPr>
        <w:t>1</w:t>
      </w:r>
      <w:r>
        <w:rPr/>
        <w:t>、投资收益明细情况</w:t>
      </w:r>
    </w:p>
    <w:p>
      <w:pPr>
        <w:spacing w:line="240" w:lineRule="auto" w:before="11"/>
        <w:rPr>
          <w:rFonts w:ascii="宋体" w:hAnsi="宋体" w:cs="宋体" w:eastAsia="宋体" w:hint="default"/>
          <w:sz w:val="23"/>
          <w:szCs w:val="23"/>
        </w:rPr>
      </w:pPr>
    </w:p>
    <w:tbl>
      <w:tblPr>
        <w:tblW w:w="0" w:type="auto"/>
        <w:jc w:val="left"/>
        <w:tblInd w:w="497" w:type="dxa"/>
        <w:tblLayout w:type="fixed"/>
        <w:tblCellMar>
          <w:top w:w="0" w:type="dxa"/>
          <w:left w:w="0" w:type="dxa"/>
          <w:bottom w:w="0" w:type="dxa"/>
          <w:right w:w="0" w:type="dxa"/>
        </w:tblCellMar>
        <w:tblLook w:val="01E0"/>
      </w:tblPr>
      <w:tblGrid>
        <w:gridCol w:w="3098"/>
        <w:gridCol w:w="334"/>
        <w:gridCol w:w="1726"/>
        <w:gridCol w:w="314"/>
        <w:gridCol w:w="1726"/>
      </w:tblGrid>
      <w:tr>
        <w:trPr>
          <w:trHeight w:val="372" w:hRule="exact"/>
        </w:trPr>
        <w:tc>
          <w:tcPr>
            <w:tcW w:w="3098" w:type="dxa"/>
            <w:tcBorders>
              <w:top w:val="nil" w:sz="6" w:space="0" w:color="auto"/>
              <w:left w:val="nil" w:sz="6" w:space="0" w:color="auto"/>
              <w:bottom w:val="single" w:sz="0" w:space="0" w:color="000000"/>
              <w:right w:val="nil" w:sz="6" w:space="0" w:color="auto"/>
            </w:tcBorders>
          </w:tcPr>
          <w:p>
            <w:pPr>
              <w:pStyle w:val="TableParagraph"/>
              <w:spacing w:line="240" w:lineRule="auto" w:before="64"/>
              <w:ind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88"/>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0" w:space="0" w:color="000000"/>
              <w:right w:val="nil" w:sz="6" w:space="0" w:color="auto"/>
            </w:tcBorders>
          </w:tcPr>
          <w:p>
            <w:pPr>
              <w:pStyle w:val="TableParagraph"/>
              <w:spacing w:line="240" w:lineRule="auto" w:before="41"/>
              <w:ind w:left="47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2011</w:t>
            </w:r>
            <w:r>
              <w:rPr>
                <w:rFonts w:ascii="宋体" w:hAnsi="宋体" w:cs="宋体" w:eastAsia="宋体" w:hint="default"/>
                <w:w w:val="105"/>
                <w:position w:val="1"/>
                <w:sz w:val="19"/>
                <w:szCs w:val="19"/>
              </w:rPr>
              <w:t>年度</w:t>
            </w:r>
            <w:r>
              <w:rPr>
                <w:rFonts w:ascii="宋体" w:hAnsi="宋体" w:cs="宋体" w:eastAsia="宋体" w:hint="default"/>
                <w:sz w:val="19"/>
                <w:szCs w:val="19"/>
              </w:rPr>
            </w: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0" w:space="0" w:color="000000"/>
              <w:right w:val="nil" w:sz="6" w:space="0" w:color="auto"/>
            </w:tcBorders>
          </w:tcPr>
          <w:p>
            <w:pPr>
              <w:pStyle w:val="TableParagraph"/>
              <w:spacing w:line="240" w:lineRule="auto" w:before="41"/>
              <w:ind w:left="47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2010</w:t>
            </w:r>
            <w:r>
              <w:rPr>
                <w:rFonts w:ascii="宋体" w:hAnsi="宋体" w:cs="宋体" w:eastAsia="宋体" w:hint="default"/>
                <w:w w:val="105"/>
                <w:position w:val="1"/>
                <w:sz w:val="19"/>
                <w:szCs w:val="19"/>
              </w:rPr>
              <w:t>年度</w:t>
            </w:r>
            <w:r>
              <w:rPr>
                <w:rFonts w:ascii="宋体" w:hAnsi="宋体" w:cs="宋体" w:eastAsia="宋体" w:hint="default"/>
                <w:sz w:val="19"/>
                <w:szCs w:val="19"/>
              </w:rPr>
            </w:r>
          </w:p>
        </w:tc>
      </w:tr>
      <w:tr>
        <w:trPr>
          <w:trHeight w:val="350" w:hRule="exact"/>
        </w:trPr>
        <w:tc>
          <w:tcPr>
            <w:tcW w:w="3098" w:type="dxa"/>
            <w:tcBorders>
              <w:top w:val="single" w:sz="0" w:space="0" w:color="000000"/>
              <w:left w:val="nil" w:sz="6" w:space="0" w:color="auto"/>
              <w:bottom w:val="nil" w:sz="6" w:space="0" w:color="auto"/>
              <w:right w:val="nil" w:sz="6" w:space="0" w:color="auto"/>
            </w:tcBorders>
          </w:tcPr>
          <w:p>
            <w:pPr>
              <w:pStyle w:val="TableParagraph"/>
              <w:spacing w:line="240" w:lineRule="auto" w:before="23"/>
              <w:ind w:left="39" w:right="0"/>
              <w:jc w:val="left"/>
              <w:rPr>
                <w:rFonts w:ascii="宋体" w:hAnsi="宋体" w:cs="宋体" w:eastAsia="宋体" w:hint="default"/>
                <w:sz w:val="19"/>
                <w:szCs w:val="19"/>
              </w:rPr>
            </w:pPr>
            <w:r>
              <w:rPr>
                <w:rFonts w:ascii="宋体" w:hAnsi="宋体" w:cs="宋体" w:eastAsia="宋体" w:hint="default"/>
                <w:w w:val="105"/>
                <w:sz w:val="19"/>
                <w:szCs w:val="19"/>
              </w:rPr>
              <w:t>按权益法核算的长期股权投资收益</w:t>
            </w:r>
            <w:r>
              <w:rPr>
                <w:rFonts w:ascii="宋体" w:hAnsi="宋体" w:cs="宋体" w:eastAsia="宋体" w:hint="default"/>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single" w:sz="0" w:space="0" w:color="000000"/>
              <w:left w:val="nil" w:sz="6" w:space="0" w:color="auto"/>
              <w:bottom w:val="nil" w:sz="6" w:space="0" w:color="auto"/>
              <w:right w:val="nil" w:sz="6" w:space="0" w:color="auto"/>
            </w:tcBorders>
          </w:tcPr>
          <w:p>
            <w:pPr>
              <w:pStyle w:val="TableParagraph"/>
              <w:spacing w:line="240" w:lineRule="auto" w:before="55"/>
              <w:ind w:left="490" w:right="0"/>
              <w:jc w:val="left"/>
              <w:rPr>
                <w:rFonts w:ascii="Times New Roman" w:hAnsi="Times New Roman" w:cs="Times New Roman" w:eastAsia="Times New Roman" w:hint="default"/>
                <w:sz w:val="19"/>
                <w:szCs w:val="19"/>
              </w:rPr>
            </w:pPr>
            <w:r>
              <w:rPr>
                <w:rFonts w:ascii="Times New Roman"/>
                <w:w w:val="105"/>
                <w:sz w:val="19"/>
              </w:rPr>
              <w:t>18,261,268.47</w:t>
            </w:r>
            <w:r>
              <w:rPr>
                <w:rFonts w:ascii="Times New Roman"/>
                <w:sz w:val="19"/>
              </w:rPr>
            </w: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single" w:sz="0" w:space="0" w:color="000000"/>
              <w:left w:val="nil" w:sz="6" w:space="0" w:color="auto"/>
              <w:bottom w:val="nil" w:sz="6" w:space="0" w:color="auto"/>
              <w:right w:val="nil" w:sz="6" w:space="0" w:color="auto"/>
            </w:tcBorders>
          </w:tcPr>
          <w:p>
            <w:pPr>
              <w:pStyle w:val="TableParagraph"/>
              <w:spacing w:line="240" w:lineRule="auto" w:before="55"/>
              <w:ind w:right="96"/>
              <w:jc w:val="right"/>
              <w:rPr>
                <w:rFonts w:ascii="Times New Roman" w:hAnsi="Times New Roman" w:cs="Times New Roman" w:eastAsia="Times New Roman" w:hint="default"/>
                <w:sz w:val="19"/>
                <w:szCs w:val="19"/>
              </w:rPr>
            </w:pPr>
            <w:r>
              <w:rPr>
                <w:rFonts w:ascii="Times New Roman"/>
                <w:sz w:val="19"/>
              </w:rPr>
              <w:t>-3,180,753.09</w:t>
            </w:r>
          </w:p>
        </w:tc>
      </w:tr>
      <w:tr>
        <w:trPr>
          <w:trHeight w:val="333"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 w:right="0"/>
              <w:jc w:val="left"/>
              <w:rPr>
                <w:rFonts w:ascii="宋体" w:hAnsi="宋体" w:cs="宋体" w:eastAsia="宋体" w:hint="default"/>
                <w:sz w:val="19"/>
                <w:szCs w:val="19"/>
              </w:rPr>
            </w:pPr>
            <w:r>
              <w:rPr>
                <w:rFonts w:ascii="宋体" w:hAnsi="宋体" w:cs="宋体" w:eastAsia="宋体" w:hint="default"/>
                <w:w w:val="105"/>
                <w:sz w:val="19"/>
                <w:szCs w:val="19"/>
              </w:rPr>
              <w:t>处置长期股权投资产生的收益</w:t>
            </w:r>
            <w:r>
              <w:rPr>
                <w:rFonts w:ascii="宋体" w:hAnsi="宋体" w:cs="宋体" w:eastAsia="宋体" w:hint="default"/>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90" w:right="0"/>
              <w:jc w:val="left"/>
              <w:rPr>
                <w:rFonts w:ascii="Times New Roman" w:hAnsi="Times New Roman" w:cs="Times New Roman" w:eastAsia="Times New Roman" w:hint="default"/>
                <w:sz w:val="19"/>
                <w:szCs w:val="19"/>
              </w:rPr>
            </w:pPr>
            <w:r>
              <w:rPr>
                <w:rFonts w:ascii="Times New Roman"/>
                <w:w w:val="105"/>
                <w:sz w:val="19"/>
              </w:rPr>
              <w:t>11,785,745.48</w:t>
            </w:r>
            <w:r>
              <w:rPr>
                <w:rFonts w:ascii="Times New Roman"/>
                <w:sz w:val="19"/>
              </w:rPr>
            </w: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5"/>
              <w:jc w:val="right"/>
              <w:rPr>
                <w:rFonts w:ascii="Times New Roman" w:hAnsi="Times New Roman" w:cs="Times New Roman" w:eastAsia="Times New Roman" w:hint="default"/>
                <w:sz w:val="19"/>
                <w:szCs w:val="19"/>
              </w:rPr>
            </w:pPr>
            <w:r>
              <w:rPr>
                <w:rFonts w:ascii="Times New Roman"/>
                <w:sz w:val="19"/>
              </w:rPr>
              <w:t>6,262,313.47</w:t>
            </w:r>
          </w:p>
        </w:tc>
      </w:tr>
      <w:tr>
        <w:trPr>
          <w:trHeight w:val="348"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9" w:right="0"/>
              <w:jc w:val="left"/>
              <w:rPr>
                <w:rFonts w:ascii="宋体" w:hAnsi="宋体" w:cs="宋体" w:eastAsia="宋体" w:hint="default"/>
                <w:sz w:val="19"/>
                <w:szCs w:val="19"/>
              </w:rPr>
            </w:pPr>
            <w:r>
              <w:rPr>
                <w:rFonts w:ascii="宋体" w:hAnsi="宋体" w:cs="宋体" w:eastAsia="宋体" w:hint="default"/>
                <w:w w:val="105"/>
                <w:sz w:val="19"/>
                <w:szCs w:val="19"/>
              </w:rPr>
              <w:t>持有至到期投资取得的投资收益</w:t>
            </w:r>
            <w:r>
              <w:rPr>
                <w:rFonts w:ascii="宋体" w:hAnsi="宋体" w:cs="宋体" w:eastAsia="宋体" w:hint="default"/>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5"/>
              <w:jc w:val="right"/>
              <w:rPr>
                <w:rFonts w:ascii="Times New Roman" w:hAnsi="Times New Roman" w:cs="Times New Roman" w:eastAsia="Times New Roman" w:hint="default"/>
                <w:sz w:val="19"/>
                <w:szCs w:val="19"/>
              </w:rPr>
            </w:pPr>
            <w:r>
              <w:rPr>
                <w:rFonts w:ascii="Times New Roman"/>
                <w:sz w:val="19"/>
              </w:rPr>
              <w:t>1,304,490.00</w:t>
            </w:r>
          </w:p>
        </w:tc>
      </w:tr>
      <w:tr>
        <w:trPr>
          <w:trHeight w:val="34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 w:right="0"/>
              <w:jc w:val="left"/>
              <w:rPr>
                <w:rFonts w:ascii="宋体" w:hAnsi="宋体" w:cs="宋体" w:eastAsia="宋体" w:hint="default"/>
                <w:sz w:val="19"/>
                <w:szCs w:val="19"/>
              </w:rPr>
            </w:pPr>
            <w:r>
              <w:rPr>
                <w:rFonts w:ascii="宋体" w:hAnsi="宋体" w:cs="宋体" w:eastAsia="宋体" w:hint="default"/>
                <w:spacing w:val="2"/>
                <w:w w:val="105"/>
                <w:sz w:val="19"/>
                <w:szCs w:val="19"/>
              </w:rPr>
              <w:t>交易性金融资产收益</w:t>
            </w:r>
            <w:r>
              <w:rPr>
                <w:rFonts w:ascii="宋体" w:hAnsi="宋体" w:cs="宋体" w:eastAsia="宋体" w:hint="default"/>
                <w:spacing w:val="2"/>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5"/>
              <w:jc w:val="right"/>
              <w:rPr>
                <w:rFonts w:ascii="Times New Roman" w:hAnsi="Times New Roman" w:cs="Times New Roman" w:eastAsia="Times New Roman" w:hint="default"/>
                <w:sz w:val="19"/>
                <w:szCs w:val="19"/>
              </w:rPr>
            </w:pPr>
            <w:r>
              <w:rPr>
                <w:rFonts w:ascii="Times New Roman"/>
                <w:sz w:val="19"/>
              </w:rPr>
              <w:t>5,103,693.08</w:t>
            </w:r>
          </w:p>
        </w:tc>
      </w:tr>
      <w:tr>
        <w:trPr>
          <w:trHeight w:val="385"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88"/>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33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90" w:right="0"/>
              <w:jc w:val="left"/>
              <w:rPr>
                <w:rFonts w:ascii="Times New Roman" w:hAnsi="Times New Roman" w:cs="Times New Roman" w:eastAsia="Times New Roman" w:hint="default"/>
                <w:sz w:val="19"/>
                <w:szCs w:val="19"/>
              </w:rPr>
            </w:pPr>
            <w:r>
              <w:rPr>
                <w:rFonts w:ascii="Times New Roman"/>
                <w:w w:val="105"/>
                <w:sz w:val="19"/>
              </w:rPr>
              <w:t>30,047,013.95</w:t>
            </w:r>
            <w:r>
              <w:rPr>
                <w:rFonts w:ascii="Times New Roman"/>
                <w:sz w:val="19"/>
              </w:rPr>
            </w:r>
          </w:p>
        </w:tc>
        <w:tc>
          <w:tcPr>
            <w:tcW w:w="31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5"/>
              <w:jc w:val="right"/>
              <w:rPr>
                <w:rFonts w:ascii="Times New Roman" w:hAnsi="Times New Roman" w:cs="Times New Roman" w:eastAsia="Times New Roman" w:hint="default"/>
                <w:sz w:val="19"/>
                <w:szCs w:val="19"/>
              </w:rPr>
            </w:pPr>
            <w:r>
              <w:rPr>
                <w:rFonts w:ascii="Times New Roman"/>
                <w:sz w:val="19"/>
              </w:rPr>
              <w:t>9,489,743.46</w:t>
            </w:r>
          </w:p>
        </w:tc>
      </w:tr>
    </w:tbl>
    <w:p>
      <w:pPr>
        <w:pStyle w:val="BodyText"/>
        <w:spacing w:line="386" w:lineRule="auto" w:before="90"/>
        <w:ind w:left="137" w:right="269" w:firstLine="420"/>
        <w:jc w:val="left"/>
      </w:pPr>
      <w:r>
        <w:rPr>
          <w:spacing w:val="-6"/>
        </w:rPr>
        <w:t>注：本年处置长期股权收益</w:t>
      </w:r>
      <w:r>
        <w:rPr>
          <w:spacing w:val="-56"/>
        </w:rPr>
        <w:t> </w:t>
      </w:r>
      <w:r>
        <w:rPr>
          <w:rFonts w:ascii="Times New Roman" w:hAnsi="Times New Roman" w:cs="Times New Roman" w:eastAsia="Times New Roman" w:hint="default"/>
        </w:rPr>
        <w:t>11,785,745.48</w:t>
      </w:r>
      <w:r>
        <w:rPr>
          <w:rFonts w:ascii="Times New Roman" w:hAnsi="Times New Roman" w:cs="Times New Roman" w:eastAsia="Times New Roman" w:hint="default"/>
          <w:spacing w:val="-3"/>
        </w:rPr>
        <w:t> </w:t>
      </w:r>
      <w:r>
        <w:rPr/>
        <w:t>元含转让同方人工环境有限公司</w:t>
      </w:r>
      <w:r>
        <w:rPr>
          <w:spacing w:val="-56"/>
        </w:rPr>
        <w:t> </w:t>
      </w:r>
      <w:r>
        <w:rPr>
          <w:rFonts w:ascii="Times New Roman" w:hAnsi="Times New Roman" w:cs="Times New Roman" w:eastAsia="Times New Roman" w:hint="default"/>
        </w:rPr>
        <w:t>49%</w:t>
      </w:r>
      <w:r>
        <w:rPr/>
        <w:t>股权收 益</w:t>
      </w:r>
      <w:r>
        <w:rPr>
          <w:spacing w:val="-61"/>
        </w:rPr>
        <w:t> </w:t>
      </w:r>
      <w:r>
        <w:rPr>
          <w:rFonts w:ascii="Times New Roman" w:hAnsi="Times New Roman" w:cs="Times New Roman" w:eastAsia="Times New Roman" w:hint="default"/>
        </w:rPr>
        <w:t>11,493,933.62</w:t>
      </w:r>
      <w:r>
        <w:rPr>
          <w:rFonts w:ascii="Times New Roman" w:hAnsi="Times New Roman" w:cs="Times New Roman" w:eastAsia="Times New Roman" w:hint="default"/>
          <w:spacing w:val="-8"/>
        </w:rPr>
        <w:t> </w:t>
      </w:r>
      <w:r>
        <w:rPr/>
        <w:t>元、转让天津清华泰豪智能科技有限公司</w:t>
      </w:r>
      <w:r>
        <w:rPr>
          <w:spacing w:val="-61"/>
        </w:rPr>
        <w:t> </w:t>
      </w:r>
      <w:r>
        <w:rPr>
          <w:rFonts w:ascii="Times New Roman" w:hAnsi="Times New Roman" w:cs="Times New Roman" w:eastAsia="Times New Roman" w:hint="default"/>
        </w:rPr>
        <w:t>40%</w:t>
      </w:r>
      <w:r>
        <w:rPr/>
        <w:t>股权收益</w:t>
      </w:r>
      <w:r>
        <w:rPr>
          <w:spacing w:val="-61"/>
        </w:rPr>
        <w:t> </w:t>
      </w:r>
      <w:r>
        <w:rPr>
          <w:rFonts w:ascii="Times New Roman" w:hAnsi="Times New Roman" w:cs="Times New Roman" w:eastAsia="Times New Roman" w:hint="default"/>
        </w:rPr>
        <w:t>291,811.86</w:t>
      </w:r>
      <w:r>
        <w:rPr>
          <w:rFonts w:ascii="Times New Roman" w:hAnsi="Times New Roman" w:cs="Times New Roman" w:eastAsia="Times New Roman" w:hint="default"/>
          <w:spacing w:val="-7"/>
        </w:rPr>
        <w:t> </w:t>
      </w:r>
      <w:r>
        <w:rPr/>
        <w:t>元。</w:t>
      </w:r>
    </w:p>
    <w:p>
      <w:pPr>
        <w:spacing w:after="0" w:line="386" w:lineRule="auto"/>
        <w:jc w:val="left"/>
        <w:sectPr>
          <w:pgSz w:w="11910" w:h="16840"/>
          <w:pgMar w:header="876" w:footer="983" w:top="1340" w:bottom="1180" w:left="1660" w:right="1640"/>
        </w:sectPr>
      </w:pPr>
    </w:p>
    <w:p>
      <w:pPr>
        <w:spacing w:line="240" w:lineRule="auto" w:before="5"/>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2</w:t>
      </w:r>
      <w:r>
        <w:rPr/>
        <w:t>、权益法核算的长期股权投资收益</w:t>
      </w:r>
    </w:p>
    <w:p>
      <w:pPr>
        <w:spacing w:line="240" w:lineRule="auto" w:before="3"/>
        <w:rPr>
          <w:rFonts w:ascii="宋体" w:hAnsi="宋体" w:cs="宋体" w:eastAsia="宋体" w:hint="default"/>
          <w:sz w:val="12"/>
          <w:szCs w:val="12"/>
        </w:rPr>
      </w:pPr>
    </w:p>
    <w:p>
      <w:pPr>
        <w:tabs>
          <w:tab w:pos="3936" w:val="left" w:leader="none"/>
          <w:tab w:pos="5496" w:val="left" w:leader="none"/>
          <w:tab w:pos="6677" w:val="left" w:leader="none"/>
        </w:tabs>
        <w:spacing w:before="44"/>
        <w:ind w:left="1494" w:right="0" w:firstLine="0"/>
        <w:jc w:val="left"/>
        <w:rPr>
          <w:rFonts w:ascii="宋体" w:hAnsi="宋体" w:cs="宋体" w:eastAsia="宋体" w:hint="default"/>
          <w:sz w:val="19"/>
          <w:szCs w:val="19"/>
        </w:rPr>
      </w:pPr>
      <w:r>
        <w:rPr>
          <w:rFonts w:ascii="宋体" w:hAnsi="宋体" w:cs="宋体" w:eastAsia="宋体" w:hint="default"/>
          <w:spacing w:val="3"/>
          <w:sz w:val="19"/>
          <w:szCs w:val="19"/>
        </w:rPr>
        <w:t>被投资单位</w:t>
        <w:tab/>
      </w:r>
      <w:r>
        <w:rPr>
          <w:rFonts w:ascii="Times New Roman" w:hAnsi="Times New Roman" w:cs="Times New Roman" w:eastAsia="Times New Roman" w:hint="default"/>
          <w:position w:val="1"/>
          <w:sz w:val="19"/>
          <w:szCs w:val="19"/>
        </w:rPr>
        <w:t>2011</w:t>
      </w:r>
      <w:r>
        <w:rPr>
          <w:rFonts w:ascii="宋体" w:hAnsi="宋体" w:cs="宋体" w:eastAsia="宋体" w:hint="default"/>
          <w:position w:val="2"/>
          <w:sz w:val="19"/>
          <w:szCs w:val="19"/>
        </w:rPr>
        <w:t>年度</w:t>
        <w:tab/>
      </w:r>
      <w:r>
        <w:rPr>
          <w:rFonts w:ascii="Times New Roman" w:hAnsi="Times New Roman" w:cs="Times New Roman" w:eastAsia="Times New Roman" w:hint="default"/>
          <w:position w:val="1"/>
          <w:sz w:val="19"/>
          <w:szCs w:val="19"/>
        </w:rPr>
        <w:t>2010</w:t>
      </w:r>
      <w:r>
        <w:rPr>
          <w:rFonts w:ascii="宋体" w:hAnsi="宋体" w:cs="宋体" w:eastAsia="宋体" w:hint="default"/>
          <w:position w:val="2"/>
          <w:sz w:val="19"/>
          <w:szCs w:val="19"/>
        </w:rPr>
        <w:t>年度</w:t>
        <w:tab/>
      </w:r>
      <w:r>
        <w:rPr>
          <w:rFonts w:ascii="宋体" w:hAnsi="宋体" w:cs="宋体" w:eastAsia="宋体" w:hint="default"/>
          <w:sz w:val="19"/>
          <w:szCs w:val="19"/>
        </w:rPr>
        <w:t>本</w:t>
      </w:r>
      <w:r>
        <w:rPr>
          <w:rFonts w:ascii="宋体" w:hAnsi="宋体" w:cs="宋体" w:eastAsia="宋体" w:hint="default"/>
          <w:spacing w:val="8"/>
          <w:sz w:val="19"/>
          <w:szCs w:val="19"/>
        </w:rPr>
        <w:t> </w:t>
      </w:r>
      <w:r>
        <w:rPr>
          <w:rFonts w:ascii="宋体" w:hAnsi="宋体" w:cs="宋体" w:eastAsia="宋体" w:hint="default"/>
          <w:spacing w:val="3"/>
          <w:sz w:val="19"/>
          <w:szCs w:val="19"/>
        </w:rPr>
        <w:t>年比上年增减变动的原因</w:t>
      </w:r>
      <w:r>
        <w:rPr>
          <w:rFonts w:ascii="宋体" w:hAnsi="宋体" w:cs="宋体" w:eastAsia="宋体" w:hint="default"/>
          <w:sz w:val="19"/>
          <w:szCs w:val="19"/>
        </w:rPr>
      </w:r>
    </w:p>
    <w:p>
      <w:pPr>
        <w:spacing w:line="240" w:lineRule="auto" w:before="2"/>
        <w:rPr>
          <w:rFonts w:ascii="宋体" w:hAnsi="宋体" w:cs="宋体" w:eastAsia="宋体" w:hint="default"/>
          <w:sz w:val="7"/>
          <w:szCs w:val="7"/>
        </w:rPr>
      </w:pPr>
    </w:p>
    <w:p>
      <w:pPr>
        <w:spacing w:line="21" w:lineRule="exact"/>
        <w:ind w:left="483" w:right="0" w:firstLine="0"/>
        <w:rPr>
          <w:rFonts w:ascii="宋体" w:hAnsi="宋体" w:cs="宋体" w:eastAsia="宋体" w:hint="default"/>
          <w:sz w:val="2"/>
          <w:szCs w:val="2"/>
        </w:rPr>
      </w:pPr>
      <w:r>
        <w:rPr>
          <w:rFonts w:ascii="宋体" w:hAnsi="宋体" w:cs="宋体" w:eastAsia="宋体" w:hint="default"/>
          <w:sz w:val="2"/>
          <w:szCs w:val="2"/>
        </w:rPr>
        <w:pict>
          <v:group style="width:432.3pt;height:1.05pt;mso-position-horizontal-relative:char;mso-position-vertical-relative:line" coordorigin="0,0" coordsize="8646,21">
            <v:group style="position:absolute;left:10;top:1;width:3003;height:2" coordorigin="10,1" coordsize="3003,2">
              <v:shape style="position:absolute;left:10;top:1;width:3003;height:2" coordorigin="10,1" coordsize="3003,0" path="m10,1l3013,1e" filled="false" stroked="true" strokeweight=".06pt" strokecolor="#000000">
                <v:path arrowok="t"/>
              </v:shape>
            </v:group>
            <v:group style="position:absolute;left:10;top:11;width:3003;height:2" coordorigin="10,11" coordsize="3003,2">
              <v:shape style="position:absolute;left:10;top:11;width:3003;height:2" coordorigin="10,11" coordsize="3003,0" path="m10,11l3013,11e" filled="false" stroked="true" strokeweight="1.02pt" strokecolor="#000000">
                <v:path arrowok="t"/>
              </v:shape>
            </v:group>
            <v:group style="position:absolute;left:3073;top:1;width:1562;height:2" coordorigin="3073,1" coordsize="1562,2">
              <v:shape style="position:absolute;left:3073;top:1;width:1562;height:2" coordorigin="3073,1" coordsize="1562,0" path="m3073,1l4634,1e" filled="false" stroked="true" strokeweight=".06pt" strokecolor="#000000">
                <v:path arrowok="t"/>
              </v:shape>
            </v:group>
            <v:group style="position:absolute;left:3073;top:11;width:1562;height:2" coordorigin="3073,11" coordsize="1562,2">
              <v:shape style="position:absolute;left:3073;top:11;width:1562;height:2" coordorigin="3073,11" coordsize="1562,0" path="m3073,11l4634,11e" filled="false" stroked="true" strokeweight="1.02pt" strokecolor="#000000">
                <v:path arrowok="t"/>
              </v:shape>
            </v:group>
            <v:group style="position:absolute;left:4694;top:1;width:1421;height:2" coordorigin="4694,1" coordsize="1421,2">
              <v:shape style="position:absolute;left:4694;top:1;width:1421;height:2" coordorigin="4694,1" coordsize="1421,0" path="m4694,1l6115,1e" filled="false" stroked="true" strokeweight=".06pt" strokecolor="#000000">
                <v:path arrowok="t"/>
              </v:shape>
            </v:group>
            <v:group style="position:absolute;left:4694;top:11;width:1421;height:2" coordorigin="4694,11" coordsize="1421,2">
              <v:shape style="position:absolute;left:4694;top:11;width:1421;height:2" coordorigin="4694,11" coordsize="1421,0" path="m4694,11l6115,11e" filled="false" stroked="true" strokeweight="1.02pt" strokecolor="#000000">
                <v:path arrowok="t"/>
              </v:shape>
            </v:group>
            <v:group style="position:absolute;left:6175;top:1;width:2462;height:2" coordorigin="6175,1" coordsize="2462,2">
              <v:shape style="position:absolute;left:6175;top:1;width:2462;height:2" coordorigin="6175,1" coordsize="2462,0" path="m6175,1l8636,1e" filled="false" stroked="true" strokeweight=".06pt" strokecolor="#000000">
                <v:path arrowok="t"/>
              </v:shape>
            </v:group>
            <v:group style="position:absolute;left:6175;top:11;width:2462;height:2" coordorigin="6175,11" coordsize="2462,2">
              <v:shape style="position:absolute;left:6175;top:11;width:2462;height:2" coordorigin="6175,11" coordsize="2462,0" path="m6175,11l8636,11e" filled="false" stroked="true" strokeweight="1.02pt" strokecolor="#000000">
                <v:path arrowok="t"/>
              </v:shape>
            </v:group>
          </v:group>
        </w:pict>
      </w:r>
      <w:r>
        <w:rPr>
          <w:rFonts w:ascii="宋体" w:hAnsi="宋体" w:cs="宋体" w:eastAsia="宋体" w:hint="default"/>
          <w:sz w:val="2"/>
          <w:szCs w:val="2"/>
        </w:rPr>
      </w:r>
    </w:p>
    <w:p>
      <w:pPr>
        <w:spacing w:line="236" w:lineRule="exact" w:before="76"/>
        <w:ind w:left="7178" w:right="0" w:hanging="400"/>
        <w:jc w:val="left"/>
        <w:rPr>
          <w:rFonts w:ascii="宋体" w:hAnsi="宋体" w:cs="宋体" w:eastAsia="宋体" w:hint="default"/>
          <w:sz w:val="19"/>
          <w:szCs w:val="19"/>
        </w:rPr>
      </w:pPr>
      <w:r>
        <w:rPr/>
        <w:pict>
          <v:shape style="position:absolute;margin-left:107.929565pt;margin-top:9.65769pt;width:302.650pt;height:237.7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8"/>
                    <w:gridCol w:w="1600"/>
                    <w:gridCol w:w="1345"/>
                  </w:tblGrid>
                  <w:tr>
                    <w:trPr>
                      <w:trHeight w:val="842"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南昌</w:t>
                        </w:r>
                        <w:r>
                          <w:rPr>
                            <w:rFonts w:ascii="Times New Roman" w:hAnsi="Times New Roman" w:cs="Times New Roman" w:eastAsia="Times New Roman" w:hint="default"/>
                            <w:spacing w:val="4"/>
                            <w:w w:val="105"/>
                            <w:position w:val="1"/>
                            <w:sz w:val="19"/>
                            <w:szCs w:val="19"/>
                          </w:rPr>
                          <w:t>ABB</w:t>
                        </w:r>
                        <w:r>
                          <w:rPr>
                            <w:rFonts w:ascii="宋体" w:hAnsi="宋体" w:cs="宋体" w:eastAsia="宋体" w:hint="default"/>
                            <w:spacing w:val="4"/>
                            <w:w w:val="105"/>
                            <w:sz w:val="19"/>
                            <w:szCs w:val="19"/>
                          </w:rPr>
                          <w:t>发电机有限公司</w:t>
                        </w:r>
                        <w:r>
                          <w:rPr>
                            <w:rFonts w:ascii="宋体" w:hAnsi="宋体" w:cs="宋体" w:eastAsia="宋体" w:hint="default"/>
                            <w:sz w:val="19"/>
                            <w:szCs w:val="19"/>
                          </w:rPr>
                        </w: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spacing w:val="3"/>
                            <w:sz w:val="19"/>
                            <w:szCs w:val="19"/>
                          </w:rPr>
                          <w:t>南昌创业投</w:t>
                        </w:r>
                        <w:r>
                          <w:rPr>
                            <w:rFonts w:ascii="宋体" w:hAnsi="宋体" w:cs="宋体" w:eastAsia="宋体" w:hint="default"/>
                            <w:spacing w:val="-8"/>
                            <w:sz w:val="19"/>
                            <w:szCs w:val="19"/>
                          </w:rPr>
                          <w:t> </w:t>
                        </w:r>
                        <w:r>
                          <w:rPr>
                            <w:rFonts w:ascii="宋体" w:hAnsi="宋体" w:cs="宋体" w:eastAsia="宋体" w:hint="default"/>
                            <w:spacing w:val="3"/>
                            <w:sz w:val="19"/>
                            <w:szCs w:val="19"/>
                          </w:rPr>
                          <w:t>资有限公司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89"/>
                          <w:jc w:val="right"/>
                          <w:rPr>
                            <w:rFonts w:ascii="Times New Roman" w:hAnsi="Times New Roman" w:cs="Times New Roman" w:eastAsia="Times New Roman" w:hint="default"/>
                            <w:sz w:val="19"/>
                            <w:szCs w:val="19"/>
                          </w:rPr>
                        </w:pPr>
                        <w:r>
                          <w:rPr>
                            <w:rFonts w:ascii="Times New Roman"/>
                            <w:w w:val="105"/>
                            <w:sz w:val="19"/>
                          </w:rPr>
                          <w:t>16,379,941.55</w:t>
                        </w:r>
                        <w:r>
                          <w:rPr>
                            <w:rFonts w:ascii="Times New Roman"/>
                            <w:sz w:val="19"/>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13,873.75</w:t>
                        </w:r>
                      </w:p>
                    </w:tc>
                  </w:tr>
                  <w:tr>
                    <w:trPr>
                      <w:trHeight w:val="449"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9"/>
                            <w:szCs w:val="19"/>
                          </w:rPr>
                        </w:pPr>
                        <w:r>
                          <w:rPr>
                            <w:rFonts w:ascii="宋体" w:hAnsi="宋体" w:cs="宋体" w:eastAsia="宋体" w:hint="default"/>
                            <w:spacing w:val="3"/>
                            <w:sz w:val="19"/>
                            <w:szCs w:val="19"/>
                          </w:rPr>
                          <w:t>天津清华泰</w:t>
                        </w:r>
                        <w:r>
                          <w:rPr>
                            <w:rFonts w:ascii="宋体" w:hAnsi="宋体" w:cs="宋体" w:eastAsia="宋体" w:hint="default"/>
                            <w:spacing w:val="18"/>
                            <w:sz w:val="19"/>
                            <w:szCs w:val="19"/>
                          </w:rPr>
                          <w:t> </w:t>
                        </w:r>
                        <w:r>
                          <w:rPr>
                            <w:rFonts w:ascii="宋体" w:hAnsi="宋体" w:cs="宋体" w:eastAsia="宋体" w:hint="default"/>
                            <w:spacing w:val="3"/>
                            <w:sz w:val="19"/>
                            <w:szCs w:val="19"/>
                          </w:rPr>
                          <w:t>豪智能科技有限公司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spacing w:val="-3"/>
                            <w:w w:val="105"/>
                            <w:sz w:val="19"/>
                          </w:rPr>
                          <w:t>-5</w:t>
                        </w:r>
                        <w:r>
                          <w:rPr>
                            <w:rFonts w:ascii="Times New Roman"/>
                            <w:spacing w:val="-33"/>
                            <w:w w:val="105"/>
                            <w:sz w:val="19"/>
                          </w:rPr>
                          <w:t> </w:t>
                        </w:r>
                        <w:r>
                          <w:rPr>
                            <w:rFonts w:ascii="Times New Roman"/>
                            <w:w w:val="105"/>
                            <w:sz w:val="19"/>
                          </w:rPr>
                          <w:t>62,330.30</w:t>
                        </w:r>
                        <w:r>
                          <w:rPr>
                            <w:rFonts w:ascii="Times New Roman"/>
                            <w:sz w:val="19"/>
                          </w:rPr>
                        </w:r>
                      </w:p>
                    </w:tc>
                  </w:tr>
                  <w:tr>
                    <w:trPr>
                      <w:trHeight w:val="43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9"/>
                            <w:szCs w:val="19"/>
                          </w:rPr>
                        </w:pPr>
                        <w:r>
                          <w:rPr>
                            <w:rFonts w:ascii="宋体" w:hAnsi="宋体" w:cs="宋体" w:eastAsia="宋体" w:hint="default"/>
                            <w:spacing w:val="3"/>
                            <w:sz w:val="19"/>
                            <w:szCs w:val="19"/>
                          </w:rPr>
                          <w:t>北京世纪卓</w:t>
                        </w:r>
                        <w:r>
                          <w:rPr>
                            <w:rFonts w:ascii="宋体" w:hAnsi="宋体" w:cs="宋体" w:eastAsia="宋体" w:hint="default"/>
                            <w:spacing w:val="18"/>
                            <w:sz w:val="19"/>
                            <w:szCs w:val="19"/>
                          </w:rPr>
                          <w:t> </w:t>
                        </w:r>
                        <w:r>
                          <w:rPr>
                            <w:rFonts w:ascii="宋体" w:hAnsi="宋体" w:cs="宋体" w:eastAsia="宋体" w:hint="default"/>
                            <w:spacing w:val="3"/>
                            <w:sz w:val="19"/>
                            <w:szCs w:val="19"/>
                          </w:rPr>
                          <w:t>克能源技术有限公司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spacing w:val="-3"/>
                            <w:w w:val="105"/>
                            <w:sz w:val="19"/>
                          </w:rPr>
                          <w:t>-6</w:t>
                        </w:r>
                        <w:r>
                          <w:rPr>
                            <w:rFonts w:ascii="Times New Roman"/>
                            <w:spacing w:val="-33"/>
                            <w:w w:val="105"/>
                            <w:sz w:val="19"/>
                          </w:rPr>
                          <w:t> </w:t>
                        </w:r>
                        <w:r>
                          <w:rPr>
                            <w:rFonts w:ascii="Times New Roman"/>
                            <w:w w:val="105"/>
                            <w:sz w:val="19"/>
                          </w:rPr>
                          <w:t>66,636.39</w:t>
                        </w:r>
                        <w:r>
                          <w:rPr>
                            <w:rFonts w:ascii="Times New Roman"/>
                            <w:sz w:val="19"/>
                          </w:rPr>
                        </w:r>
                      </w:p>
                    </w:tc>
                  </w:tr>
                  <w:tr>
                    <w:trPr>
                      <w:trHeight w:val="43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sz w:val="19"/>
                            <w:szCs w:val="19"/>
                          </w:rPr>
                          <w:t>深圳卓克节</w:t>
                        </w:r>
                        <w:r>
                          <w:rPr>
                            <w:rFonts w:ascii="宋体" w:hAnsi="宋体" w:cs="宋体" w:eastAsia="宋体" w:hint="default"/>
                            <w:spacing w:val="5"/>
                            <w:sz w:val="19"/>
                            <w:szCs w:val="19"/>
                          </w:rPr>
                          <w:t> </w:t>
                        </w:r>
                        <w:r>
                          <w:rPr>
                            <w:rFonts w:ascii="宋体" w:hAnsi="宋体" w:cs="宋体" w:eastAsia="宋体" w:hint="default"/>
                            <w:spacing w:val="3"/>
                            <w:sz w:val="19"/>
                            <w:szCs w:val="19"/>
                          </w:rPr>
                          <w:t>能科技有限公司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spacing w:val="-3"/>
                            <w:w w:val="105"/>
                            <w:sz w:val="19"/>
                          </w:rPr>
                          <w:t>-1,0</w:t>
                        </w:r>
                        <w:r>
                          <w:rPr>
                            <w:rFonts w:ascii="Times New Roman"/>
                            <w:spacing w:val="-37"/>
                            <w:w w:val="105"/>
                            <w:sz w:val="19"/>
                          </w:rPr>
                          <w:t> </w:t>
                        </w:r>
                        <w:r>
                          <w:rPr>
                            <w:rFonts w:ascii="Times New Roman"/>
                            <w:w w:val="105"/>
                            <w:sz w:val="19"/>
                          </w:rPr>
                          <w:t>01,035.49</w:t>
                        </w:r>
                        <w:r>
                          <w:rPr>
                            <w:rFonts w:ascii="Times New Roman"/>
                            <w:sz w:val="19"/>
                          </w:rPr>
                        </w:r>
                      </w:p>
                    </w:tc>
                  </w:tr>
                  <w:tr>
                    <w:trPr>
                      <w:trHeight w:val="45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9"/>
                            <w:szCs w:val="19"/>
                          </w:rPr>
                        </w:pPr>
                        <w:r>
                          <w:rPr>
                            <w:rFonts w:ascii="宋体" w:hAnsi="宋体" w:cs="宋体" w:eastAsia="宋体" w:hint="default"/>
                            <w:spacing w:val="3"/>
                            <w:sz w:val="19"/>
                            <w:szCs w:val="19"/>
                          </w:rPr>
                          <w:t>江西铂铄耐</w:t>
                        </w:r>
                        <w:r>
                          <w:rPr>
                            <w:rFonts w:ascii="宋体" w:hAnsi="宋体" w:cs="宋体" w:eastAsia="宋体" w:hint="default"/>
                            <w:spacing w:val="-1"/>
                            <w:sz w:val="19"/>
                            <w:szCs w:val="19"/>
                          </w:rPr>
                          <w:t> </w:t>
                        </w:r>
                        <w:r>
                          <w:rPr>
                            <w:rFonts w:ascii="宋体" w:hAnsi="宋体" w:cs="宋体" w:eastAsia="宋体" w:hint="default"/>
                            <w:spacing w:val="3"/>
                            <w:sz w:val="19"/>
                            <w:szCs w:val="19"/>
                          </w:rPr>
                          <w:t>科技有限公司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9"/>
                            <w:szCs w:val="19"/>
                          </w:rPr>
                        </w:pPr>
                        <w:r>
                          <w:rPr>
                            <w:rFonts w:ascii="Times New Roman"/>
                            <w:sz w:val="19"/>
                          </w:rPr>
                          <w:t>339,224.75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sz w:val="19"/>
                          </w:rPr>
                          <w:t>-1,547,207.85</w:t>
                        </w:r>
                      </w:p>
                    </w:tc>
                  </w:tr>
                  <w:tr>
                    <w:trPr>
                      <w:trHeight w:val="43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3"/>
                            <w:sz w:val="19"/>
                            <w:szCs w:val="19"/>
                          </w:rPr>
                          <w:t>成都华太航</w:t>
                        </w:r>
                        <w:r>
                          <w:rPr>
                            <w:rFonts w:ascii="宋体" w:hAnsi="宋体" w:cs="宋体" w:eastAsia="宋体" w:hint="default"/>
                            <w:spacing w:val="5"/>
                            <w:sz w:val="19"/>
                            <w:szCs w:val="19"/>
                          </w:rPr>
                          <w:t> </w:t>
                        </w:r>
                        <w:r>
                          <w:rPr>
                            <w:rFonts w:ascii="宋体" w:hAnsi="宋体" w:cs="宋体" w:eastAsia="宋体" w:hint="default"/>
                            <w:spacing w:val="3"/>
                            <w:sz w:val="19"/>
                            <w:szCs w:val="19"/>
                          </w:rPr>
                          <w:t>空科技有限公司</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9"/>
                            <w:szCs w:val="19"/>
                          </w:rPr>
                        </w:pPr>
                        <w:r>
                          <w:rPr>
                            <w:rFonts w:ascii="Times New Roman"/>
                            <w:w w:val="105"/>
                            <w:sz w:val="19"/>
                          </w:rPr>
                          <w:t>2,763,878.50</w:t>
                        </w:r>
                        <w:r>
                          <w:rPr>
                            <w:rFonts w:ascii="Times New Roman"/>
                            <w:sz w:val="19"/>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spacing w:val="3"/>
                            <w:sz w:val="19"/>
                          </w:rPr>
                          <w:t>582,583.19</w:t>
                        </w:r>
                      </w:p>
                    </w:tc>
                  </w:tr>
                  <w:tr>
                    <w:trPr>
                      <w:trHeight w:val="43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7"/>
                            <w:szCs w:val="17"/>
                          </w:rPr>
                        </w:pPr>
                        <w:r>
                          <w:rPr>
                            <w:rFonts w:ascii="宋体" w:hAnsi="宋体" w:cs="宋体" w:eastAsia="宋体" w:hint="default"/>
                            <w:spacing w:val="3"/>
                            <w:w w:val="105"/>
                            <w:sz w:val="17"/>
                            <w:szCs w:val="17"/>
                          </w:rPr>
                          <w:t>遵义市高新产业园股份有限公司</w:t>
                        </w:r>
                        <w:r>
                          <w:rPr>
                            <w:rFonts w:ascii="宋体" w:hAnsi="宋体" w:cs="宋体" w:eastAsia="宋体" w:hint="default"/>
                            <w:sz w:val="17"/>
                            <w:szCs w:val="17"/>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9"/>
                            <w:szCs w:val="19"/>
                          </w:rPr>
                        </w:pPr>
                        <w:r>
                          <w:rPr>
                            <w:rFonts w:ascii="Times New Roman"/>
                            <w:sz w:val="19"/>
                          </w:rPr>
                          <w:t>-89,559.33</w:t>
                        </w:r>
                      </w:p>
                    </w:tc>
                    <w:tc>
                      <w:tcPr>
                        <w:tcW w:w="1345" w:type="dxa"/>
                        <w:tcBorders>
                          <w:top w:val="nil" w:sz="6" w:space="0" w:color="auto"/>
                          <w:left w:val="nil" w:sz="6" w:space="0" w:color="auto"/>
                          <w:bottom w:val="nil" w:sz="6" w:space="0" w:color="auto"/>
                          <w:right w:val="nil" w:sz="6" w:space="0" w:color="auto"/>
                        </w:tcBorders>
                      </w:tcPr>
                      <w:p>
                        <w:pPr/>
                      </w:p>
                    </w:tc>
                  </w:tr>
                  <w:tr>
                    <w:trPr>
                      <w:trHeight w:val="43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7"/>
                            <w:szCs w:val="17"/>
                          </w:rPr>
                        </w:pPr>
                        <w:r>
                          <w:rPr>
                            <w:rFonts w:ascii="宋体" w:hAnsi="宋体" w:cs="宋体" w:eastAsia="宋体" w:hint="default"/>
                            <w:spacing w:val="3"/>
                            <w:w w:val="105"/>
                            <w:sz w:val="17"/>
                            <w:szCs w:val="17"/>
                          </w:rPr>
                          <w:t>江西国科军工产业有限公司</w:t>
                        </w:r>
                        <w:r>
                          <w:rPr>
                            <w:rFonts w:ascii="宋体" w:hAnsi="宋体" w:cs="宋体" w:eastAsia="宋体" w:hint="default"/>
                            <w:sz w:val="17"/>
                            <w:szCs w:val="17"/>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9"/>
                            <w:szCs w:val="19"/>
                          </w:rPr>
                        </w:pPr>
                        <w:r>
                          <w:rPr>
                            <w:rFonts w:ascii="Times New Roman"/>
                            <w:sz w:val="19"/>
                          </w:rPr>
                          <w:t>-478,254.00</w:t>
                        </w:r>
                      </w:p>
                    </w:tc>
                    <w:tc>
                      <w:tcPr>
                        <w:tcW w:w="1345" w:type="dxa"/>
                        <w:tcBorders>
                          <w:top w:val="nil" w:sz="6" w:space="0" w:color="auto"/>
                          <w:left w:val="nil" w:sz="6" w:space="0" w:color="auto"/>
                          <w:bottom w:val="nil" w:sz="6" w:space="0" w:color="auto"/>
                          <w:right w:val="nil" w:sz="6" w:space="0" w:color="auto"/>
                        </w:tcBorders>
                      </w:tcPr>
                      <w:p>
                        <w:pPr/>
                      </w:p>
                    </w:tc>
                  </w:tr>
                  <w:tr>
                    <w:trPr>
                      <w:trHeight w:val="44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7"/>
                            <w:szCs w:val="17"/>
                          </w:rPr>
                        </w:pPr>
                        <w:r>
                          <w:rPr>
                            <w:rFonts w:ascii="宋体" w:hAnsi="宋体" w:cs="宋体" w:eastAsia="宋体" w:hint="default"/>
                            <w:spacing w:val="3"/>
                            <w:w w:val="105"/>
                            <w:sz w:val="17"/>
                            <w:szCs w:val="17"/>
                          </w:rPr>
                          <w:t>同方川崎空调设备有限公司</w:t>
                        </w:r>
                        <w:r>
                          <w:rPr>
                            <w:rFonts w:ascii="宋体" w:hAnsi="宋体" w:cs="宋体" w:eastAsia="宋体" w:hint="default"/>
                            <w:sz w:val="17"/>
                            <w:szCs w:val="17"/>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9"/>
                            <w:szCs w:val="19"/>
                          </w:rPr>
                        </w:pPr>
                        <w:r>
                          <w:rPr>
                            <w:rFonts w:ascii="Times New Roman"/>
                            <w:sz w:val="19"/>
                          </w:rPr>
                          <w:t>-653,963.00</w:t>
                        </w:r>
                      </w:p>
                    </w:tc>
                    <w:tc>
                      <w:tcPr>
                        <w:tcW w:w="1345" w:type="dxa"/>
                        <w:tcBorders>
                          <w:top w:val="nil" w:sz="6" w:space="0" w:color="auto"/>
                          <w:left w:val="nil" w:sz="6" w:space="0" w:color="auto"/>
                          <w:bottom w:val="nil" w:sz="6" w:space="0" w:color="auto"/>
                          <w:right w:val="nil" w:sz="6" w:space="0" w:color="auto"/>
                        </w:tcBorders>
                      </w:tcPr>
                      <w:p>
                        <w:pPr/>
                      </w:p>
                    </w:tc>
                  </w:tr>
                  <w:tr>
                    <w:trPr>
                      <w:trHeight w:val="423" w:hRule="exact"/>
                    </w:trPr>
                    <w:tc>
                      <w:tcPr>
                        <w:tcW w:w="3108"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73"/>
                          <w:ind w:right="117"/>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9"/>
                          <w:jc w:val="right"/>
                          <w:rPr>
                            <w:rFonts w:ascii="Times New Roman" w:hAnsi="Times New Roman" w:cs="Times New Roman" w:eastAsia="Times New Roman" w:hint="default"/>
                            <w:sz w:val="19"/>
                            <w:szCs w:val="19"/>
                          </w:rPr>
                        </w:pPr>
                        <w:r>
                          <w:rPr>
                            <w:rFonts w:ascii="Times New Roman"/>
                            <w:w w:val="105"/>
                            <w:sz w:val="19"/>
                          </w:rPr>
                          <w:t>18,261,268.47</w:t>
                        </w:r>
                        <w:r>
                          <w:rPr>
                            <w:rFonts w:ascii="Times New Roman"/>
                            <w:sz w:val="19"/>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9"/>
                            <w:szCs w:val="19"/>
                          </w:rPr>
                        </w:pPr>
                        <w:r>
                          <w:rPr>
                            <w:rFonts w:ascii="Times New Roman"/>
                            <w:sz w:val="19"/>
                          </w:rPr>
                          <w:t>-3,180,753.09</w:t>
                        </w:r>
                      </w:p>
                    </w:tc>
                  </w:tr>
                </w:tbl>
                <w:p>
                  <w:pPr/>
                </w:p>
              </w:txbxContent>
            </v:textbox>
            <w10:wrap type="none"/>
          </v:shape>
        </w:pict>
      </w:r>
      <w:r>
        <w:rPr>
          <w:rFonts w:ascii="宋体" w:hAnsi="宋体" w:cs="宋体" w:eastAsia="宋体" w:hint="default"/>
          <w:spacing w:val="3"/>
          <w:sz w:val="19"/>
          <w:szCs w:val="19"/>
        </w:rPr>
        <w:t>对方净资产为</w:t>
      </w:r>
      <w:r>
        <w:rPr>
          <w:rFonts w:ascii="宋体" w:hAnsi="宋体" w:cs="宋体" w:eastAsia="宋体" w:hint="default"/>
          <w:spacing w:val="-28"/>
          <w:sz w:val="19"/>
          <w:szCs w:val="19"/>
        </w:rPr>
        <w:t> </w:t>
      </w:r>
      <w:r>
        <w:rPr>
          <w:rFonts w:ascii="宋体" w:hAnsi="宋体" w:cs="宋体" w:eastAsia="宋体" w:hint="default"/>
          <w:spacing w:val="3"/>
          <w:sz w:val="19"/>
          <w:szCs w:val="19"/>
        </w:rPr>
        <w:t>负数长期股</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3"/>
          <w:sz w:val="19"/>
          <w:szCs w:val="19"/>
        </w:rPr>
        <w:t>权投资减</w:t>
      </w:r>
      <w:r>
        <w:rPr>
          <w:rFonts w:ascii="宋体" w:hAnsi="宋体" w:cs="宋体" w:eastAsia="宋体" w:hint="default"/>
          <w:spacing w:val="-31"/>
          <w:sz w:val="19"/>
          <w:szCs w:val="19"/>
        </w:rPr>
        <w:t> </w:t>
      </w:r>
      <w:r>
        <w:rPr>
          <w:rFonts w:ascii="宋体" w:hAnsi="宋体" w:cs="宋体" w:eastAsia="宋体" w:hint="default"/>
          <w:spacing w:val="4"/>
          <w:sz w:val="19"/>
          <w:szCs w:val="19"/>
        </w:rPr>
        <w:t>至为零</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5"/>
        <w:ind w:right="0"/>
        <w:jc w:val="left"/>
      </w:pPr>
      <w:r>
        <w:rPr/>
        <w:t>（四十五）营业外收入</w:t>
      </w:r>
    </w:p>
    <w:p>
      <w:pPr>
        <w:spacing w:line="240" w:lineRule="auto" w:before="1"/>
        <w:rPr>
          <w:rFonts w:ascii="宋体" w:hAnsi="宋体" w:cs="宋体" w:eastAsia="宋体" w:hint="default"/>
          <w:sz w:val="26"/>
          <w:szCs w:val="26"/>
        </w:rPr>
      </w:pPr>
    </w:p>
    <w:p>
      <w:pPr>
        <w:tabs>
          <w:tab w:pos="3601" w:val="left" w:leader="none"/>
          <w:tab w:pos="5765" w:val="left" w:leader="none"/>
          <w:tab w:pos="7487" w:val="left" w:leader="none"/>
        </w:tabs>
        <w:spacing w:line="163" w:lineRule="auto" w:before="0"/>
        <w:ind w:left="7587" w:right="353" w:hanging="6189"/>
        <w:jc w:val="lef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14"/>
          <w:sz w:val="19"/>
          <w:szCs w:val="19"/>
        </w:rPr>
        <w:t> </w:t>
      </w:r>
      <w:r>
        <w:rPr>
          <w:rFonts w:ascii="宋体" w:hAnsi="宋体" w:cs="宋体" w:eastAsia="宋体" w:hint="default"/>
          <w:sz w:val="19"/>
          <w:szCs w:val="19"/>
        </w:rPr>
        <w:t>目</w:t>
        <w:tab/>
      </w:r>
      <w:r>
        <w:rPr>
          <w:rFonts w:ascii="Times New Roman" w:hAnsi="Times New Roman" w:cs="Times New Roman" w:eastAsia="Times New Roman" w:hint="default"/>
          <w:spacing w:val="4"/>
          <w:position w:val="1"/>
          <w:sz w:val="19"/>
          <w:szCs w:val="19"/>
        </w:rPr>
        <w:t>2011</w:t>
      </w:r>
      <w:r>
        <w:rPr>
          <w:rFonts w:ascii="宋体" w:hAnsi="宋体" w:cs="宋体" w:eastAsia="宋体" w:hint="default"/>
          <w:spacing w:val="4"/>
          <w:sz w:val="19"/>
          <w:szCs w:val="19"/>
        </w:rPr>
        <w:t>年度</w:t>
        <w:tab/>
      </w:r>
      <w:r>
        <w:rPr>
          <w:rFonts w:ascii="Times New Roman" w:hAnsi="Times New Roman" w:cs="Times New Roman" w:eastAsia="Times New Roman" w:hint="default"/>
          <w:spacing w:val="4"/>
          <w:position w:val="1"/>
          <w:sz w:val="19"/>
          <w:szCs w:val="19"/>
        </w:rPr>
        <w:t>2010</w:t>
      </w:r>
      <w:r>
        <w:rPr>
          <w:rFonts w:ascii="宋体" w:hAnsi="宋体" w:cs="宋体" w:eastAsia="宋体" w:hint="default"/>
          <w:spacing w:val="4"/>
          <w:position w:val="2"/>
          <w:sz w:val="19"/>
          <w:szCs w:val="19"/>
        </w:rPr>
        <w:t>年度</w:t>
        <w:tab/>
      </w:r>
      <w:r>
        <w:rPr>
          <w:rFonts w:ascii="宋体" w:hAnsi="宋体" w:cs="宋体" w:eastAsia="宋体" w:hint="default"/>
          <w:spacing w:val="9"/>
          <w:position w:val="12"/>
          <w:sz w:val="19"/>
          <w:szCs w:val="19"/>
        </w:rPr>
        <w:t>计入本年非经常</w:t>
      </w:r>
      <w:r>
        <w:rPr>
          <w:rFonts w:ascii="宋体" w:hAnsi="宋体" w:cs="宋体" w:eastAsia="宋体" w:hint="default"/>
          <w:spacing w:val="-88"/>
          <w:position w:val="12"/>
          <w:sz w:val="19"/>
          <w:szCs w:val="19"/>
        </w:rPr>
        <w:t> </w:t>
      </w:r>
      <w:r>
        <w:rPr>
          <w:rFonts w:ascii="宋体" w:hAnsi="宋体" w:cs="宋体" w:eastAsia="宋体" w:hint="default"/>
          <w:spacing w:val="-88"/>
          <w:position w:val="12"/>
          <w:sz w:val="19"/>
          <w:szCs w:val="19"/>
        </w:rPr>
      </w:r>
      <w:r>
        <w:rPr>
          <w:rFonts w:ascii="宋体" w:hAnsi="宋体" w:cs="宋体" w:eastAsia="宋体" w:hint="default"/>
          <w:spacing w:val="10"/>
          <w:sz w:val="19"/>
          <w:szCs w:val="19"/>
        </w:rPr>
        <w:t>性损益的金额</w:t>
      </w:r>
      <w:r>
        <w:rPr>
          <w:rFonts w:ascii="宋体" w:hAnsi="宋体" w:cs="宋体" w:eastAsia="宋体" w:hint="default"/>
          <w:sz w:val="19"/>
          <w:szCs w:val="19"/>
        </w:rPr>
      </w:r>
    </w:p>
    <w:p>
      <w:pPr>
        <w:spacing w:line="240" w:lineRule="auto" w:before="10"/>
        <w:rPr>
          <w:rFonts w:ascii="宋体" w:hAnsi="宋体" w:cs="宋体" w:eastAsia="宋体" w:hint="default"/>
          <w:sz w:val="5"/>
          <w:szCs w:val="5"/>
        </w:rPr>
      </w:pPr>
    </w:p>
    <w:tbl>
      <w:tblPr>
        <w:tblW w:w="0" w:type="auto"/>
        <w:jc w:val="left"/>
        <w:tblInd w:w="497" w:type="dxa"/>
        <w:tblLayout w:type="fixed"/>
        <w:tblCellMar>
          <w:top w:w="0" w:type="dxa"/>
          <w:left w:w="0" w:type="dxa"/>
          <w:bottom w:w="0" w:type="dxa"/>
          <w:right w:w="0" w:type="dxa"/>
        </w:tblCellMar>
        <w:tblLook w:val="01E0"/>
      </w:tblPr>
      <w:tblGrid>
        <w:gridCol w:w="2303"/>
        <w:gridCol w:w="241"/>
        <w:gridCol w:w="1922"/>
        <w:gridCol w:w="240"/>
        <w:gridCol w:w="1922"/>
        <w:gridCol w:w="241"/>
        <w:gridCol w:w="1612"/>
      </w:tblGrid>
      <w:tr>
        <w:trPr>
          <w:trHeight w:val="418" w:hRule="exact"/>
        </w:trPr>
        <w:tc>
          <w:tcPr>
            <w:tcW w:w="2303" w:type="dxa"/>
            <w:tcBorders>
              <w:top w:val="single" w:sz="8" w:space="0" w:color="000000"/>
              <w:left w:val="nil" w:sz="6" w:space="0" w:color="auto"/>
              <w:bottom w:val="nil" w:sz="6" w:space="0" w:color="auto"/>
              <w:right w:val="nil" w:sz="6" w:space="0" w:color="auto"/>
            </w:tcBorders>
          </w:tcPr>
          <w:p>
            <w:pPr>
              <w:pStyle w:val="TableParagraph"/>
              <w:spacing w:line="240" w:lineRule="auto" w:before="55"/>
              <w:ind w:left="39" w:right="0"/>
              <w:jc w:val="left"/>
              <w:rPr>
                <w:rFonts w:ascii="宋体" w:hAnsi="宋体" w:cs="宋体" w:eastAsia="宋体" w:hint="default"/>
                <w:sz w:val="19"/>
                <w:szCs w:val="19"/>
              </w:rPr>
            </w:pPr>
            <w:r>
              <w:rPr>
                <w:rFonts w:ascii="宋体" w:hAnsi="宋体" w:cs="宋体" w:eastAsia="宋体" w:hint="default"/>
                <w:spacing w:val="10"/>
                <w:sz w:val="19"/>
                <w:szCs w:val="19"/>
              </w:rPr>
              <w:t>政府补助</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922"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9"/>
                <w:szCs w:val="19"/>
              </w:rPr>
            </w:pPr>
            <w:r>
              <w:rPr>
                <w:rFonts w:ascii="Times New Roman"/>
                <w:spacing w:val="3"/>
                <w:sz w:val="19"/>
              </w:rPr>
              <w:t>10,416,165.90</w:t>
            </w:r>
          </w:p>
        </w:tc>
        <w:tc>
          <w:tcPr>
            <w:tcW w:w="240" w:type="dxa"/>
            <w:tcBorders>
              <w:top w:val="nil" w:sz="6" w:space="0" w:color="auto"/>
              <w:left w:val="nil" w:sz="6" w:space="0" w:color="auto"/>
              <w:bottom w:val="nil" w:sz="6" w:space="0" w:color="auto"/>
              <w:right w:val="nil" w:sz="6" w:space="0" w:color="auto"/>
            </w:tcBorders>
          </w:tcPr>
          <w:p>
            <w:pPr/>
          </w:p>
        </w:tc>
        <w:tc>
          <w:tcPr>
            <w:tcW w:w="1922"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101"/>
              <w:jc w:val="right"/>
              <w:rPr>
                <w:rFonts w:ascii="Times New Roman" w:hAnsi="Times New Roman" w:cs="Times New Roman" w:eastAsia="Times New Roman" w:hint="default"/>
                <w:sz w:val="19"/>
                <w:szCs w:val="19"/>
              </w:rPr>
            </w:pPr>
            <w:r>
              <w:rPr>
                <w:rFonts w:ascii="Times New Roman"/>
                <w:spacing w:val="3"/>
                <w:sz w:val="19"/>
              </w:rPr>
              <w:t>18,343,018.00</w:t>
            </w:r>
          </w:p>
        </w:tc>
        <w:tc>
          <w:tcPr>
            <w:tcW w:w="241" w:type="dxa"/>
            <w:tcBorders>
              <w:top w:val="nil" w:sz="6" w:space="0" w:color="auto"/>
              <w:left w:val="nil" w:sz="6" w:space="0" w:color="auto"/>
              <w:bottom w:val="nil" w:sz="6" w:space="0" w:color="auto"/>
              <w:right w:val="nil" w:sz="6" w:space="0" w:color="auto"/>
            </w:tcBorders>
          </w:tcPr>
          <w:p>
            <w:pPr/>
          </w:p>
        </w:tc>
        <w:tc>
          <w:tcPr>
            <w:tcW w:w="1612"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9"/>
                <w:szCs w:val="19"/>
              </w:rPr>
            </w:pPr>
            <w:r>
              <w:rPr>
                <w:rFonts w:ascii="Times New Roman"/>
                <w:spacing w:val="3"/>
                <w:sz w:val="19"/>
              </w:rPr>
              <w:t>10,416,165.90</w:t>
            </w:r>
          </w:p>
        </w:tc>
      </w:tr>
      <w:tr>
        <w:trPr>
          <w:trHeight w:val="409"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9" w:right="0"/>
              <w:jc w:val="left"/>
              <w:rPr>
                <w:rFonts w:ascii="宋体" w:hAnsi="宋体" w:cs="宋体" w:eastAsia="宋体" w:hint="default"/>
                <w:sz w:val="19"/>
                <w:szCs w:val="19"/>
              </w:rPr>
            </w:pPr>
            <w:r>
              <w:rPr>
                <w:rFonts w:ascii="宋体" w:hAnsi="宋体" w:cs="宋体" w:eastAsia="宋体" w:hint="default"/>
                <w:spacing w:val="8"/>
                <w:sz w:val="19"/>
                <w:szCs w:val="19"/>
              </w:rPr>
              <w:t>处置非流动</w:t>
            </w:r>
            <w:r>
              <w:rPr>
                <w:rFonts w:ascii="宋体" w:hAnsi="宋体" w:cs="宋体" w:eastAsia="宋体" w:hint="default"/>
                <w:spacing w:val="-60"/>
                <w:sz w:val="19"/>
                <w:szCs w:val="19"/>
              </w:rPr>
              <w:t> </w:t>
            </w:r>
            <w:r>
              <w:rPr>
                <w:rFonts w:ascii="宋体" w:hAnsi="宋体" w:cs="宋体" w:eastAsia="宋体" w:hint="default"/>
                <w:spacing w:val="9"/>
                <w:sz w:val="19"/>
                <w:szCs w:val="19"/>
              </w:rPr>
              <w:t>资产收益</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Times New Roman" w:hAnsi="Times New Roman" w:cs="Times New Roman" w:eastAsia="Times New Roman" w:hint="default"/>
                <w:sz w:val="19"/>
                <w:szCs w:val="19"/>
              </w:rPr>
            </w:pPr>
            <w:r>
              <w:rPr>
                <w:rFonts w:ascii="Times New Roman"/>
                <w:spacing w:val="3"/>
                <w:sz w:val="19"/>
              </w:rPr>
              <w:t>125,246.91</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1"/>
              <w:jc w:val="right"/>
              <w:rPr>
                <w:rFonts w:ascii="Times New Roman" w:hAnsi="Times New Roman" w:cs="Times New Roman" w:eastAsia="Times New Roman" w:hint="default"/>
                <w:sz w:val="19"/>
                <w:szCs w:val="19"/>
              </w:rPr>
            </w:pPr>
            <w:r>
              <w:rPr>
                <w:rFonts w:ascii="Times New Roman"/>
                <w:spacing w:val="3"/>
                <w:sz w:val="19"/>
              </w:rPr>
              <w:t>982,707.95</w:t>
            </w:r>
          </w:p>
        </w:tc>
        <w:tc>
          <w:tcPr>
            <w:tcW w:w="24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pacing w:val="4"/>
                <w:sz w:val="19"/>
              </w:rPr>
              <w:t>125,246.91</w:t>
            </w:r>
          </w:p>
        </w:tc>
      </w:tr>
      <w:tr>
        <w:trPr>
          <w:trHeight w:val="409"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 w:right="0"/>
              <w:jc w:val="left"/>
              <w:rPr>
                <w:rFonts w:ascii="宋体" w:hAnsi="宋体" w:cs="宋体" w:eastAsia="宋体" w:hint="default"/>
                <w:sz w:val="19"/>
                <w:szCs w:val="19"/>
              </w:rPr>
            </w:pPr>
            <w:r>
              <w:rPr>
                <w:rFonts w:ascii="宋体" w:hAnsi="宋体" w:cs="宋体" w:eastAsia="宋体" w:hint="default"/>
                <w:spacing w:val="10"/>
                <w:sz w:val="19"/>
                <w:szCs w:val="19"/>
              </w:rPr>
              <w:t>其他</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9"/>
                <w:szCs w:val="19"/>
              </w:rPr>
            </w:pPr>
            <w:r>
              <w:rPr>
                <w:rFonts w:ascii="Times New Roman"/>
                <w:spacing w:val="4"/>
                <w:sz w:val="19"/>
              </w:rPr>
              <w:t>1,107,726.42</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1"/>
              <w:jc w:val="right"/>
              <w:rPr>
                <w:rFonts w:ascii="Times New Roman" w:hAnsi="Times New Roman" w:cs="Times New Roman" w:eastAsia="Times New Roman" w:hint="default"/>
                <w:sz w:val="19"/>
                <w:szCs w:val="19"/>
              </w:rPr>
            </w:pPr>
            <w:r>
              <w:rPr>
                <w:rFonts w:ascii="Times New Roman"/>
                <w:spacing w:val="3"/>
                <w:sz w:val="19"/>
              </w:rPr>
              <w:t>742,860.49</w:t>
            </w:r>
          </w:p>
        </w:tc>
        <w:tc>
          <w:tcPr>
            <w:tcW w:w="24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9"/>
                <w:szCs w:val="19"/>
              </w:rPr>
            </w:pPr>
            <w:r>
              <w:rPr>
                <w:rFonts w:ascii="Times New Roman"/>
                <w:spacing w:val="3"/>
                <w:sz w:val="19"/>
              </w:rPr>
              <w:t>1,107,726.42</w:t>
            </w:r>
          </w:p>
        </w:tc>
      </w:tr>
      <w:tr>
        <w:trPr>
          <w:trHeight w:val="41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9" w:right="0"/>
              <w:jc w:val="left"/>
              <w:rPr>
                <w:rFonts w:ascii="宋体" w:hAnsi="宋体" w:cs="宋体" w:eastAsia="宋体" w:hint="default"/>
                <w:sz w:val="19"/>
                <w:szCs w:val="19"/>
              </w:rPr>
            </w:pPr>
            <w:r>
              <w:rPr>
                <w:rFonts w:ascii="宋体" w:hAnsi="宋体" w:cs="宋体" w:eastAsia="宋体" w:hint="default"/>
                <w:spacing w:val="8"/>
                <w:sz w:val="19"/>
                <w:szCs w:val="19"/>
              </w:rPr>
              <w:t>预计负债转</w:t>
            </w:r>
            <w:r>
              <w:rPr>
                <w:rFonts w:ascii="宋体" w:hAnsi="宋体" w:cs="宋体" w:eastAsia="宋体" w:hint="default"/>
                <w:spacing w:val="-63"/>
                <w:sz w:val="19"/>
                <w:szCs w:val="19"/>
              </w:rPr>
              <w:t> </w:t>
            </w:r>
            <w:r>
              <w:rPr>
                <w:rFonts w:ascii="宋体" w:hAnsi="宋体" w:cs="宋体" w:eastAsia="宋体" w:hint="default"/>
                <w:sz w:val="19"/>
                <w:szCs w:val="19"/>
              </w:rPr>
              <w:t>回</w:t>
            </w:r>
          </w:p>
        </w:tc>
        <w:tc>
          <w:tcPr>
            <w:tcW w:w="24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9"/>
                <w:szCs w:val="19"/>
              </w:rPr>
            </w:pPr>
            <w:r>
              <w:rPr>
                <w:rFonts w:ascii="Times New Roman"/>
                <w:spacing w:val="3"/>
                <w:sz w:val="19"/>
              </w:rPr>
              <w:t>16,090,744.00</w:t>
            </w:r>
          </w:p>
        </w:tc>
        <w:tc>
          <w:tcPr>
            <w:tcW w:w="24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pacing w:val="3"/>
                <w:sz w:val="19"/>
              </w:rPr>
              <w:t>16,090,744.00</w:t>
            </w:r>
          </w:p>
        </w:tc>
      </w:tr>
      <w:tr>
        <w:trPr>
          <w:trHeight w:val="403"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14"/>
                <w:sz w:val="19"/>
                <w:szCs w:val="19"/>
              </w:rPr>
              <w:t> </w:t>
            </w:r>
            <w:r>
              <w:rPr>
                <w:rFonts w:ascii="宋体" w:hAnsi="宋体" w:cs="宋体" w:eastAsia="宋体" w:hint="default"/>
                <w:sz w:val="19"/>
                <w:szCs w:val="19"/>
              </w:rPr>
              <w:t>计</w:t>
            </w:r>
          </w:p>
        </w:tc>
        <w:tc>
          <w:tcPr>
            <w:tcW w:w="24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9"/>
                <w:szCs w:val="19"/>
              </w:rPr>
            </w:pPr>
            <w:r>
              <w:rPr>
                <w:rFonts w:ascii="Times New Roman"/>
                <w:spacing w:val="3"/>
                <w:sz w:val="19"/>
              </w:rPr>
              <w:t>27,739,883.23</w:t>
            </w:r>
          </w:p>
        </w:tc>
        <w:tc>
          <w:tcPr>
            <w:tcW w:w="24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9"/>
                <w:szCs w:val="19"/>
              </w:rPr>
            </w:pPr>
            <w:r>
              <w:rPr>
                <w:rFonts w:ascii="Times New Roman"/>
                <w:spacing w:val="3"/>
                <w:sz w:val="19"/>
              </w:rPr>
              <w:t>20,068,586.44</w:t>
            </w:r>
          </w:p>
        </w:tc>
        <w:tc>
          <w:tcPr>
            <w:tcW w:w="24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pacing w:val="3"/>
                <w:sz w:val="19"/>
              </w:rPr>
              <w:t>27,739,883.23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45" w:lineRule="auto" w:before="35"/>
        <w:ind w:left="137" w:right="912" w:firstLine="420"/>
        <w:jc w:val="both"/>
      </w:pPr>
      <w:r>
        <w:rPr/>
        <w:t>注：本公司上年为联营企业南昌</w:t>
      </w:r>
      <w:r>
        <w:rPr>
          <w:spacing w:val="-61"/>
        </w:rPr>
        <w:t> </w:t>
      </w:r>
      <w:r>
        <w:rPr>
          <w:rFonts w:ascii="Times New Roman" w:hAnsi="Times New Roman" w:cs="Times New Roman" w:eastAsia="Times New Roman" w:hint="default"/>
        </w:rPr>
        <w:t>ABB</w:t>
      </w:r>
      <w:r>
        <w:rPr>
          <w:rFonts w:ascii="Times New Roman" w:hAnsi="Times New Roman" w:cs="Times New Roman" w:eastAsia="Times New Roman" w:hint="default"/>
          <w:spacing w:val="-8"/>
        </w:rPr>
        <w:t> </w:t>
      </w:r>
      <w:r>
        <w:rPr/>
        <w:t>发电机有限公司（以下简称南昌</w:t>
      </w:r>
      <w:r>
        <w:rPr>
          <w:spacing w:val="-61"/>
        </w:rPr>
        <w:t> </w:t>
      </w:r>
      <w:r>
        <w:rPr>
          <w:rFonts w:ascii="Times New Roman" w:hAnsi="Times New Roman" w:cs="Times New Roman" w:eastAsia="Times New Roman" w:hint="default"/>
        </w:rPr>
        <w:t>ABB</w:t>
      </w:r>
      <w:r>
        <w:rPr/>
        <w:t>）</w:t>
      </w:r>
      <w:r>
        <w:rPr>
          <w:rFonts w:ascii="Times New Roman" w:hAnsi="Times New Roman" w:cs="Times New Roman" w:eastAsia="Times New Roman" w:hint="default"/>
        </w:rPr>
        <w:t>6000</w:t>
      </w:r>
      <w:r>
        <w:rPr>
          <w:rFonts w:ascii="Times New Roman" w:hAnsi="Times New Roman" w:cs="Times New Roman" w:eastAsia="Times New Roman" w:hint="default"/>
          <w:spacing w:val="-9"/>
        </w:rPr>
        <w:t> </w:t>
      </w:r>
      <w:r>
        <w:rPr/>
        <w:t>万 元的贷款提供担保，担保协议约定本公司按出资比例</w:t>
      </w:r>
      <w:r>
        <w:rPr>
          <w:spacing w:val="-69"/>
        </w:rPr>
        <w:t> </w:t>
      </w:r>
      <w:r>
        <w:rPr>
          <w:rFonts w:ascii="Times New Roman" w:hAnsi="Times New Roman" w:cs="Times New Roman" w:eastAsia="Times New Roman" w:hint="default"/>
        </w:rPr>
        <w:t>49%</w:t>
      </w:r>
      <w:r>
        <w:rPr/>
        <w:t>承担连带责任，由于该公司持续 经营存在很大不确定性，</w:t>
      </w:r>
      <w:r>
        <w:rPr>
          <w:rFonts w:ascii="Times New Roman" w:hAnsi="Times New Roman" w:cs="Times New Roman" w:eastAsia="Times New Roman" w:hint="default"/>
        </w:rPr>
        <w:t>2010 </w:t>
      </w:r>
      <w:r>
        <w:rPr/>
        <w:t>年本公司预计损失 </w:t>
      </w:r>
      <w:r>
        <w:rPr>
          <w:rFonts w:ascii="Times New Roman" w:hAnsi="Times New Roman" w:cs="Times New Roman" w:eastAsia="Times New Roman" w:hint="default"/>
        </w:rPr>
        <w:t>16,090,744.00</w:t>
      </w:r>
      <w:r>
        <w:rPr>
          <w:rFonts w:ascii="Times New Roman" w:hAnsi="Times New Roman" w:cs="Times New Roman" w:eastAsia="Times New Roman" w:hint="default"/>
          <w:spacing w:val="-9"/>
        </w:rPr>
        <w:t> </w:t>
      </w:r>
      <w:r>
        <w:rPr/>
        <w:t>元。本年度该公司已归还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spacing w:val="-5"/>
        </w:rPr>
        <w:t>万元贷款，另</w:t>
      </w:r>
      <w:r>
        <w:rPr>
          <w:spacing w:val="-5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万元贷款转由泰豪集团有限公司提供担保，由于本公司</w:t>
      </w:r>
      <w:r>
        <w:rPr>
          <w:spacing w:val="-5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6"/>
        </w:rPr>
        <w:t> </w:t>
      </w:r>
      <w:r>
        <w:rPr/>
        <w:t>万元</w:t>
      </w:r>
    </w:p>
    <w:p>
      <w:pPr>
        <w:pStyle w:val="BodyText"/>
        <w:spacing w:line="240" w:lineRule="auto" w:before="27"/>
        <w:ind w:left="137" w:right="0"/>
        <w:jc w:val="left"/>
      </w:pPr>
      <w:r>
        <w:rPr/>
        <w:t>的担保义务已经解除，故将预计负债</w:t>
      </w:r>
      <w:r>
        <w:rPr>
          <w:spacing w:val="-56"/>
        </w:rPr>
        <w:t> </w:t>
      </w:r>
      <w:r>
        <w:rPr>
          <w:rFonts w:ascii="Times New Roman" w:hAnsi="Times New Roman" w:cs="Times New Roman" w:eastAsia="Times New Roman" w:hint="default"/>
        </w:rPr>
        <w:t>16,090,744.00</w:t>
      </w:r>
      <w:r>
        <w:rPr>
          <w:rFonts w:ascii="Times New Roman" w:hAnsi="Times New Roman" w:cs="Times New Roman" w:eastAsia="Times New Roman" w:hint="default"/>
          <w:spacing w:val="-3"/>
        </w:rPr>
        <w:t> </w:t>
      </w:r>
      <w:r>
        <w:rPr/>
        <w:t>元转回。</w:t>
      </w:r>
    </w:p>
    <w:p>
      <w:pPr>
        <w:spacing w:after="0" w:line="240" w:lineRule="auto"/>
        <w:jc w:val="left"/>
        <w:sectPr>
          <w:pgSz w:w="11910" w:h="16840"/>
          <w:pgMar w:header="876" w:footer="983" w:top="1340" w:bottom="1180" w:left="1660" w:right="1000"/>
        </w:sectPr>
      </w:pP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6" w:footer="983" w:top="1340" w:bottom="1180" w:left="1660" w:right="1580"/>
        </w:sectPr>
      </w:pPr>
    </w:p>
    <w:p>
      <w:pPr>
        <w:pStyle w:val="BodyText"/>
        <w:spacing w:line="240" w:lineRule="auto" w:before="35"/>
        <w:ind w:right="-16"/>
        <w:jc w:val="left"/>
      </w:pPr>
      <w:r>
        <w:rPr/>
        <w:t>（四十六）营业外支出</w:t>
      </w:r>
    </w:p>
    <w:p>
      <w:pPr>
        <w:spacing w:line="240" w:lineRule="auto" w:before="9"/>
        <w:rPr>
          <w:rFonts w:ascii="宋体" w:hAnsi="宋体" w:cs="宋体" w:eastAsia="宋体" w:hint="default"/>
          <w:sz w:val="15"/>
          <w:szCs w:val="15"/>
        </w:rPr>
      </w:pPr>
    </w:p>
    <w:p>
      <w:pPr>
        <w:tabs>
          <w:tab w:pos="1443" w:val="left" w:leader="none"/>
          <w:tab w:pos="3115" w:val="left" w:leader="none"/>
          <w:tab w:pos="5237" w:val="left" w:leader="none"/>
        </w:tabs>
        <w:spacing w:before="0"/>
        <w:ind w:left="841" w:right="-16" w:firstLine="0"/>
        <w:jc w:val="left"/>
        <w:rPr>
          <w:rFonts w:ascii="宋体" w:hAnsi="宋体" w:cs="宋体" w:eastAsia="宋体" w:hint="default"/>
          <w:sz w:val="20"/>
          <w:szCs w:val="20"/>
        </w:rPr>
      </w:pPr>
      <w:r>
        <w:rPr>
          <w:rFonts w:ascii="宋体" w:hAnsi="宋体" w:cs="宋体" w:eastAsia="宋体" w:hint="default"/>
          <w:sz w:val="20"/>
          <w:szCs w:val="20"/>
        </w:rPr>
        <w:t>项</w:t>
        <w:tab/>
        <w:t>目</w:t>
        <w:tab/>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tab/>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6"/>
        <w:rPr>
          <w:rFonts w:ascii="宋体" w:hAnsi="宋体" w:cs="宋体" w:eastAsia="宋体" w:hint="default"/>
          <w:sz w:val="27"/>
          <w:szCs w:val="27"/>
        </w:rPr>
      </w:pPr>
      <w:r>
        <w:rPr/>
        <w:br w:type="column"/>
      </w:r>
      <w:r>
        <w:rPr>
          <w:rFonts w:ascii="宋体"/>
          <w:sz w:val="27"/>
        </w:rPr>
      </w:r>
    </w:p>
    <w:p>
      <w:pPr>
        <w:spacing w:line="285" w:lineRule="auto" w:before="0"/>
        <w:ind w:left="657" w:right="203" w:hanging="100"/>
        <w:jc w:val="left"/>
        <w:rPr>
          <w:rFonts w:ascii="宋体" w:hAnsi="宋体" w:cs="宋体" w:eastAsia="宋体" w:hint="default"/>
          <w:sz w:val="20"/>
          <w:szCs w:val="20"/>
        </w:rPr>
      </w:pPr>
      <w:r>
        <w:rPr>
          <w:rFonts w:ascii="宋体" w:hAnsi="宋体" w:cs="宋体" w:eastAsia="宋体" w:hint="default"/>
          <w:sz w:val="20"/>
          <w:szCs w:val="20"/>
        </w:rPr>
        <w:t>计入本年非经常</w:t>
      </w:r>
      <w:r>
        <w:rPr>
          <w:rFonts w:ascii="宋体" w:hAnsi="宋体" w:cs="宋体" w:eastAsia="宋体" w:hint="default"/>
          <w:w w:val="100"/>
          <w:sz w:val="20"/>
          <w:szCs w:val="20"/>
        </w:rPr>
        <w:t> </w:t>
      </w:r>
      <w:r>
        <w:rPr>
          <w:rFonts w:ascii="宋体" w:hAnsi="宋体" w:cs="宋体" w:eastAsia="宋体" w:hint="default"/>
          <w:sz w:val="20"/>
          <w:szCs w:val="20"/>
        </w:rPr>
        <w:t>性损益的金额</w:t>
      </w:r>
    </w:p>
    <w:p>
      <w:pPr>
        <w:spacing w:after="0" w:line="285" w:lineRule="auto"/>
        <w:jc w:val="left"/>
        <w:rPr>
          <w:rFonts w:ascii="宋体" w:hAnsi="宋体" w:cs="宋体" w:eastAsia="宋体" w:hint="default"/>
          <w:sz w:val="20"/>
          <w:szCs w:val="20"/>
        </w:rPr>
        <w:sectPr>
          <w:type w:val="continuous"/>
          <w:pgSz w:w="11910" w:h="16840"/>
          <w:pgMar w:top="1600" w:bottom="1160" w:left="1660" w:right="1580"/>
          <w:cols w:num="2" w:equalWidth="0">
            <w:col w:w="6088" w:space="396"/>
            <w:col w:w="2186"/>
          </w:cols>
        </w:sectPr>
      </w:pPr>
    </w:p>
    <w:p>
      <w:pPr>
        <w:tabs>
          <w:tab w:pos="2590" w:val="left" w:leader="none"/>
          <w:tab w:pos="4710" w:val="left" w:leader="none"/>
          <w:tab w:pos="6910" w:val="left" w:leader="none"/>
        </w:tabs>
        <w:spacing w:line="20" w:lineRule="exact"/>
        <w:ind w:left="117" w:right="0" w:firstLine="0"/>
        <w:rPr>
          <w:rFonts w:ascii="宋体" w:hAnsi="宋体" w:cs="宋体" w:eastAsia="宋体" w:hint="default"/>
          <w:sz w:val="2"/>
          <w:szCs w:val="2"/>
        </w:rPr>
      </w:pPr>
      <w:r>
        <w:rPr>
          <w:rFonts w:ascii="宋体"/>
          <w:sz w:val="2"/>
        </w:rPr>
        <w:pict>
          <v:group style="width:112.15pt;height:.5pt;mso-position-horizontal-relative:char;mso-position-vertical-relative:line" coordorigin="0,0" coordsize="2243,10">
            <v:group style="position:absolute;left:5;top:5;width:2234;height:2" coordorigin="5,5" coordsize="2234,2">
              <v:shape style="position:absolute;left:5;top:5;width:2234;height:2" coordorigin="5,5" coordsize="2234,0" path="m5,5l2238,5e" filled="false" stroked="true" strokeweight=".47998pt" strokecolor="#000000">
                <v:path arrowok="t"/>
              </v:shape>
            </v:group>
          </v:group>
        </w:pict>
      </w:r>
      <w:r>
        <w:rPr>
          <w:rFonts w:ascii="宋体"/>
          <w:sz w:val="2"/>
        </w:rPr>
      </w:r>
      <w:r>
        <w:rPr>
          <w:rFonts w:ascii="宋体"/>
          <w:sz w:val="2"/>
        </w:rPr>
        <w:tab/>
      </w:r>
      <w:r>
        <w:rPr>
          <w:rFonts w:ascii="宋体"/>
          <w:sz w:val="2"/>
        </w:rPr>
        <w:pict>
          <v:group style="width:94.5pt;height:.5pt;mso-position-horizontal-relative:char;mso-position-vertical-relative:line" coordorigin="0,0" coordsize="1890,10">
            <v:group style="position:absolute;left:5;top:5;width:1881;height:2" coordorigin="5,5" coordsize="1881,2">
              <v:shape style="position:absolute;left:5;top:5;width:1881;height:2" coordorigin="5,5" coordsize="1881,0" path="m5,5l1885,5e" filled="false" stroked="true" strokeweight=".47998pt" strokecolor="#000000">
                <v:path arrowok="t"/>
              </v:shape>
            </v:group>
          </v:group>
        </w:pict>
      </w:r>
      <w:r>
        <w:rPr>
          <w:rFonts w:ascii="宋体"/>
          <w:sz w:val="2"/>
        </w:rPr>
      </w:r>
      <w:r>
        <w:rPr>
          <w:rFonts w:ascii="宋体"/>
          <w:sz w:val="2"/>
        </w:rPr>
        <w:tab/>
      </w:r>
      <w:r>
        <w:rPr>
          <w:rFonts w:ascii="宋体"/>
          <w:sz w:val="2"/>
        </w:rPr>
        <w:pict>
          <v:group style="width:94.5pt;height:.5pt;mso-position-horizontal-relative:char;mso-position-vertical-relative:line" coordorigin="0,0" coordsize="1890,10">
            <v:group style="position:absolute;left:5;top:5;width:1881;height:2" coordorigin="5,5" coordsize="1881,2">
              <v:shape style="position:absolute;left:5;top:5;width:1881;height:2" coordorigin="5,5" coordsize="1881,0" path="m5,5l1885,5e" filled="false" stroked="true" strokeweight=".47998pt" strokecolor="#000000">
                <v:path arrowok="t"/>
              </v:shape>
            </v:group>
          </v:group>
        </w:pict>
      </w:r>
      <w:r>
        <w:rPr>
          <w:rFonts w:ascii="宋体"/>
          <w:sz w:val="2"/>
        </w:rPr>
      </w:r>
      <w:r>
        <w:rPr>
          <w:rFonts w:ascii="宋体"/>
          <w:sz w:val="2"/>
        </w:rPr>
        <w:tab/>
      </w:r>
      <w:r>
        <w:rPr>
          <w:rFonts w:ascii="宋体"/>
          <w:sz w:val="2"/>
        </w:rPr>
        <w:pict>
          <v:group style="width:82.5pt;height:.5pt;mso-position-horizontal-relative:char;mso-position-vertical-relative:line" coordorigin="0,0" coordsize="1650,10">
            <v:group style="position:absolute;left:5;top:5;width:1641;height:2" coordorigin="5,5" coordsize="1641,2">
              <v:shape style="position:absolute;left:5;top:5;width:1641;height:2" coordorigin="5,5" coordsize="1641,0" path="m5,5l1645,5e" filled="false" stroked="true" strokeweight=".47998pt" strokecolor="#000000">
                <v:path arrowok="t"/>
              </v:shape>
            </v:group>
          </v:group>
        </w:pict>
      </w:r>
      <w:r>
        <w:rPr>
          <w:rFonts w:ascii="宋体"/>
          <w:sz w:val="2"/>
        </w:rPr>
      </w:r>
    </w:p>
    <w:tbl>
      <w:tblPr>
        <w:tblW w:w="0" w:type="auto"/>
        <w:jc w:val="left"/>
        <w:tblInd w:w="196" w:type="dxa"/>
        <w:tblLayout w:type="fixed"/>
        <w:tblCellMar>
          <w:top w:w="0" w:type="dxa"/>
          <w:left w:w="0" w:type="dxa"/>
          <w:bottom w:w="0" w:type="dxa"/>
          <w:right w:w="0" w:type="dxa"/>
        </w:tblCellMar>
        <w:tblLook w:val="01E0"/>
      </w:tblPr>
      <w:tblGrid>
        <w:gridCol w:w="2482"/>
        <w:gridCol w:w="2181"/>
        <w:gridCol w:w="2090"/>
        <w:gridCol w:w="1539"/>
      </w:tblGrid>
      <w:tr>
        <w:trPr>
          <w:trHeight w:val="415"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防洪保安基金</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3"/>
              <w:jc w:val="right"/>
              <w:rPr>
                <w:rFonts w:ascii="Times New Roman" w:hAnsi="Times New Roman" w:cs="Times New Roman" w:eastAsia="Times New Roman" w:hint="default"/>
                <w:sz w:val="20"/>
                <w:szCs w:val="20"/>
              </w:rPr>
            </w:pPr>
            <w:r>
              <w:rPr>
                <w:rFonts w:ascii="Times New Roman"/>
                <w:spacing w:val="-1"/>
                <w:sz w:val="20"/>
              </w:rPr>
              <w:t>394,657.20</w:t>
            </w:r>
            <w:r>
              <w:rPr>
                <w:rFonts w:ascii="Times New Roman"/>
                <w:sz w:val="20"/>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2"/>
              <w:jc w:val="right"/>
              <w:rPr>
                <w:rFonts w:ascii="Times New Roman" w:hAnsi="Times New Roman" w:cs="Times New Roman" w:eastAsia="Times New Roman" w:hint="default"/>
                <w:sz w:val="20"/>
                <w:szCs w:val="20"/>
              </w:rPr>
            </w:pPr>
            <w:r>
              <w:rPr>
                <w:rFonts w:ascii="Times New Roman"/>
                <w:spacing w:val="-1"/>
                <w:sz w:val="20"/>
              </w:rPr>
              <w:t>571,352.72</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0"/>
                <w:szCs w:val="20"/>
              </w:rPr>
            </w:pPr>
            <w:r>
              <w:rPr>
                <w:rFonts w:ascii="Times New Roman"/>
                <w:spacing w:val="-1"/>
                <w:sz w:val="20"/>
              </w:rPr>
              <w:t>394,657.20</w:t>
            </w:r>
            <w:r>
              <w:rPr>
                <w:rFonts w:ascii="Times New Roman"/>
                <w:sz w:val="20"/>
              </w:rPr>
            </w:r>
          </w:p>
        </w:tc>
      </w:tr>
      <w:tr>
        <w:trPr>
          <w:trHeight w:val="420"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处置非流动资产损失</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3"/>
              <w:jc w:val="right"/>
              <w:rPr>
                <w:rFonts w:ascii="Times New Roman" w:hAnsi="Times New Roman" w:cs="Times New Roman" w:eastAsia="Times New Roman" w:hint="default"/>
                <w:sz w:val="20"/>
                <w:szCs w:val="20"/>
              </w:rPr>
            </w:pPr>
            <w:r>
              <w:rPr>
                <w:rFonts w:ascii="Times New Roman"/>
                <w:spacing w:val="-1"/>
                <w:sz w:val="20"/>
              </w:rPr>
              <w:t>1,320,895.92</w:t>
            </w:r>
            <w:r>
              <w:rPr>
                <w:rFonts w:ascii="Times New Roman"/>
                <w:sz w:val="20"/>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2"/>
              <w:jc w:val="right"/>
              <w:rPr>
                <w:rFonts w:ascii="Times New Roman" w:hAnsi="Times New Roman" w:cs="Times New Roman" w:eastAsia="Times New Roman" w:hint="default"/>
                <w:sz w:val="20"/>
                <w:szCs w:val="20"/>
              </w:rPr>
            </w:pPr>
            <w:r>
              <w:rPr>
                <w:rFonts w:ascii="Times New Roman"/>
                <w:spacing w:val="-1"/>
                <w:sz w:val="20"/>
              </w:rPr>
              <w:t>577,244.79</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0"/>
                <w:szCs w:val="20"/>
              </w:rPr>
            </w:pPr>
            <w:r>
              <w:rPr>
                <w:rFonts w:ascii="Times New Roman"/>
                <w:spacing w:val="-1"/>
                <w:sz w:val="20"/>
              </w:rPr>
              <w:t>1,320,895.92</w:t>
            </w:r>
            <w:r>
              <w:rPr>
                <w:rFonts w:ascii="Times New Roman"/>
                <w:sz w:val="20"/>
              </w:rPr>
            </w:r>
          </w:p>
        </w:tc>
      </w:tr>
      <w:tr>
        <w:trPr>
          <w:trHeight w:val="420"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3"/>
              <w:jc w:val="right"/>
              <w:rPr>
                <w:rFonts w:ascii="Times New Roman" w:hAnsi="Times New Roman" w:cs="Times New Roman" w:eastAsia="Times New Roman" w:hint="default"/>
                <w:sz w:val="20"/>
                <w:szCs w:val="20"/>
              </w:rPr>
            </w:pPr>
            <w:r>
              <w:rPr>
                <w:rFonts w:ascii="Times New Roman"/>
                <w:spacing w:val="-1"/>
                <w:sz w:val="20"/>
              </w:rPr>
              <w:t>160,000.00</w:t>
            </w:r>
            <w:r>
              <w:rPr>
                <w:rFonts w:ascii="Times New Roman"/>
                <w:sz w:val="20"/>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2"/>
              <w:jc w:val="right"/>
              <w:rPr>
                <w:rFonts w:ascii="Times New Roman" w:hAnsi="Times New Roman" w:cs="Times New Roman" w:eastAsia="Times New Roman" w:hint="default"/>
                <w:sz w:val="20"/>
                <w:szCs w:val="20"/>
              </w:rPr>
            </w:pPr>
            <w:r>
              <w:rPr>
                <w:rFonts w:ascii="Times New Roman"/>
                <w:spacing w:val="-1"/>
                <w:sz w:val="20"/>
              </w:rPr>
              <w:t>2,312,000.00</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0"/>
                <w:szCs w:val="20"/>
              </w:rPr>
            </w:pPr>
            <w:r>
              <w:rPr>
                <w:rFonts w:ascii="Times New Roman"/>
                <w:spacing w:val="-1"/>
                <w:sz w:val="20"/>
              </w:rPr>
              <w:t>160,000.00</w:t>
            </w:r>
            <w:r>
              <w:rPr>
                <w:rFonts w:ascii="Times New Roman"/>
                <w:sz w:val="20"/>
              </w:rPr>
            </w:r>
          </w:p>
        </w:tc>
      </w:tr>
      <w:tr>
        <w:trPr>
          <w:trHeight w:val="420"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对外担保损失</w:t>
            </w:r>
          </w:p>
        </w:tc>
        <w:tc>
          <w:tcPr>
            <w:tcW w:w="2181"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2"/>
              <w:jc w:val="right"/>
              <w:rPr>
                <w:rFonts w:ascii="Times New Roman" w:hAnsi="Times New Roman" w:cs="Times New Roman" w:eastAsia="Times New Roman" w:hint="default"/>
                <w:sz w:val="20"/>
                <w:szCs w:val="20"/>
              </w:rPr>
            </w:pPr>
            <w:r>
              <w:rPr>
                <w:rFonts w:ascii="Times New Roman"/>
                <w:spacing w:val="-1"/>
                <w:sz w:val="20"/>
              </w:rPr>
              <w:t>16,090,744.00</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
        </w:tc>
      </w:tr>
      <w:tr>
        <w:trPr>
          <w:trHeight w:val="420"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3"/>
              <w:jc w:val="right"/>
              <w:rPr>
                <w:rFonts w:ascii="Times New Roman" w:hAnsi="Times New Roman" w:cs="Times New Roman" w:eastAsia="Times New Roman" w:hint="default"/>
                <w:sz w:val="20"/>
                <w:szCs w:val="20"/>
              </w:rPr>
            </w:pPr>
            <w:r>
              <w:rPr>
                <w:rFonts w:ascii="Times New Roman"/>
                <w:spacing w:val="-1"/>
                <w:sz w:val="20"/>
              </w:rPr>
              <w:t>574,068.18</w:t>
            </w:r>
            <w:r>
              <w:rPr>
                <w:rFonts w:ascii="Times New Roman"/>
                <w:sz w:val="20"/>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2"/>
              <w:jc w:val="right"/>
              <w:rPr>
                <w:rFonts w:ascii="Times New Roman" w:hAnsi="Times New Roman" w:cs="Times New Roman" w:eastAsia="Times New Roman" w:hint="default"/>
                <w:sz w:val="20"/>
                <w:szCs w:val="20"/>
              </w:rPr>
            </w:pPr>
            <w:r>
              <w:rPr>
                <w:rFonts w:ascii="Times New Roman"/>
                <w:spacing w:val="-1"/>
                <w:sz w:val="20"/>
              </w:rPr>
              <w:t>647,816.19</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0"/>
                <w:szCs w:val="20"/>
              </w:rPr>
            </w:pPr>
            <w:r>
              <w:rPr>
                <w:rFonts w:ascii="Times New Roman"/>
                <w:spacing w:val="-1"/>
                <w:sz w:val="20"/>
              </w:rPr>
              <w:t>574,068.18</w:t>
            </w:r>
            <w:r>
              <w:rPr>
                <w:rFonts w:ascii="Times New Roman"/>
                <w:sz w:val="20"/>
              </w:rPr>
            </w:r>
          </w:p>
        </w:tc>
      </w:tr>
      <w:tr>
        <w:trPr>
          <w:trHeight w:val="415" w:hRule="exact"/>
        </w:trPr>
        <w:tc>
          <w:tcPr>
            <w:tcW w:w="2482" w:type="dxa"/>
            <w:tcBorders>
              <w:top w:val="nil" w:sz="6" w:space="0" w:color="auto"/>
              <w:left w:val="nil" w:sz="6" w:space="0" w:color="auto"/>
              <w:bottom w:val="nil" w:sz="6" w:space="0" w:color="auto"/>
              <w:right w:val="nil" w:sz="6" w:space="0" w:color="auto"/>
            </w:tcBorders>
          </w:tcPr>
          <w:p>
            <w:pPr>
              <w:pStyle w:val="TableParagraph"/>
              <w:tabs>
                <w:tab w:pos="1246" w:val="left" w:leader="none"/>
              </w:tabs>
              <w:spacing w:line="240" w:lineRule="auto" w:before="43"/>
              <w:ind w:left="645"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4"/>
              <w:jc w:val="right"/>
              <w:rPr>
                <w:rFonts w:ascii="Times New Roman" w:hAnsi="Times New Roman" w:cs="Times New Roman" w:eastAsia="Times New Roman" w:hint="default"/>
                <w:sz w:val="20"/>
                <w:szCs w:val="20"/>
              </w:rPr>
            </w:pPr>
            <w:r>
              <w:rPr>
                <w:rFonts w:ascii="Times New Roman"/>
                <w:spacing w:val="-1"/>
                <w:sz w:val="20"/>
              </w:rPr>
              <w:t>2,449,621.30</w:t>
            </w:r>
            <w:r>
              <w:rPr>
                <w:rFonts w:ascii="Times New Roman"/>
                <w:sz w:val="20"/>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2"/>
              <w:jc w:val="right"/>
              <w:rPr>
                <w:rFonts w:ascii="Times New Roman" w:hAnsi="Times New Roman" w:cs="Times New Roman" w:eastAsia="Times New Roman" w:hint="default"/>
                <w:sz w:val="20"/>
                <w:szCs w:val="20"/>
              </w:rPr>
            </w:pPr>
            <w:r>
              <w:rPr>
                <w:rFonts w:ascii="Times New Roman"/>
                <w:spacing w:val="-1"/>
                <w:sz w:val="20"/>
              </w:rPr>
              <w:t>20,199,157.70</w:t>
            </w:r>
            <w:r>
              <w:rPr>
                <w:rFonts w:ascii="Times New Roman"/>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0"/>
                <w:szCs w:val="20"/>
              </w:rPr>
            </w:pPr>
            <w:r>
              <w:rPr>
                <w:rFonts w:ascii="Times New Roman"/>
                <w:spacing w:val="-1"/>
                <w:sz w:val="20"/>
              </w:rPr>
              <w:t>2,449,621.30</w:t>
            </w:r>
            <w:r>
              <w:rPr>
                <w:rFonts w:ascii="Times New Roman"/>
                <w:sz w:val="20"/>
              </w:rPr>
            </w:r>
          </w:p>
        </w:tc>
      </w:tr>
    </w:tbl>
    <w:p>
      <w:pPr>
        <w:spacing w:line="240" w:lineRule="auto" w:before="12"/>
        <w:rPr>
          <w:rFonts w:ascii="宋体" w:hAnsi="宋体" w:cs="宋体" w:eastAsia="宋体" w:hint="default"/>
          <w:sz w:val="27"/>
          <w:szCs w:val="27"/>
        </w:rPr>
      </w:pPr>
    </w:p>
    <w:p>
      <w:pPr>
        <w:pStyle w:val="BodyText"/>
        <w:spacing w:line="240" w:lineRule="auto" w:before="35"/>
        <w:ind w:right="99"/>
        <w:jc w:val="left"/>
      </w:pPr>
      <w:r>
        <w:rPr/>
        <w:t>（四十七）所得税费用</w:t>
      </w:r>
    </w:p>
    <w:p>
      <w:pPr>
        <w:tabs>
          <w:tab w:pos="1973" w:val="left" w:leader="none"/>
          <w:tab w:pos="4117" w:val="left" w:leader="none"/>
          <w:tab w:pos="6115" w:val="left" w:leader="none"/>
        </w:tabs>
        <w:spacing w:before="163"/>
        <w:ind w:left="1372" w:right="99" w:firstLine="0"/>
        <w:jc w:val="left"/>
        <w:rPr>
          <w:rFonts w:ascii="宋体" w:hAnsi="宋体" w:cs="宋体" w:eastAsia="宋体" w:hint="default"/>
          <w:sz w:val="20"/>
          <w:szCs w:val="20"/>
        </w:rPr>
      </w:pPr>
      <w:r>
        <w:rPr>
          <w:rFonts w:ascii="宋体" w:hAnsi="宋体" w:cs="宋体" w:eastAsia="宋体" w:hint="default"/>
          <w:sz w:val="20"/>
          <w:szCs w:val="20"/>
        </w:rPr>
        <w:t>项</w:t>
        <w:tab/>
        <w:t>目</w:t>
        <w:tab/>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tab/>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2"/>
        <w:rPr>
          <w:rFonts w:ascii="宋体" w:hAnsi="宋体" w:cs="宋体" w:eastAsia="宋体" w:hint="default"/>
          <w:sz w:val="6"/>
          <w:szCs w:val="6"/>
        </w:rPr>
      </w:pPr>
    </w:p>
    <w:p>
      <w:pPr>
        <w:tabs>
          <w:tab w:pos="3651" w:val="left" w:leader="none"/>
          <w:tab w:pos="5650" w:val="left" w:leader="none"/>
        </w:tabs>
        <w:spacing w:line="20" w:lineRule="exact"/>
        <w:ind w:left="117" w:right="0" w:firstLine="0"/>
        <w:rPr>
          <w:rFonts w:ascii="宋体" w:hAnsi="宋体" w:cs="宋体" w:eastAsia="宋体" w:hint="default"/>
          <w:sz w:val="2"/>
          <w:szCs w:val="2"/>
        </w:rPr>
      </w:pPr>
      <w:r>
        <w:rPr>
          <w:rFonts w:ascii="宋体"/>
          <w:sz w:val="2"/>
        </w:rPr>
        <w:pict>
          <v:group style="width:165.2pt;height:.5pt;mso-position-horizontal-relative:char;mso-position-vertical-relative:line" coordorigin="0,0" coordsize="3304,10">
            <v:group style="position:absolute;left:5;top:5;width:3294;height:2" coordorigin="5,5" coordsize="3294,2">
              <v:shape style="position:absolute;left:5;top:5;width:3294;height:2" coordorigin="5,5" coordsize="3294,0" path="m5,5l3299,5e" filled="false" stroked="true" strokeweight=".47998pt" strokecolor="#000000">
                <v:path arrowok="t"/>
              </v:shape>
            </v:group>
          </v:group>
        </w:pict>
      </w:r>
      <w:r>
        <w:rPr>
          <w:rFonts w:ascii="宋体"/>
          <w:sz w:val="2"/>
        </w:rPr>
      </w:r>
      <w:r>
        <w:rPr>
          <w:rFonts w:ascii="宋体"/>
          <w:sz w:val="2"/>
        </w:rPr>
        <w:tab/>
      </w:r>
      <w:r>
        <w:rPr>
          <w:rFonts w:ascii="宋体"/>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7998pt" strokecolor="#000000">
                <v:path arrowok="t"/>
              </v:shape>
            </v:group>
          </v:group>
        </w:pict>
      </w:r>
      <w:r>
        <w:rPr>
          <w:rFonts w:ascii="宋体"/>
          <w:sz w:val="2"/>
        </w:rPr>
      </w:r>
      <w:r>
        <w:rPr>
          <w:rFonts w:ascii="宋体"/>
          <w:sz w:val="2"/>
        </w:rPr>
        <w:tab/>
      </w:r>
      <w:r>
        <w:rPr>
          <w:rFonts w:ascii="宋体"/>
          <w:sz w:val="2"/>
        </w:rPr>
        <w:pict>
          <v:group style="width:88.5pt;height:.5pt;mso-position-horizontal-relative:char;mso-position-vertical-relative:line" coordorigin="0,0" coordsize="1770,10">
            <v:group style="position:absolute;left:5;top:5;width:1761;height:2" coordorigin="5,5" coordsize="1761,2">
              <v:shape style="position:absolute;left:5;top:5;width:1761;height:2" coordorigin="5,5" coordsize="1761,0" path="m5,5l1765,5e" filled="false" stroked="true" strokeweight=".47998pt" strokecolor="#000000">
                <v:path arrowok="t"/>
              </v:shape>
            </v:group>
          </v:group>
        </w:pict>
      </w:r>
      <w:r>
        <w:rPr>
          <w:rFonts w:ascii="宋体"/>
          <w:sz w:val="2"/>
        </w:rPr>
      </w:r>
    </w:p>
    <w:p>
      <w:pPr>
        <w:tabs>
          <w:tab w:pos="4348" w:val="left" w:leader="none"/>
          <w:tab w:pos="6097" w:val="left" w:leader="none"/>
        </w:tabs>
        <w:spacing w:before="22"/>
        <w:ind w:left="231" w:right="99"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递延所得税调整</w:t>
        <w:tab/>
      </w:r>
      <w:r>
        <w:rPr>
          <w:rFonts w:ascii="Times New Roman" w:hAnsi="Times New Roman" w:cs="Times New Roman" w:eastAsia="Times New Roman" w:hint="default"/>
          <w:spacing w:val="-1"/>
          <w:sz w:val="20"/>
          <w:szCs w:val="20"/>
        </w:rPr>
        <w:t>-336,264.50</w:t>
        <w:tab/>
        <w:t>-10,656,667.16</w:t>
      </w:r>
    </w:p>
    <w:p>
      <w:pPr>
        <w:spacing w:line="227" w:lineRule="exact" w:before="74"/>
        <w:ind w:left="231" w:right="99" w:firstLine="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w:t>
      </w:r>
    </w:p>
    <w:p>
      <w:pPr>
        <w:tabs>
          <w:tab w:pos="6163" w:val="left" w:leader="none"/>
        </w:tabs>
        <w:spacing w:line="145" w:lineRule="exact" w:before="0"/>
        <w:ind w:left="4165" w:right="99" w:firstLine="0"/>
        <w:jc w:val="left"/>
        <w:rPr>
          <w:rFonts w:ascii="Times New Roman" w:hAnsi="Times New Roman" w:cs="Times New Roman" w:eastAsia="Times New Roman" w:hint="default"/>
          <w:sz w:val="20"/>
          <w:szCs w:val="20"/>
        </w:rPr>
      </w:pPr>
      <w:r>
        <w:rPr>
          <w:rFonts w:ascii="Times New Roman"/>
          <w:spacing w:val="-1"/>
          <w:sz w:val="20"/>
        </w:rPr>
        <w:t>15,188,293.72</w:t>
        <w:tab/>
        <w:t>25,162,067.98</w:t>
      </w:r>
      <w:r>
        <w:rPr>
          <w:rFonts w:ascii="Times New Roman"/>
          <w:sz w:val="20"/>
        </w:rPr>
      </w:r>
    </w:p>
    <w:p>
      <w:pPr>
        <w:spacing w:line="202" w:lineRule="exact" w:before="0"/>
        <w:ind w:left="231" w:right="99" w:firstLine="0"/>
        <w:jc w:val="left"/>
        <w:rPr>
          <w:rFonts w:ascii="宋体" w:hAnsi="宋体" w:cs="宋体" w:eastAsia="宋体" w:hint="default"/>
          <w:sz w:val="20"/>
          <w:szCs w:val="20"/>
        </w:rPr>
      </w:pPr>
      <w:r>
        <w:rPr>
          <w:rFonts w:ascii="宋体" w:hAnsi="宋体" w:cs="宋体" w:eastAsia="宋体" w:hint="default"/>
          <w:w w:val="100"/>
          <w:sz w:val="20"/>
          <w:szCs w:val="20"/>
        </w:rPr>
        <w:t>税</w:t>
      </w:r>
    </w:p>
    <w:p>
      <w:pPr>
        <w:tabs>
          <w:tab w:pos="1872" w:val="left" w:leader="none"/>
          <w:tab w:pos="4165" w:val="left" w:leader="none"/>
          <w:tab w:pos="6163" w:val="left" w:leader="none"/>
        </w:tabs>
        <w:spacing w:before="88"/>
        <w:ind w:left="1471" w:right="99"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14,852,029.22</w:t>
        <w:tab/>
        <w:t>14,505,400.82</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pStyle w:val="BodyText"/>
        <w:spacing w:line="436" w:lineRule="auto" w:before="124"/>
        <w:ind w:right="3257"/>
        <w:jc w:val="left"/>
        <w:rPr>
          <w:rFonts w:ascii="Times New Roman" w:hAnsi="Times New Roman" w:cs="Times New Roman" w:eastAsia="Times New Roman" w:hint="default"/>
        </w:rPr>
      </w:pPr>
      <w:r>
        <w:rPr/>
        <w:t>（四十八）基本每股收益和稀释每股收益的计算过程 基本每股收益</w:t>
      </w:r>
      <w:r>
        <w:rPr>
          <w:rFonts w:ascii="Times New Roman" w:hAnsi="Times New Roman" w:cs="Times New Roman" w:eastAsia="Times New Roman" w:hint="default"/>
        </w:rPr>
        <w:t>=P÷S</w:t>
      </w:r>
    </w:p>
    <w:p>
      <w:pPr>
        <w:pStyle w:val="BodyText"/>
        <w:spacing w:line="240" w:lineRule="auto" w:before="19"/>
        <w:ind w:right="99"/>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spacing w:line="240" w:lineRule="auto" w:before="2"/>
        <w:rPr>
          <w:rFonts w:ascii="Times New Roman" w:hAnsi="Times New Roman" w:cs="Times New Roman" w:eastAsia="Times New Roman" w:hint="default"/>
          <w:sz w:val="18"/>
          <w:szCs w:val="18"/>
        </w:rPr>
      </w:pPr>
    </w:p>
    <w:p>
      <w:pPr>
        <w:pStyle w:val="BodyText"/>
        <w:spacing w:line="240" w:lineRule="auto"/>
        <w:ind w:right="99"/>
        <w:jc w:val="left"/>
      </w:pPr>
      <w:r>
        <w:rPr/>
        <w:t>其中：</w:t>
      </w:r>
      <w:r>
        <w:rPr>
          <w:rFonts w:ascii="Times New Roman" w:hAnsi="Times New Roman" w:cs="Times New Roman" w:eastAsia="Times New Roman" w:hint="default"/>
        </w:rPr>
        <w:t>P</w:t>
      </w:r>
      <w:r>
        <w:rPr/>
        <w:t>为归属于公司普通股股东的净利润或扣除非经常性损益后归属于普通股股东的</w:t>
      </w:r>
    </w:p>
    <w:p>
      <w:pPr>
        <w:spacing w:line="240" w:lineRule="auto" w:before="4"/>
        <w:rPr>
          <w:rFonts w:ascii="宋体" w:hAnsi="宋体" w:cs="宋体" w:eastAsia="宋体" w:hint="default"/>
          <w:sz w:val="13"/>
          <w:szCs w:val="13"/>
        </w:rPr>
      </w:pPr>
    </w:p>
    <w:p>
      <w:pPr>
        <w:pStyle w:val="BodyText"/>
        <w:spacing w:line="412" w:lineRule="auto" w:before="35"/>
        <w:ind w:left="137" w:right="212"/>
        <w:jc w:val="both"/>
      </w:pPr>
      <w:r>
        <w:rPr>
          <w:spacing w:val="-1"/>
        </w:rPr>
        <w:t>净利润；</w:t>
      </w:r>
      <w:r>
        <w:rPr>
          <w:rFonts w:ascii="Times New Roman" w:hAnsi="Times New Roman" w:cs="Times New Roman" w:eastAsia="Times New Roman" w:hint="default"/>
          <w:spacing w:val="-1"/>
        </w:rPr>
        <w:t>S</w:t>
      </w:r>
      <w:r>
        <w:rPr>
          <w:spacing w:val="-1"/>
        </w:rPr>
        <w:t>为发行在外的普通股加权平均数；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w:t>
      </w:r>
      <w:r>
        <w:rPr>
          <w:spacing w:val="-85"/>
        </w:rPr>
        <w:t> </w:t>
      </w:r>
      <w:r>
        <w:rPr>
          <w:spacing w:val="-1"/>
        </w:rPr>
        <w:t>股本或股票股利分配等增加股份数；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w:t>
      </w:r>
      <w:r>
        <w:rPr>
          <w:spacing w:val="-86"/>
        </w:rPr>
        <w:t> </w:t>
      </w:r>
      <w:r>
        <w:rPr>
          <w:spacing w:val="-1"/>
        </w:rPr>
        <w:t>告期因回购等减少股份数；</w:t>
      </w:r>
      <w:r>
        <w:rPr>
          <w:rFonts w:ascii="Times New Roman" w:hAnsi="Times New Roman" w:cs="Times New Roman" w:eastAsia="Times New Roman" w:hint="default"/>
          <w:spacing w:val="-1"/>
        </w:rPr>
        <w:t>Sk</w:t>
      </w:r>
      <w:r>
        <w:rPr>
          <w:spacing w:val="-1"/>
        </w:rPr>
        <w:t>为报告期缩股数；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为增加股份下一月份</w:t>
      </w:r>
      <w:r>
        <w:rPr>
          <w:spacing w:val="-77"/>
        </w:rPr>
        <w:t> </w:t>
      </w:r>
      <w:r>
        <w:rPr/>
        <w:t>起至报告期期末的月份数；</w:t>
      </w:r>
      <w:r>
        <w:rPr>
          <w:rFonts w:ascii="Times New Roman" w:hAnsi="Times New Roman" w:cs="Times New Roman" w:eastAsia="Times New Roman" w:hint="default"/>
        </w:rPr>
        <w:t>Mj</w:t>
      </w:r>
      <w:r>
        <w:rPr/>
        <w:t>为减少股份下一月份起至报告期期末的月份数。</w:t>
      </w:r>
    </w:p>
    <w:p>
      <w:pPr>
        <w:pStyle w:val="BodyText"/>
        <w:spacing w:line="253" w:lineRule="exact"/>
        <w:ind w:right="99"/>
        <w:jc w:val="left"/>
      </w:pPr>
      <w:r>
        <w:rPr/>
        <w:t>计算过程如下：</w:t>
      </w:r>
    </w:p>
    <w:p>
      <w:pPr>
        <w:spacing w:after="0" w:line="253" w:lineRule="exact"/>
        <w:jc w:val="left"/>
        <w:sectPr>
          <w:type w:val="continuous"/>
          <w:pgSz w:w="11910" w:h="16840"/>
          <w:pgMar w:top="1600" w:bottom="1160" w:left="1660" w:right="1580"/>
        </w:sectPr>
      </w:pPr>
    </w:p>
    <w:p>
      <w:pPr>
        <w:spacing w:line="240" w:lineRule="auto" w:before="1"/>
        <w:rPr>
          <w:rFonts w:ascii="宋体" w:hAnsi="宋体" w:cs="宋体" w:eastAsia="宋体" w:hint="default"/>
          <w:sz w:val="15"/>
          <w:szCs w:val="15"/>
        </w:rPr>
      </w:pPr>
    </w:p>
    <w:tbl>
      <w:tblPr>
        <w:tblW w:w="0" w:type="auto"/>
        <w:jc w:val="left"/>
        <w:tblInd w:w="497" w:type="dxa"/>
        <w:tblLayout w:type="fixed"/>
        <w:tblCellMar>
          <w:top w:w="0" w:type="dxa"/>
          <w:left w:w="0" w:type="dxa"/>
          <w:bottom w:w="0" w:type="dxa"/>
          <w:right w:w="0" w:type="dxa"/>
        </w:tblCellMar>
        <w:tblLook w:val="01E0"/>
      </w:tblPr>
      <w:tblGrid>
        <w:gridCol w:w="4664"/>
        <w:gridCol w:w="315"/>
        <w:gridCol w:w="1814"/>
      </w:tblGrid>
      <w:tr>
        <w:trPr>
          <w:trHeight w:val="419" w:hRule="exact"/>
        </w:trPr>
        <w:tc>
          <w:tcPr>
            <w:tcW w:w="4664" w:type="dxa"/>
            <w:tcBorders>
              <w:top w:val="single" w:sz="6" w:space="0" w:color="C0C0C0"/>
              <w:left w:val="single" w:sz="6" w:space="0" w:color="C0C0C0"/>
              <w:bottom w:val="single" w:sz="6" w:space="0" w:color="000000"/>
              <w:right w:val="single" w:sz="6" w:space="0" w:color="C0C0C0"/>
            </w:tcBorders>
          </w:tcPr>
          <w:p>
            <w:pPr>
              <w:pStyle w:val="TableParagraph"/>
              <w:tabs>
                <w:tab w:pos="509" w:val="left" w:leader="none"/>
              </w:tabs>
              <w:spacing w:line="240" w:lineRule="auto" w:before="66"/>
              <w:ind w:right="19"/>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49"/>
              <w:ind w:left="524" w:right="0"/>
              <w:jc w:val="left"/>
              <w:rPr>
                <w:rFonts w:ascii="宋体" w:hAnsi="宋体" w:cs="宋体" w:eastAsia="宋体" w:hint="default"/>
                <w:sz w:val="18"/>
                <w:szCs w:val="18"/>
              </w:rPr>
            </w:pPr>
            <w:r>
              <w:rPr>
                <w:rFonts w:ascii="Times New Roman" w:hAnsi="Times New Roman" w:cs="Times New Roman" w:eastAsia="Times New Roman" w:hint="default"/>
                <w:w w:val="105"/>
                <w:sz w:val="18"/>
                <w:szCs w:val="18"/>
              </w:rPr>
              <w:t>2011</w:t>
            </w:r>
            <w:r>
              <w:rPr>
                <w:rFonts w:ascii="宋体" w:hAnsi="宋体" w:cs="宋体" w:eastAsia="宋体" w:hint="default"/>
                <w:w w:val="105"/>
                <w:position w:val="1"/>
                <w:sz w:val="18"/>
                <w:szCs w:val="18"/>
              </w:rPr>
              <w:t>年度</w:t>
            </w:r>
            <w:r>
              <w:rPr>
                <w:rFonts w:ascii="宋体" w:hAnsi="宋体" w:cs="宋体" w:eastAsia="宋体" w:hint="default"/>
                <w:sz w:val="18"/>
                <w:szCs w:val="18"/>
              </w:rPr>
            </w:r>
          </w:p>
        </w:tc>
      </w:tr>
      <w:tr>
        <w:trPr>
          <w:trHeight w:val="419" w:hRule="exact"/>
        </w:trPr>
        <w:tc>
          <w:tcPr>
            <w:tcW w:w="466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归属于公司普通股股东的净利润</w:t>
            </w:r>
            <w:r>
              <w:rPr>
                <w:rFonts w:ascii="宋体" w:hAnsi="宋体" w:cs="宋体" w:eastAsia="宋体" w:hint="default"/>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01"/>
              <w:ind w:right="73"/>
              <w:jc w:val="right"/>
              <w:rPr>
                <w:rFonts w:ascii="Times New Roman" w:hAnsi="Times New Roman" w:cs="Times New Roman" w:eastAsia="Times New Roman" w:hint="default"/>
                <w:sz w:val="18"/>
                <w:szCs w:val="18"/>
              </w:rPr>
            </w:pPr>
            <w:r>
              <w:rPr>
                <w:rFonts w:ascii="Times New Roman"/>
                <w:spacing w:val="-4"/>
                <w:sz w:val="18"/>
              </w:rPr>
              <w:t>53,976,323.21</w:t>
            </w:r>
            <w:r>
              <w:rPr>
                <w:rFonts w:ascii="Times New Roman"/>
                <w:sz w:val="18"/>
              </w:rPr>
            </w:r>
          </w:p>
        </w:tc>
      </w:tr>
      <w:tr>
        <w:trPr>
          <w:trHeight w:val="418"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1" w:right="0"/>
              <w:jc w:val="left"/>
              <w:rPr>
                <w:rFonts w:ascii="宋体" w:hAnsi="宋体" w:cs="宋体" w:eastAsia="宋体" w:hint="default"/>
                <w:sz w:val="18"/>
                <w:szCs w:val="18"/>
              </w:rPr>
            </w:pPr>
            <w:r>
              <w:rPr>
                <w:rFonts w:ascii="宋体" w:hAnsi="宋体" w:cs="宋体" w:eastAsia="宋体" w:hint="default"/>
                <w:spacing w:val="4"/>
                <w:w w:val="105"/>
                <w:sz w:val="18"/>
                <w:szCs w:val="18"/>
              </w:rPr>
              <w:t>期初股份总数</w:t>
            </w:r>
            <w:r>
              <w:rPr>
                <w:rFonts w:ascii="宋体" w:hAnsi="宋体" w:cs="宋体" w:eastAsia="宋体" w:hint="default"/>
                <w:spacing w:val="4"/>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1"/>
              <w:ind w:right="73"/>
              <w:jc w:val="right"/>
              <w:rPr>
                <w:rFonts w:ascii="Times New Roman" w:hAnsi="Times New Roman" w:cs="Times New Roman" w:eastAsia="Times New Roman" w:hint="default"/>
                <w:sz w:val="18"/>
                <w:szCs w:val="18"/>
              </w:rPr>
            </w:pPr>
            <w:r>
              <w:rPr>
                <w:rFonts w:ascii="Times New Roman"/>
                <w:spacing w:val="-4"/>
                <w:sz w:val="18"/>
              </w:rPr>
              <w:t>455,325,712.00</w:t>
            </w:r>
            <w:r>
              <w:rPr>
                <w:rFonts w:ascii="Times New Roman"/>
                <w:sz w:val="18"/>
              </w:rPr>
            </w:r>
          </w:p>
        </w:tc>
      </w:tr>
      <w:tr>
        <w:trPr>
          <w:trHeight w:val="418"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0"/>
              <w:ind w:left="31" w:right="0"/>
              <w:jc w:val="left"/>
              <w:rPr>
                <w:rFonts w:ascii="宋体" w:hAnsi="宋体" w:cs="宋体" w:eastAsia="宋体" w:hint="default"/>
                <w:sz w:val="17"/>
                <w:szCs w:val="17"/>
              </w:rPr>
            </w:pPr>
            <w:r>
              <w:rPr>
                <w:rFonts w:ascii="宋体" w:hAnsi="宋体" w:cs="宋体" w:eastAsia="宋体" w:hint="default"/>
                <w:spacing w:val="4"/>
                <w:sz w:val="17"/>
                <w:szCs w:val="17"/>
              </w:rPr>
              <w:t>报告期因公积金转增股本或股票股利分配等增加股份数</w:t>
            </w:r>
            <w:r>
              <w:rPr>
                <w:rFonts w:ascii="宋体" w:hAnsi="宋体" w:cs="宋体" w:eastAsia="宋体" w:hint="default"/>
                <w:sz w:val="17"/>
                <w:szCs w:val="17"/>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
        </w:tc>
      </w:tr>
      <w:tr>
        <w:trPr>
          <w:trHeight w:val="419"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7"/>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报告期因发行新股或债转股等增加股份数</w:t>
            </w:r>
            <w:r>
              <w:rPr>
                <w:rFonts w:ascii="宋体" w:hAnsi="宋体" w:cs="宋体" w:eastAsia="宋体" w:hint="default"/>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
        </w:tc>
      </w:tr>
      <w:tr>
        <w:trPr>
          <w:trHeight w:val="419"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4"/>
                <w:w w:val="105"/>
                <w:sz w:val="18"/>
                <w:szCs w:val="18"/>
              </w:rPr>
              <w:t>报告期月份数</w:t>
            </w:r>
            <w:r>
              <w:rPr>
                <w:rFonts w:ascii="宋体" w:hAnsi="宋体" w:cs="宋体" w:eastAsia="宋体" w:hint="default"/>
                <w:spacing w:val="4"/>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
        </w:tc>
      </w:tr>
      <w:tr>
        <w:trPr>
          <w:trHeight w:val="419"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增加股份下一月份起至报告期期末的月份数</w:t>
            </w:r>
            <w:r>
              <w:rPr>
                <w:rFonts w:ascii="宋体" w:hAnsi="宋体" w:cs="宋体" w:eastAsia="宋体" w:hint="default"/>
                <w:spacing w:val="5"/>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
        </w:tc>
      </w:tr>
      <w:tr>
        <w:trPr>
          <w:trHeight w:val="419"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发行在外的普通股加权平均数</w:t>
            </w:r>
            <w:r>
              <w:rPr>
                <w:rFonts w:ascii="宋体" w:hAnsi="宋体" w:cs="宋体" w:eastAsia="宋体" w:hint="default"/>
                <w:spacing w:val="5"/>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0"/>
              <w:ind w:right="73"/>
              <w:jc w:val="right"/>
              <w:rPr>
                <w:rFonts w:ascii="Times New Roman" w:hAnsi="Times New Roman" w:cs="Times New Roman" w:eastAsia="Times New Roman" w:hint="default"/>
                <w:sz w:val="18"/>
                <w:szCs w:val="18"/>
              </w:rPr>
            </w:pPr>
            <w:r>
              <w:rPr>
                <w:rFonts w:ascii="Times New Roman"/>
                <w:spacing w:val="-4"/>
                <w:sz w:val="18"/>
              </w:rPr>
              <w:t>455,325,712.00</w:t>
            </w:r>
            <w:r>
              <w:rPr>
                <w:rFonts w:ascii="Times New Roman"/>
                <w:sz w:val="18"/>
              </w:rPr>
            </w:r>
          </w:p>
        </w:tc>
      </w:tr>
      <w:tr>
        <w:trPr>
          <w:trHeight w:val="418"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4"/>
                <w:w w:val="105"/>
                <w:sz w:val="18"/>
                <w:szCs w:val="18"/>
              </w:rPr>
              <w:t>基本每股收益</w:t>
            </w:r>
            <w:r>
              <w:rPr>
                <w:rFonts w:ascii="宋体" w:hAnsi="宋体" w:cs="宋体" w:eastAsia="宋体" w:hint="default"/>
                <w:spacing w:val="4"/>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0"/>
              <w:ind w:right="73"/>
              <w:jc w:val="right"/>
              <w:rPr>
                <w:rFonts w:ascii="Times New Roman" w:hAnsi="Times New Roman" w:cs="Times New Roman" w:eastAsia="Times New Roman" w:hint="default"/>
                <w:sz w:val="18"/>
                <w:szCs w:val="18"/>
              </w:rPr>
            </w:pPr>
            <w:r>
              <w:rPr>
                <w:rFonts w:ascii="Times New Roman"/>
                <w:spacing w:val="-4"/>
                <w:sz w:val="18"/>
              </w:rPr>
              <w:t>0.12</w:t>
            </w:r>
            <w:r>
              <w:rPr>
                <w:rFonts w:ascii="Times New Roman"/>
                <w:sz w:val="18"/>
              </w:rPr>
            </w:r>
          </w:p>
        </w:tc>
      </w:tr>
      <w:tr>
        <w:trPr>
          <w:trHeight w:val="418"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4"/>
                <w:w w:val="105"/>
                <w:sz w:val="18"/>
                <w:szCs w:val="18"/>
              </w:rPr>
              <w:t>非经常性损益</w:t>
            </w:r>
            <w:r>
              <w:rPr>
                <w:rFonts w:ascii="宋体" w:hAnsi="宋体" w:cs="宋体" w:eastAsia="宋体" w:hint="default"/>
                <w:spacing w:val="4"/>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0"/>
              <w:ind w:right="73"/>
              <w:jc w:val="right"/>
              <w:rPr>
                <w:rFonts w:ascii="Times New Roman" w:hAnsi="Times New Roman" w:cs="Times New Roman" w:eastAsia="Times New Roman" w:hint="default"/>
                <w:sz w:val="18"/>
                <w:szCs w:val="18"/>
              </w:rPr>
            </w:pPr>
            <w:r>
              <w:rPr>
                <w:rFonts w:ascii="Times New Roman"/>
                <w:spacing w:val="-4"/>
                <w:sz w:val="18"/>
              </w:rPr>
              <w:t>22,617,379.21</w:t>
            </w:r>
            <w:r>
              <w:rPr>
                <w:rFonts w:ascii="Times New Roman"/>
                <w:sz w:val="18"/>
              </w:rPr>
            </w:r>
          </w:p>
        </w:tc>
      </w:tr>
      <w:tr>
        <w:trPr>
          <w:trHeight w:val="419" w:hRule="exact"/>
        </w:trPr>
        <w:tc>
          <w:tcPr>
            <w:tcW w:w="466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7"/>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扣除非经常性损益后归属于普通股股东的净利润</w:t>
            </w:r>
            <w:r>
              <w:rPr>
                <w:rFonts w:ascii="宋体" w:hAnsi="宋体" w:cs="宋体" w:eastAsia="宋体" w:hint="default"/>
                <w:sz w:val="18"/>
                <w:szCs w:val="18"/>
              </w:rPr>
            </w:r>
          </w:p>
        </w:tc>
        <w:tc>
          <w:tcPr>
            <w:tcW w:w="315" w:type="dxa"/>
            <w:tcBorders>
              <w:top w:val="single" w:sz="6" w:space="0" w:color="C0C0C0"/>
              <w:left w:val="single" w:sz="6" w:space="0" w:color="C0C0C0"/>
              <w:bottom w:val="single" w:sz="6" w:space="0" w:color="C0C0C0"/>
              <w:right w:val="single" w:sz="6" w:space="0" w:color="C0C0C0"/>
            </w:tcBorders>
          </w:tcPr>
          <w:p>
            <w:pPr/>
          </w:p>
        </w:tc>
        <w:tc>
          <w:tcPr>
            <w:tcW w:w="18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2"/>
              <w:ind w:right="73"/>
              <w:jc w:val="right"/>
              <w:rPr>
                <w:rFonts w:ascii="Times New Roman" w:hAnsi="Times New Roman" w:cs="Times New Roman" w:eastAsia="Times New Roman" w:hint="default"/>
                <w:sz w:val="18"/>
                <w:szCs w:val="18"/>
              </w:rPr>
            </w:pPr>
            <w:r>
              <w:rPr>
                <w:rFonts w:ascii="Times New Roman"/>
                <w:spacing w:val="-4"/>
                <w:sz w:val="18"/>
              </w:rPr>
              <w:t>31,358,944.00</w:t>
            </w:r>
            <w:r>
              <w:rPr>
                <w:rFonts w:ascii="Times New Roman"/>
                <w:sz w:val="18"/>
              </w:rPr>
            </w:r>
          </w:p>
        </w:tc>
      </w:tr>
      <w:tr>
        <w:trPr>
          <w:trHeight w:val="417" w:hRule="exact"/>
        </w:trPr>
        <w:tc>
          <w:tcPr>
            <w:tcW w:w="4664" w:type="dxa"/>
            <w:tcBorders>
              <w:top w:val="single" w:sz="6" w:space="0" w:color="C0C0C0"/>
              <w:left w:val="single" w:sz="6" w:space="0" w:color="C0C0C0"/>
              <w:bottom w:val="single" w:sz="4" w:space="0" w:color="C0C0C0"/>
              <w:right w:val="single" w:sz="6" w:space="0" w:color="C0C0C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pacing w:val="5"/>
                <w:w w:val="105"/>
                <w:sz w:val="18"/>
                <w:szCs w:val="18"/>
              </w:rPr>
              <w:t>扣除非经常性损益后归属于普通股股东的每股收益</w:t>
            </w:r>
            <w:r>
              <w:rPr>
                <w:rFonts w:ascii="宋体" w:hAnsi="宋体" w:cs="宋体" w:eastAsia="宋体" w:hint="default"/>
                <w:spacing w:val="5"/>
                <w:sz w:val="18"/>
                <w:szCs w:val="18"/>
              </w:rPr>
            </w:r>
          </w:p>
        </w:tc>
        <w:tc>
          <w:tcPr>
            <w:tcW w:w="315" w:type="dxa"/>
            <w:tcBorders>
              <w:top w:val="single" w:sz="6" w:space="0" w:color="C0C0C0"/>
              <w:left w:val="single" w:sz="6" w:space="0" w:color="C0C0C0"/>
              <w:bottom w:val="single" w:sz="4" w:space="0" w:color="C0C0C0"/>
              <w:right w:val="single" w:sz="6" w:space="0" w:color="C0C0C0"/>
            </w:tcBorders>
          </w:tcPr>
          <w:p>
            <w:pPr/>
          </w:p>
        </w:tc>
        <w:tc>
          <w:tcPr>
            <w:tcW w:w="1814" w:type="dxa"/>
            <w:tcBorders>
              <w:top w:val="single" w:sz="6" w:space="0" w:color="C0C0C0"/>
              <w:left w:val="single" w:sz="6" w:space="0" w:color="C0C0C0"/>
              <w:bottom w:val="single" w:sz="4" w:space="0" w:color="C0C0C0"/>
              <w:right w:val="single" w:sz="6" w:space="0" w:color="C0C0C0"/>
            </w:tcBorders>
          </w:tcPr>
          <w:p>
            <w:pPr>
              <w:pStyle w:val="TableParagraph"/>
              <w:spacing w:line="240" w:lineRule="auto" w:before="100"/>
              <w:ind w:right="73"/>
              <w:jc w:val="right"/>
              <w:rPr>
                <w:rFonts w:ascii="Times New Roman" w:hAnsi="Times New Roman" w:cs="Times New Roman" w:eastAsia="Times New Roman" w:hint="default"/>
                <w:sz w:val="18"/>
                <w:szCs w:val="18"/>
              </w:rPr>
            </w:pPr>
            <w:r>
              <w:rPr>
                <w:rFonts w:ascii="Times New Roman"/>
                <w:spacing w:val="-4"/>
                <w:sz w:val="18"/>
              </w:rPr>
              <w:t>0.07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137"/>
        <w:jc w:val="left"/>
      </w:pPr>
      <w:r>
        <w:rPr/>
        <w:t>（四十九）其他综合收益</w:t>
      </w:r>
    </w:p>
    <w:p>
      <w:pPr>
        <w:spacing w:after="0" w:line="240" w:lineRule="auto"/>
        <w:jc w:val="left"/>
        <w:sectPr>
          <w:pgSz w:w="11910" w:h="16840"/>
          <w:pgMar w:header="876" w:footer="983" w:top="1340" w:bottom="1180" w:left="1660" w:right="1640"/>
        </w:sectPr>
      </w:pPr>
    </w:p>
    <w:p>
      <w:pPr>
        <w:spacing w:line="240" w:lineRule="auto" w:before="9"/>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5177"/>
        <w:gridCol w:w="199"/>
        <w:gridCol w:w="1500"/>
        <w:gridCol w:w="199"/>
        <w:gridCol w:w="1399"/>
      </w:tblGrid>
      <w:tr>
        <w:trPr>
          <w:trHeight w:val="341" w:hRule="exact"/>
        </w:trPr>
        <w:tc>
          <w:tcPr>
            <w:tcW w:w="5177" w:type="dxa"/>
            <w:tcBorders>
              <w:top w:val="nil" w:sz="6" w:space="0" w:color="auto"/>
              <w:left w:val="nil" w:sz="6" w:space="0" w:color="auto"/>
              <w:bottom w:val="single" w:sz="0" w:space="0" w:color="000000"/>
              <w:right w:val="nil" w:sz="6" w:space="0" w:color="auto"/>
            </w:tcBorders>
          </w:tcPr>
          <w:p>
            <w:pPr>
              <w:pStyle w:val="TableParagraph"/>
              <w:spacing w:line="240" w:lineRule="auto" w:before="39"/>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z w:val="20"/>
                <w:szCs w:val="20"/>
              </w:rPr>
              <w:t>目</w:t>
            </w:r>
          </w:p>
        </w:tc>
        <w:tc>
          <w:tcPr>
            <w:tcW w:w="19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0" w:space="0" w:color="000000"/>
              <w:right w:val="nil" w:sz="6" w:space="0" w:color="auto"/>
            </w:tcBorders>
          </w:tcPr>
          <w:p>
            <w:pPr>
              <w:pStyle w:val="TableParagraph"/>
              <w:spacing w:line="240" w:lineRule="auto" w:before="39"/>
              <w:ind w:left="340" w:right="0"/>
              <w:jc w:val="left"/>
              <w:rPr>
                <w:rFonts w:ascii="宋体" w:hAnsi="宋体" w:cs="宋体" w:eastAsia="宋体" w:hint="default"/>
                <w:sz w:val="20"/>
                <w:szCs w:val="20"/>
              </w:rPr>
            </w:pPr>
            <w:r>
              <w:rPr>
                <w:rFonts w:ascii="Times New Roman" w:hAnsi="Times New Roman" w:cs="Times New Roman" w:eastAsia="Times New Roman" w:hint="default"/>
                <w:position w:val="1"/>
                <w:sz w:val="20"/>
                <w:szCs w:val="20"/>
              </w:rPr>
              <w:t>201</w:t>
            </w:r>
            <w:r>
              <w:rPr>
                <w:rFonts w:ascii="Times New Roman" w:hAnsi="Times New Roman" w:cs="Times New Roman" w:eastAsia="Times New Roman" w:hint="default"/>
                <w:spacing w:val="-33"/>
                <w:position w:val="1"/>
                <w:sz w:val="20"/>
                <w:szCs w:val="20"/>
              </w:rPr>
              <w:t> </w:t>
            </w:r>
            <w:r>
              <w:rPr>
                <w:rFonts w:ascii="Times New Roman" w:hAnsi="Times New Roman" w:cs="Times New Roman" w:eastAsia="Times New Roman" w:hint="default"/>
                <w:position w:val="1"/>
                <w:sz w:val="20"/>
                <w:szCs w:val="20"/>
              </w:rPr>
              <w:t>1</w:t>
            </w:r>
            <w:r>
              <w:rPr>
                <w:rFonts w:ascii="宋体" w:hAnsi="宋体" w:cs="宋体" w:eastAsia="宋体" w:hint="default"/>
                <w:sz w:val="20"/>
                <w:szCs w:val="20"/>
              </w:rPr>
              <w:t>年度</w:t>
            </w:r>
          </w:p>
        </w:tc>
        <w:tc>
          <w:tcPr>
            <w:tcW w:w="19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0" w:space="0" w:color="000000"/>
              <w:right w:val="nil" w:sz="6" w:space="0" w:color="auto"/>
            </w:tcBorders>
          </w:tcPr>
          <w:p>
            <w:pPr>
              <w:pStyle w:val="TableParagraph"/>
              <w:spacing w:line="240" w:lineRule="auto" w:before="39"/>
              <w:ind w:right="296"/>
              <w:jc w:val="right"/>
              <w:rPr>
                <w:rFonts w:ascii="宋体" w:hAnsi="宋体" w:cs="宋体" w:eastAsia="宋体" w:hint="default"/>
                <w:sz w:val="20"/>
                <w:szCs w:val="20"/>
              </w:rPr>
            </w:pPr>
            <w:r>
              <w:rPr>
                <w:rFonts w:ascii="Times New Roman" w:hAnsi="Times New Roman" w:cs="Times New Roman" w:eastAsia="Times New Roman" w:hint="default"/>
                <w:spacing w:val="3"/>
                <w:w w:val="95"/>
                <w:position w:val="1"/>
                <w:sz w:val="20"/>
                <w:szCs w:val="20"/>
              </w:rPr>
              <w:t>2010</w:t>
            </w:r>
            <w:r>
              <w:rPr>
                <w:rFonts w:ascii="宋体" w:hAnsi="宋体" w:cs="宋体" w:eastAsia="宋体" w:hint="default"/>
                <w:spacing w:val="3"/>
                <w:w w:val="95"/>
                <w:sz w:val="20"/>
                <w:szCs w:val="20"/>
              </w:rPr>
              <w:t>年度</w:t>
            </w:r>
          </w:p>
        </w:tc>
      </w:tr>
      <w:tr>
        <w:trPr>
          <w:trHeight w:val="439" w:hRule="exact"/>
        </w:trPr>
        <w:tc>
          <w:tcPr>
            <w:tcW w:w="5177" w:type="dxa"/>
            <w:tcBorders>
              <w:top w:val="single" w:sz="0" w:space="0" w:color="000000"/>
              <w:left w:val="nil" w:sz="6" w:space="0" w:color="auto"/>
              <w:bottom w:val="nil" w:sz="6" w:space="0" w:color="auto"/>
              <w:right w:val="nil" w:sz="6" w:space="0" w:color="auto"/>
            </w:tcBorders>
          </w:tcPr>
          <w:p>
            <w:pPr>
              <w:pStyle w:val="TableParagraph"/>
              <w:spacing w:line="240" w:lineRule="auto" w:before="57"/>
              <w:ind w:left="39" w:right="0"/>
              <w:jc w:val="left"/>
              <w:rPr>
                <w:rFonts w:ascii="宋体" w:hAnsi="宋体" w:cs="宋体" w:eastAsia="宋体" w:hint="default"/>
                <w:sz w:val="20"/>
                <w:szCs w:val="20"/>
              </w:rPr>
            </w:pPr>
            <w:r>
              <w:rPr>
                <w:rFonts w:ascii="Times New Roman" w:hAnsi="Times New Roman" w:cs="Times New Roman" w:eastAsia="Times New Roman" w:hint="default"/>
                <w:position w:val="1"/>
                <w:sz w:val="20"/>
                <w:szCs w:val="20"/>
              </w:rPr>
              <w:t>1</w:t>
            </w:r>
            <w:r>
              <w:rPr>
                <w:rFonts w:ascii="宋体" w:hAnsi="宋体" w:cs="宋体" w:eastAsia="宋体" w:hint="default"/>
                <w:sz w:val="20"/>
                <w:szCs w:val="20"/>
              </w:rPr>
              <w:t>、可供出售</w:t>
            </w:r>
            <w:r>
              <w:rPr>
                <w:rFonts w:ascii="宋体" w:hAnsi="宋体" w:cs="宋体" w:eastAsia="宋体" w:hint="default"/>
                <w:spacing w:val="-85"/>
                <w:sz w:val="20"/>
                <w:szCs w:val="20"/>
              </w:rPr>
              <w:t> </w:t>
            </w:r>
            <w:r>
              <w:rPr>
                <w:rFonts w:ascii="宋体" w:hAnsi="宋体" w:cs="宋体" w:eastAsia="宋体" w:hint="default"/>
                <w:sz w:val="20"/>
                <w:szCs w:val="20"/>
              </w:rPr>
              <w:t>金融资产产生的利得（损失）</w:t>
            </w:r>
            <w:r>
              <w:rPr>
                <w:rFonts w:ascii="宋体" w:hAnsi="宋体" w:cs="宋体" w:eastAsia="宋体" w:hint="default"/>
                <w:spacing w:val="-85"/>
                <w:sz w:val="20"/>
                <w:szCs w:val="20"/>
              </w:rPr>
              <w:t> </w:t>
            </w:r>
            <w:r>
              <w:rPr>
                <w:rFonts w:ascii="宋体" w:hAnsi="宋体" w:cs="宋体" w:eastAsia="宋体" w:hint="default"/>
                <w:sz w:val="20"/>
                <w:szCs w:val="20"/>
              </w:rPr>
              <w:t>金额</w:t>
            </w:r>
          </w:p>
        </w:tc>
        <w:tc>
          <w:tcPr>
            <w:tcW w:w="199" w:type="dxa"/>
            <w:tcBorders>
              <w:top w:val="nil" w:sz="6" w:space="0" w:color="auto"/>
              <w:left w:val="nil" w:sz="6" w:space="0" w:color="auto"/>
              <w:bottom w:val="nil" w:sz="6" w:space="0" w:color="auto"/>
              <w:right w:val="nil" w:sz="6" w:space="0" w:color="auto"/>
            </w:tcBorders>
          </w:tcPr>
          <w:p>
            <w:pPr/>
          </w:p>
        </w:tc>
        <w:tc>
          <w:tcPr>
            <w:tcW w:w="1500" w:type="dxa"/>
            <w:tcBorders>
              <w:top w:val="single" w:sz="0" w:space="0" w:color="000000"/>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20"/>
                <w:szCs w:val="20"/>
              </w:rPr>
            </w:pPr>
            <w:r>
              <w:rPr>
                <w:rFonts w:ascii="Times New Roman"/>
                <w:sz w:val="20"/>
              </w:rPr>
              <w:t>12,850,560.00</w:t>
            </w:r>
          </w:p>
        </w:tc>
        <w:tc>
          <w:tcPr>
            <w:tcW w:w="199" w:type="dxa"/>
            <w:tcBorders>
              <w:top w:val="nil" w:sz="6" w:space="0" w:color="auto"/>
              <w:left w:val="nil" w:sz="6" w:space="0" w:color="auto"/>
              <w:bottom w:val="nil" w:sz="6" w:space="0" w:color="auto"/>
              <w:right w:val="nil" w:sz="6" w:space="0" w:color="auto"/>
            </w:tcBorders>
          </w:tcPr>
          <w:p>
            <w:pPr/>
          </w:p>
        </w:tc>
        <w:tc>
          <w:tcPr>
            <w:tcW w:w="1399" w:type="dxa"/>
            <w:tcBorders>
              <w:top w:val="single" w:sz="0" w:space="0" w:color="000000"/>
              <w:left w:val="nil" w:sz="6" w:space="0" w:color="auto"/>
              <w:bottom w:val="nil" w:sz="6" w:space="0" w:color="auto"/>
              <w:right w:val="nil" w:sz="6" w:space="0" w:color="auto"/>
            </w:tcBorders>
          </w:tcPr>
          <w:p>
            <w:pPr/>
          </w:p>
        </w:tc>
      </w:tr>
      <w:tr>
        <w:trPr>
          <w:trHeight w:val="440"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 w:right="0"/>
              <w:jc w:val="left"/>
              <w:rPr>
                <w:rFonts w:ascii="宋体" w:hAnsi="宋体" w:cs="宋体" w:eastAsia="宋体" w:hint="default"/>
                <w:sz w:val="20"/>
                <w:szCs w:val="20"/>
              </w:rPr>
            </w:pPr>
            <w:r>
              <w:rPr>
                <w:rFonts w:ascii="宋体" w:hAnsi="宋体" w:cs="宋体" w:eastAsia="宋体" w:hint="default"/>
                <w:sz w:val="20"/>
                <w:szCs w:val="20"/>
              </w:rPr>
              <w:t>减：可供出售金融资产产生的所得税影响</w:t>
            </w:r>
          </w:p>
        </w:tc>
        <w:tc>
          <w:tcPr>
            <w:tcW w:w="19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8"/>
              <w:jc w:val="right"/>
              <w:rPr>
                <w:rFonts w:ascii="Times New Roman" w:hAnsi="Times New Roman" w:cs="Times New Roman" w:eastAsia="Times New Roman" w:hint="default"/>
                <w:sz w:val="20"/>
                <w:szCs w:val="20"/>
              </w:rPr>
            </w:pPr>
            <w:r>
              <w:rPr>
                <w:rFonts w:ascii="Times New Roman"/>
                <w:sz w:val="20"/>
              </w:rPr>
              <w:t>3,084,134.40</w:t>
            </w:r>
          </w:p>
        </w:tc>
        <w:tc>
          <w:tcPr>
            <w:tcW w:w="19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840"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p>
            <w:pPr>
              <w:pStyle w:val="TableParagraph"/>
              <w:spacing w:line="240" w:lineRule="auto" w:before="139"/>
              <w:ind w:right="0"/>
              <w:jc w:val="center"/>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39"/>
                <w:sz w:val="20"/>
                <w:szCs w:val="20"/>
              </w:rPr>
              <w:t> </w:t>
            </w:r>
            <w:r>
              <w:rPr>
                <w:rFonts w:ascii="宋体" w:hAnsi="宋体" w:cs="宋体" w:eastAsia="宋体" w:hint="default"/>
                <w:sz w:val="20"/>
                <w:szCs w:val="20"/>
              </w:rPr>
              <w:t>计</w:t>
            </w:r>
          </w:p>
        </w:tc>
        <w:tc>
          <w:tcPr>
            <w:tcW w:w="19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9,766,425.60</w:t>
            </w:r>
          </w:p>
        </w:tc>
        <w:tc>
          <w:tcPr>
            <w:tcW w:w="19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tabs>
          <w:tab w:pos="6653" w:val="left" w:leader="none"/>
        </w:tabs>
        <w:spacing w:line="335" w:lineRule="exact" w:before="56"/>
        <w:ind w:left="177" w:right="11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position w:val="1"/>
          <w:sz w:val="20"/>
          <w:szCs w:val="20"/>
        </w:rPr>
        <w:t>、按照权益</w:t>
      </w:r>
      <w:r>
        <w:rPr>
          <w:rFonts w:ascii="宋体" w:hAnsi="宋体" w:cs="宋体" w:eastAsia="宋体" w:hint="default"/>
          <w:spacing w:val="-86"/>
          <w:position w:val="1"/>
          <w:sz w:val="20"/>
          <w:szCs w:val="20"/>
        </w:rPr>
        <w:t> </w:t>
      </w:r>
      <w:r>
        <w:rPr>
          <w:rFonts w:ascii="宋体" w:hAnsi="宋体" w:cs="宋体" w:eastAsia="宋体" w:hint="default"/>
          <w:position w:val="1"/>
          <w:sz w:val="20"/>
          <w:szCs w:val="20"/>
        </w:rPr>
        <w:t>法核算的在被投资单位其他综</w:t>
      </w:r>
      <w:r>
        <w:rPr>
          <w:rFonts w:ascii="宋体" w:hAnsi="宋体" w:cs="宋体" w:eastAsia="宋体" w:hint="default"/>
          <w:spacing w:val="-86"/>
          <w:position w:val="1"/>
          <w:sz w:val="20"/>
          <w:szCs w:val="20"/>
        </w:rPr>
        <w:t> </w:t>
      </w:r>
      <w:r>
        <w:rPr>
          <w:rFonts w:ascii="宋体" w:hAnsi="宋体" w:cs="宋体" w:eastAsia="宋体" w:hint="default"/>
          <w:position w:val="1"/>
          <w:sz w:val="20"/>
          <w:szCs w:val="20"/>
        </w:rPr>
        <w:t>合收益中所享</w:t>
        <w:tab/>
      </w:r>
      <w:r>
        <w:rPr>
          <w:rFonts w:ascii="Times New Roman" w:hAnsi="Times New Roman" w:cs="Times New Roman" w:eastAsia="Times New Roman" w:hint="default"/>
          <w:position w:val="-9"/>
          <w:sz w:val="20"/>
          <w:szCs w:val="20"/>
        </w:rPr>
        <w:t>-</w:t>
      </w:r>
      <w:r>
        <w:rPr>
          <w:rFonts w:ascii="Times New Roman" w:hAnsi="Times New Roman" w:cs="Times New Roman" w:eastAsia="Times New Roman" w:hint="default"/>
          <w:sz w:val="20"/>
          <w:szCs w:val="20"/>
        </w:rPr>
      </w:r>
    </w:p>
    <w:p>
      <w:pPr>
        <w:spacing w:line="209" w:lineRule="exact" w:before="0"/>
        <w:ind w:left="177" w:right="1167" w:firstLine="0"/>
        <w:jc w:val="left"/>
        <w:rPr>
          <w:rFonts w:ascii="宋体" w:hAnsi="宋体" w:cs="宋体" w:eastAsia="宋体" w:hint="default"/>
          <w:sz w:val="20"/>
          <w:szCs w:val="20"/>
        </w:rPr>
      </w:pPr>
      <w:r>
        <w:rPr>
          <w:rFonts w:ascii="宋体" w:hAnsi="宋体" w:cs="宋体" w:eastAsia="宋体" w:hint="default"/>
          <w:sz w:val="20"/>
          <w:szCs w:val="20"/>
        </w:rPr>
        <w:t>有的份额</w:t>
      </w:r>
    </w:p>
    <w:p>
      <w:pPr>
        <w:spacing w:line="240" w:lineRule="auto" w:before="2"/>
        <w:rPr>
          <w:rFonts w:ascii="宋体" w:hAnsi="宋体" w:cs="宋体" w:eastAsia="宋体" w:hint="default"/>
          <w:sz w:val="9"/>
          <w:szCs w:val="9"/>
        </w:rPr>
      </w:pPr>
    </w:p>
    <w:p>
      <w:pPr>
        <w:spacing w:line="240" w:lineRule="exact" w:before="80"/>
        <w:ind w:left="177" w:right="1167" w:firstLine="0"/>
        <w:jc w:val="left"/>
        <w:rPr>
          <w:rFonts w:ascii="宋体" w:hAnsi="宋体" w:cs="宋体" w:eastAsia="宋体" w:hint="default"/>
          <w:sz w:val="20"/>
          <w:szCs w:val="20"/>
        </w:rPr>
      </w:pPr>
      <w:r>
        <w:rPr>
          <w:rFonts w:ascii="宋体" w:hAnsi="宋体" w:cs="宋体" w:eastAsia="宋体" w:hint="default"/>
          <w:sz w:val="20"/>
          <w:szCs w:val="20"/>
        </w:rPr>
        <w:t>减：按照权益法核算的在被投资单位其他综合收益中所享</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有的份额产生的所得税影响</w:t>
      </w:r>
    </w:p>
    <w:p>
      <w:pPr>
        <w:spacing w:before="159"/>
        <w:ind w:left="177" w:right="1167" w:firstLine="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p>
      <w:pPr>
        <w:tabs>
          <w:tab w:pos="6653" w:val="left" w:leader="none"/>
        </w:tabs>
        <w:spacing w:before="158"/>
        <w:ind w:left="2455" w:right="1167"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小</w:t>
      </w:r>
      <w:r>
        <w:rPr>
          <w:rFonts w:ascii="宋体" w:hAnsi="宋体" w:cs="宋体" w:eastAsia="宋体" w:hint="default"/>
          <w:spacing w:val="39"/>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p>
      <w:pPr>
        <w:spacing w:line="393" w:lineRule="auto" w:before="173"/>
        <w:ind w:left="177" w:right="4195" w:firstLine="0"/>
        <w:jc w:val="left"/>
        <w:rPr>
          <w:rFonts w:ascii="宋体" w:hAnsi="宋体" w:cs="宋体" w:eastAsia="宋体" w:hint="default"/>
          <w:sz w:val="20"/>
          <w:szCs w:val="20"/>
        </w:rPr>
      </w:pPr>
      <w:r>
        <w:rPr>
          <w:rFonts w:ascii="Times New Roman" w:hAnsi="Times New Roman" w:cs="Times New Roman" w:eastAsia="Times New Roman" w:hint="default"/>
          <w:position w:val="1"/>
          <w:sz w:val="20"/>
          <w:szCs w:val="20"/>
        </w:rPr>
        <w:t>3</w:t>
      </w:r>
      <w:r>
        <w:rPr>
          <w:rFonts w:ascii="宋体" w:hAnsi="宋体" w:cs="宋体" w:eastAsia="宋体" w:hint="default"/>
          <w:sz w:val="20"/>
          <w:szCs w:val="20"/>
        </w:rPr>
        <w:t>、现金流量</w:t>
      </w:r>
      <w:r>
        <w:rPr>
          <w:rFonts w:ascii="宋体" w:hAnsi="宋体" w:cs="宋体" w:eastAsia="宋体" w:hint="default"/>
          <w:spacing w:val="-84"/>
          <w:sz w:val="20"/>
          <w:szCs w:val="20"/>
        </w:rPr>
        <w:t> </w:t>
      </w:r>
      <w:r>
        <w:rPr>
          <w:rFonts w:ascii="宋体" w:hAnsi="宋体" w:cs="宋体" w:eastAsia="宋体" w:hint="default"/>
          <w:sz w:val="20"/>
          <w:szCs w:val="20"/>
        </w:rPr>
        <w:t>套期工具产生的利得（或损失</w:t>
      </w:r>
      <w:r>
        <w:rPr>
          <w:rFonts w:ascii="宋体" w:hAnsi="宋体" w:cs="宋体" w:eastAsia="宋体" w:hint="default"/>
          <w:spacing w:val="-84"/>
          <w:sz w:val="20"/>
          <w:szCs w:val="20"/>
        </w:rPr>
        <w:t> </w:t>
      </w:r>
      <w:r>
        <w:rPr>
          <w:rFonts w:ascii="宋体" w:hAnsi="宋体" w:cs="宋体" w:eastAsia="宋体" w:hint="default"/>
          <w:sz w:val="20"/>
          <w:szCs w:val="20"/>
        </w:rPr>
        <w:t>）金额</w:t>
      </w:r>
      <w:r>
        <w:rPr>
          <w:rFonts w:ascii="宋体" w:hAnsi="宋体" w:cs="宋体" w:eastAsia="宋体" w:hint="default"/>
          <w:sz w:val="20"/>
          <w:szCs w:val="20"/>
        </w:rPr>
        <w:t> 减：现金流量套期工具产生的所得税影响</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前期计入其他综合收益当期转入损益的净额</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转为被套期项目初始确认金额的调整额</w:t>
      </w:r>
    </w:p>
    <w:p>
      <w:pPr>
        <w:spacing w:line="400" w:lineRule="auto" w:before="30"/>
        <w:ind w:left="177" w:right="4669" w:firstLine="2299"/>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1"/>
          <w:sz w:val="20"/>
          <w:szCs w:val="20"/>
        </w:rPr>
        <w:t> </w:t>
      </w:r>
      <w:r>
        <w:rPr>
          <w:rFonts w:ascii="宋体" w:hAnsi="宋体" w:cs="宋体" w:eastAsia="宋体" w:hint="default"/>
          <w:sz w:val="20"/>
          <w:szCs w:val="20"/>
        </w:rPr>
        <w:t>计</w:t>
      </w:r>
      <w:r>
        <w:rPr>
          <w:rFonts w:ascii="宋体" w:hAnsi="宋体" w:cs="宋体" w:eastAsia="宋体" w:hint="default"/>
          <w:sz w:val="20"/>
          <w:szCs w:val="20"/>
        </w:rPr>
        <w:t> </w:t>
      </w:r>
      <w:r>
        <w:rPr>
          <w:rFonts w:ascii="Times New Roman" w:hAnsi="Times New Roman" w:cs="Times New Roman" w:eastAsia="Times New Roman" w:hint="default"/>
          <w:position w:val="1"/>
          <w:sz w:val="20"/>
          <w:szCs w:val="20"/>
        </w:rPr>
        <w:t>4</w:t>
      </w:r>
      <w:r>
        <w:rPr>
          <w:rFonts w:ascii="宋体" w:hAnsi="宋体" w:cs="宋体" w:eastAsia="宋体" w:hint="default"/>
          <w:sz w:val="20"/>
          <w:szCs w:val="20"/>
        </w:rPr>
        <w:t>、外币财务</w:t>
      </w:r>
      <w:r>
        <w:rPr>
          <w:rFonts w:ascii="宋体" w:hAnsi="宋体" w:cs="宋体" w:eastAsia="宋体" w:hint="default"/>
          <w:spacing w:val="-82"/>
          <w:sz w:val="20"/>
          <w:szCs w:val="20"/>
        </w:rPr>
        <w:t> </w:t>
      </w:r>
      <w:r>
        <w:rPr>
          <w:rFonts w:ascii="宋体" w:hAnsi="宋体" w:cs="宋体" w:eastAsia="宋体" w:hint="default"/>
          <w:sz w:val="20"/>
          <w:szCs w:val="20"/>
        </w:rPr>
        <w:t>报表折算差额</w:t>
      </w:r>
      <w:r>
        <w:rPr>
          <w:rFonts w:ascii="宋体" w:hAnsi="宋体" w:cs="宋体" w:eastAsia="宋体" w:hint="default"/>
          <w:sz w:val="20"/>
          <w:szCs w:val="20"/>
        </w:rPr>
        <w:t> 减：处置境外经营当期转入损益的净额</w:t>
      </w:r>
    </w:p>
    <w:p>
      <w:pPr>
        <w:spacing w:before="24"/>
        <w:ind w:left="2476" w:right="1167" w:firstLine="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1"/>
          <w:sz w:val="20"/>
          <w:szCs w:val="20"/>
        </w:rPr>
        <w:t> </w:t>
      </w:r>
      <w:r>
        <w:rPr>
          <w:rFonts w:ascii="宋体" w:hAnsi="宋体" w:cs="宋体" w:eastAsia="宋体" w:hint="default"/>
          <w:sz w:val="20"/>
          <w:szCs w:val="20"/>
        </w:rPr>
        <w:t>计</w:t>
      </w:r>
    </w:p>
    <w:p>
      <w:pPr>
        <w:spacing w:line="386" w:lineRule="auto" w:before="156"/>
        <w:ind w:left="177" w:right="419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position w:val="1"/>
          <w:sz w:val="20"/>
          <w:szCs w:val="20"/>
        </w:rPr>
        <w:t>、其他 </w:t>
      </w:r>
      <w:r>
        <w:rPr>
          <w:rFonts w:ascii="宋体" w:hAnsi="宋体" w:cs="宋体" w:eastAsia="宋体" w:hint="default"/>
          <w:sz w:val="20"/>
          <w:szCs w:val="20"/>
        </w:rPr>
        <w:t>减：由其他计入其他综合收益产生的所得税影响</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前期其他计入其他综合收益当期转入损益的净额</w:t>
      </w:r>
    </w:p>
    <w:p>
      <w:pPr>
        <w:spacing w:before="37"/>
        <w:ind w:left="2456" w:right="1167" w:firstLine="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39"/>
          <w:sz w:val="20"/>
          <w:szCs w:val="20"/>
        </w:rPr>
        <w:t> </w:t>
      </w:r>
      <w:r>
        <w:rPr>
          <w:rFonts w:ascii="宋体" w:hAnsi="宋体" w:cs="宋体" w:eastAsia="宋体" w:hint="default"/>
          <w:sz w:val="20"/>
          <w:szCs w:val="20"/>
        </w:rPr>
        <w:t>计</w:t>
      </w:r>
    </w:p>
    <w:p>
      <w:pPr>
        <w:tabs>
          <w:tab w:pos="5854" w:val="left" w:leader="none"/>
          <w:tab w:pos="8251" w:val="left" w:leader="none"/>
        </w:tabs>
        <w:spacing w:before="177"/>
        <w:ind w:left="245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39"/>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9,766,425.60</w:t>
        <w:tab/>
        <w:t>-</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BodyText"/>
        <w:spacing w:line="240" w:lineRule="auto" w:before="35"/>
        <w:ind w:right="1167"/>
        <w:jc w:val="left"/>
      </w:pPr>
      <w:r>
        <w:rPr/>
        <w:t>（五十）合并现金流量表项目注释</w:t>
      </w:r>
    </w:p>
    <w:p>
      <w:pPr>
        <w:spacing w:line="240" w:lineRule="auto" w:before="2"/>
        <w:rPr>
          <w:rFonts w:ascii="宋体" w:hAnsi="宋体" w:cs="宋体" w:eastAsia="宋体" w:hint="default"/>
          <w:sz w:val="14"/>
          <w:szCs w:val="14"/>
        </w:rPr>
      </w:pPr>
    </w:p>
    <w:p>
      <w:pPr>
        <w:pStyle w:val="BodyText"/>
        <w:spacing w:line="240" w:lineRule="auto"/>
        <w:ind w:right="1167"/>
        <w:jc w:val="left"/>
      </w:pPr>
      <w:r>
        <w:rPr>
          <w:rFonts w:ascii="Times New Roman" w:hAnsi="Times New Roman" w:cs="Times New Roman" w:eastAsia="Times New Roman" w:hint="default"/>
        </w:rPr>
        <w:t>1</w:t>
      </w:r>
      <w:r>
        <w:rPr/>
        <w:t>、收到的其他与经营活动有关的现金</w:t>
      </w:r>
    </w:p>
    <w:p>
      <w:pPr>
        <w:spacing w:after="0" w:line="240" w:lineRule="auto"/>
        <w:jc w:val="left"/>
        <w:sectPr>
          <w:pgSz w:w="11910" w:h="16840"/>
          <w:pgMar w:header="876" w:footer="983" w:top="1340" w:bottom="1180" w:left="1660" w:right="1520"/>
        </w:sectPr>
      </w:pPr>
    </w:p>
    <w:p>
      <w:pPr>
        <w:spacing w:line="240" w:lineRule="auto" w:before="11"/>
        <w:rPr>
          <w:rFonts w:ascii="宋体" w:hAnsi="宋体" w:cs="宋体" w:eastAsia="宋体" w:hint="default"/>
          <w:sz w:val="11"/>
          <w:szCs w:val="11"/>
        </w:rPr>
      </w:pPr>
    </w:p>
    <w:p>
      <w:pPr>
        <w:tabs>
          <w:tab w:pos="2397" w:val="left" w:leader="none"/>
          <w:tab w:pos="5555" w:val="left" w:leader="none"/>
          <w:tab w:pos="5955" w:val="left" w:leader="none"/>
        </w:tabs>
        <w:spacing w:before="45"/>
        <w:ind w:left="1997" w:right="137" w:firstLine="0"/>
        <w:jc w:val="left"/>
        <w:rPr>
          <w:rFonts w:ascii="宋体" w:hAnsi="宋体" w:cs="宋体" w:eastAsia="宋体" w:hint="default"/>
          <w:sz w:val="19"/>
          <w:szCs w:val="19"/>
        </w:rPr>
      </w:pPr>
      <w:r>
        <w:rPr>
          <w:rFonts w:ascii="宋体" w:hAnsi="宋体" w:cs="宋体" w:eastAsia="宋体" w:hint="default"/>
          <w:sz w:val="19"/>
          <w:szCs w:val="19"/>
        </w:rPr>
        <w:t>项</w:t>
        <w:tab/>
        <w:t>目</w:t>
        <w:tab/>
        <w:t>金</w:t>
        <w:tab/>
        <w:t>额</w:t>
      </w:r>
    </w:p>
    <w:p>
      <w:pPr>
        <w:spacing w:line="240" w:lineRule="auto" w:before="6"/>
        <w:rPr>
          <w:rFonts w:ascii="宋体" w:hAnsi="宋体" w:cs="宋体" w:eastAsia="宋体" w:hint="default"/>
          <w:sz w:val="7"/>
          <w:szCs w:val="7"/>
        </w:rPr>
      </w:pPr>
    </w:p>
    <w:p>
      <w:pPr>
        <w:tabs>
          <w:tab w:pos="4315" w:val="left" w:leader="none"/>
        </w:tabs>
        <w:spacing w:line="20" w:lineRule="exact"/>
        <w:ind w:left="497" w:right="0" w:firstLine="0"/>
        <w:rPr>
          <w:rFonts w:ascii="宋体" w:hAnsi="宋体" w:cs="宋体" w:eastAsia="宋体" w:hint="default"/>
          <w:sz w:val="2"/>
          <w:szCs w:val="2"/>
        </w:rPr>
      </w:pPr>
      <w:r>
        <w:rPr>
          <w:rFonts w:ascii="宋体"/>
          <w:sz w:val="2"/>
        </w:rPr>
        <w:pict>
          <v:group style="width:180pt;height:.1pt;mso-position-horizontal-relative:char;mso-position-vertical-relative:line" coordorigin="0,0" coordsize="3600,2">
            <v:group style="position:absolute;left:1;top:1;width:3599;height:2" coordorigin="1,1" coordsize="3599,2">
              <v:shape style="position:absolute;left:1;top:1;width:3599;height:2" coordorigin="1,1" coordsize="3599,0" path="m1,1l3599,1e" filled="false" stroked="true" strokeweight=".06pt" strokecolor="#000000">
                <v:path arrowok="t"/>
              </v:shape>
            </v:group>
          </v:group>
        </w:pict>
      </w:r>
      <w:r>
        <w:rPr>
          <w:rFonts w:ascii="宋体"/>
          <w:sz w:val="2"/>
        </w:rPr>
      </w:r>
      <w:r>
        <w:rPr>
          <w:rFonts w:ascii="宋体"/>
          <w:sz w:val="2"/>
        </w:rPr>
        <w:tab/>
      </w:r>
      <w:r>
        <w:rPr>
          <w:rFonts w:ascii="宋体"/>
          <w:sz w:val="2"/>
        </w:rPr>
        <w:pict>
          <v:group style="width:154.050pt;height:.1pt;mso-position-horizontal-relative:char;mso-position-vertical-relative:line" coordorigin="0,0" coordsize="3081,2">
            <v:group style="position:absolute;left:1;top:1;width:3080;height:2" coordorigin="1,1" coordsize="3080,2">
              <v:shape style="position:absolute;left:1;top:1;width:3080;height:2" coordorigin="1,1" coordsize="3080,0" path="m1,1l3080,1e" filled="false" stroked="true" strokeweight=".06pt" strokecolor="#000000">
                <v:path arrowok="t"/>
              </v:shape>
            </v:group>
          </v:group>
        </w:pict>
      </w:r>
      <w:r>
        <w:rPr>
          <w:rFonts w:ascii="宋体"/>
          <w:sz w:val="2"/>
        </w:rPr>
      </w:r>
    </w:p>
    <w:p>
      <w:pPr>
        <w:tabs>
          <w:tab w:pos="6235" w:val="left" w:leader="none"/>
        </w:tabs>
        <w:spacing w:before="42"/>
        <w:ind w:left="537" w:right="13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政府补助</w:t>
        <w:tab/>
      </w:r>
      <w:r>
        <w:rPr>
          <w:rFonts w:ascii="Times New Roman" w:hAnsi="Times New Roman" w:cs="Times New Roman" w:eastAsia="Times New Roman" w:hint="default"/>
          <w:position w:val="1"/>
          <w:sz w:val="19"/>
          <w:szCs w:val="19"/>
        </w:rPr>
        <w:t>8,976,165.90</w:t>
      </w:r>
      <w:r>
        <w:rPr>
          <w:rFonts w:ascii="Times New Roman" w:hAnsi="Times New Roman" w:cs="Times New Roman" w:eastAsia="Times New Roman" w:hint="default"/>
          <w:sz w:val="19"/>
          <w:szCs w:val="19"/>
        </w:rPr>
      </w:r>
    </w:p>
    <w:p>
      <w:pPr>
        <w:tabs>
          <w:tab w:pos="6235" w:val="left" w:leader="none"/>
        </w:tabs>
        <w:spacing w:before="175"/>
        <w:ind w:left="537" w:right="13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利息收入</w:t>
        <w:tab/>
      </w:r>
      <w:r>
        <w:rPr>
          <w:rFonts w:ascii="Times New Roman" w:hAnsi="Times New Roman" w:cs="Times New Roman" w:eastAsia="Times New Roman" w:hint="default"/>
          <w:position w:val="1"/>
          <w:sz w:val="19"/>
          <w:szCs w:val="19"/>
        </w:rPr>
        <w:t>5,547,491.69</w:t>
      </w:r>
      <w:r>
        <w:rPr>
          <w:rFonts w:ascii="Times New Roman" w:hAnsi="Times New Roman" w:cs="Times New Roman" w:eastAsia="Times New Roman" w:hint="default"/>
          <w:sz w:val="19"/>
          <w:szCs w:val="19"/>
        </w:rPr>
      </w:r>
    </w:p>
    <w:p>
      <w:pPr>
        <w:tabs>
          <w:tab w:pos="6035" w:val="left" w:leader="none"/>
        </w:tabs>
        <w:spacing w:before="173"/>
        <w:ind w:left="537" w:right="13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2"/>
          <w:sz w:val="19"/>
          <w:szCs w:val="19"/>
        </w:rPr>
        <w:t>往来款</w:t>
        <w:tab/>
      </w:r>
      <w:r>
        <w:rPr>
          <w:rFonts w:ascii="Times New Roman" w:hAnsi="Times New Roman" w:cs="Times New Roman" w:eastAsia="Times New Roman" w:hint="default"/>
          <w:sz w:val="19"/>
          <w:szCs w:val="19"/>
        </w:rPr>
        <w:t>254,200,010.91</w:t>
      </w:r>
    </w:p>
    <w:p>
      <w:pPr>
        <w:tabs>
          <w:tab w:pos="2397" w:val="left" w:leader="none"/>
          <w:tab w:pos="6035" w:val="left" w:leader="none"/>
        </w:tabs>
        <w:spacing w:before="163"/>
        <w:ind w:left="1997" w:right="137"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1"/>
          <w:sz w:val="19"/>
          <w:szCs w:val="19"/>
        </w:rPr>
        <w:t>268,723,668.50</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27"/>
          <w:szCs w:val="27"/>
        </w:rPr>
      </w:pPr>
    </w:p>
    <w:p>
      <w:pPr>
        <w:pStyle w:val="BodyText"/>
        <w:spacing w:line="240" w:lineRule="auto" w:before="35"/>
        <w:ind w:right="137"/>
        <w:jc w:val="left"/>
      </w:pPr>
      <w:r>
        <w:rPr>
          <w:rFonts w:ascii="Times New Roman" w:hAnsi="Times New Roman" w:cs="Times New Roman" w:eastAsia="Times New Roman" w:hint="default"/>
        </w:rPr>
        <w:t>2</w:t>
      </w:r>
      <w:r>
        <w:rPr/>
        <w:t>、支付其他与经营活动有关的现金</w:t>
      </w:r>
    </w:p>
    <w:p>
      <w:pPr>
        <w:spacing w:line="240" w:lineRule="auto" w:before="5"/>
        <w:rPr>
          <w:rFonts w:ascii="宋体" w:hAnsi="宋体" w:cs="宋体" w:eastAsia="宋体" w:hint="default"/>
          <w:sz w:val="24"/>
          <w:szCs w:val="24"/>
        </w:rPr>
      </w:pPr>
    </w:p>
    <w:tbl>
      <w:tblPr>
        <w:tblW w:w="0" w:type="auto"/>
        <w:jc w:val="left"/>
        <w:tblInd w:w="497" w:type="dxa"/>
        <w:tblLayout w:type="fixed"/>
        <w:tblCellMar>
          <w:top w:w="0" w:type="dxa"/>
          <w:left w:w="0" w:type="dxa"/>
          <w:bottom w:w="0" w:type="dxa"/>
          <w:right w:w="0" w:type="dxa"/>
        </w:tblCellMar>
        <w:tblLook w:val="01E0"/>
      </w:tblPr>
      <w:tblGrid>
        <w:gridCol w:w="1281"/>
        <w:gridCol w:w="476"/>
        <w:gridCol w:w="1732"/>
        <w:gridCol w:w="268"/>
        <w:gridCol w:w="1513"/>
        <w:gridCol w:w="1502"/>
      </w:tblGrid>
      <w:tr>
        <w:trPr>
          <w:trHeight w:val="406" w:hRule="exact"/>
        </w:trPr>
        <w:tc>
          <w:tcPr>
            <w:tcW w:w="1281" w:type="dxa"/>
            <w:tcBorders>
              <w:top w:val="nil" w:sz="6" w:space="0" w:color="auto"/>
              <w:left w:val="nil" w:sz="6" w:space="0" w:color="auto"/>
              <w:bottom w:val="single" w:sz="8" w:space="0" w:color="000000"/>
              <w:right w:val="nil" w:sz="6" w:space="0" w:color="auto"/>
            </w:tcBorders>
          </w:tcPr>
          <w:p>
            <w:pPr/>
          </w:p>
        </w:tc>
        <w:tc>
          <w:tcPr>
            <w:tcW w:w="476"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99"/>
              <w:jc w:val="right"/>
              <w:rPr>
                <w:rFonts w:ascii="宋体" w:hAnsi="宋体" w:cs="宋体" w:eastAsia="宋体" w:hint="default"/>
                <w:sz w:val="19"/>
                <w:szCs w:val="19"/>
              </w:rPr>
            </w:pPr>
            <w:r>
              <w:rPr>
                <w:rFonts w:ascii="宋体" w:hAnsi="宋体" w:cs="宋体" w:eastAsia="宋体" w:hint="default"/>
                <w:w w:val="104"/>
                <w:sz w:val="19"/>
                <w:szCs w:val="19"/>
              </w:rPr>
              <w:t>项</w:t>
            </w:r>
            <w:r>
              <w:rPr>
                <w:rFonts w:ascii="宋体" w:hAnsi="宋体" w:cs="宋体" w:eastAsia="宋体" w:hint="default"/>
                <w:sz w:val="19"/>
                <w:szCs w:val="19"/>
              </w:rPr>
            </w:r>
          </w:p>
        </w:tc>
        <w:tc>
          <w:tcPr>
            <w:tcW w:w="173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01" w:right="0"/>
              <w:jc w:val="left"/>
              <w:rPr>
                <w:rFonts w:ascii="宋体" w:hAnsi="宋体" w:cs="宋体" w:eastAsia="宋体" w:hint="default"/>
                <w:sz w:val="19"/>
                <w:szCs w:val="19"/>
              </w:rPr>
            </w:pPr>
            <w:r>
              <w:rPr>
                <w:rFonts w:ascii="宋体" w:hAnsi="宋体" w:cs="宋体" w:eastAsia="宋体" w:hint="default"/>
                <w:w w:val="104"/>
                <w:sz w:val="19"/>
                <w:szCs w:val="19"/>
              </w:rPr>
              <w:t>目</w:t>
            </w:r>
            <w:r>
              <w:rPr>
                <w:rFonts w:ascii="宋体" w:hAnsi="宋体" w:cs="宋体" w:eastAsia="宋体" w:hint="default"/>
                <w:sz w:val="19"/>
                <w:szCs w:val="19"/>
              </w:rPr>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96"/>
              <w:jc w:val="right"/>
              <w:rPr>
                <w:rFonts w:ascii="宋体" w:hAnsi="宋体" w:cs="宋体" w:eastAsia="宋体" w:hint="default"/>
                <w:sz w:val="19"/>
                <w:szCs w:val="19"/>
              </w:rPr>
            </w:pPr>
            <w:r>
              <w:rPr>
                <w:rFonts w:ascii="宋体" w:hAnsi="宋体" w:cs="宋体" w:eastAsia="宋体" w:hint="default"/>
                <w:w w:val="104"/>
                <w:sz w:val="19"/>
                <w:szCs w:val="19"/>
              </w:rPr>
              <w:t>金</w:t>
            </w:r>
            <w:r>
              <w:rPr>
                <w:rFonts w:ascii="宋体" w:hAnsi="宋体" w:cs="宋体" w:eastAsia="宋体" w:hint="default"/>
                <w:sz w:val="19"/>
                <w:szCs w:val="19"/>
              </w:rPr>
            </w: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left="104" w:right="0"/>
              <w:jc w:val="left"/>
              <w:rPr>
                <w:rFonts w:ascii="宋体" w:hAnsi="宋体" w:cs="宋体" w:eastAsia="宋体" w:hint="default"/>
                <w:sz w:val="19"/>
                <w:szCs w:val="19"/>
              </w:rPr>
            </w:pPr>
            <w:r>
              <w:rPr>
                <w:rFonts w:ascii="宋体" w:hAnsi="宋体" w:cs="宋体" w:eastAsia="宋体" w:hint="default"/>
                <w:w w:val="104"/>
                <w:sz w:val="19"/>
                <w:szCs w:val="19"/>
              </w:rPr>
              <w:t>额</w:t>
            </w:r>
            <w:r>
              <w:rPr>
                <w:rFonts w:ascii="宋体" w:hAnsi="宋体" w:cs="宋体" w:eastAsia="宋体" w:hint="default"/>
                <w:sz w:val="19"/>
                <w:szCs w:val="19"/>
              </w:rPr>
            </w:r>
          </w:p>
        </w:tc>
      </w:tr>
      <w:tr>
        <w:trPr>
          <w:trHeight w:val="434" w:hRule="exact"/>
        </w:trPr>
        <w:tc>
          <w:tcPr>
            <w:tcW w:w="128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476" w:type="dxa"/>
            <w:tcBorders>
              <w:top w:val="single" w:sz="8" w:space="0" w:color="000000"/>
              <w:left w:val="nil" w:sz="6" w:space="0" w:color="auto"/>
              <w:bottom w:val="nil" w:sz="6" w:space="0" w:color="auto"/>
              <w:right w:val="nil" w:sz="6" w:space="0" w:color="auto"/>
            </w:tcBorders>
          </w:tcPr>
          <w:p>
            <w:pPr/>
          </w:p>
        </w:tc>
        <w:tc>
          <w:tcPr>
            <w:tcW w:w="1732" w:type="dxa"/>
            <w:tcBorders>
              <w:top w:val="single" w:sz="8" w:space="0" w:color="000000"/>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140" w:right="0"/>
              <w:jc w:val="left"/>
              <w:rPr>
                <w:rFonts w:ascii="Times New Roman" w:hAnsi="Times New Roman" w:cs="Times New Roman" w:eastAsia="Times New Roman" w:hint="default"/>
                <w:sz w:val="19"/>
                <w:szCs w:val="19"/>
              </w:rPr>
            </w:pPr>
            <w:r>
              <w:rPr>
                <w:rFonts w:ascii="Times New Roman"/>
                <w:w w:val="105"/>
                <w:sz w:val="19"/>
              </w:rPr>
              <w:t>100,475,640.66</w:t>
            </w:r>
            <w:r>
              <w:rPr>
                <w:rFonts w:ascii="Times New Roman"/>
                <w:sz w:val="19"/>
              </w:rPr>
            </w:r>
          </w:p>
        </w:tc>
      </w:tr>
      <w:tr>
        <w:trPr>
          <w:trHeight w:val="429"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0" w:right="0"/>
              <w:jc w:val="left"/>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476"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19"/>
                <w:szCs w:val="19"/>
              </w:rPr>
            </w:pPr>
            <w:r>
              <w:rPr>
                <w:rFonts w:ascii="Times New Roman"/>
                <w:w w:val="105"/>
                <w:sz w:val="19"/>
              </w:rPr>
              <w:t>81,625,254.15</w:t>
            </w:r>
            <w:r>
              <w:rPr>
                <w:rFonts w:ascii="Times New Roman"/>
                <w:sz w:val="19"/>
              </w:rPr>
            </w:r>
          </w:p>
        </w:tc>
      </w:tr>
      <w:tr>
        <w:trPr>
          <w:trHeight w:val="429"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宋体" w:hAnsi="宋体" w:cs="宋体" w:eastAsia="宋体" w:hint="default"/>
                <w:sz w:val="19"/>
                <w:szCs w:val="19"/>
              </w:rPr>
            </w:pPr>
            <w:r>
              <w:rPr>
                <w:rFonts w:ascii="宋体" w:hAnsi="宋体" w:cs="宋体" w:eastAsia="宋体" w:hint="default"/>
                <w:w w:val="105"/>
                <w:sz w:val="19"/>
                <w:szCs w:val="19"/>
              </w:rPr>
              <w:t>捐赠支出</w:t>
            </w:r>
            <w:r>
              <w:rPr>
                <w:rFonts w:ascii="宋体" w:hAnsi="宋体" w:cs="宋体" w:eastAsia="宋体" w:hint="default"/>
                <w:sz w:val="19"/>
                <w:szCs w:val="19"/>
              </w:rPr>
            </w:r>
          </w:p>
        </w:tc>
        <w:tc>
          <w:tcPr>
            <w:tcW w:w="476"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Times New Roman" w:hAnsi="Times New Roman" w:cs="Times New Roman" w:eastAsia="Times New Roman" w:hint="default"/>
                <w:sz w:val="19"/>
                <w:szCs w:val="19"/>
              </w:rPr>
            </w:pPr>
            <w:r>
              <w:rPr>
                <w:rFonts w:ascii="Times New Roman"/>
                <w:w w:val="105"/>
                <w:sz w:val="19"/>
              </w:rPr>
              <w:t>160,000.00</w:t>
            </w:r>
            <w:r>
              <w:rPr>
                <w:rFonts w:ascii="Times New Roman"/>
                <w:sz w:val="19"/>
              </w:rPr>
            </w:r>
          </w:p>
        </w:tc>
      </w:tr>
      <w:tr>
        <w:trPr>
          <w:trHeight w:val="430"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0" w:right="0"/>
              <w:jc w:val="left"/>
              <w:rPr>
                <w:rFonts w:ascii="宋体" w:hAnsi="宋体" w:cs="宋体" w:eastAsia="宋体" w:hint="default"/>
                <w:sz w:val="19"/>
                <w:szCs w:val="19"/>
              </w:rPr>
            </w:pPr>
            <w:r>
              <w:rPr>
                <w:rFonts w:ascii="宋体" w:hAnsi="宋体" w:cs="宋体" w:eastAsia="宋体" w:hint="default"/>
                <w:w w:val="105"/>
                <w:sz w:val="19"/>
                <w:szCs w:val="19"/>
              </w:rPr>
              <w:t>银行手续费</w:t>
            </w:r>
            <w:r>
              <w:rPr>
                <w:rFonts w:ascii="宋体" w:hAnsi="宋体" w:cs="宋体" w:eastAsia="宋体" w:hint="default"/>
                <w:sz w:val="19"/>
                <w:szCs w:val="19"/>
              </w:rPr>
            </w:r>
          </w:p>
        </w:tc>
        <w:tc>
          <w:tcPr>
            <w:tcW w:w="476"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19"/>
                <w:szCs w:val="19"/>
              </w:rPr>
            </w:pPr>
            <w:r>
              <w:rPr>
                <w:rFonts w:ascii="Times New Roman"/>
                <w:w w:val="105"/>
                <w:sz w:val="19"/>
              </w:rPr>
              <w:t>4,371,996.29</w:t>
            </w:r>
            <w:r>
              <w:rPr>
                <w:rFonts w:ascii="Times New Roman"/>
                <w:sz w:val="19"/>
              </w:rPr>
            </w:r>
          </w:p>
        </w:tc>
      </w:tr>
      <w:tr>
        <w:trPr>
          <w:trHeight w:val="431"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0"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476"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0" w:right="0"/>
              <w:jc w:val="left"/>
              <w:rPr>
                <w:rFonts w:ascii="Times New Roman" w:hAnsi="Times New Roman" w:cs="Times New Roman" w:eastAsia="Times New Roman" w:hint="default"/>
                <w:sz w:val="19"/>
                <w:szCs w:val="19"/>
              </w:rPr>
            </w:pPr>
            <w:r>
              <w:rPr>
                <w:rFonts w:ascii="Times New Roman"/>
                <w:w w:val="105"/>
                <w:sz w:val="19"/>
              </w:rPr>
              <w:t>157,438,180.97</w:t>
            </w:r>
            <w:r>
              <w:rPr>
                <w:rFonts w:ascii="Times New Roman"/>
                <w:sz w:val="19"/>
              </w:rPr>
            </w:r>
          </w:p>
        </w:tc>
      </w:tr>
      <w:tr>
        <w:trPr>
          <w:trHeight w:val="591" w:hRule="exact"/>
        </w:trPr>
        <w:tc>
          <w:tcPr>
            <w:tcW w:w="128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19"/>
                <w:szCs w:val="19"/>
              </w:rPr>
            </w:pPr>
            <w:r>
              <w:rPr>
                <w:rFonts w:ascii="宋体" w:hAnsi="宋体" w:cs="宋体" w:eastAsia="宋体" w:hint="default"/>
                <w:w w:val="104"/>
                <w:sz w:val="19"/>
                <w:szCs w:val="19"/>
              </w:rPr>
              <w:t>合</w:t>
            </w:r>
            <w:r>
              <w:rPr>
                <w:rFonts w:ascii="宋体" w:hAnsi="宋体" w:cs="宋体" w:eastAsia="宋体" w:hint="default"/>
                <w:sz w:val="19"/>
                <w:szCs w:val="19"/>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1" w:right="0"/>
              <w:jc w:val="left"/>
              <w:rPr>
                <w:rFonts w:ascii="宋体" w:hAnsi="宋体" w:cs="宋体" w:eastAsia="宋体" w:hint="default"/>
                <w:sz w:val="19"/>
                <w:szCs w:val="19"/>
              </w:rPr>
            </w:pPr>
            <w:r>
              <w:rPr>
                <w:rFonts w:ascii="宋体" w:hAnsi="宋体" w:cs="宋体" w:eastAsia="宋体" w:hint="default"/>
                <w:w w:val="104"/>
                <w:sz w:val="19"/>
                <w:szCs w:val="19"/>
              </w:rPr>
              <w:t>计</w:t>
            </w:r>
            <w:r>
              <w:rPr>
                <w:rFonts w:ascii="宋体" w:hAnsi="宋体" w:cs="宋体" w:eastAsia="宋体" w:hint="default"/>
                <w:sz w:val="19"/>
                <w:szCs w:val="19"/>
              </w:rPr>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0" w:right="0"/>
              <w:jc w:val="left"/>
              <w:rPr>
                <w:rFonts w:ascii="Times New Roman" w:hAnsi="Times New Roman" w:cs="Times New Roman" w:eastAsia="Times New Roman" w:hint="default"/>
                <w:sz w:val="19"/>
                <w:szCs w:val="19"/>
              </w:rPr>
            </w:pPr>
            <w:r>
              <w:rPr>
                <w:rFonts w:ascii="Times New Roman"/>
                <w:w w:val="105"/>
                <w:sz w:val="19"/>
              </w:rPr>
              <w:t>344,071,072.07</w:t>
            </w:r>
            <w:r>
              <w:rPr>
                <w:rFonts w:ascii="Times New Roman"/>
                <w:sz w:val="19"/>
              </w:rPr>
            </w:r>
          </w:p>
        </w:tc>
      </w:tr>
      <w:tr>
        <w:trPr>
          <w:trHeight w:val="773" w:hRule="exact"/>
        </w:trPr>
        <w:tc>
          <w:tcPr>
            <w:tcW w:w="3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、支付其他与投资活动有关的现金</w:t>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555" w:hRule="exact"/>
        </w:trPr>
        <w:tc>
          <w:tcPr>
            <w:tcW w:w="3490"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429" w:val="left" w:leader="none"/>
              </w:tabs>
              <w:spacing w:line="240" w:lineRule="auto"/>
              <w:ind w:left="30"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9"/>
                <w:szCs w:val="19"/>
              </w:rPr>
            </w:pPr>
            <w:r>
              <w:rPr>
                <w:rFonts w:ascii="宋体" w:hAnsi="宋体" w:cs="宋体" w:eastAsia="宋体" w:hint="default"/>
                <w:w w:val="102"/>
                <w:sz w:val="19"/>
                <w:szCs w:val="19"/>
              </w:rPr>
              <w:t>金</w:t>
            </w:r>
            <w:r>
              <w:rPr>
                <w:rFonts w:ascii="宋体" w:hAnsi="宋体" w:cs="宋体" w:eastAsia="宋体" w:hint="default"/>
                <w:sz w:val="19"/>
                <w:szCs w:val="19"/>
              </w:rPr>
            </w: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9"/>
                <w:szCs w:val="19"/>
              </w:rPr>
            </w:pPr>
            <w:r>
              <w:rPr>
                <w:rFonts w:ascii="宋体" w:hAnsi="宋体" w:cs="宋体" w:eastAsia="宋体" w:hint="default"/>
                <w:w w:val="102"/>
                <w:sz w:val="19"/>
                <w:szCs w:val="19"/>
              </w:rPr>
              <w:t>额</w:t>
            </w:r>
            <w:r>
              <w:rPr>
                <w:rFonts w:ascii="宋体" w:hAnsi="宋体" w:cs="宋体" w:eastAsia="宋体" w:hint="default"/>
                <w:sz w:val="19"/>
                <w:szCs w:val="19"/>
              </w:rPr>
            </w:r>
          </w:p>
        </w:tc>
      </w:tr>
      <w:tr>
        <w:trPr>
          <w:trHeight w:val="407" w:hRule="exact"/>
        </w:trPr>
        <w:tc>
          <w:tcPr>
            <w:tcW w:w="3490"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42"/>
              <w:ind w:left="39" w:right="0"/>
              <w:jc w:val="left"/>
              <w:rPr>
                <w:rFonts w:ascii="宋体" w:hAnsi="宋体" w:cs="宋体" w:eastAsia="宋体" w:hint="default"/>
                <w:sz w:val="19"/>
                <w:szCs w:val="19"/>
              </w:rPr>
            </w:pPr>
            <w:r>
              <w:rPr>
                <w:rFonts w:ascii="宋体" w:hAnsi="宋体" w:cs="宋体" w:eastAsia="宋体" w:hint="default"/>
                <w:spacing w:val="2"/>
                <w:sz w:val="19"/>
                <w:szCs w:val="19"/>
              </w:rPr>
              <w:t>遵义BT项目</w:t>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37" w:right="0"/>
              <w:jc w:val="left"/>
              <w:rPr>
                <w:rFonts w:ascii="Times New Roman" w:hAnsi="Times New Roman" w:cs="Times New Roman" w:eastAsia="Times New Roman" w:hint="default"/>
                <w:sz w:val="19"/>
                <w:szCs w:val="19"/>
              </w:rPr>
            </w:pPr>
            <w:r>
              <w:rPr>
                <w:rFonts w:ascii="Times New Roman"/>
                <w:sz w:val="19"/>
              </w:rPr>
              <w:t>112,375,000.00</w:t>
            </w:r>
          </w:p>
        </w:tc>
      </w:tr>
      <w:tr>
        <w:trPr>
          <w:trHeight w:val="409" w:hRule="exact"/>
        </w:trPr>
        <w:tc>
          <w:tcPr>
            <w:tcW w:w="3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39" w:right="0"/>
              <w:jc w:val="left"/>
              <w:rPr>
                <w:rFonts w:ascii="宋体" w:hAnsi="宋体" w:cs="宋体" w:eastAsia="宋体" w:hint="default"/>
                <w:sz w:val="19"/>
                <w:szCs w:val="19"/>
              </w:rPr>
            </w:pPr>
            <w:r>
              <w:rPr>
                <w:rFonts w:ascii="宋体" w:hAnsi="宋体" w:cs="宋体" w:eastAsia="宋体" w:hint="default"/>
                <w:spacing w:val="4"/>
                <w:sz w:val="19"/>
                <w:szCs w:val="19"/>
              </w:rPr>
              <w:t>收购泰豪软件增发费用</w:t>
            </w:r>
            <w:r>
              <w:rPr>
                <w:rFonts w:ascii="宋体" w:hAnsi="宋体" w:cs="宋体" w:eastAsia="宋体" w:hint="default"/>
                <w:sz w:val="19"/>
                <w:szCs w:val="19"/>
              </w:rPr>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9"/>
                <w:szCs w:val="19"/>
              </w:rPr>
            </w:pPr>
            <w:r>
              <w:rPr>
                <w:rFonts w:ascii="Times New Roman"/>
                <w:sz w:val="19"/>
              </w:rPr>
              <w:t>691,649.60</w:t>
            </w:r>
          </w:p>
        </w:tc>
      </w:tr>
      <w:tr>
        <w:trPr>
          <w:trHeight w:val="403" w:hRule="exact"/>
        </w:trPr>
        <w:tc>
          <w:tcPr>
            <w:tcW w:w="3490" w:type="dxa"/>
            <w:gridSpan w:val="3"/>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53"/>
              <w:ind w:left="30"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6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7" w:right="0"/>
              <w:jc w:val="left"/>
              <w:rPr>
                <w:rFonts w:ascii="Times New Roman" w:hAnsi="Times New Roman" w:cs="Times New Roman" w:eastAsia="Times New Roman" w:hint="default"/>
                <w:sz w:val="19"/>
                <w:szCs w:val="19"/>
              </w:rPr>
            </w:pPr>
            <w:r>
              <w:rPr>
                <w:rFonts w:ascii="Times New Roman"/>
                <w:sz w:val="19"/>
              </w:rPr>
              <w:t>113,066,649.60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35"/>
        <w:ind w:left="555" w:right="137"/>
        <w:jc w:val="left"/>
      </w:pPr>
      <w:r>
        <w:rPr>
          <w:rFonts w:ascii="Times New Roman" w:hAnsi="Times New Roman" w:cs="Times New Roman" w:eastAsia="Times New Roman" w:hint="default"/>
        </w:rPr>
        <w:t>4</w:t>
      </w:r>
      <w:r>
        <w:rPr/>
        <w:t>、支付其他与筹资活动有关的现金</w:t>
      </w:r>
    </w:p>
    <w:p>
      <w:pPr>
        <w:tabs>
          <w:tab w:pos="1891" w:val="left" w:leader="none"/>
          <w:tab w:pos="5217" w:val="left" w:leader="none"/>
          <w:tab w:pos="5617" w:val="left" w:leader="none"/>
        </w:tabs>
        <w:spacing w:before="87"/>
        <w:ind w:left="1491" w:right="137" w:firstLine="0"/>
        <w:jc w:val="left"/>
        <w:rPr>
          <w:rFonts w:ascii="宋体" w:hAnsi="宋体" w:cs="宋体" w:eastAsia="宋体" w:hint="default"/>
          <w:sz w:val="20"/>
          <w:szCs w:val="20"/>
        </w:rPr>
      </w:pPr>
      <w:r>
        <w:rPr>
          <w:rFonts w:ascii="宋体" w:hAnsi="宋体" w:cs="宋体" w:eastAsia="宋体" w:hint="default"/>
          <w:sz w:val="20"/>
          <w:szCs w:val="20"/>
        </w:rPr>
        <w:t>项</w:t>
        <w:tab/>
        <w:t>目</w:t>
        <w:tab/>
        <w:t>金</w:t>
        <w:tab/>
        <w:t>额</w:t>
      </w:r>
    </w:p>
    <w:p>
      <w:pPr>
        <w:spacing w:line="240" w:lineRule="auto" w:before="11"/>
        <w:rPr>
          <w:rFonts w:ascii="宋体" w:hAnsi="宋体" w:cs="宋体" w:eastAsia="宋体" w:hint="default"/>
          <w:sz w:val="7"/>
          <w:szCs w:val="7"/>
        </w:rPr>
      </w:pPr>
    </w:p>
    <w:p>
      <w:pPr>
        <w:tabs>
          <w:tab w:pos="3686" w:val="left" w:leader="none"/>
        </w:tabs>
        <w:spacing w:line="20" w:lineRule="exact"/>
        <w:ind w:left="117" w:right="0" w:firstLine="0"/>
        <w:rPr>
          <w:rFonts w:ascii="宋体" w:hAnsi="宋体" w:cs="宋体" w:eastAsia="宋体" w:hint="default"/>
          <w:sz w:val="2"/>
          <w:szCs w:val="2"/>
        </w:rPr>
      </w:pPr>
      <w:r>
        <w:rPr>
          <w:rFonts w:ascii="宋体"/>
          <w:sz w:val="2"/>
        </w:rPr>
        <w:pict>
          <v:group style="width:167.1pt;height:.5pt;mso-position-horizontal-relative:char;mso-position-vertical-relative:line" coordorigin="0,0" coordsize="3342,10">
            <v:group style="position:absolute;left:5;top:5;width:3333;height:2" coordorigin="5,5" coordsize="3333,2">
              <v:shape style="position:absolute;left:5;top:5;width:3333;height:2" coordorigin="5,5" coordsize="3333,0" path="m5,5l3337,5e" filled="false" stroked="true" strokeweight=".48001pt" strokecolor="#000000">
                <v:path arrowok="t"/>
              </v:shape>
            </v:group>
          </v:group>
        </w:pict>
      </w:r>
      <w:r>
        <w:rPr>
          <w:rFonts w:ascii="宋体"/>
          <w:sz w:val="2"/>
        </w:rPr>
      </w:r>
      <w:r>
        <w:rPr>
          <w:rFonts w:ascii="宋体"/>
          <w:sz w:val="2"/>
        </w:rPr>
        <w:tab/>
      </w:r>
      <w:r>
        <w:rPr>
          <w:rFonts w:ascii="宋体"/>
          <w:sz w:val="2"/>
        </w:rPr>
        <w:pict>
          <v:group style="width:182.5pt;height:.5pt;mso-position-horizontal-relative:char;mso-position-vertical-relative:line" coordorigin="0,0" coordsize="3650,10">
            <v:group style="position:absolute;left:5;top:5;width:3640;height:2" coordorigin="5,5" coordsize="3640,2">
              <v:shape style="position:absolute;left:5;top:5;width:3640;height:2" coordorigin="5,5" coordsize="3640,0" path="m5,5l3644,5e" filled="false" stroked="true" strokeweight=".48001pt" strokecolor="#000000">
                <v:path arrowok="t"/>
              </v:shape>
            </v:group>
          </v:group>
        </w:pict>
      </w:r>
      <w:r>
        <w:rPr>
          <w:rFonts w:ascii="宋体"/>
          <w:sz w:val="2"/>
        </w:rPr>
      </w: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6" w:footer="983" w:top="1340" w:bottom="1180" w:left="1660" w:right="1640"/>
        </w:sectPr>
      </w:pPr>
    </w:p>
    <w:p>
      <w:pPr>
        <w:spacing w:before="38"/>
        <w:ind w:left="331" w:right="-3" w:firstLine="0"/>
        <w:jc w:val="left"/>
        <w:rPr>
          <w:rFonts w:ascii="宋体" w:hAnsi="宋体" w:cs="宋体" w:eastAsia="宋体" w:hint="default"/>
          <w:sz w:val="20"/>
          <w:szCs w:val="20"/>
        </w:rPr>
      </w:pPr>
      <w:r>
        <w:rPr>
          <w:rFonts w:ascii="宋体" w:hAnsi="宋体" w:cs="宋体" w:eastAsia="宋体" w:hint="default"/>
          <w:spacing w:val="-1"/>
          <w:sz w:val="20"/>
          <w:szCs w:val="20"/>
        </w:rPr>
        <w:t>支付的银行承兑汇票、保函保证金</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31" w:right="0" w:firstLine="0"/>
        <w:jc w:val="left"/>
        <w:rPr>
          <w:rFonts w:ascii="Times New Roman" w:hAnsi="Times New Roman" w:cs="Times New Roman" w:eastAsia="Times New Roman" w:hint="default"/>
          <w:sz w:val="20"/>
          <w:szCs w:val="20"/>
        </w:rPr>
      </w:pPr>
      <w:r>
        <w:rPr>
          <w:rFonts w:ascii="Times New Roman"/>
          <w:sz w:val="20"/>
        </w:rPr>
        <w:t>9,759,391.43</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1640"/>
          <w:cols w:num="2" w:equalWidth="0">
            <w:col w:w="3334" w:space="2515"/>
            <w:col w:w="2761"/>
          </w:cols>
        </w:sectPr>
      </w:pPr>
    </w:p>
    <w:p>
      <w:pPr>
        <w:spacing w:line="240" w:lineRule="auto" w:before="4"/>
        <w:rPr>
          <w:rFonts w:ascii="Times New Roman" w:hAnsi="Times New Roman" w:cs="Times New Roman" w:eastAsia="Times New Roman" w:hint="default"/>
          <w:sz w:val="13"/>
          <w:szCs w:val="13"/>
        </w:rPr>
      </w:pPr>
    </w:p>
    <w:p>
      <w:pPr>
        <w:tabs>
          <w:tab w:pos="1891" w:val="left" w:leader="none"/>
        </w:tabs>
        <w:spacing w:line="232" w:lineRule="exact" w:before="38"/>
        <w:ind w:left="1491" w:right="137" w:firstLine="0"/>
        <w:jc w:val="left"/>
        <w:rPr>
          <w:rFonts w:ascii="宋体" w:hAnsi="宋体" w:cs="宋体" w:eastAsia="宋体" w:hint="default"/>
          <w:sz w:val="20"/>
          <w:szCs w:val="20"/>
        </w:rPr>
      </w:pPr>
      <w:r>
        <w:rPr>
          <w:rFonts w:ascii="宋体" w:hAnsi="宋体" w:cs="宋体" w:eastAsia="宋体" w:hint="default"/>
          <w:sz w:val="20"/>
          <w:szCs w:val="20"/>
        </w:rPr>
        <w:t>合</w:t>
        <w:tab/>
        <w:t>计</w:t>
      </w:r>
    </w:p>
    <w:p>
      <w:pPr>
        <w:spacing w:line="200" w:lineRule="exact" w:before="0"/>
        <w:ind w:left="0" w:right="1373" w:firstLine="0"/>
        <w:jc w:val="right"/>
        <w:rPr>
          <w:rFonts w:ascii="Times New Roman" w:hAnsi="Times New Roman" w:cs="Times New Roman" w:eastAsia="Times New Roman" w:hint="default"/>
          <w:sz w:val="20"/>
          <w:szCs w:val="20"/>
        </w:rPr>
      </w:pPr>
      <w:r>
        <w:rPr>
          <w:rFonts w:ascii="Times New Roman"/>
          <w:spacing w:val="-1"/>
          <w:sz w:val="20"/>
        </w:rPr>
        <w:t>9,759,391.43</w:t>
      </w:r>
      <w:r>
        <w:rPr>
          <w:rFonts w:ascii="Times New Roman"/>
          <w:sz w:val="20"/>
        </w:rPr>
      </w:r>
    </w:p>
    <w:p>
      <w:pPr>
        <w:spacing w:after="0" w:line="200" w:lineRule="exact"/>
        <w:jc w:val="right"/>
        <w:rPr>
          <w:rFonts w:ascii="Times New Roman" w:hAnsi="Times New Roman" w:cs="Times New Roman" w:eastAsia="Times New Roman" w:hint="default"/>
          <w:sz w:val="20"/>
          <w:szCs w:val="20"/>
        </w:rPr>
        <w:sectPr>
          <w:type w:val="continuous"/>
          <w:pgSz w:w="11910" w:h="16840"/>
          <w:pgMar w:top="1600" w:bottom="1160" w:left="1660" w:right="1640"/>
        </w:sectPr>
      </w:pPr>
    </w:p>
    <w:p>
      <w:pPr>
        <w:spacing w:line="240" w:lineRule="auto" w:before="3"/>
        <w:rPr>
          <w:rFonts w:ascii="Times New Roman" w:hAnsi="Times New Roman" w:cs="Times New Roman" w:eastAsia="Times New Roman" w:hint="default"/>
          <w:sz w:val="15"/>
          <w:szCs w:val="15"/>
        </w:rPr>
      </w:pPr>
    </w:p>
    <w:p>
      <w:pPr>
        <w:pStyle w:val="BodyText"/>
        <w:spacing w:line="240" w:lineRule="auto" w:before="35"/>
        <w:ind w:left="1017" w:right="1049"/>
        <w:jc w:val="left"/>
      </w:pPr>
      <w:r>
        <w:rPr/>
        <w:t>（五十一）合并现金流量表附注</w:t>
      </w:r>
    </w:p>
    <w:p>
      <w:pPr>
        <w:spacing w:line="240" w:lineRule="auto" w:before="2"/>
        <w:rPr>
          <w:rFonts w:ascii="宋体" w:hAnsi="宋体" w:cs="宋体" w:eastAsia="宋体" w:hint="default"/>
          <w:sz w:val="14"/>
          <w:szCs w:val="14"/>
        </w:rPr>
      </w:pPr>
    </w:p>
    <w:p>
      <w:pPr>
        <w:pStyle w:val="BodyText"/>
        <w:spacing w:line="240" w:lineRule="auto"/>
        <w:ind w:left="1017" w:right="1049"/>
        <w:jc w:val="left"/>
      </w:pPr>
      <w:r>
        <w:rPr>
          <w:rFonts w:ascii="Times New Roman" w:hAnsi="Times New Roman" w:cs="Times New Roman" w:eastAsia="Times New Roman" w:hint="default"/>
        </w:rPr>
        <w:t>1</w:t>
      </w:r>
      <w:r>
        <w:rPr/>
        <w:t>、</w:t>
      </w:r>
      <w:r>
        <w:rPr>
          <w:spacing w:val="-61"/>
        </w:rPr>
        <w:t> </w:t>
      </w:r>
      <w:r>
        <w:rPr/>
        <w:t>现金流量表补充资料</w:t>
      </w:r>
    </w:p>
    <w:p>
      <w:pPr>
        <w:tabs>
          <w:tab w:pos="2329" w:val="left" w:leader="none"/>
          <w:tab w:pos="5216" w:val="left" w:leader="none"/>
          <w:tab w:pos="7819" w:val="left" w:leader="none"/>
        </w:tabs>
        <w:spacing w:before="96"/>
        <w:ind w:left="1789"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7"/>
          <w:szCs w:val="7"/>
        </w:rPr>
      </w:pPr>
    </w:p>
    <w:p>
      <w:pPr>
        <w:tabs>
          <w:tab w:pos="4402" w:val="left" w:leader="none"/>
          <w:tab w:pos="7005" w:val="left" w:leader="none"/>
        </w:tabs>
        <w:spacing w:line="20" w:lineRule="exact"/>
        <w:ind w:left="117" w:right="0" w:firstLine="0"/>
        <w:rPr>
          <w:rFonts w:ascii="宋体" w:hAnsi="宋体" w:cs="宋体" w:eastAsia="宋体" w:hint="default"/>
          <w:sz w:val="2"/>
          <w:szCs w:val="2"/>
        </w:rPr>
      </w:pPr>
      <w:r>
        <w:rPr>
          <w:rFonts w:ascii="宋体"/>
          <w:sz w:val="2"/>
        </w:rPr>
        <w:pict>
          <v:group style="width:202.95pt;height:.5pt;mso-position-horizontal-relative:char;mso-position-vertical-relative:line" coordorigin="0,0" coordsize="4059,10">
            <v:group style="position:absolute;left:5;top:5;width:4049;height:2" coordorigin="5,5" coordsize="4049,2">
              <v:shape style="position:absolute;left:5;top:5;width:4049;height:2" coordorigin="5,5" coordsize="4049,0" path="m5,5l4054,5e" filled="false" stroked="true" strokeweight=".48004pt" strokecolor="#000000">
                <v:path arrowok="t"/>
              </v:shape>
            </v:group>
          </v:group>
        </w:pict>
      </w:r>
      <w:r>
        <w:rPr>
          <w:rFonts w:ascii="宋体"/>
          <w:sz w:val="2"/>
        </w:rPr>
      </w:r>
      <w:r>
        <w:rPr>
          <w:rFonts w:ascii="宋体"/>
          <w:sz w:val="2"/>
        </w:rPr>
        <w:tab/>
      </w:r>
      <w:r>
        <w:rPr>
          <w:rFonts w:ascii="宋体"/>
          <w:sz w:val="2"/>
        </w:rPr>
        <w:pict>
          <v:group style="width:118.8pt;height:.5pt;mso-position-horizontal-relative:char;mso-position-vertical-relative:line" coordorigin="0,0" coordsize="2376,10">
            <v:group style="position:absolute;left:5;top:5;width:2367;height:2" coordorigin="5,5" coordsize="2367,2">
              <v:shape style="position:absolute;left:5;top:5;width:2367;height:2" coordorigin="5,5" coordsize="2367,0" path="m5,5l2371,5e" filled="false" stroked="true" strokeweight=".48004pt" strokecolor="#000000">
                <v:path arrowok="t"/>
              </v:shape>
            </v:group>
          </v:group>
        </w:pict>
      </w:r>
      <w:r>
        <w:rPr>
          <w:rFonts w:ascii="宋体"/>
          <w:sz w:val="2"/>
        </w:rPr>
      </w:r>
      <w:r>
        <w:rPr>
          <w:rFonts w:ascii="宋体"/>
          <w:sz w:val="2"/>
        </w:rPr>
        <w:tab/>
      </w:r>
      <w:r>
        <w:rPr>
          <w:rFonts w:ascii="宋体"/>
          <w:sz w:val="2"/>
        </w:rPr>
        <w:pict>
          <v:group style="width:118.9pt;height:.5pt;mso-position-horizontal-relative:char;mso-position-vertical-relative:line" coordorigin="0,0" coordsize="2378,10">
            <v:group style="position:absolute;left:5;top:5;width:2368;height:2" coordorigin="5,5" coordsize="2368,2">
              <v:shape style="position:absolute;left:5;top:5;width:2368;height:2" coordorigin="5,5" coordsize="2368,0" path="m5,5l2372,5e" filled="false" stroked="true" strokeweight=".48004pt" strokecolor="#000000">
                <v:path arrowok="t"/>
              </v:shape>
            </v:group>
          </v:group>
        </w:pict>
      </w:r>
      <w:r>
        <w:rPr>
          <w:rFonts w:ascii="宋体"/>
          <w:sz w:val="2"/>
        </w:rPr>
      </w:r>
    </w:p>
    <w:p>
      <w:pPr>
        <w:spacing w:before="38"/>
        <w:ind w:left="229" w:right="104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r>
        <w:rPr>
          <w:rFonts w:ascii="Times New Roman" w:hAnsi="Times New Roman" w:cs="Times New Roman" w:eastAsia="Times New Roman" w:hint="default"/>
          <w:sz w:val="18"/>
          <w:szCs w:val="18"/>
        </w:rPr>
        <w:t>:</w:t>
      </w:r>
    </w:p>
    <w:p>
      <w:pPr>
        <w:spacing w:line="240" w:lineRule="auto" w:before="7"/>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footerReference w:type="default" r:id="rId28"/>
          <w:pgSz w:w="11910" w:h="16840"/>
          <w:pgMar w:footer="983" w:header="876" w:top="1340" w:bottom="1180" w:left="1200" w:right="1220"/>
        </w:sectPr>
      </w:pPr>
    </w:p>
    <w:p>
      <w:pPr>
        <w:tabs>
          <w:tab w:pos="5638" w:val="left" w:leader="none"/>
        </w:tabs>
        <w:spacing w:before="44"/>
        <w:ind w:left="409" w:right="-6"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净利润</w:t>
        <w:tab/>
      </w:r>
      <w:r>
        <w:rPr>
          <w:rFonts w:ascii="Times New Roman" w:hAnsi="Times New Roman" w:cs="Times New Roman" w:eastAsia="Times New Roman" w:hint="default"/>
          <w:spacing w:val="-1"/>
          <w:sz w:val="18"/>
          <w:szCs w:val="18"/>
        </w:rPr>
        <w:t>64,026,495.92</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409" w:right="0" w:firstLine="0"/>
        <w:jc w:val="left"/>
        <w:rPr>
          <w:rFonts w:ascii="Times New Roman" w:hAnsi="Times New Roman" w:cs="Times New Roman" w:eastAsia="Times New Roman" w:hint="default"/>
          <w:sz w:val="18"/>
          <w:szCs w:val="18"/>
        </w:rPr>
      </w:pPr>
      <w:r>
        <w:rPr>
          <w:rFonts w:ascii="Times New Roman"/>
          <w:sz w:val="18"/>
        </w:rPr>
        <w:t>76,839,680.06</w:t>
      </w:r>
    </w:p>
    <w:p>
      <w:pPr>
        <w:spacing w:after="0"/>
        <w:jc w:val="left"/>
        <w:rPr>
          <w:rFonts w:ascii="Times New Roman" w:hAnsi="Times New Roman" w:cs="Times New Roman" w:eastAsia="Times New Roman" w:hint="default"/>
          <w:sz w:val="18"/>
          <w:szCs w:val="18"/>
        </w:rPr>
        <w:sectPr>
          <w:type w:val="continuous"/>
          <w:pgSz w:w="11910" w:h="16840"/>
          <w:pgMar w:top="1600" w:bottom="1160" w:left="1200" w:right="1220"/>
          <w:cols w:num="2" w:equalWidth="0">
            <w:col w:w="6675" w:space="1158"/>
            <w:col w:w="1657"/>
          </w:cols>
        </w:sectPr>
      </w:pPr>
    </w:p>
    <w:p>
      <w:pPr>
        <w:spacing w:line="240" w:lineRule="auto" w:before="4"/>
        <w:rPr>
          <w:rFonts w:ascii="Times New Roman" w:hAnsi="Times New Roman" w:cs="Times New Roman" w:eastAsia="Times New Roman" w:hint="default"/>
          <w:sz w:val="15"/>
          <w:szCs w:val="15"/>
        </w:rPr>
      </w:pPr>
    </w:p>
    <w:p>
      <w:pPr>
        <w:spacing w:before="44"/>
        <w:ind w:left="409" w:right="1049" w:firstLine="0"/>
        <w:jc w:val="left"/>
        <w:rPr>
          <w:rFonts w:ascii="宋体" w:hAnsi="宋体" w:cs="宋体" w:eastAsia="宋体" w:hint="default"/>
          <w:sz w:val="18"/>
          <w:szCs w:val="18"/>
        </w:rPr>
      </w:pPr>
      <w:r>
        <w:rPr>
          <w:rFonts w:ascii="宋体" w:hAnsi="宋体" w:cs="宋体" w:eastAsia="宋体" w:hint="default"/>
          <w:sz w:val="18"/>
          <w:szCs w:val="18"/>
        </w:rPr>
        <w:t>加：资产减值准备</w:t>
      </w:r>
    </w:p>
    <w:tbl>
      <w:tblPr>
        <w:tblW w:w="0" w:type="auto"/>
        <w:jc w:val="left"/>
        <w:tblInd w:w="194" w:type="dxa"/>
        <w:tblLayout w:type="fixed"/>
        <w:tblCellMar>
          <w:top w:w="0" w:type="dxa"/>
          <w:left w:w="0" w:type="dxa"/>
          <w:bottom w:w="0" w:type="dxa"/>
          <w:right w:w="0" w:type="dxa"/>
        </w:tblCellMar>
        <w:tblLook w:val="01E0"/>
      </w:tblPr>
      <w:tblGrid>
        <w:gridCol w:w="5261"/>
        <w:gridCol w:w="1929"/>
        <w:gridCol w:w="1929"/>
      </w:tblGrid>
      <w:tr>
        <w:trPr>
          <w:trHeight w:val="551"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85"/>
              <w:jc w:val="righ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w:t>
            </w:r>
            <w:r>
              <w:rPr>
                <w:rFonts w:ascii="宋体" w:hAnsi="宋体" w:cs="宋体" w:eastAsia="宋体" w:hint="default"/>
                <w:sz w:val="18"/>
                <w:szCs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167" w:lineRule="exact"/>
              <w:ind w:right="708"/>
              <w:jc w:val="right"/>
              <w:rPr>
                <w:rFonts w:ascii="Times New Roman" w:hAnsi="Times New Roman" w:cs="Times New Roman" w:eastAsia="Times New Roman" w:hint="default"/>
                <w:sz w:val="18"/>
                <w:szCs w:val="18"/>
              </w:rPr>
            </w:pPr>
            <w:r>
              <w:rPr>
                <w:rFonts w:ascii="Times New Roman"/>
                <w:spacing w:val="-2"/>
                <w:sz w:val="18"/>
              </w:rPr>
              <w:t>26,640,142.70</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167" w:lineRule="exact"/>
              <w:ind w:right="34"/>
              <w:jc w:val="right"/>
              <w:rPr>
                <w:rFonts w:ascii="Times New Roman" w:hAnsi="Times New Roman" w:cs="Times New Roman" w:eastAsia="Times New Roman" w:hint="default"/>
                <w:sz w:val="18"/>
                <w:szCs w:val="18"/>
              </w:rPr>
            </w:pPr>
            <w:r>
              <w:rPr>
                <w:rFonts w:ascii="Times New Roman"/>
                <w:spacing w:val="-2"/>
                <w:sz w:val="18"/>
              </w:rPr>
              <w:t>27,507,675.74</w:t>
            </w:r>
            <w:r>
              <w:rPr>
                <w:rFonts w:ascii="Times New Roman"/>
                <w:sz w:val="18"/>
              </w:rPr>
            </w:r>
          </w:p>
        </w:tc>
      </w:tr>
      <w:tr>
        <w:trPr>
          <w:trHeight w:val="394"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8"/>
              <w:jc w:val="right"/>
              <w:rPr>
                <w:rFonts w:ascii="Times New Roman" w:hAnsi="Times New Roman" w:cs="Times New Roman" w:eastAsia="Times New Roman" w:hint="default"/>
                <w:sz w:val="18"/>
                <w:szCs w:val="18"/>
              </w:rPr>
            </w:pPr>
            <w:r>
              <w:rPr>
                <w:rFonts w:ascii="Times New Roman"/>
                <w:spacing w:val="-2"/>
                <w:sz w:val="18"/>
              </w:rPr>
              <w:t>60,891,124.59</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pacing w:val="-2"/>
                <w:sz w:val="18"/>
              </w:rPr>
              <w:t>50,904,014.73</w:t>
            </w:r>
            <w:r>
              <w:rPr>
                <w:rFonts w:ascii="Times New Roman"/>
                <w:sz w:val="18"/>
              </w:rPr>
            </w:r>
          </w:p>
        </w:tc>
      </w:tr>
      <w:tr>
        <w:trPr>
          <w:trHeight w:val="312"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12" w:hRule="exact"/>
        </w:trPr>
        <w:tc>
          <w:tcPr>
            <w:tcW w:w="5261"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159" w:lineRule="exact"/>
              <w:ind w:right="708"/>
              <w:jc w:val="right"/>
              <w:rPr>
                <w:rFonts w:ascii="Times New Roman" w:hAnsi="Times New Roman" w:cs="Times New Roman" w:eastAsia="Times New Roman" w:hint="default"/>
                <w:sz w:val="18"/>
                <w:szCs w:val="18"/>
              </w:rPr>
            </w:pPr>
            <w:r>
              <w:rPr>
                <w:rFonts w:ascii="Times New Roman"/>
                <w:spacing w:val="-2"/>
                <w:sz w:val="18"/>
              </w:rPr>
              <w:t>20,238,821.14</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159" w:lineRule="exact"/>
              <w:ind w:right="34"/>
              <w:jc w:val="right"/>
              <w:rPr>
                <w:rFonts w:ascii="Times New Roman" w:hAnsi="Times New Roman" w:cs="Times New Roman" w:eastAsia="Times New Roman" w:hint="default"/>
                <w:sz w:val="18"/>
                <w:szCs w:val="18"/>
              </w:rPr>
            </w:pPr>
            <w:r>
              <w:rPr>
                <w:rFonts w:ascii="Times New Roman"/>
                <w:spacing w:val="-2"/>
                <w:sz w:val="18"/>
              </w:rPr>
              <w:t>18,948,960.35</w:t>
            </w:r>
            <w:r>
              <w:rPr>
                <w:rFonts w:ascii="Times New Roman"/>
                <w:sz w:val="18"/>
              </w:rPr>
            </w:r>
          </w:p>
        </w:tc>
      </w:tr>
      <w:tr>
        <w:trPr>
          <w:trHeight w:val="312"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234" w:hRule="exact"/>
        </w:trPr>
        <w:tc>
          <w:tcPr>
            <w:tcW w:w="5261"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159" w:lineRule="exact"/>
              <w:ind w:right="707"/>
              <w:jc w:val="right"/>
              <w:rPr>
                <w:rFonts w:ascii="Times New Roman" w:hAnsi="Times New Roman" w:cs="Times New Roman" w:eastAsia="Times New Roman" w:hint="default"/>
                <w:sz w:val="18"/>
                <w:szCs w:val="18"/>
              </w:rPr>
            </w:pPr>
            <w:r>
              <w:rPr>
                <w:rFonts w:ascii="Times New Roman"/>
                <w:spacing w:val="-1"/>
                <w:sz w:val="18"/>
              </w:rPr>
              <w:t>649,916.80</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159" w:lineRule="exact"/>
              <w:ind w:right="34"/>
              <w:jc w:val="right"/>
              <w:rPr>
                <w:rFonts w:ascii="Times New Roman" w:hAnsi="Times New Roman" w:cs="Times New Roman" w:eastAsia="Times New Roman" w:hint="default"/>
                <w:sz w:val="18"/>
                <w:szCs w:val="18"/>
              </w:rPr>
            </w:pPr>
            <w:r>
              <w:rPr>
                <w:rFonts w:ascii="Times New Roman"/>
                <w:spacing w:val="-1"/>
                <w:sz w:val="18"/>
              </w:rPr>
              <w:t>701,507.64</w:t>
            </w:r>
            <w:r>
              <w:rPr>
                <w:rFonts w:ascii="Times New Roman"/>
                <w:sz w:val="18"/>
              </w:rPr>
            </w:r>
          </w:p>
        </w:tc>
      </w:tr>
      <w:tr>
        <w:trPr>
          <w:trHeight w:val="308"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25" w:lineRule="exact"/>
              <w:ind w:right="1383"/>
              <w:jc w:val="righ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w:t>
            </w:r>
            <w:r>
              <w:rPr>
                <w:rFonts w:ascii="宋体" w:hAnsi="宋体" w:cs="宋体" w:eastAsia="宋体" w:hint="default"/>
                <w:sz w:val="18"/>
                <w:szCs w:val="18"/>
              </w:rPr>
            </w:r>
          </w:p>
        </w:tc>
        <w:tc>
          <w:tcPr>
            <w:tcW w:w="19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256"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8"/>
                <w:szCs w:val="18"/>
              </w:rPr>
            </w:pPr>
            <w:r>
              <w:rPr>
                <w:rFonts w:ascii="宋体" w:hAnsi="宋体" w:cs="宋体" w:eastAsia="宋体" w:hint="default"/>
                <w:sz w:val="18"/>
                <w:szCs w:val="18"/>
              </w:rPr>
              <w:t>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8"/>
              <w:jc w:val="right"/>
              <w:rPr>
                <w:rFonts w:ascii="Times New Roman" w:hAnsi="Times New Roman" w:cs="Times New Roman" w:eastAsia="Times New Roman" w:hint="default"/>
                <w:sz w:val="18"/>
                <w:szCs w:val="18"/>
              </w:rPr>
            </w:pPr>
            <w:r>
              <w:rPr>
                <w:rFonts w:ascii="Times New Roman"/>
                <w:spacing w:val="-2"/>
                <w:sz w:val="18"/>
              </w:rPr>
              <w:t>1,195,649.01</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pacing w:val="-1"/>
                <w:sz w:val="18"/>
              </w:rPr>
              <w:t>-405,463.16</w:t>
            </w:r>
            <w:r>
              <w:rPr>
                <w:rFonts w:ascii="Times New Roman"/>
                <w:sz w:val="18"/>
              </w:rPr>
            </w:r>
          </w:p>
        </w:tc>
      </w:tr>
      <w:tr>
        <w:trPr>
          <w:trHeight w:val="1234" w:hRule="exact"/>
        </w:trPr>
        <w:tc>
          <w:tcPr>
            <w:tcW w:w="5261" w:type="dxa"/>
            <w:tcBorders>
              <w:top w:val="nil" w:sz="6" w:space="0" w:color="auto"/>
              <w:left w:val="nil" w:sz="6" w:space="0" w:color="auto"/>
              <w:bottom w:val="nil" w:sz="6" w:space="0" w:color="auto"/>
              <w:right w:val="nil" w:sz="6" w:space="0" w:color="auto"/>
            </w:tcBorders>
          </w:tcPr>
          <w:p>
            <w:pPr>
              <w:pStyle w:val="TableParagraph"/>
              <w:spacing w:line="376" w:lineRule="auto" w:before="87"/>
              <w:ind w:left="484" w:right="1674"/>
              <w:jc w:val="left"/>
              <w:rPr>
                <w:rFonts w:ascii="宋体" w:hAnsi="宋体" w:cs="宋体" w:eastAsia="宋体" w:hint="default"/>
                <w:sz w:val="18"/>
                <w:szCs w:val="18"/>
              </w:rPr>
            </w:pPr>
            <w:r>
              <w:rPr>
                <w:rFonts w:ascii="宋体" w:hAnsi="宋体" w:cs="宋体" w:eastAsia="宋体" w:hint="default"/>
                <w:spacing w:val="-1"/>
                <w:sz w:val="18"/>
                <w:szCs w:val="18"/>
              </w:rPr>
              <w:t>固定资产报废损失（收益以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88"/>
                <w:sz w:val="18"/>
                <w:szCs w:val="18"/>
              </w:rPr>
              <w:t> </w:t>
            </w:r>
            <w:r>
              <w:rPr>
                <w:rFonts w:ascii="宋体" w:hAnsi="宋体" w:cs="宋体" w:eastAsia="宋体" w:hint="default"/>
                <w:spacing w:val="-1"/>
                <w:sz w:val="18"/>
                <w:szCs w:val="18"/>
              </w:rPr>
              <w:t>公允价值变动损失（收益以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z w:val="18"/>
                <w:szCs w:val="18"/>
              </w:rPr>
            </w:r>
          </w:p>
          <w:p>
            <w:pPr>
              <w:pStyle w:val="TableParagraph"/>
              <w:spacing w:line="240" w:lineRule="auto" w:before="145"/>
              <w:ind w:left="4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89"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right="708"/>
              <w:jc w:val="right"/>
              <w:rPr>
                <w:rFonts w:ascii="Times New Roman" w:hAnsi="Times New Roman" w:cs="Times New Roman" w:eastAsia="Times New Roman" w:hint="default"/>
                <w:sz w:val="18"/>
                <w:szCs w:val="18"/>
              </w:rPr>
            </w:pPr>
            <w:r>
              <w:rPr>
                <w:rFonts w:ascii="Times New Roman"/>
                <w:spacing w:val="-2"/>
                <w:sz w:val="18"/>
              </w:rPr>
              <w:t>75,560,887.58</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167" w:lineRule="exact"/>
              <w:ind w:right="34"/>
              <w:jc w:val="right"/>
              <w:rPr>
                <w:rFonts w:ascii="Times New Roman" w:hAnsi="Times New Roman" w:cs="Times New Roman" w:eastAsia="Times New Roman" w:hint="default"/>
                <w:sz w:val="18"/>
                <w:szCs w:val="18"/>
              </w:rPr>
            </w:pPr>
            <w:r>
              <w:rPr>
                <w:rFonts w:ascii="Times New Roman"/>
                <w:spacing w:val="-2"/>
                <w:sz w:val="18"/>
              </w:rPr>
              <w:t>47,496,059.60</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4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180" w:lineRule="exact"/>
              <w:ind w:right="708"/>
              <w:jc w:val="right"/>
              <w:rPr>
                <w:rFonts w:ascii="Times New Roman" w:hAnsi="Times New Roman" w:cs="Times New Roman" w:eastAsia="Times New Roman" w:hint="default"/>
                <w:sz w:val="18"/>
                <w:szCs w:val="18"/>
              </w:rPr>
            </w:pPr>
            <w:r>
              <w:rPr>
                <w:rFonts w:ascii="Times New Roman"/>
                <w:spacing w:val="-2"/>
                <w:sz w:val="18"/>
              </w:rPr>
              <w:t>-30,047,014.95</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-9,489,743.46</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30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180" w:lineRule="exact"/>
              <w:ind w:right="709"/>
              <w:jc w:val="right"/>
              <w:rPr>
                <w:rFonts w:ascii="Times New Roman" w:hAnsi="Times New Roman" w:cs="Times New Roman" w:eastAsia="Times New Roman" w:hint="default"/>
                <w:sz w:val="18"/>
                <w:szCs w:val="18"/>
              </w:rPr>
            </w:pPr>
            <w:r>
              <w:rPr>
                <w:rFonts w:ascii="Times New Roman"/>
                <w:spacing w:val="-1"/>
                <w:sz w:val="18"/>
              </w:rPr>
              <w:t>-336,264.50</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-9,532,231.47</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30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-1,124,435.69</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48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180" w:lineRule="exact"/>
              <w:ind w:right="706"/>
              <w:jc w:val="right"/>
              <w:rPr>
                <w:rFonts w:ascii="Times New Roman" w:hAnsi="Times New Roman" w:cs="Times New Roman" w:eastAsia="Times New Roman" w:hint="default"/>
                <w:sz w:val="18"/>
                <w:szCs w:val="18"/>
              </w:rPr>
            </w:pPr>
            <w:r>
              <w:rPr>
                <w:rFonts w:ascii="Times New Roman"/>
                <w:spacing w:val="-2"/>
                <w:sz w:val="18"/>
              </w:rPr>
              <w:t>-211,457,452.92</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-79,377,670.17</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180" w:lineRule="exact"/>
              <w:ind w:right="706"/>
              <w:jc w:val="right"/>
              <w:rPr>
                <w:rFonts w:ascii="Times New Roman" w:hAnsi="Times New Roman" w:cs="Times New Roman" w:eastAsia="Times New Roman" w:hint="default"/>
                <w:sz w:val="18"/>
                <w:szCs w:val="18"/>
              </w:rPr>
            </w:pPr>
            <w:r>
              <w:rPr>
                <w:rFonts w:ascii="Times New Roman"/>
                <w:spacing w:val="-2"/>
                <w:sz w:val="18"/>
              </w:rPr>
              <w:t>-287,295,819.37</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-157,844,410.78</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180" w:lineRule="exact"/>
              <w:ind w:right="708"/>
              <w:jc w:val="right"/>
              <w:rPr>
                <w:rFonts w:ascii="Times New Roman" w:hAnsi="Times New Roman" w:cs="Times New Roman" w:eastAsia="Times New Roman" w:hint="default"/>
                <w:sz w:val="18"/>
                <w:szCs w:val="18"/>
              </w:rPr>
            </w:pPr>
            <w:r>
              <w:rPr>
                <w:rFonts w:ascii="Times New Roman"/>
                <w:spacing w:val="-2"/>
                <w:sz w:val="18"/>
              </w:rPr>
              <w:t>57,211,924.11</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198,527,447.36</w:t>
            </w:r>
            <w:r>
              <w:rPr>
                <w:rFonts w:ascii="Times New Roman"/>
                <w:sz w:val="18"/>
              </w:rPr>
            </w:r>
          </w:p>
        </w:tc>
      </w:tr>
      <w:tr>
        <w:trPr>
          <w:trHeight w:val="624"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48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187" w:lineRule="exact"/>
              <w:ind w:right="708"/>
              <w:jc w:val="right"/>
              <w:rPr>
                <w:rFonts w:ascii="Times New Roman" w:hAnsi="Times New Roman" w:cs="Times New Roman" w:eastAsia="Times New Roman" w:hint="default"/>
                <w:sz w:val="18"/>
                <w:szCs w:val="18"/>
              </w:rPr>
            </w:pPr>
            <w:r>
              <w:rPr>
                <w:rFonts w:ascii="Times New Roman"/>
                <w:spacing w:val="-2"/>
                <w:sz w:val="18"/>
              </w:rPr>
              <w:t>-16,090,744.00</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16,090,744.00</w:t>
            </w:r>
            <w:r>
              <w:rPr>
                <w:rFonts w:ascii="Times New Roman"/>
                <w:sz w:val="18"/>
              </w:rPr>
            </w:r>
          </w:p>
        </w:tc>
      </w:tr>
      <w:tr>
        <w:trPr>
          <w:trHeight w:val="502" w:hRule="exact"/>
        </w:trPr>
        <w:tc>
          <w:tcPr>
            <w:tcW w:w="7190"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4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187" w:lineRule="exact"/>
              <w:ind w:right="706"/>
              <w:jc w:val="right"/>
              <w:rPr>
                <w:rFonts w:ascii="Times New Roman" w:hAnsi="Times New Roman" w:cs="Times New Roman" w:eastAsia="Times New Roman" w:hint="default"/>
                <w:sz w:val="18"/>
                <w:szCs w:val="18"/>
              </w:rPr>
            </w:pPr>
            <w:r>
              <w:rPr>
                <w:rFonts w:ascii="Times New Roman"/>
                <w:spacing w:val="-2"/>
                <w:sz w:val="18"/>
              </w:rPr>
              <w:t>-238,812,333.89</w:t>
            </w:r>
            <w:r>
              <w:rPr>
                <w:rFonts w:ascii="Times New Roman"/>
                <w:sz w:val="18"/>
              </w:rPr>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179,242,134.75</w:t>
            </w:r>
            <w:r>
              <w:rPr>
                <w:rFonts w:ascii="Times New Roman"/>
                <w:sz w:val="18"/>
              </w:rPr>
            </w:r>
          </w:p>
        </w:tc>
      </w:tr>
    </w:tbl>
    <w:p>
      <w:pPr>
        <w:spacing w:before="5"/>
        <w:ind w:left="229" w:right="10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现金及现金等价物净变动情况</w:t>
      </w: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1160" w:left="1200" w:right="1220"/>
        </w:sectPr>
      </w:pPr>
    </w:p>
    <w:p>
      <w:pPr>
        <w:spacing w:before="44"/>
        <w:ind w:left="409" w:right="-13" w:firstLine="0"/>
        <w:jc w:val="left"/>
        <w:rPr>
          <w:rFonts w:ascii="宋体" w:hAnsi="宋体" w:cs="宋体" w:eastAsia="宋体" w:hint="default"/>
          <w:sz w:val="18"/>
          <w:szCs w:val="18"/>
        </w:rPr>
      </w:pPr>
      <w:r>
        <w:rPr>
          <w:rFonts w:ascii="宋体" w:hAnsi="宋体" w:cs="宋体" w:eastAsia="宋体" w:hint="default"/>
          <w:spacing w:val="-1"/>
          <w:sz w:val="18"/>
          <w:szCs w:val="18"/>
        </w:rPr>
        <w:t>现金的期末余额</w:t>
      </w:r>
      <w:r>
        <w:rPr>
          <w:rFonts w:ascii="宋体" w:hAnsi="宋体" w:cs="宋体" w:eastAsia="宋体" w:hint="default"/>
          <w:sz w:val="18"/>
          <w:szCs w:val="18"/>
        </w:rPr>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409" w:right="0" w:firstLine="0"/>
        <w:jc w:val="left"/>
        <w:rPr>
          <w:rFonts w:ascii="Times New Roman" w:hAnsi="Times New Roman" w:cs="Times New Roman" w:eastAsia="Times New Roman" w:hint="default"/>
          <w:sz w:val="18"/>
          <w:szCs w:val="18"/>
        </w:rPr>
      </w:pPr>
      <w:r>
        <w:rPr>
          <w:rFonts w:ascii="Times New Roman"/>
          <w:spacing w:val="-2"/>
          <w:sz w:val="18"/>
        </w:rPr>
        <w:t>561,565,943.96</w:t>
      </w:r>
      <w:r>
        <w:rPr>
          <w:rFonts w:ascii="Times New Roman"/>
          <w:sz w:val="18"/>
        </w:rPr>
      </w:r>
    </w:p>
    <w:p>
      <w:pPr>
        <w:spacing w:before="84"/>
        <w:ind w:left="409" w:right="0" w:firstLine="0"/>
        <w:jc w:val="left"/>
        <w:rPr>
          <w:rFonts w:ascii="Times New Roman" w:hAnsi="Times New Roman" w:cs="Times New Roman" w:eastAsia="Times New Roman" w:hint="default"/>
          <w:sz w:val="18"/>
          <w:szCs w:val="18"/>
        </w:rPr>
      </w:pPr>
      <w:r>
        <w:rPr/>
        <w:br w:type="column"/>
      </w:r>
      <w:r>
        <w:rPr>
          <w:rFonts w:ascii="Times New Roman"/>
          <w:sz w:val="18"/>
        </w:rPr>
        <w:t>870,995,357.50</w:t>
      </w:r>
    </w:p>
    <w:p>
      <w:pPr>
        <w:spacing w:after="0"/>
        <w:jc w:val="left"/>
        <w:rPr>
          <w:rFonts w:ascii="Times New Roman" w:hAnsi="Times New Roman" w:cs="Times New Roman" w:eastAsia="Times New Roman" w:hint="default"/>
          <w:sz w:val="18"/>
          <w:szCs w:val="18"/>
        </w:rPr>
        <w:sectPr>
          <w:type w:val="continuous"/>
          <w:pgSz w:w="11910" w:h="16840"/>
          <w:pgMar w:top="1600" w:bottom="1160" w:left="1200" w:right="1220"/>
          <w:cols w:num="3" w:equalWidth="0">
            <w:col w:w="1670" w:space="3470"/>
            <w:col w:w="1535" w:space="132"/>
            <w:col w:w="2683"/>
          </w:cols>
        </w:sectPr>
      </w:pPr>
    </w:p>
    <w:p>
      <w:pPr>
        <w:spacing w:line="240" w:lineRule="auto" w:before="4"/>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1160" w:left="1200" w:right="1220"/>
        </w:sectPr>
      </w:pPr>
    </w:p>
    <w:p>
      <w:pPr>
        <w:spacing w:line="532" w:lineRule="auto" w:before="44"/>
        <w:ind w:left="409" w:right="-8" w:firstLine="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pacing w:val="-1"/>
          <w:sz w:val="18"/>
          <w:szCs w:val="18"/>
        </w:rPr>
        <w:t> 加：现金等价物的期末余额</w:t>
      </w:r>
      <w:r>
        <w:rPr>
          <w:rFonts w:ascii="宋体" w:hAnsi="宋体" w:cs="宋体" w:eastAsia="宋体" w:hint="default"/>
          <w:sz w:val="18"/>
          <w:szCs w:val="18"/>
        </w:rPr>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409" w:right="0" w:firstLine="0"/>
        <w:jc w:val="left"/>
        <w:rPr>
          <w:rFonts w:ascii="Times New Roman" w:hAnsi="Times New Roman" w:cs="Times New Roman" w:eastAsia="Times New Roman" w:hint="default"/>
          <w:sz w:val="18"/>
          <w:szCs w:val="18"/>
        </w:rPr>
      </w:pPr>
      <w:r>
        <w:rPr>
          <w:rFonts w:ascii="Times New Roman"/>
          <w:spacing w:val="-2"/>
          <w:sz w:val="18"/>
        </w:rPr>
        <w:t>870,995,357.50</w:t>
      </w:r>
      <w:r>
        <w:rPr>
          <w:rFonts w:ascii="Times New Roman"/>
          <w:sz w:val="18"/>
        </w:rPr>
      </w:r>
    </w:p>
    <w:p>
      <w:pPr>
        <w:spacing w:before="84"/>
        <w:ind w:left="409" w:right="0" w:firstLine="0"/>
        <w:jc w:val="left"/>
        <w:rPr>
          <w:rFonts w:ascii="Times New Roman" w:hAnsi="Times New Roman" w:cs="Times New Roman" w:eastAsia="Times New Roman" w:hint="default"/>
          <w:sz w:val="18"/>
          <w:szCs w:val="18"/>
        </w:rPr>
      </w:pPr>
      <w:r>
        <w:rPr/>
        <w:br w:type="column"/>
      </w:r>
      <w:r>
        <w:rPr>
          <w:rFonts w:ascii="Times New Roman"/>
          <w:sz w:val="18"/>
        </w:rPr>
        <w:t>822,991,990.62</w:t>
      </w:r>
    </w:p>
    <w:p>
      <w:pPr>
        <w:spacing w:after="0"/>
        <w:jc w:val="left"/>
        <w:rPr>
          <w:rFonts w:ascii="Times New Roman" w:hAnsi="Times New Roman" w:cs="Times New Roman" w:eastAsia="Times New Roman" w:hint="default"/>
          <w:sz w:val="18"/>
          <w:szCs w:val="18"/>
        </w:rPr>
        <w:sectPr>
          <w:type w:val="continuous"/>
          <w:pgSz w:w="11910" w:h="16840"/>
          <w:pgMar w:top="1600" w:bottom="1160" w:left="1200" w:right="1220"/>
          <w:cols w:num="3" w:equalWidth="0">
            <w:col w:w="2570" w:space="2570"/>
            <w:col w:w="1535" w:space="132"/>
            <w:col w:w="2683"/>
          </w:cols>
        </w:sectPr>
      </w:pPr>
    </w:p>
    <w:p>
      <w:pPr>
        <w:spacing w:line="240" w:lineRule="auto" w:before="4"/>
        <w:rPr>
          <w:rFonts w:ascii="Times New Roman" w:hAnsi="Times New Roman" w:cs="Times New Roman" w:eastAsia="Times New Roman" w:hint="default"/>
          <w:sz w:val="9"/>
          <w:szCs w:val="9"/>
        </w:rPr>
      </w:pPr>
    </w:p>
    <w:p>
      <w:pPr>
        <w:spacing w:before="44"/>
        <w:ind w:left="109" w:right="0" w:firstLine="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9"/>
          <w:pgSz w:w="11910" w:h="16840"/>
          <w:pgMar w:footer="983" w:header="876" w:top="1340" w:bottom="1180" w:left="1500" w:right="1180"/>
          <w:pgNumType w:start="121"/>
        </w:sectPr>
      </w:pPr>
    </w:p>
    <w:p>
      <w:pPr>
        <w:spacing w:before="44"/>
        <w:ind w:left="109" w:right="-8" w:firstLine="0"/>
        <w:jc w:val="left"/>
        <w:rPr>
          <w:rFonts w:ascii="宋体" w:hAnsi="宋体" w:cs="宋体" w:eastAsia="宋体" w:hint="default"/>
          <w:sz w:val="18"/>
          <w:szCs w:val="18"/>
        </w:rPr>
      </w:pPr>
      <w:r>
        <w:rPr>
          <w:rFonts w:ascii="宋体" w:hAnsi="宋体" w:cs="宋体" w:eastAsia="宋体" w:hint="default"/>
          <w:spacing w:val="-1"/>
          <w:sz w:val="18"/>
          <w:szCs w:val="18"/>
        </w:rPr>
        <w:t>现金及现金等价物净增加额</w:t>
      </w:r>
      <w:r>
        <w:rPr>
          <w:rFonts w:ascii="宋体" w:hAnsi="宋体" w:cs="宋体" w:eastAsia="宋体" w:hint="default"/>
          <w:sz w:val="18"/>
          <w:szCs w:val="18"/>
        </w:rPr>
      </w:r>
    </w:p>
    <w:p>
      <w:pPr>
        <w:spacing w:line="240" w:lineRule="auto" w:before="5"/>
        <w:rPr>
          <w:rFonts w:ascii="宋体" w:hAnsi="宋体" w:cs="宋体" w:eastAsia="宋体" w:hint="default"/>
          <w:sz w:val="18"/>
          <w:szCs w:val="18"/>
        </w:rPr>
      </w:pPr>
      <w:r>
        <w:rPr/>
        <w:br w:type="column"/>
      </w:r>
      <w:r>
        <w:rPr>
          <w:rFonts w:ascii="宋体"/>
          <w:sz w:val="18"/>
        </w:rPr>
      </w:r>
    </w:p>
    <w:p>
      <w:pPr>
        <w:tabs>
          <w:tab w:pos="2860" w:val="left" w:leader="none"/>
        </w:tabs>
        <w:spacing w:before="0"/>
        <w:ind w:left="109" w:right="0" w:firstLine="0"/>
        <w:jc w:val="left"/>
        <w:rPr>
          <w:rFonts w:ascii="Times New Roman" w:hAnsi="Times New Roman" w:cs="Times New Roman" w:eastAsia="Times New Roman" w:hint="default"/>
          <w:sz w:val="18"/>
          <w:szCs w:val="18"/>
        </w:rPr>
      </w:pPr>
      <w:r>
        <w:rPr>
          <w:rFonts w:ascii="Times New Roman"/>
          <w:spacing w:val="-1"/>
          <w:sz w:val="18"/>
        </w:rPr>
        <w:t>-309,429,413.54</w:t>
        <w:tab/>
      </w:r>
      <w:r>
        <w:rPr>
          <w:rFonts w:ascii="Times New Roman"/>
          <w:spacing w:val="-2"/>
          <w:sz w:val="18"/>
        </w:rPr>
        <w:t>48,003,366.88</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1160" w:left="1500" w:right="1180"/>
          <w:cols w:num="2" w:equalWidth="0">
            <w:col w:w="2270" w:space="2811"/>
            <w:col w:w="414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717" w:right="0"/>
        <w:jc w:val="left"/>
      </w:pPr>
      <w:r>
        <w:rPr>
          <w:rFonts w:ascii="Times New Roman" w:hAnsi="Times New Roman" w:cs="Times New Roman" w:eastAsia="Times New Roman" w:hint="default"/>
        </w:rPr>
        <w:t>2</w:t>
      </w:r>
      <w:r>
        <w:rPr/>
        <w:t>、</w:t>
      </w:r>
      <w:r>
        <w:rPr>
          <w:spacing w:val="-61"/>
        </w:rPr>
        <w:t> </w:t>
      </w:r>
      <w:r>
        <w:rPr/>
        <w:t>当期取得或处置子公司及其他营业单位的有关信息：</w:t>
      </w:r>
    </w:p>
    <w:p>
      <w:pPr>
        <w:spacing w:line="240" w:lineRule="auto" w:before="10"/>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4554"/>
        <w:gridCol w:w="235"/>
        <w:gridCol w:w="1751"/>
        <w:gridCol w:w="2299"/>
      </w:tblGrid>
      <w:tr>
        <w:trPr>
          <w:trHeight w:val="407" w:hRule="exact"/>
        </w:trPr>
        <w:tc>
          <w:tcPr>
            <w:tcW w:w="4554" w:type="dxa"/>
            <w:tcBorders>
              <w:top w:val="nil" w:sz="6" w:space="0" w:color="auto"/>
              <w:left w:val="nil" w:sz="6" w:space="0" w:color="auto"/>
              <w:bottom w:val="single" w:sz="4" w:space="0" w:color="000000"/>
              <w:right w:val="nil" w:sz="6" w:space="0" w:color="auto"/>
            </w:tcBorders>
          </w:tcPr>
          <w:p>
            <w:pPr>
              <w:pStyle w:val="TableParagraph"/>
              <w:tabs>
                <w:tab w:pos="707" w:val="left" w:leader="none"/>
              </w:tabs>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5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9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r>
      <w:tr>
        <w:trPr>
          <w:trHeight w:val="410" w:hRule="exact"/>
        </w:trPr>
        <w:tc>
          <w:tcPr>
            <w:tcW w:w="455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一、取得子公司及其他营业单位的有关信息：</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single" w:sz="4" w:space="0" w:color="000000"/>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
        </w:tc>
      </w:tr>
      <w:tr>
        <w:trPr>
          <w:trHeight w:val="387"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取得子公司及其他营业单位的价格</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641"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71" w:lineRule="auto" w:before="11"/>
              <w:ind w:left="109" w:right="292"/>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取得子公司及其他营业单位支付的现金和现金</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等价物</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312"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56" w:lineRule="exact"/>
              <w:ind w:left="109" w:right="0"/>
              <w:jc w:val="left"/>
              <w:rPr>
                <w:rFonts w:ascii="宋体" w:hAnsi="宋体" w:cs="宋体" w:eastAsia="宋体" w:hint="default"/>
                <w:sz w:val="20"/>
                <w:szCs w:val="20"/>
              </w:rPr>
            </w:pPr>
            <w:r>
              <w:rPr>
                <w:rFonts w:ascii="宋体" w:hAnsi="宋体" w:cs="宋体" w:eastAsia="宋体" w:hint="default"/>
                <w:spacing w:val="-4"/>
                <w:sz w:val="20"/>
                <w:szCs w:val="20"/>
              </w:rPr>
              <w:t>减：子公司及其他营业单位持有的现金和现金等价</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335"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56" w:lineRule="exact"/>
              <w:ind w:left="109" w:right="0"/>
              <w:jc w:val="left"/>
              <w:rPr>
                <w:rFonts w:ascii="宋体" w:hAnsi="宋体" w:cs="宋体" w:eastAsia="宋体" w:hint="default"/>
                <w:sz w:val="20"/>
                <w:szCs w:val="20"/>
              </w:rPr>
            </w:pPr>
            <w:r>
              <w:rPr>
                <w:rFonts w:ascii="宋体" w:hAnsi="宋体" w:cs="宋体" w:eastAsia="宋体" w:hint="default"/>
                <w:w w:val="100"/>
                <w:sz w:val="20"/>
                <w:szCs w:val="20"/>
              </w:rPr>
              <w:t>物</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388"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取得子公司及其他营业单位支付的现金净额</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405"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取得子公司的净资产</w:t>
            </w:r>
          </w:p>
        </w:tc>
        <w:tc>
          <w:tcPr>
            <w:tcW w:w="235"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5" w:right="0"/>
              <w:jc w:val="left"/>
              <w:rPr>
                <w:rFonts w:ascii="Times New Roman" w:hAnsi="Times New Roman" w:cs="Times New Roman" w:eastAsia="Times New Roman" w:hint="default"/>
                <w:sz w:val="20"/>
                <w:szCs w:val="20"/>
              </w:rPr>
            </w:pPr>
            <w:r>
              <w:rPr>
                <w:rFonts w:ascii="Times New Roman"/>
                <w:w w:val="100"/>
                <w:sz w:val="20"/>
              </w:rPr>
              <w:t>#</w:t>
            </w:r>
          </w:p>
        </w:tc>
      </w:tr>
      <w:tr>
        <w:trPr>
          <w:trHeight w:val="400"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4285" w:type="dxa"/>
            <w:gridSpan w:val="3"/>
            <w:vMerge w:val="restart"/>
            <w:tcBorders>
              <w:top w:val="nil" w:sz="6" w:space="0" w:color="auto"/>
              <w:left w:val="nil" w:sz="6" w:space="0" w:color="auto"/>
              <w:right w:val="nil" w:sz="6" w:space="0" w:color="auto"/>
            </w:tcBorders>
          </w:tcPr>
          <w:p>
            <w:pPr/>
          </w:p>
        </w:tc>
      </w:tr>
      <w:tr>
        <w:trPr>
          <w:trHeight w:val="405"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4285" w:type="dxa"/>
            <w:gridSpan w:val="3"/>
            <w:vMerge/>
            <w:tcBorders>
              <w:left w:val="nil" w:sz="6" w:space="0" w:color="auto"/>
              <w:right w:val="nil" w:sz="6" w:space="0" w:color="auto"/>
            </w:tcBorders>
          </w:tcPr>
          <w:p>
            <w:pPr/>
          </w:p>
        </w:tc>
      </w:tr>
      <w:tr>
        <w:trPr>
          <w:trHeight w:val="405"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9"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4285" w:type="dxa"/>
            <w:gridSpan w:val="3"/>
            <w:vMerge/>
            <w:tcBorders>
              <w:left w:val="nil" w:sz="6" w:space="0" w:color="auto"/>
              <w:right w:val="nil" w:sz="6" w:space="0" w:color="auto"/>
            </w:tcBorders>
          </w:tcPr>
          <w:p>
            <w:pPr/>
          </w:p>
        </w:tc>
      </w:tr>
      <w:tr>
        <w:trPr>
          <w:trHeight w:val="405"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9"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4285" w:type="dxa"/>
            <w:gridSpan w:val="3"/>
            <w:vMerge/>
            <w:tcBorders>
              <w:left w:val="nil" w:sz="6" w:space="0" w:color="auto"/>
              <w:right w:val="nil" w:sz="6" w:space="0" w:color="auto"/>
            </w:tcBorders>
          </w:tcPr>
          <w:p>
            <w:pPr/>
          </w:p>
        </w:tc>
      </w:tr>
      <w:tr>
        <w:trPr>
          <w:trHeight w:val="402" w:hRule="exact"/>
        </w:trPr>
        <w:tc>
          <w:tcPr>
            <w:tcW w:w="4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9" w:right="0"/>
              <w:jc w:val="left"/>
              <w:rPr>
                <w:rFonts w:ascii="宋体" w:hAnsi="宋体" w:cs="宋体" w:eastAsia="宋体" w:hint="default"/>
                <w:sz w:val="20"/>
                <w:szCs w:val="20"/>
              </w:rPr>
            </w:pPr>
            <w:r>
              <w:rPr>
                <w:rFonts w:ascii="宋体" w:hAnsi="宋体" w:cs="宋体" w:eastAsia="宋体" w:hint="default"/>
                <w:sz w:val="20"/>
                <w:szCs w:val="20"/>
              </w:rPr>
              <w:t>二、处置子公司及其他营业单位的有关信息：</w:t>
            </w:r>
          </w:p>
        </w:tc>
        <w:tc>
          <w:tcPr>
            <w:tcW w:w="4285" w:type="dxa"/>
            <w:gridSpan w:val="3"/>
            <w:vMerge/>
            <w:tcBorders>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1160" w:left="1500" w:right="1180"/>
        </w:sectPr>
      </w:pPr>
    </w:p>
    <w:p>
      <w:pPr>
        <w:spacing w:before="38"/>
        <w:ind w:left="391"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处置子公司及其他营业单位的价格</w:t>
      </w:r>
    </w:p>
    <w:p>
      <w:pPr>
        <w:spacing w:line="240" w:lineRule="auto" w:before="8"/>
        <w:rPr>
          <w:rFonts w:ascii="宋体" w:hAnsi="宋体" w:cs="宋体" w:eastAsia="宋体" w:hint="default"/>
          <w:sz w:val="14"/>
          <w:szCs w:val="14"/>
        </w:rPr>
      </w:pPr>
    </w:p>
    <w:p>
      <w:pPr>
        <w:spacing w:before="0"/>
        <w:ind w:left="391" w:right="0"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处置子公司及其他营业单位收到的现金和现金</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7" w:firstLine="0"/>
        <w:jc w:val="left"/>
        <w:rPr>
          <w:rFonts w:ascii="Times New Roman" w:hAnsi="Times New Roman" w:cs="Times New Roman" w:eastAsia="Times New Roman" w:hint="default"/>
          <w:sz w:val="20"/>
          <w:szCs w:val="20"/>
        </w:rPr>
      </w:pPr>
      <w:r>
        <w:rPr>
          <w:rFonts w:ascii="Times New Roman"/>
          <w:spacing w:val="-1"/>
          <w:sz w:val="20"/>
        </w:rPr>
        <w:t>230,790,726.78</w:t>
      </w:r>
      <w:r>
        <w:rPr>
          <w:rFonts w:ascii="Times New Roman"/>
          <w:sz w:val="20"/>
        </w:rPr>
      </w:r>
    </w:p>
    <w:p>
      <w:pPr>
        <w:spacing w:before="84"/>
        <w:ind w:left="391" w:right="0" w:firstLine="0"/>
        <w:jc w:val="left"/>
        <w:rPr>
          <w:rFonts w:ascii="Times New Roman" w:hAnsi="Times New Roman" w:cs="Times New Roman" w:eastAsia="Times New Roman" w:hint="default"/>
          <w:sz w:val="20"/>
          <w:szCs w:val="20"/>
        </w:rPr>
      </w:pPr>
      <w:r>
        <w:rPr/>
        <w:br w:type="column"/>
      </w:r>
      <w:r>
        <w:rPr>
          <w:rFonts w:ascii="Times New Roman"/>
          <w:sz w:val="20"/>
        </w:rPr>
        <w:t>63,601,100.00</w:t>
      </w:r>
    </w:p>
    <w:p>
      <w:pPr>
        <w:spacing w:line="240" w:lineRule="auto" w:before="0"/>
        <w:rPr>
          <w:rFonts w:ascii="Times New Roman" w:hAnsi="Times New Roman" w:cs="Times New Roman" w:eastAsia="Times New Roman" w:hint="default"/>
          <w:sz w:val="20"/>
          <w:szCs w:val="20"/>
        </w:rPr>
      </w:pPr>
    </w:p>
    <w:p>
      <w:pPr>
        <w:spacing w:before="164"/>
        <w:ind w:left="391" w:right="0" w:firstLine="0"/>
        <w:jc w:val="left"/>
        <w:rPr>
          <w:rFonts w:ascii="Times New Roman" w:hAnsi="Times New Roman" w:cs="Times New Roman" w:eastAsia="Times New Roman" w:hint="default"/>
          <w:sz w:val="20"/>
          <w:szCs w:val="20"/>
        </w:rPr>
      </w:pPr>
      <w:r>
        <w:rPr/>
        <w:pict>
          <v:shape style="position:absolute;margin-left:92.810417pt;margin-top:16.785057pt;width:435.05pt;height:46.75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47"/>
                    <w:gridCol w:w="2367"/>
                    <w:gridCol w:w="1586"/>
                  </w:tblGrid>
                  <w:tr>
                    <w:trPr>
                      <w:trHeight w:val="568" w:hRule="exact"/>
                    </w:trPr>
                    <w:tc>
                      <w:tcPr>
                        <w:tcW w:w="4747"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等价物</w:t>
                        </w:r>
                      </w:p>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pacing w:val="-4"/>
                            <w:sz w:val="20"/>
                            <w:szCs w:val="20"/>
                          </w:rPr>
                          <w:t>减：子公司及其他营业单位持有的现金和现金等价</w:t>
                        </w:r>
                      </w:p>
                    </w:tc>
                    <w:tc>
                      <w:tcPr>
                        <w:tcW w:w="2367" w:type="dxa"/>
                        <w:tcBorders>
                          <w:top w:val="nil" w:sz="6" w:space="0" w:color="auto"/>
                          <w:left w:val="nil" w:sz="6" w:space="0" w:color="auto"/>
                          <w:bottom w:val="nil" w:sz="6" w:space="0" w:color="auto"/>
                          <w:right w:val="nil" w:sz="6" w:space="0" w:color="auto"/>
                        </w:tcBorders>
                      </w:tcPr>
                      <w:p>
                        <w:pPr>
                          <w:pStyle w:val="TableParagraph"/>
                          <w:spacing w:line="214" w:lineRule="exact"/>
                          <w:ind w:left="367" w:right="0"/>
                          <w:jc w:val="left"/>
                          <w:rPr>
                            <w:rFonts w:ascii="Times New Roman" w:hAnsi="Times New Roman" w:cs="Times New Roman" w:eastAsia="Times New Roman" w:hint="default"/>
                            <w:sz w:val="20"/>
                            <w:szCs w:val="20"/>
                          </w:rPr>
                        </w:pPr>
                        <w:r>
                          <w:rPr>
                            <w:rFonts w:ascii="Times New Roman"/>
                            <w:sz w:val="20"/>
                          </w:rPr>
                          <w:t>117,703,270.66</w:t>
                        </w:r>
                      </w:p>
                    </w:tc>
                    <w:tc>
                      <w:tcPr>
                        <w:tcW w:w="1586" w:type="dxa"/>
                        <w:tcBorders>
                          <w:top w:val="nil" w:sz="6" w:space="0" w:color="auto"/>
                          <w:left w:val="nil" w:sz="6" w:space="0" w:color="auto"/>
                          <w:bottom w:val="nil" w:sz="6" w:space="0" w:color="auto"/>
                          <w:right w:val="nil" w:sz="6" w:space="0" w:color="auto"/>
                        </w:tcBorders>
                      </w:tcPr>
                      <w:p>
                        <w:pPr/>
                      </w:p>
                    </w:tc>
                  </w:tr>
                  <w:tr>
                    <w:trPr>
                      <w:trHeight w:val="366" w:hRule="exact"/>
                    </w:trPr>
                    <w:tc>
                      <w:tcPr>
                        <w:tcW w:w="4747"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物</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7" w:right="0"/>
                          <w:jc w:val="left"/>
                          <w:rPr>
                            <w:rFonts w:ascii="Times New Roman" w:hAnsi="Times New Roman" w:cs="Times New Roman" w:eastAsia="Times New Roman" w:hint="default"/>
                            <w:sz w:val="20"/>
                            <w:szCs w:val="20"/>
                          </w:rPr>
                        </w:pPr>
                        <w:r>
                          <w:rPr>
                            <w:rFonts w:ascii="Times New Roman"/>
                            <w:sz w:val="20"/>
                          </w:rPr>
                          <w:t>105,751,684.93</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50" w:right="0"/>
                          <w:jc w:val="left"/>
                          <w:rPr>
                            <w:rFonts w:ascii="Times New Roman" w:hAnsi="Times New Roman" w:cs="Times New Roman" w:eastAsia="Times New Roman" w:hint="default"/>
                            <w:sz w:val="20"/>
                            <w:szCs w:val="20"/>
                          </w:rPr>
                        </w:pPr>
                        <w:r>
                          <w:rPr>
                            <w:rFonts w:ascii="Times New Roman"/>
                            <w:sz w:val="20"/>
                          </w:rPr>
                          <w:t>25,444.96</w:t>
                        </w:r>
                      </w:p>
                    </w:tc>
                  </w:tr>
                </w:tbl>
                <w:p>
                  <w:pPr/>
                </w:p>
              </w:txbxContent>
            </v:textbox>
            <w10:wrap type="none"/>
          </v:shape>
        </w:pict>
      </w:r>
      <w:r>
        <w:rPr>
          <w:rFonts w:ascii="Times New Roman"/>
          <w:sz w:val="20"/>
        </w:rPr>
        <w:t>63,601,100.00</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3" w:equalWidth="0">
            <w:col w:w="4542" w:space="537"/>
            <w:col w:w="1641" w:space="759"/>
            <w:col w:w="1751"/>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type w:val="continuous"/>
          <w:pgSz w:w="11910" w:h="16840"/>
          <w:pgMar w:top="1600" w:bottom="1160" w:left="1500" w:right="1180"/>
        </w:sectPr>
      </w:pPr>
    </w:p>
    <w:p>
      <w:pPr>
        <w:spacing w:before="38"/>
        <w:ind w:left="391" w:right="0"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处置子公司及其他营业单位收到的现金净额</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8" w:firstLine="0"/>
        <w:jc w:val="left"/>
        <w:rPr>
          <w:rFonts w:ascii="Times New Roman" w:hAnsi="Times New Roman" w:cs="Times New Roman" w:eastAsia="Times New Roman" w:hint="default"/>
          <w:sz w:val="20"/>
          <w:szCs w:val="20"/>
        </w:rPr>
      </w:pPr>
      <w:r>
        <w:rPr>
          <w:rFonts w:ascii="Times New Roman"/>
          <w:spacing w:val="-1"/>
          <w:sz w:val="20"/>
        </w:rPr>
        <w:t>11,951,585.73</w:t>
      </w:r>
      <w:r>
        <w:rPr>
          <w:rFonts w:ascii="Times New Roman"/>
          <w:sz w:val="20"/>
        </w:rPr>
      </w:r>
    </w:p>
    <w:p>
      <w:pPr>
        <w:spacing w:before="84"/>
        <w:ind w:left="391" w:right="0" w:firstLine="0"/>
        <w:jc w:val="left"/>
        <w:rPr>
          <w:rFonts w:ascii="Times New Roman" w:hAnsi="Times New Roman" w:cs="Times New Roman" w:eastAsia="Times New Roman" w:hint="default"/>
          <w:sz w:val="20"/>
          <w:szCs w:val="20"/>
        </w:rPr>
      </w:pPr>
      <w:r>
        <w:rPr/>
        <w:br w:type="column"/>
      </w:r>
      <w:r>
        <w:rPr>
          <w:rFonts w:ascii="Times New Roman"/>
          <w:sz w:val="20"/>
        </w:rPr>
        <w:t>63,575,655.04</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3" w:equalWidth="0">
            <w:col w:w="4342" w:space="838"/>
            <w:col w:w="1541" w:space="758"/>
            <w:col w:w="1751"/>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500" w:right="1180"/>
        </w:sectPr>
      </w:pPr>
    </w:p>
    <w:p>
      <w:pPr>
        <w:spacing w:before="38"/>
        <w:ind w:left="391" w:right="-8"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处置子公司的净资产</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7" w:firstLine="0"/>
        <w:jc w:val="left"/>
        <w:rPr>
          <w:rFonts w:ascii="Times New Roman" w:hAnsi="Times New Roman" w:cs="Times New Roman" w:eastAsia="Times New Roman" w:hint="default"/>
          <w:sz w:val="20"/>
          <w:szCs w:val="20"/>
        </w:rPr>
      </w:pPr>
      <w:r>
        <w:rPr>
          <w:rFonts w:ascii="Times New Roman"/>
          <w:spacing w:val="-1"/>
          <w:sz w:val="20"/>
        </w:rPr>
        <w:t>454,608,482.68</w:t>
      </w:r>
      <w:r>
        <w:rPr>
          <w:rFonts w:ascii="Times New Roman"/>
          <w:sz w:val="20"/>
        </w:rPr>
      </w:r>
    </w:p>
    <w:p>
      <w:pPr>
        <w:spacing w:before="84"/>
        <w:ind w:left="391" w:right="0" w:firstLine="0"/>
        <w:jc w:val="left"/>
        <w:rPr>
          <w:rFonts w:ascii="Times New Roman" w:hAnsi="Times New Roman" w:cs="Times New Roman" w:eastAsia="Times New Roman" w:hint="default"/>
          <w:sz w:val="20"/>
          <w:szCs w:val="20"/>
        </w:rPr>
      </w:pPr>
      <w:r>
        <w:rPr/>
        <w:br w:type="column"/>
      </w:r>
      <w:r>
        <w:rPr>
          <w:rFonts w:ascii="Times New Roman"/>
          <w:sz w:val="20"/>
        </w:rPr>
        <w:t>59,050,660.25</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3" w:equalWidth="0">
            <w:col w:w="2343" w:space="2737"/>
            <w:col w:w="1641" w:space="759"/>
            <w:col w:w="1750"/>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500" w:right="1180"/>
        </w:sectPr>
      </w:pPr>
    </w:p>
    <w:p>
      <w:pPr>
        <w:spacing w:before="38"/>
        <w:ind w:left="391" w:right="-19" w:firstLine="0"/>
        <w:jc w:val="left"/>
        <w:rPr>
          <w:rFonts w:ascii="宋体" w:hAnsi="宋体" w:cs="宋体" w:eastAsia="宋体" w:hint="default"/>
          <w:sz w:val="20"/>
          <w:szCs w:val="20"/>
        </w:rPr>
      </w:pPr>
      <w:r>
        <w:rPr>
          <w:rFonts w:ascii="宋体" w:hAnsi="宋体" w:cs="宋体" w:eastAsia="宋体" w:hint="default"/>
          <w:sz w:val="20"/>
          <w:szCs w:val="20"/>
        </w:rPr>
        <w:t>流动资产</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7" w:firstLine="0"/>
        <w:jc w:val="left"/>
        <w:rPr>
          <w:rFonts w:ascii="Times New Roman" w:hAnsi="Times New Roman" w:cs="Times New Roman" w:eastAsia="Times New Roman" w:hint="default"/>
          <w:sz w:val="20"/>
          <w:szCs w:val="20"/>
        </w:rPr>
      </w:pPr>
      <w:r>
        <w:rPr>
          <w:rFonts w:ascii="Times New Roman"/>
          <w:spacing w:val="-1"/>
          <w:sz w:val="20"/>
        </w:rPr>
        <w:t>759,229,556.86</w:t>
      </w:r>
      <w:r>
        <w:rPr>
          <w:rFonts w:ascii="Times New Roman"/>
          <w:sz w:val="20"/>
        </w:rPr>
      </w:r>
    </w:p>
    <w:p>
      <w:pPr>
        <w:spacing w:before="84"/>
        <w:ind w:left="391" w:right="0" w:firstLine="0"/>
        <w:jc w:val="left"/>
        <w:rPr>
          <w:rFonts w:ascii="Times New Roman" w:hAnsi="Times New Roman" w:cs="Times New Roman" w:eastAsia="Times New Roman" w:hint="default"/>
          <w:sz w:val="20"/>
          <w:szCs w:val="20"/>
        </w:rPr>
      </w:pPr>
      <w:r>
        <w:rPr/>
        <w:br w:type="column"/>
      </w:r>
      <w:r>
        <w:rPr>
          <w:rFonts w:ascii="Times New Roman"/>
          <w:sz w:val="20"/>
        </w:rPr>
        <w:t>75,535,499.05</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3" w:equalWidth="0">
            <w:col w:w="1193" w:space="3886"/>
            <w:col w:w="1641" w:space="759"/>
            <w:col w:w="1751"/>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500" w:right="1180"/>
        </w:sectPr>
      </w:pPr>
    </w:p>
    <w:p>
      <w:pPr>
        <w:spacing w:before="38"/>
        <w:ind w:left="391" w:right="-14" w:firstLine="0"/>
        <w:jc w:val="left"/>
        <w:rPr>
          <w:rFonts w:ascii="宋体" w:hAnsi="宋体" w:cs="宋体" w:eastAsia="宋体" w:hint="default"/>
          <w:sz w:val="20"/>
          <w:szCs w:val="20"/>
        </w:rPr>
      </w:pPr>
      <w:r>
        <w:rPr>
          <w:rFonts w:ascii="宋体" w:hAnsi="宋体" w:cs="宋体" w:eastAsia="宋体" w:hint="default"/>
          <w:spacing w:val="-1"/>
          <w:sz w:val="20"/>
          <w:szCs w:val="20"/>
        </w:rPr>
        <w:t>非流动资产</w:t>
      </w:r>
    </w:p>
    <w:p>
      <w:pPr>
        <w:spacing w:line="240" w:lineRule="auto" w:before="5"/>
        <w:rPr>
          <w:rFonts w:ascii="宋体" w:hAnsi="宋体" w:cs="宋体" w:eastAsia="宋体" w:hint="default"/>
          <w:sz w:val="18"/>
          <w:szCs w:val="18"/>
        </w:rPr>
      </w:pPr>
      <w:r>
        <w:rPr/>
        <w:br w:type="column"/>
      </w:r>
      <w:r>
        <w:rPr>
          <w:rFonts w:ascii="宋体"/>
          <w:sz w:val="18"/>
        </w:rPr>
      </w:r>
    </w:p>
    <w:p>
      <w:pPr>
        <w:tabs>
          <w:tab w:pos="2891" w:val="left" w:leader="none"/>
        </w:tabs>
        <w:spacing w:before="0"/>
        <w:ind w:left="391" w:right="0" w:firstLine="0"/>
        <w:jc w:val="left"/>
        <w:rPr>
          <w:rFonts w:ascii="Times New Roman" w:hAnsi="Times New Roman" w:cs="Times New Roman" w:eastAsia="Times New Roman" w:hint="default"/>
          <w:sz w:val="20"/>
          <w:szCs w:val="20"/>
        </w:rPr>
      </w:pPr>
      <w:r>
        <w:rPr>
          <w:rFonts w:ascii="Times New Roman"/>
          <w:spacing w:val="-1"/>
          <w:sz w:val="20"/>
        </w:rPr>
        <w:t>185,172,771.93</w:t>
        <w:tab/>
        <w:t>3,297,434.30</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2" w:equalWidth="0">
            <w:col w:w="1393" w:space="3687"/>
            <w:col w:w="4150"/>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500" w:right="1180"/>
        </w:sectPr>
      </w:pPr>
    </w:p>
    <w:p>
      <w:pPr>
        <w:spacing w:before="38"/>
        <w:ind w:left="391" w:right="-19" w:firstLine="0"/>
        <w:jc w:val="left"/>
        <w:rPr>
          <w:rFonts w:ascii="宋体" w:hAnsi="宋体" w:cs="宋体" w:eastAsia="宋体" w:hint="default"/>
          <w:sz w:val="20"/>
          <w:szCs w:val="20"/>
        </w:rPr>
      </w:pPr>
      <w:r>
        <w:rPr>
          <w:rFonts w:ascii="宋体" w:hAnsi="宋体" w:cs="宋体" w:eastAsia="宋体" w:hint="default"/>
          <w:sz w:val="20"/>
          <w:szCs w:val="20"/>
        </w:rPr>
        <w:t>流动负债</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7" w:firstLine="0"/>
        <w:jc w:val="left"/>
        <w:rPr>
          <w:rFonts w:ascii="Times New Roman" w:hAnsi="Times New Roman" w:cs="Times New Roman" w:eastAsia="Times New Roman" w:hint="default"/>
          <w:sz w:val="20"/>
          <w:szCs w:val="20"/>
        </w:rPr>
      </w:pPr>
      <w:r>
        <w:rPr>
          <w:rFonts w:ascii="Times New Roman"/>
          <w:spacing w:val="-1"/>
          <w:sz w:val="20"/>
        </w:rPr>
        <w:t>483,047,642.56</w:t>
      </w:r>
      <w:r>
        <w:rPr>
          <w:rFonts w:ascii="Times New Roman"/>
          <w:sz w:val="20"/>
        </w:rPr>
      </w:r>
    </w:p>
    <w:p>
      <w:pPr>
        <w:spacing w:before="84"/>
        <w:ind w:left="391" w:right="0" w:firstLine="0"/>
        <w:jc w:val="left"/>
        <w:rPr>
          <w:rFonts w:ascii="Times New Roman" w:hAnsi="Times New Roman" w:cs="Times New Roman" w:eastAsia="Times New Roman" w:hint="default"/>
          <w:sz w:val="20"/>
          <w:szCs w:val="20"/>
        </w:rPr>
      </w:pPr>
      <w:r>
        <w:rPr/>
        <w:br w:type="column"/>
      </w:r>
      <w:r>
        <w:rPr>
          <w:rFonts w:ascii="Times New Roman"/>
          <w:sz w:val="20"/>
        </w:rPr>
        <w:t>19,782,273.10</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3" w:equalWidth="0">
            <w:col w:w="1193" w:space="3886"/>
            <w:col w:w="1641" w:space="759"/>
            <w:col w:w="1751"/>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500" w:right="1180"/>
        </w:sectPr>
      </w:pPr>
    </w:p>
    <w:p>
      <w:pPr>
        <w:spacing w:before="38"/>
        <w:ind w:left="391" w:right="-14" w:firstLine="0"/>
        <w:jc w:val="left"/>
        <w:rPr>
          <w:rFonts w:ascii="宋体" w:hAnsi="宋体" w:cs="宋体" w:eastAsia="宋体" w:hint="default"/>
          <w:sz w:val="20"/>
          <w:szCs w:val="20"/>
        </w:rPr>
      </w:pPr>
      <w:r>
        <w:rPr>
          <w:rFonts w:ascii="宋体" w:hAnsi="宋体" w:cs="宋体" w:eastAsia="宋体" w:hint="default"/>
          <w:spacing w:val="-1"/>
          <w:sz w:val="20"/>
          <w:szCs w:val="20"/>
        </w:rPr>
        <w:t>非流动负债</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391" w:right="0" w:firstLine="0"/>
        <w:jc w:val="left"/>
        <w:rPr>
          <w:rFonts w:ascii="Times New Roman" w:hAnsi="Times New Roman" w:cs="Times New Roman" w:eastAsia="Times New Roman" w:hint="default"/>
          <w:sz w:val="20"/>
          <w:szCs w:val="20"/>
        </w:rPr>
      </w:pPr>
      <w:r>
        <w:rPr>
          <w:rFonts w:ascii="Times New Roman"/>
          <w:sz w:val="20"/>
        </w:rPr>
        <w:t>6,746,203.55</w:t>
      </w:r>
    </w:p>
    <w:p>
      <w:pPr>
        <w:spacing w:after="0"/>
        <w:jc w:val="left"/>
        <w:rPr>
          <w:rFonts w:ascii="Times New Roman" w:hAnsi="Times New Roman" w:cs="Times New Roman" w:eastAsia="Times New Roman" w:hint="default"/>
          <w:sz w:val="20"/>
          <w:szCs w:val="20"/>
        </w:rPr>
        <w:sectPr>
          <w:type w:val="continuous"/>
          <w:pgSz w:w="11910" w:h="16840"/>
          <w:pgMar w:top="1600" w:bottom="1160" w:left="1500" w:right="1180"/>
          <w:cols w:num="2" w:equalWidth="0">
            <w:col w:w="1393" w:space="3887"/>
            <w:col w:w="3950"/>
          </w:cols>
        </w:sectPr>
      </w:pPr>
    </w:p>
    <w:p>
      <w:pPr>
        <w:spacing w:line="240" w:lineRule="auto" w:before="8"/>
        <w:rPr>
          <w:rFonts w:ascii="Times New Roman" w:hAnsi="Times New Roman" w:cs="Times New Roman" w:eastAsia="Times New Roman" w:hint="default"/>
          <w:sz w:val="25"/>
          <w:szCs w:val="25"/>
        </w:rPr>
      </w:pPr>
    </w:p>
    <w:p>
      <w:pPr>
        <w:pStyle w:val="BodyText"/>
        <w:spacing w:line="240" w:lineRule="auto" w:before="35"/>
        <w:ind w:right="0"/>
        <w:jc w:val="left"/>
      </w:pPr>
      <w:r>
        <w:rPr>
          <w:rFonts w:ascii="Times New Roman" w:hAnsi="Times New Roman" w:cs="Times New Roman" w:eastAsia="Times New Roman" w:hint="default"/>
        </w:rPr>
        <w:t>3</w:t>
      </w:r>
      <w:r>
        <w:rPr/>
        <w:t>、</w:t>
      </w:r>
      <w:r>
        <w:rPr>
          <w:spacing w:val="-61"/>
        </w:rPr>
        <w:t> </w:t>
      </w:r>
      <w:r>
        <w:rPr/>
        <w:t>现金和现金等价物</w:t>
      </w:r>
    </w:p>
    <w:p>
      <w:pPr>
        <w:tabs>
          <w:tab w:pos="2665" w:val="left" w:leader="none"/>
          <w:tab w:pos="5542" w:val="left" w:leader="none"/>
          <w:tab w:pos="7657" w:val="left" w:leader="none"/>
        </w:tabs>
        <w:spacing w:before="87"/>
        <w:ind w:left="2064"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本期金额</w:t>
        <w:tab/>
        <w:t>上期金额</w:t>
      </w:r>
    </w:p>
    <w:p>
      <w:pPr>
        <w:spacing w:line="240" w:lineRule="auto" w:before="11"/>
        <w:rPr>
          <w:rFonts w:ascii="宋体" w:hAnsi="宋体" w:cs="宋体" w:eastAsia="宋体" w:hint="default"/>
          <w:sz w:val="7"/>
          <w:szCs w:val="7"/>
        </w:rPr>
      </w:pPr>
    </w:p>
    <w:p>
      <w:pPr>
        <w:tabs>
          <w:tab w:pos="5032" w:val="left" w:leader="none"/>
          <w:tab w:pos="7148" w:val="left" w:leader="none"/>
        </w:tabs>
        <w:spacing w:line="20" w:lineRule="exact"/>
        <w:ind w:left="117" w:right="0" w:firstLine="0"/>
        <w:rPr>
          <w:rFonts w:ascii="宋体" w:hAnsi="宋体" w:cs="宋体" w:eastAsia="宋体" w:hint="default"/>
          <w:sz w:val="2"/>
          <w:szCs w:val="2"/>
        </w:rPr>
      </w:pPr>
      <w:r>
        <w:rPr>
          <w:rFonts w:ascii="宋体"/>
          <w:sz w:val="2"/>
        </w:rPr>
        <w:pict>
          <v:group style="width:234.5pt;height:.5pt;mso-position-horizontal-relative:char;mso-position-vertical-relative:line" coordorigin="0,0" coordsize="4690,10">
            <v:group style="position:absolute;left:5;top:5;width:4680;height:2" coordorigin="5,5" coordsize="4680,2">
              <v:shape style="position:absolute;left:5;top:5;width:4680;height:2" coordorigin="5,5" coordsize="4680,0" path="m5,5l4685,5e" filled="false" stroked="true" strokeweight=".47998pt" strokecolor="#000000">
                <v:path arrowok="t"/>
              </v:shape>
            </v:group>
          </v:group>
        </w:pict>
      </w:r>
      <w:r>
        <w:rPr>
          <w:rFonts w:ascii="宋体"/>
          <w:sz w:val="2"/>
        </w:rPr>
      </w:r>
      <w:r>
        <w:rPr>
          <w:rFonts w:ascii="宋体"/>
          <w:sz w:val="2"/>
        </w:rPr>
        <w:tab/>
      </w:r>
      <w:r>
        <w:rPr>
          <w:rFonts w:ascii="宋体"/>
          <w:sz w:val="2"/>
        </w:rPr>
        <w:pict>
          <v:group style="width:90.45pt;height:.5pt;mso-position-horizontal-relative:char;mso-position-vertical-relative:line" coordorigin="0,0" coordsize="1809,10">
            <v:group style="position:absolute;left:5;top:5;width:1799;height:2" coordorigin="5,5" coordsize="1799,2">
              <v:shape style="position:absolute;left:5;top:5;width:1799;height:2" coordorigin="5,5" coordsize="1799,0" path="m5,5l1804,5e" filled="false" stroked="true" strokeweight=".47998pt" strokecolor="#000000">
                <v:path arrowok="t"/>
              </v:shape>
            </v:group>
          </v:group>
        </w:pict>
      </w:r>
      <w:r>
        <w:rPr>
          <w:rFonts w:ascii="宋体"/>
          <w:sz w:val="2"/>
        </w:rPr>
      </w:r>
      <w:r>
        <w:rPr>
          <w:rFonts w:ascii="宋体"/>
          <w:sz w:val="2"/>
        </w:rPr>
        <w:tab/>
      </w:r>
      <w:r>
        <w:rPr>
          <w:rFonts w:ascii="宋体"/>
          <w:sz w:val="2"/>
        </w:rPr>
        <w:pict>
          <v:group style="width:90.45pt;height:.5pt;mso-position-horizontal-relative:char;mso-position-vertical-relative:line" coordorigin="0,0" coordsize="1809,10">
            <v:group style="position:absolute;left:5;top:5;width:1799;height:2" coordorigin="5,5" coordsize="1799,2">
              <v:shape style="position:absolute;left:5;top:5;width:1799;height:2" coordorigin="5,5" coordsize="1799,0" path="m5,5l1804,5e" filled="false" stroked="true" strokeweight=".47998pt" strokecolor="#000000">
                <v:path arrowok="t"/>
              </v:shape>
            </v:group>
          </v:group>
        </w:pict>
      </w:r>
      <w:r>
        <w:rPr>
          <w:rFonts w:ascii="宋体"/>
          <w:sz w:val="2"/>
        </w:rPr>
      </w:r>
    </w:p>
    <w:p>
      <w:pPr>
        <w:spacing w:before="140"/>
        <w:ind w:left="231" w:right="0" w:firstLine="0"/>
        <w:jc w:val="left"/>
        <w:rPr>
          <w:rFonts w:ascii="宋体" w:hAnsi="宋体" w:cs="宋体" w:eastAsia="宋体" w:hint="default"/>
          <w:sz w:val="20"/>
          <w:szCs w:val="20"/>
        </w:rPr>
      </w:pPr>
      <w:r>
        <w:rPr/>
        <w:pict>
          <v:shape style="position:absolute;margin-left:355.489319pt;margin-top:13.357279pt;width:171.8pt;height:82.45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718"/>
                  </w:tblGrid>
                  <w:tr>
                    <w:trPr>
                      <w:trHeight w:val="51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1"/>
                          <w:jc w:val="right"/>
                          <w:rPr>
                            <w:rFonts w:ascii="Times New Roman" w:hAnsi="Times New Roman" w:cs="Times New Roman" w:eastAsia="Times New Roman" w:hint="default"/>
                            <w:sz w:val="20"/>
                            <w:szCs w:val="20"/>
                          </w:rPr>
                        </w:pPr>
                        <w:r>
                          <w:rPr>
                            <w:rFonts w:ascii="Times New Roman"/>
                            <w:spacing w:val="-1"/>
                            <w:sz w:val="20"/>
                          </w:rPr>
                          <w:t>561,565,943.96</w:t>
                        </w:r>
                        <w:r>
                          <w:rPr>
                            <w:rFonts w:ascii="Times New Roman"/>
                            <w:sz w:val="20"/>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20"/>
                            <w:szCs w:val="20"/>
                          </w:rPr>
                        </w:pPr>
                        <w:r>
                          <w:rPr>
                            <w:rFonts w:ascii="Times New Roman"/>
                            <w:spacing w:val="-1"/>
                            <w:sz w:val="20"/>
                          </w:rPr>
                          <w:t>870,995,357.50</w:t>
                        </w:r>
                        <w:r>
                          <w:rPr>
                            <w:rFonts w:ascii="Times New Roman"/>
                            <w:sz w:val="20"/>
                          </w:rPr>
                        </w:r>
                      </w:p>
                    </w:tc>
                  </w:tr>
                  <w:tr>
                    <w:trPr>
                      <w:trHeight w:val="62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30"/>
                          <w:jc w:val="right"/>
                          <w:rPr>
                            <w:rFonts w:ascii="Times New Roman" w:hAnsi="Times New Roman" w:cs="Times New Roman" w:eastAsia="Times New Roman" w:hint="default"/>
                            <w:sz w:val="20"/>
                            <w:szCs w:val="20"/>
                          </w:rPr>
                        </w:pPr>
                        <w:r>
                          <w:rPr>
                            <w:rFonts w:ascii="Times New Roman"/>
                            <w:spacing w:val="-1"/>
                            <w:sz w:val="20"/>
                          </w:rPr>
                          <w:t>1,584,609.73</w:t>
                        </w:r>
                        <w:r>
                          <w:rPr>
                            <w:rFonts w:ascii="Times New Roman"/>
                            <w:sz w:val="20"/>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spacing w:val="-1"/>
                            <w:sz w:val="20"/>
                          </w:rPr>
                          <w:t>2,918,208.38</w:t>
                        </w:r>
                        <w:r>
                          <w:rPr>
                            <w:rFonts w:ascii="Times New Roman"/>
                            <w:sz w:val="20"/>
                          </w:rPr>
                        </w:r>
                      </w:p>
                    </w:tc>
                  </w:tr>
                  <w:tr>
                    <w:trPr>
                      <w:trHeight w:val="51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31"/>
                          <w:jc w:val="right"/>
                          <w:rPr>
                            <w:rFonts w:ascii="Times New Roman" w:hAnsi="Times New Roman" w:cs="Times New Roman" w:eastAsia="Times New Roman" w:hint="default"/>
                            <w:sz w:val="20"/>
                            <w:szCs w:val="20"/>
                          </w:rPr>
                        </w:pPr>
                        <w:r>
                          <w:rPr>
                            <w:rFonts w:ascii="Times New Roman"/>
                            <w:spacing w:val="-1"/>
                            <w:sz w:val="20"/>
                          </w:rPr>
                          <w:t>559,981,334.23</w:t>
                        </w:r>
                        <w:r>
                          <w:rPr>
                            <w:rFonts w:ascii="Times New Roman"/>
                            <w:sz w:val="20"/>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4"/>
                          <w:jc w:val="right"/>
                          <w:rPr>
                            <w:rFonts w:ascii="Times New Roman" w:hAnsi="Times New Roman" w:cs="Times New Roman" w:eastAsia="Times New Roman" w:hint="default"/>
                            <w:sz w:val="20"/>
                            <w:szCs w:val="20"/>
                          </w:rPr>
                        </w:pPr>
                        <w:r>
                          <w:rPr>
                            <w:rFonts w:ascii="Times New Roman"/>
                            <w:spacing w:val="-1"/>
                            <w:sz w:val="20"/>
                          </w:rPr>
                          <w:t>868,077,149.12</w:t>
                        </w:r>
                        <w:r>
                          <w:rPr>
                            <w:rFonts w:ascii="Times New Roman"/>
                            <w:sz w:val="20"/>
                          </w:rPr>
                        </w:r>
                      </w:p>
                    </w:tc>
                  </w:tr>
                </w:tbl>
                <w:p>
                  <w:pPr/>
                </w:p>
              </w:txbxContent>
            </v:textbox>
            <w10:wrap type="none"/>
          </v:shape>
        </w:pict>
      </w:r>
      <w:r>
        <w:rPr>
          <w:rFonts w:ascii="宋体" w:hAnsi="宋体" w:cs="宋体" w:eastAsia="宋体" w:hint="default"/>
          <w:sz w:val="20"/>
          <w:szCs w:val="20"/>
        </w:rPr>
        <w:t>一、现金</w:t>
      </w:r>
    </w:p>
    <w:p>
      <w:pPr>
        <w:spacing w:line="240" w:lineRule="auto" w:before="10"/>
        <w:rPr>
          <w:rFonts w:ascii="宋体" w:hAnsi="宋体" w:cs="宋体" w:eastAsia="宋体" w:hint="default"/>
          <w:sz w:val="24"/>
          <w:szCs w:val="24"/>
        </w:rPr>
      </w:pPr>
    </w:p>
    <w:p>
      <w:pPr>
        <w:spacing w:before="38"/>
        <w:ind w:left="532" w:right="0" w:firstLine="0"/>
        <w:jc w:val="left"/>
        <w:rPr>
          <w:rFonts w:ascii="宋体" w:hAnsi="宋体" w:cs="宋体" w:eastAsia="宋体" w:hint="default"/>
          <w:sz w:val="20"/>
          <w:szCs w:val="20"/>
        </w:rPr>
      </w:pPr>
      <w:r>
        <w:rPr>
          <w:rFonts w:ascii="宋体" w:hAnsi="宋体" w:cs="宋体" w:eastAsia="宋体" w:hint="default"/>
          <w:sz w:val="20"/>
          <w:szCs w:val="20"/>
        </w:rPr>
        <w:t>其中：库存现金</w:t>
      </w:r>
    </w:p>
    <w:p>
      <w:pPr>
        <w:spacing w:line="240" w:lineRule="auto" w:before="10"/>
        <w:rPr>
          <w:rFonts w:ascii="宋体" w:hAnsi="宋体" w:cs="宋体" w:eastAsia="宋体" w:hint="default"/>
          <w:sz w:val="24"/>
          <w:szCs w:val="24"/>
        </w:rPr>
      </w:pPr>
    </w:p>
    <w:p>
      <w:pPr>
        <w:spacing w:before="38"/>
        <w:ind w:left="1032" w:right="0" w:firstLine="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p>
      <w:pPr>
        <w:spacing w:line="240" w:lineRule="auto" w:before="5"/>
        <w:rPr>
          <w:rFonts w:ascii="宋体" w:hAnsi="宋体" w:cs="宋体" w:eastAsia="宋体" w:hint="default"/>
          <w:sz w:val="16"/>
          <w:szCs w:val="16"/>
        </w:rPr>
      </w:pPr>
    </w:p>
    <w:p>
      <w:pPr>
        <w:spacing w:line="372" w:lineRule="auto" w:before="38"/>
        <w:ind w:left="231" w:right="4660" w:firstLine="801"/>
        <w:jc w:val="left"/>
        <w:rPr>
          <w:rFonts w:ascii="宋体" w:hAnsi="宋体" w:cs="宋体" w:eastAsia="宋体" w:hint="default"/>
          <w:sz w:val="20"/>
          <w:szCs w:val="20"/>
        </w:rPr>
      </w:pPr>
      <w:r>
        <w:rPr>
          <w:rFonts w:ascii="宋体" w:hAnsi="宋体" w:cs="宋体" w:eastAsia="宋体" w:hint="default"/>
          <w:spacing w:val="-2"/>
          <w:sz w:val="20"/>
          <w:szCs w:val="20"/>
        </w:rPr>
        <w:t>可随时用于支付的其他货币资金</w:t>
      </w:r>
      <w:r>
        <w:rPr>
          <w:rFonts w:ascii="宋体" w:hAnsi="宋体" w:cs="宋体" w:eastAsia="宋体" w:hint="default"/>
          <w:spacing w:val="-1"/>
          <w:w w:val="100"/>
          <w:sz w:val="20"/>
          <w:szCs w:val="20"/>
        </w:rPr>
        <w:t> </w:t>
      </w:r>
      <w:r>
        <w:rPr>
          <w:rFonts w:ascii="宋体" w:hAnsi="宋体" w:cs="宋体" w:eastAsia="宋体" w:hint="default"/>
          <w:sz w:val="20"/>
          <w:szCs w:val="20"/>
        </w:rPr>
        <w:t>二、现金等价物</w:t>
      </w:r>
    </w:p>
    <w:p>
      <w:pPr>
        <w:spacing w:before="32"/>
        <w:ind w:left="531" w:right="0" w:firstLine="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6" w:footer="983" w:top="1340" w:bottom="1180" w:left="1660" w:right="400"/>
        </w:sectPr>
      </w:pPr>
    </w:p>
    <w:p>
      <w:pPr>
        <w:spacing w:before="38"/>
        <w:ind w:left="231" w:right="0" w:firstLine="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p>
      <w:pPr>
        <w:spacing w:line="240" w:lineRule="auto" w:before="10"/>
        <w:rPr>
          <w:rFonts w:ascii="宋体" w:hAnsi="宋体" w:cs="宋体" w:eastAsia="宋体" w:hint="default"/>
          <w:sz w:val="15"/>
          <w:szCs w:val="15"/>
        </w:rPr>
      </w:pPr>
    </w:p>
    <w:p>
      <w:pPr>
        <w:spacing w:line="285" w:lineRule="auto" w:before="0"/>
        <w:ind w:left="231" w:right="0" w:firstLine="300"/>
        <w:jc w:val="left"/>
        <w:rPr>
          <w:rFonts w:ascii="宋体" w:hAnsi="宋体" w:cs="宋体" w:eastAsia="宋体" w:hint="default"/>
          <w:sz w:val="20"/>
          <w:szCs w:val="20"/>
        </w:rPr>
      </w:pPr>
      <w:r>
        <w:rPr>
          <w:rFonts w:ascii="宋体" w:hAnsi="宋体" w:cs="宋体" w:eastAsia="宋体" w:hint="default"/>
          <w:spacing w:val="-3"/>
          <w:sz w:val="20"/>
          <w:szCs w:val="20"/>
        </w:rPr>
        <w:t>其中：母公司或集团内子公司使用受限制的现金</w:t>
      </w:r>
      <w:r>
        <w:rPr>
          <w:rFonts w:ascii="宋体" w:hAnsi="宋体" w:cs="宋体" w:eastAsia="宋体" w:hint="default"/>
          <w:w w:val="100"/>
          <w:sz w:val="20"/>
          <w:szCs w:val="20"/>
        </w:rPr>
        <w:t> </w:t>
      </w:r>
      <w:r>
        <w:rPr>
          <w:rFonts w:ascii="宋体" w:hAnsi="宋体" w:cs="宋体" w:eastAsia="宋体" w:hint="default"/>
          <w:sz w:val="20"/>
          <w:szCs w:val="20"/>
        </w:rPr>
        <w:t>和现金等价物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3"/>
        <w:spacing w:line="240" w:lineRule="auto" w:before="0"/>
        <w:ind w:left="560" w:right="0"/>
        <w:jc w:val="left"/>
        <w:rPr>
          <w:b w:val="0"/>
          <w:bCs w:val="0"/>
        </w:rPr>
      </w:pPr>
      <w:r>
        <w:rPr/>
        <w:t>七、关联方关系及其交易</w:t>
      </w:r>
      <w:r>
        <w:rPr>
          <w:b w:val="0"/>
          <w:bCs w:val="0"/>
        </w:rPr>
      </w:r>
    </w:p>
    <w:p>
      <w:pPr>
        <w:pStyle w:val="BodyText"/>
        <w:spacing w:line="240" w:lineRule="auto" w:before="125"/>
        <w:ind w:right="0"/>
        <w:jc w:val="left"/>
      </w:pPr>
      <w:r>
        <w:rPr/>
        <w:t>（一）</w:t>
      </w:r>
      <w:r>
        <w:rPr>
          <w:spacing w:val="-15"/>
        </w:rPr>
        <w:t> </w:t>
      </w:r>
      <w:r>
        <w:rPr/>
        <w:t>本公司第一大股东情况</w:t>
      </w:r>
    </w:p>
    <w:p>
      <w:pPr>
        <w:spacing w:line="193" w:lineRule="exact" w:before="84"/>
        <w:ind w:left="0" w:right="0" w:firstLine="0"/>
        <w:jc w:val="right"/>
        <w:rPr>
          <w:rFonts w:ascii="Times New Roman" w:hAnsi="Times New Roman" w:cs="Times New Roman" w:eastAsia="Times New Roman" w:hint="default"/>
          <w:sz w:val="20"/>
          <w:szCs w:val="20"/>
        </w:rPr>
      </w:pPr>
      <w:r>
        <w:rPr/>
        <w:br w:type="column"/>
      </w:r>
      <w:r>
        <w:rPr>
          <w:rFonts w:ascii="Times New Roman"/>
          <w:sz w:val="20"/>
        </w:rPr>
        <w:t>#</w:t>
      </w:r>
    </w:p>
    <w:p>
      <w:pPr>
        <w:spacing w:line="193" w:lineRule="exact" w:before="0"/>
        <w:ind w:left="231" w:right="0" w:firstLine="0"/>
        <w:jc w:val="left"/>
        <w:rPr>
          <w:rFonts w:ascii="Times New Roman" w:hAnsi="Times New Roman" w:cs="Times New Roman" w:eastAsia="Times New Roman" w:hint="default"/>
          <w:sz w:val="20"/>
          <w:szCs w:val="20"/>
        </w:rPr>
      </w:pPr>
      <w:r>
        <w:rPr>
          <w:rFonts w:ascii="Times New Roman"/>
          <w:sz w:val="20"/>
        </w:rPr>
        <w:t>561,565,943.96</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870,995,357.50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400"/>
          <w:cols w:num="3" w:equalWidth="0">
            <w:col w:w="4703" w:space="550"/>
            <w:col w:w="1798" w:space="317"/>
            <w:col w:w="2482"/>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type w:val="continuous"/>
          <w:pgSz w:w="11910" w:h="16840"/>
          <w:pgMar w:top="1600" w:bottom="1160" w:left="1660" w:right="400"/>
        </w:sectPr>
      </w:pPr>
    </w:p>
    <w:p>
      <w:pPr>
        <w:tabs>
          <w:tab w:pos="1064" w:val="left" w:leader="none"/>
          <w:tab w:pos="2223" w:val="left" w:leader="none"/>
          <w:tab w:pos="3182" w:val="left" w:leader="none"/>
        </w:tabs>
        <w:spacing w:line="304" w:lineRule="exact" w:before="172"/>
        <w:ind w:left="0" w:right="0" w:firstLine="0"/>
        <w:jc w:val="right"/>
        <w:rPr>
          <w:rFonts w:ascii="宋体" w:hAnsi="宋体" w:cs="宋体" w:eastAsia="宋体" w:hint="default"/>
          <w:sz w:val="19"/>
          <w:szCs w:val="19"/>
        </w:rPr>
      </w:pPr>
      <w:r>
        <w:rPr>
          <w:rFonts w:ascii="宋体" w:hAnsi="宋体" w:cs="宋体" w:eastAsia="宋体" w:hint="default"/>
          <w:sz w:val="19"/>
          <w:szCs w:val="19"/>
        </w:rPr>
        <w:t>公司名称</w:t>
        <w:tab/>
        <w:t>关联关系</w:t>
        <w:tab/>
        <w:t>注册地</w:t>
        <w:tab/>
      </w:r>
      <w:r>
        <w:rPr>
          <w:rFonts w:ascii="宋体" w:hAnsi="宋体" w:cs="宋体" w:eastAsia="宋体" w:hint="default"/>
          <w:w w:val="105"/>
          <w:sz w:val="19"/>
          <w:szCs w:val="19"/>
        </w:rPr>
        <w:t>法人代表</w:t>
      </w:r>
      <w:r>
        <w:rPr>
          <w:rFonts w:ascii="宋体" w:hAnsi="宋体" w:cs="宋体" w:eastAsia="宋体" w:hint="default"/>
          <w:spacing w:val="93"/>
          <w:w w:val="105"/>
          <w:sz w:val="19"/>
          <w:szCs w:val="19"/>
        </w:rPr>
        <w:t> </w:t>
      </w:r>
      <w:r>
        <w:rPr>
          <w:rFonts w:ascii="宋体" w:hAnsi="宋体" w:cs="宋体" w:eastAsia="宋体" w:hint="default"/>
          <w:w w:val="105"/>
          <w:position w:val="12"/>
          <w:sz w:val="19"/>
          <w:szCs w:val="19"/>
        </w:rPr>
        <w:t>业务</w:t>
      </w:r>
      <w:r>
        <w:rPr>
          <w:rFonts w:ascii="宋体" w:hAnsi="宋体" w:cs="宋体" w:eastAsia="宋体" w:hint="default"/>
          <w:sz w:val="19"/>
          <w:szCs w:val="19"/>
        </w:rPr>
      </w:r>
    </w:p>
    <w:p>
      <w:pPr>
        <w:spacing w:line="184" w:lineRule="exact" w:before="0"/>
        <w:ind w:left="0" w:right="0" w:firstLine="0"/>
        <w:jc w:val="right"/>
        <w:rPr>
          <w:rFonts w:ascii="宋体" w:hAnsi="宋体" w:cs="宋体" w:eastAsia="宋体" w:hint="default"/>
          <w:sz w:val="19"/>
          <w:szCs w:val="19"/>
        </w:rPr>
      </w:pPr>
      <w:r>
        <w:rPr>
          <w:rFonts w:ascii="宋体" w:hAnsi="宋体" w:cs="宋体" w:eastAsia="宋体" w:hint="default"/>
          <w:sz w:val="19"/>
          <w:szCs w:val="19"/>
        </w:rPr>
        <w:t>性质</w:t>
      </w:r>
    </w:p>
    <w:p>
      <w:pPr>
        <w:spacing w:line="240" w:lineRule="auto" w:before="4"/>
        <w:rPr>
          <w:rFonts w:ascii="宋体" w:hAnsi="宋体" w:cs="宋体" w:eastAsia="宋体" w:hint="default"/>
          <w:sz w:val="22"/>
          <w:szCs w:val="22"/>
        </w:rPr>
      </w:pPr>
      <w:r>
        <w:rPr/>
        <w:br w:type="column"/>
      </w:r>
      <w:r>
        <w:rPr>
          <w:rFonts w:ascii="宋体"/>
          <w:sz w:val="22"/>
        </w:rPr>
      </w:r>
    </w:p>
    <w:p>
      <w:pPr>
        <w:spacing w:before="0"/>
        <w:ind w:left="362" w:right="0" w:firstLine="0"/>
        <w:jc w:val="left"/>
        <w:rPr>
          <w:rFonts w:ascii="宋体" w:hAnsi="宋体" w:cs="宋体" w:eastAsia="宋体" w:hint="default"/>
          <w:sz w:val="19"/>
          <w:szCs w:val="19"/>
        </w:rPr>
      </w:pPr>
      <w:r>
        <w:rPr>
          <w:rFonts w:ascii="宋体" w:hAnsi="宋体" w:cs="宋体" w:eastAsia="宋体" w:hint="default"/>
          <w:sz w:val="19"/>
          <w:szCs w:val="19"/>
        </w:rPr>
        <w:t>注册资本</w:t>
      </w:r>
    </w:p>
    <w:p>
      <w:pPr>
        <w:spacing w:line="230" w:lineRule="auto" w:before="52"/>
        <w:ind w:left="409" w:right="0" w:firstLine="0"/>
        <w:jc w:val="center"/>
        <w:rPr>
          <w:rFonts w:ascii="Times New Roman" w:hAnsi="Times New Roman" w:cs="Times New Roman" w:eastAsia="Times New Roman" w:hint="default"/>
          <w:sz w:val="19"/>
          <w:szCs w:val="19"/>
        </w:rPr>
      </w:pPr>
      <w:r>
        <w:rPr/>
        <w:br w:type="column"/>
      </w:r>
      <w:r>
        <w:rPr>
          <w:rFonts w:ascii="宋体" w:hAnsi="宋体" w:cs="宋体" w:eastAsia="宋体" w:hint="default"/>
          <w:sz w:val="19"/>
          <w:szCs w:val="19"/>
        </w:rPr>
        <w:t>对本企业</w:t>
      </w:r>
      <w:r>
        <w:rPr>
          <w:rFonts w:ascii="宋体" w:hAnsi="宋体" w:cs="宋体" w:eastAsia="宋体" w:hint="default"/>
          <w:spacing w:val="-61"/>
          <w:sz w:val="19"/>
          <w:szCs w:val="19"/>
        </w:rPr>
        <w:t> </w:t>
      </w:r>
      <w:r>
        <w:rPr>
          <w:rFonts w:ascii="宋体" w:hAnsi="宋体" w:cs="宋体" w:eastAsia="宋体" w:hint="default"/>
          <w:spacing w:val="-61"/>
          <w:sz w:val="19"/>
          <w:szCs w:val="19"/>
        </w:rPr>
      </w:r>
      <w:r>
        <w:rPr>
          <w:rFonts w:ascii="宋体" w:hAnsi="宋体" w:cs="宋体" w:eastAsia="宋体" w:hint="default"/>
          <w:sz w:val="19"/>
          <w:szCs w:val="19"/>
        </w:rPr>
        <w:t>的持股比</w:t>
      </w:r>
      <w:r>
        <w:rPr>
          <w:rFonts w:ascii="宋体" w:hAnsi="宋体" w:cs="宋体" w:eastAsia="宋体" w:hint="default"/>
          <w:spacing w:val="-61"/>
          <w:sz w:val="19"/>
          <w:szCs w:val="19"/>
        </w:rPr>
        <w:t> </w:t>
      </w:r>
      <w:r>
        <w:rPr>
          <w:rFonts w:ascii="宋体" w:hAnsi="宋体" w:cs="宋体" w:eastAsia="宋体" w:hint="default"/>
          <w:spacing w:val="-61"/>
          <w:sz w:val="19"/>
          <w:szCs w:val="19"/>
        </w:rPr>
      </w:r>
      <w:r>
        <w:rPr>
          <w:rFonts w:ascii="宋体" w:hAnsi="宋体" w:cs="宋体" w:eastAsia="宋体" w:hint="default"/>
          <w:w w:val="105"/>
          <w:sz w:val="19"/>
          <w:szCs w:val="19"/>
        </w:rPr>
        <w:t>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7" w:lineRule="auto" w:before="48"/>
        <w:ind w:left="185" w:right="3" w:firstLine="0"/>
        <w:jc w:val="center"/>
        <w:rPr>
          <w:rFonts w:ascii="Times New Roman" w:hAnsi="Times New Roman" w:cs="Times New Roman" w:eastAsia="Times New Roman" w:hint="default"/>
          <w:sz w:val="19"/>
          <w:szCs w:val="19"/>
        </w:rPr>
      </w:pPr>
      <w:r>
        <w:rPr/>
        <w:br w:type="column"/>
      </w:r>
      <w:r>
        <w:rPr>
          <w:rFonts w:ascii="宋体" w:hAnsi="宋体" w:cs="宋体" w:eastAsia="宋体" w:hint="default"/>
          <w:sz w:val="19"/>
          <w:szCs w:val="19"/>
        </w:rPr>
        <w:t>对本企业的</w:t>
      </w:r>
      <w:r>
        <w:rPr>
          <w:rFonts w:ascii="宋体" w:hAnsi="宋体" w:cs="宋体" w:eastAsia="宋体" w:hint="default"/>
          <w:spacing w:val="-52"/>
          <w:sz w:val="19"/>
          <w:szCs w:val="19"/>
        </w:rPr>
        <w:t> </w:t>
      </w:r>
      <w:r>
        <w:rPr>
          <w:rFonts w:ascii="宋体" w:hAnsi="宋体" w:cs="宋体" w:eastAsia="宋体" w:hint="default"/>
          <w:spacing w:val="-52"/>
          <w:sz w:val="19"/>
          <w:szCs w:val="19"/>
        </w:rPr>
      </w:r>
      <w:r>
        <w:rPr>
          <w:rFonts w:ascii="宋体" w:hAnsi="宋体" w:cs="宋体" w:eastAsia="宋体" w:hint="default"/>
          <w:sz w:val="19"/>
          <w:szCs w:val="19"/>
        </w:rPr>
        <w:t>表决权比例</w:t>
      </w:r>
      <w:r>
        <w:rPr>
          <w:rFonts w:ascii="宋体" w:hAnsi="宋体" w:cs="宋体" w:eastAsia="宋体" w:hint="default"/>
          <w:spacing w:val="-52"/>
          <w:sz w:val="19"/>
          <w:szCs w:val="19"/>
        </w:rPr>
        <w:t> </w:t>
      </w:r>
      <w:r>
        <w:rPr>
          <w:rFonts w:ascii="宋体" w:hAnsi="宋体" w:cs="宋体" w:eastAsia="宋体" w:hint="default"/>
          <w:spacing w:val="-52"/>
          <w:sz w:val="19"/>
          <w:szCs w:val="19"/>
        </w:rPr>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0" w:lineRule="auto" w:before="6"/>
        <w:rPr>
          <w:rFonts w:ascii="Times New Roman" w:hAnsi="Times New Roman" w:cs="Times New Roman" w:eastAsia="Times New Roman" w:hint="default"/>
          <w:sz w:val="17"/>
          <w:szCs w:val="17"/>
        </w:rPr>
      </w:pPr>
      <w:r>
        <w:rPr/>
        <w:br w:type="column"/>
      </w:r>
      <w:r>
        <w:rPr>
          <w:rFonts w:ascii="Times New Roman"/>
          <w:sz w:val="17"/>
        </w:rPr>
      </w:r>
    </w:p>
    <w:p>
      <w:pPr>
        <w:spacing w:line="240" w:lineRule="exact" w:before="0"/>
        <w:ind w:left="217" w:right="170" w:hanging="101"/>
        <w:jc w:val="left"/>
        <w:rPr>
          <w:rFonts w:ascii="宋体" w:hAnsi="宋体" w:cs="宋体" w:eastAsia="宋体" w:hint="default"/>
          <w:sz w:val="19"/>
          <w:szCs w:val="19"/>
        </w:rPr>
      </w:pPr>
      <w:r>
        <w:rPr>
          <w:rFonts w:ascii="宋体" w:hAnsi="宋体" w:cs="宋体" w:eastAsia="宋体" w:hint="default"/>
          <w:w w:val="105"/>
          <w:sz w:val="19"/>
          <w:szCs w:val="19"/>
        </w:rPr>
        <w:t>最终控</w:t>
      </w:r>
      <w:r>
        <w:rPr>
          <w:rFonts w:ascii="宋体" w:hAnsi="宋体" w:cs="宋体" w:eastAsia="宋体" w:hint="default"/>
          <w:w w:val="104"/>
          <w:sz w:val="19"/>
          <w:szCs w:val="19"/>
        </w:rPr>
        <w:t> </w:t>
      </w:r>
      <w:r>
        <w:rPr>
          <w:rFonts w:ascii="宋体" w:hAnsi="宋体" w:cs="宋体" w:eastAsia="宋体" w:hint="default"/>
          <w:w w:val="105"/>
          <w:sz w:val="19"/>
          <w:szCs w:val="19"/>
        </w:rPr>
        <w:t>制方</w:t>
      </w:r>
      <w:r>
        <w:rPr>
          <w:rFonts w:ascii="宋体" w:hAnsi="宋体" w:cs="宋体" w:eastAsia="宋体" w:hint="default"/>
          <w:sz w:val="19"/>
          <w:szCs w:val="19"/>
        </w:rPr>
      </w:r>
    </w:p>
    <w:p>
      <w:pPr>
        <w:spacing w:after="0" w:line="240" w:lineRule="exact"/>
        <w:jc w:val="left"/>
        <w:rPr>
          <w:rFonts w:ascii="宋体" w:hAnsi="宋体" w:cs="宋体" w:eastAsia="宋体" w:hint="default"/>
          <w:sz w:val="19"/>
          <w:szCs w:val="19"/>
        </w:rPr>
        <w:sectPr>
          <w:type w:val="continuous"/>
          <w:pgSz w:w="11910" w:h="16840"/>
          <w:pgMar w:top="1600" w:bottom="1160" w:left="1660" w:right="400"/>
          <w:cols w:num="5" w:equalWidth="0">
            <w:col w:w="5234" w:space="40"/>
            <w:col w:w="1160" w:space="40"/>
            <w:col w:w="1208" w:space="40"/>
            <w:col w:w="1179" w:space="40"/>
            <w:col w:w="909"/>
          </w:cols>
        </w:sectPr>
      </w:pPr>
    </w:p>
    <w:p>
      <w:pPr>
        <w:spacing w:line="240" w:lineRule="auto" w:before="9"/>
        <w:rPr>
          <w:rFonts w:ascii="宋体" w:hAnsi="宋体" w:cs="宋体" w:eastAsia="宋体" w:hint="default"/>
          <w:sz w:val="8"/>
          <w:szCs w:val="8"/>
        </w:rPr>
      </w:pPr>
    </w:p>
    <w:p>
      <w:pPr>
        <w:spacing w:line="20" w:lineRule="exact"/>
        <w:ind w:left="497" w:right="0" w:firstLine="0"/>
        <w:rPr>
          <w:rFonts w:ascii="宋体" w:hAnsi="宋体" w:cs="宋体" w:eastAsia="宋体" w:hint="default"/>
          <w:sz w:val="2"/>
          <w:szCs w:val="2"/>
        </w:rPr>
      </w:pPr>
      <w:r>
        <w:rPr>
          <w:rFonts w:ascii="宋体" w:hAnsi="宋体" w:cs="宋体" w:eastAsia="宋体" w:hint="default"/>
          <w:sz w:val="2"/>
          <w:szCs w:val="2"/>
        </w:rPr>
        <w:pict>
          <v:group style="width:461.5pt;height:1pt;mso-position-horizontal-relative:char;mso-position-vertical-relative:line" coordorigin="0,0" coordsize="9230,20">
            <v:group style="position:absolute;left:10;top:1;width:1098;height:2" coordorigin="10,1" coordsize="1098,2">
              <v:shape style="position:absolute;left:10;top:1;width:1098;height:2" coordorigin="10,1" coordsize="1098,0" path="m10,1l1108,1e" filled="false" stroked="true" strokeweight=".06pt" strokecolor="#000000">
                <v:path arrowok="t"/>
              </v:shape>
            </v:group>
            <v:group style="position:absolute;left:10;top:10;width:1098;height:2" coordorigin="10,10" coordsize="1098,2">
              <v:shape style="position:absolute;left:10;top:10;width:1098;height:2" coordorigin="10,10" coordsize="1098,0" path="m10,10l1108,10e" filled="false" stroked="true" strokeweight=".96002pt" strokecolor="#000000">
                <v:path arrowok="t"/>
              </v:shape>
            </v:group>
            <v:group style="position:absolute;left:1165;top:1;width:918;height:2" coordorigin="1165,1" coordsize="918,2">
              <v:shape style="position:absolute;left:1165;top:1;width:918;height:2" coordorigin="1165,1" coordsize="918,0" path="m1165,1l2083,1e" filled="false" stroked="true" strokeweight=".06pt" strokecolor="#000000">
                <v:path arrowok="t"/>
              </v:shape>
            </v:group>
            <v:group style="position:absolute;left:1165;top:10;width:918;height:2" coordorigin="1165,10" coordsize="918,2">
              <v:shape style="position:absolute;left:1165;top:10;width:918;height:2" coordorigin="1165,10" coordsize="918,0" path="m1165,10l2083,10e" filled="false" stroked="true" strokeweight=".96002pt" strokecolor="#000000">
                <v:path arrowok="t"/>
              </v:shape>
            </v:group>
            <v:group style="position:absolute;left:2141;top:1;width:1084;height:2" coordorigin="2141,1" coordsize="1084,2">
              <v:shape style="position:absolute;left:2141;top:1;width:1084;height:2" coordorigin="2141,1" coordsize="1084,0" path="m2141,1l3224,1e" filled="false" stroked="true" strokeweight=".06pt" strokecolor="#000000">
                <v:path arrowok="t"/>
              </v:shape>
            </v:group>
            <v:group style="position:absolute;left:2142;top:10;width:1084;height:2" coordorigin="2142,10" coordsize="1084,2">
              <v:shape style="position:absolute;left:2142;top:10;width:1084;height:2" coordorigin="2142,10" coordsize="1084,0" path="m2142,10l3226,10e" filled="false" stroked="true" strokeweight=".96002pt" strokecolor="#000000">
                <v:path arrowok="t"/>
              </v:shape>
            </v:group>
            <v:group style="position:absolute;left:3282;top:1;width:918;height:2" coordorigin="3282,1" coordsize="918,2">
              <v:shape style="position:absolute;left:3282;top:1;width:918;height:2" coordorigin="3282,1" coordsize="918,0" path="m3282,1l4200,1e" filled="false" stroked="true" strokeweight=".06pt" strokecolor="#000000">
                <v:path arrowok="t"/>
              </v:shape>
            </v:group>
            <v:group style="position:absolute;left:3283;top:10;width:918;height:2" coordorigin="3283,10" coordsize="918,2">
              <v:shape style="position:absolute;left:3283;top:10;width:918;height:2" coordorigin="3283,10" coordsize="918,0" path="m3283,10l4201,10e" filled="false" stroked="true" strokeweight=".96002pt" strokecolor="#000000">
                <v:path arrowok="t"/>
              </v:shape>
            </v:group>
            <v:group style="position:absolute;left:4259;top:1;width:557;height:2" coordorigin="4259,1" coordsize="557,2">
              <v:shape style="position:absolute;left:4259;top:1;width:557;height:2" coordorigin="4259,1" coordsize="557,0" path="m4259,1l4816,1e" filled="false" stroked="true" strokeweight=".06pt" strokecolor="#000000">
                <v:path arrowok="t"/>
              </v:shape>
            </v:group>
            <v:group style="position:absolute;left:4259;top:10;width:558;height:2" coordorigin="4259,10" coordsize="558,2">
              <v:shape style="position:absolute;left:4259;top:10;width:558;height:2" coordorigin="4259,10" coordsize="558,0" path="m4259,10l4817,10e" filled="false" stroked="true" strokeweight=".96002pt" strokecolor="#000000">
                <v:path arrowok="t"/>
              </v:shape>
            </v:group>
            <v:group style="position:absolute;left:4873;top:1;width:1325;height:2" coordorigin="4873,1" coordsize="1325,2">
              <v:shape style="position:absolute;left:4873;top:1;width:1325;height:2" coordorigin="4873,1" coordsize="1325,0" path="m4873,1l6198,1e" filled="false" stroked="true" strokeweight=".06pt" strokecolor="#000000">
                <v:path arrowok="t"/>
              </v:shape>
            </v:group>
            <v:group style="position:absolute;left:4874;top:10;width:1324;height:2" coordorigin="4874,10" coordsize="1324,2">
              <v:shape style="position:absolute;left:4874;top:10;width:1324;height:2" coordorigin="4874,10" coordsize="1324,0" path="m4874,10l6198,10e" filled="false" stroked="true" strokeweight=".96002pt" strokecolor="#000000">
                <v:path arrowok="t"/>
              </v:shape>
            </v:group>
            <v:group style="position:absolute;left:6256;top:1;width:1055;height:2" coordorigin="6256,1" coordsize="1055,2">
              <v:shape style="position:absolute;left:6256;top:1;width:1055;height:2" coordorigin="6256,1" coordsize="1055,0" path="m6256,1l7310,1e" filled="false" stroked="true" strokeweight=".06pt" strokecolor="#000000">
                <v:path arrowok="t"/>
              </v:shape>
            </v:group>
            <v:group style="position:absolute;left:6256;top:10;width:1056;height:2" coordorigin="6256,10" coordsize="1056,2">
              <v:shape style="position:absolute;left:6256;top:10;width:1056;height:2" coordorigin="6256,10" coordsize="1056,0" path="m6256,10l7312,10e" filled="false" stroked="true" strokeweight=".96002pt" strokecolor="#000000">
                <v:path arrowok="t"/>
              </v:shape>
            </v:group>
            <v:group style="position:absolute;left:7368;top:1;width:1070;height:2" coordorigin="7368,1" coordsize="1070,2">
              <v:shape style="position:absolute;left:7368;top:1;width:1070;height:2" coordorigin="7368,1" coordsize="1070,0" path="m7368,1l8437,1e" filled="false" stroked="true" strokeweight=".06pt" strokecolor="#000000">
                <v:path arrowok="t"/>
              </v:shape>
            </v:group>
            <v:group style="position:absolute;left:7369;top:10;width:1070;height:2" coordorigin="7369,10" coordsize="1070,2">
              <v:shape style="position:absolute;left:7369;top:10;width:1070;height:2" coordorigin="7369,10" coordsize="1070,0" path="m7369,10l8438,10e" filled="false" stroked="true" strokeweight=".96002pt" strokecolor="#000000">
                <v:path arrowok="t"/>
              </v:shape>
            </v:group>
            <v:group style="position:absolute;left:8495;top:1;width:724;height:2" coordorigin="8495,1" coordsize="724,2">
              <v:shape style="position:absolute;left:8495;top:1;width:724;height:2" coordorigin="8495,1" coordsize="724,0" path="m8495,1l9218,1e" filled="false" stroked="true" strokeweight=".06pt" strokecolor="#000000">
                <v:path arrowok="t"/>
              </v:shape>
            </v:group>
            <v:group style="position:absolute;left:8496;top:10;width:724;height:2" coordorigin="8496,10" coordsize="724,2">
              <v:shape style="position:absolute;left:8496;top:10;width:724;height:2" coordorigin="8496,10" coordsize="724,0" path="m8496,10l922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1160" w:left="1660" w:right="400"/>
        </w:sectPr>
      </w:pPr>
    </w:p>
    <w:p>
      <w:pPr>
        <w:spacing w:line="192" w:lineRule="exact" w:before="40"/>
        <w:ind w:left="557" w:right="-2" w:firstLine="0"/>
        <w:jc w:val="left"/>
        <w:rPr>
          <w:rFonts w:ascii="宋体" w:hAnsi="宋体" w:cs="宋体" w:eastAsia="宋体" w:hint="default"/>
          <w:sz w:val="19"/>
          <w:szCs w:val="19"/>
        </w:rPr>
      </w:pPr>
      <w:r>
        <w:rPr>
          <w:rFonts w:ascii="宋体" w:hAnsi="宋体" w:cs="宋体" w:eastAsia="宋体" w:hint="default"/>
          <w:w w:val="105"/>
          <w:sz w:val="19"/>
          <w:szCs w:val="19"/>
        </w:rPr>
        <w:t>同方股份有</w:t>
      </w:r>
      <w:r>
        <w:rPr>
          <w:rFonts w:ascii="宋体" w:hAnsi="宋体" w:cs="宋体" w:eastAsia="宋体" w:hint="default"/>
          <w:sz w:val="19"/>
          <w:szCs w:val="19"/>
        </w:rPr>
      </w:r>
    </w:p>
    <w:p>
      <w:pPr>
        <w:tabs>
          <w:tab w:pos="1923" w:val="left" w:leader="none"/>
        </w:tabs>
        <w:spacing w:line="302" w:lineRule="exact" w:before="0"/>
        <w:ind w:left="756" w:right="-2" w:firstLine="0"/>
        <w:jc w:val="left"/>
        <w:rPr>
          <w:rFonts w:ascii="宋体" w:hAnsi="宋体" w:cs="宋体" w:eastAsia="宋体" w:hint="default"/>
          <w:sz w:val="19"/>
          <w:szCs w:val="19"/>
        </w:rPr>
      </w:pPr>
      <w:r>
        <w:rPr>
          <w:rFonts w:ascii="宋体" w:hAnsi="宋体" w:cs="宋体" w:eastAsia="宋体" w:hint="default"/>
          <w:sz w:val="19"/>
          <w:szCs w:val="19"/>
        </w:rPr>
        <w:t>限公司</w:t>
        <w:tab/>
      </w:r>
      <w:r>
        <w:rPr>
          <w:rFonts w:ascii="宋体" w:hAnsi="宋体" w:cs="宋体" w:eastAsia="宋体" w:hint="default"/>
          <w:position w:val="11"/>
          <w:sz w:val="19"/>
          <w:szCs w:val="19"/>
        </w:rPr>
        <w:t>股东</w:t>
      </w:r>
      <w:r>
        <w:rPr>
          <w:rFonts w:ascii="宋体" w:hAnsi="宋体" w:cs="宋体" w:eastAsia="宋体" w:hint="default"/>
          <w:sz w:val="19"/>
          <w:szCs w:val="19"/>
        </w:rPr>
      </w:r>
    </w:p>
    <w:p>
      <w:pPr>
        <w:spacing w:line="183" w:lineRule="exact" w:before="60"/>
        <w:ind w:left="321" w:right="0"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北京市海淀</w:t>
      </w:r>
      <w:r>
        <w:rPr>
          <w:rFonts w:ascii="宋体" w:hAnsi="宋体" w:cs="宋体" w:eastAsia="宋体" w:hint="default"/>
          <w:sz w:val="19"/>
          <w:szCs w:val="19"/>
        </w:rPr>
      </w:r>
    </w:p>
    <w:p>
      <w:pPr>
        <w:tabs>
          <w:tab w:pos="1579" w:val="left" w:leader="none"/>
        </w:tabs>
        <w:spacing w:line="303" w:lineRule="exact" w:before="0"/>
        <w:ind w:left="719" w:right="0" w:firstLine="0"/>
        <w:jc w:val="left"/>
        <w:rPr>
          <w:rFonts w:ascii="宋体" w:hAnsi="宋体" w:cs="宋体" w:eastAsia="宋体" w:hint="default"/>
          <w:sz w:val="19"/>
          <w:szCs w:val="19"/>
        </w:rPr>
      </w:pPr>
      <w:r>
        <w:rPr>
          <w:rFonts w:ascii="宋体" w:hAnsi="宋体" w:cs="宋体" w:eastAsia="宋体" w:hint="default"/>
          <w:position w:val="-11"/>
          <w:sz w:val="19"/>
          <w:szCs w:val="19"/>
        </w:rPr>
        <w:t>区</w:t>
        <w:tab/>
      </w:r>
      <w:r>
        <w:rPr>
          <w:rFonts w:ascii="宋体" w:hAnsi="宋体" w:cs="宋体" w:eastAsia="宋体" w:hint="default"/>
          <w:sz w:val="19"/>
          <w:szCs w:val="19"/>
        </w:rPr>
        <w:t>荣泳霖</w:t>
      </w:r>
    </w:p>
    <w:p>
      <w:pPr>
        <w:tabs>
          <w:tab w:pos="927" w:val="left" w:leader="none"/>
        </w:tabs>
        <w:spacing w:line="203" w:lineRule="exact" w:before="40"/>
        <w:ind w:left="256" w:right="0" w:firstLine="0"/>
        <w:jc w:val="left"/>
        <w:rPr>
          <w:rFonts w:ascii="宋体" w:hAnsi="宋体" w:cs="宋体" w:eastAsia="宋体" w:hint="default"/>
          <w:sz w:val="19"/>
          <w:szCs w:val="19"/>
        </w:rPr>
      </w:pPr>
      <w:r>
        <w:rPr/>
        <w:br w:type="column"/>
      </w:r>
      <w:r>
        <w:rPr>
          <w:rFonts w:ascii="宋体" w:hAnsi="宋体" w:cs="宋体" w:eastAsia="宋体" w:hint="default"/>
          <w:sz w:val="19"/>
          <w:szCs w:val="19"/>
        </w:rPr>
        <w:t>制造</w:t>
        <w:tab/>
      </w:r>
      <w:r>
        <w:rPr>
          <w:rFonts w:ascii="Times New Roman" w:hAnsi="Times New Roman" w:cs="Times New Roman" w:eastAsia="Times New Roman" w:hint="default"/>
          <w:w w:val="105"/>
          <w:position w:val="2"/>
          <w:sz w:val="19"/>
          <w:szCs w:val="19"/>
        </w:rPr>
        <w:t>198,770.11</w:t>
      </w:r>
      <w:r>
        <w:rPr>
          <w:rFonts w:ascii="宋体" w:hAnsi="宋体" w:cs="宋体" w:eastAsia="宋体" w:hint="default"/>
          <w:w w:val="105"/>
          <w:position w:val="2"/>
          <w:sz w:val="19"/>
          <w:szCs w:val="19"/>
        </w:rPr>
        <w:t>万</w:t>
      </w:r>
      <w:r>
        <w:rPr>
          <w:rFonts w:ascii="宋体" w:hAnsi="宋体" w:cs="宋体" w:eastAsia="宋体" w:hint="default"/>
          <w:sz w:val="19"/>
          <w:szCs w:val="19"/>
        </w:rPr>
      </w:r>
    </w:p>
    <w:p>
      <w:pPr>
        <w:tabs>
          <w:tab w:pos="1356" w:val="left" w:leader="none"/>
          <w:tab w:pos="2475" w:val="left" w:leader="none"/>
          <w:tab w:pos="3594" w:val="left" w:leader="none"/>
          <w:tab w:pos="4675" w:val="left" w:leader="none"/>
        </w:tabs>
        <w:spacing w:line="303" w:lineRule="exact" w:before="0"/>
        <w:ind w:left="357" w:right="0" w:firstLine="0"/>
        <w:jc w:val="left"/>
        <w:rPr>
          <w:rFonts w:ascii="宋体" w:hAnsi="宋体" w:cs="宋体" w:eastAsia="宋体" w:hint="default"/>
          <w:sz w:val="19"/>
          <w:szCs w:val="19"/>
        </w:rPr>
      </w:pPr>
      <w:r>
        <w:rPr>
          <w:rFonts w:ascii="宋体" w:hAnsi="宋体" w:cs="宋体" w:eastAsia="宋体" w:hint="default"/>
          <w:position w:val="-11"/>
          <w:sz w:val="19"/>
          <w:szCs w:val="19"/>
        </w:rPr>
        <w:t>业</w:t>
        <w:tab/>
      </w:r>
      <w:r>
        <w:rPr>
          <w:rFonts w:ascii="宋体" w:hAnsi="宋体" w:cs="宋体" w:eastAsia="宋体" w:hint="default"/>
          <w:position w:val="-10"/>
          <w:sz w:val="19"/>
          <w:szCs w:val="19"/>
        </w:rPr>
        <w:t>元</w:t>
        <w:tab/>
      </w:r>
      <w:r>
        <w:rPr>
          <w:rFonts w:ascii="Times New Roman" w:hAnsi="Times New Roman" w:cs="Times New Roman" w:eastAsia="Times New Roman" w:hint="default"/>
          <w:w w:val="105"/>
          <w:position w:val="1"/>
          <w:sz w:val="19"/>
          <w:szCs w:val="19"/>
        </w:rPr>
        <w:t>22.71</w:t>
        <w:tab/>
        <w:t>22.71</w:t>
        <w:tab/>
      </w:r>
      <w:r>
        <w:rPr>
          <w:rFonts w:ascii="宋体" w:hAnsi="宋体" w:cs="宋体" w:eastAsia="宋体" w:hint="default"/>
          <w:w w:val="105"/>
          <w:sz w:val="19"/>
          <w:szCs w:val="19"/>
        </w:rPr>
        <w:t>否</w:t>
      </w:r>
      <w:r>
        <w:rPr>
          <w:rFonts w:ascii="宋体" w:hAnsi="宋体" w:cs="宋体" w:eastAsia="宋体" w:hint="default"/>
          <w:sz w:val="19"/>
          <w:szCs w:val="19"/>
        </w:rPr>
      </w:r>
    </w:p>
    <w:p>
      <w:pPr>
        <w:spacing w:after="0" w:line="303" w:lineRule="exact"/>
        <w:jc w:val="left"/>
        <w:rPr>
          <w:rFonts w:ascii="宋体" w:hAnsi="宋体" w:cs="宋体" w:eastAsia="宋体" w:hint="default"/>
          <w:sz w:val="19"/>
          <w:szCs w:val="19"/>
        </w:rPr>
        <w:sectPr>
          <w:type w:val="continuous"/>
          <w:pgSz w:w="11910" w:h="16840"/>
          <w:pgMar w:top="1600" w:bottom="1160" w:left="1660" w:right="400"/>
          <w:cols w:num="3" w:equalWidth="0">
            <w:col w:w="2322" w:space="40"/>
            <w:col w:w="2178" w:space="40"/>
            <w:col w:w="52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35"/>
        <w:ind w:right="0"/>
        <w:jc w:val="left"/>
      </w:pPr>
      <w:r>
        <w:rPr/>
        <w:t>（二）</w:t>
      </w:r>
      <w:r>
        <w:rPr>
          <w:spacing w:val="-15"/>
        </w:rPr>
        <w:t> </w:t>
      </w:r>
      <w:r>
        <w:rPr/>
        <w:t>本企业的子公司情况</w:t>
      </w:r>
    </w:p>
    <w:p>
      <w:pPr>
        <w:spacing w:after="0" w:line="240" w:lineRule="auto"/>
        <w:jc w:val="left"/>
        <w:sectPr>
          <w:type w:val="continuous"/>
          <w:pgSz w:w="11910" w:h="16840"/>
          <w:pgMar w:top="1600" w:bottom="1160" w:left="1660" w:right="400"/>
        </w:sectPr>
      </w:pPr>
    </w:p>
    <w:p>
      <w:pPr>
        <w:spacing w:line="240" w:lineRule="auto" w:before="10"/>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115"/>
        <w:gridCol w:w="1300"/>
        <w:gridCol w:w="1092"/>
        <w:gridCol w:w="1622"/>
        <w:gridCol w:w="1021"/>
        <w:gridCol w:w="1153"/>
      </w:tblGrid>
      <w:tr>
        <w:trPr>
          <w:trHeight w:val="396" w:hRule="exact"/>
        </w:trPr>
        <w:tc>
          <w:tcPr>
            <w:tcW w:w="3115"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7" w:right="0"/>
              <w:jc w:val="center"/>
              <w:rPr>
                <w:rFonts w:ascii="宋体" w:hAnsi="宋体" w:cs="宋体" w:eastAsia="宋体" w:hint="default"/>
                <w:sz w:val="17"/>
                <w:szCs w:val="17"/>
              </w:rPr>
            </w:pPr>
            <w:r>
              <w:rPr>
                <w:rFonts w:ascii="宋体" w:hAnsi="宋体" w:cs="宋体" w:eastAsia="宋体" w:hint="default"/>
                <w:w w:val="105"/>
                <w:sz w:val="17"/>
                <w:szCs w:val="17"/>
              </w:rPr>
              <w:t>子公司全称</w:t>
            </w:r>
            <w:r>
              <w:rPr>
                <w:rFonts w:ascii="宋体" w:hAnsi="宋体" w:cs="宋体" w:eastAsia="宋体" w:hint="default"/>
                <w:sz w:val="17"/>
                <w:szCs w:val="17"/>
              </w:rPr>
            </w:r>
          </w:p>
        </w:tc>
        <w:tc>
          <w:tcPr>
            <w:tcW w:w="1300"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right="17"/>
              <w:jc w:val="center"/>
              <w:rPr>
                <w:rFonts w:ascii="宋体" w:hAnsi="宋体" w:cs="宋体" w:eastAsia="宋体" w:hint="default"/>
                <w:sz w:val="17"/>
                <w:szCs w:val="17"/>
              </w:rPr>
            </w:pPr>
            <w:r>
              <w:rPr>
                <w:rFonts w:ascii="宋体" w:hAnsi="宋体" w:cs="宋体" w:eastAsia="宋体" w:hint="default"/>
                <w:w w:val="105"/>
                <w:sz w:val="17"/>
                <w:szCs w:val="17"/>
              </w:rPr>
              <w:t>子公司类型</w:t>
            </w:r>
            <w:r>
              <w:rPr>
                <w:rFonts w:ascii="宋体" w:hAnsi="宋体" w:cs="宋体" w:eastAsia="宋体" w:hint="default"/>
                <w:sz w:val="17"/>
                <w:szCs w:val="17"/>
              </w:rPr>
            </w:r>
          </w:p>
        </w:tc>
        <w:tc>
          <w:tcPr>
            <w:tcW w:w="1092"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214"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622"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402"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021" w:type="dxa"/>
            <w:tcBorders>
              <w:top w:val="nil" w:sz="6" w:space="0" w:color="auto"/>
              <w:left w:val="nil" w:sz="6" w:space="0" w:color="auto"/>
              <w:bottom w:val="single" w:sz="7" w:space="0" w:color="000000"/>
              <w:right w:val="nil" w:sz="6" w:space="0" w:color="auto"/>
            </w:tcBorders>
          </w:tcPr>
          <w:p>
            <w:pPr>
              <w:pStyle w:val="TableParagraph"/>
              <w:spacing w:line="240" w:lineRule="auto" w:before="61"/>
              <w:ind w:right="155"/>
              <w:jc w:val="right"/>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153" w:type="dxa"/>
            <w:tcBorders>
              <w:top w:val="nil" w:sz="6" w:space="0" w:color="auto"/>
              <w:left w:val="nil" w:sz="6" w:space="0" w:color="auto"/>
              <w:bottom w:val="single" w:sz="7" w:space="0" w:color="000000"/>
              <w:right w:val="nil" w:sz="6" w:space="0" w:color="auto"/>
            </w:tcBorders>
          </w:tcPr>
          <w:p>
            <w:pPr>
              <w:pStyle w:val="TableParagraph"/>
              <w:spacing w:line="240" w:lineRule="auto" w:before="61"/>
              <w:ind w:left="66" w:right="0"/>
              <w:jc w:val="center"/>
              <w:rPr>
                <w:rFonts w:ascii="宋体" w:hAnsi="宋体" w:cs="宋体" w:eastAsia="宋体" w:hint="default"/>
                <w:sz w:val="17"/>
                <w:szCs w:val="17"/>
              </w:rPr>
            </w:pPr>
            <w:r>
              <w:rPr>
                <w:rFonts w:ascii="宋体" w:hAnsi="宋体" w:cs="宋体" w:eastAsia="宋体" w:hint="default"/>
                <w:w w:val="105"/>
                <w:sz w:val="17"/>
                <w:szCs w:val="17"/>
              </w:rPr>
              <w:t>表决权比例</w:t>
            </w:r>
            <w:r>
              <w:rPr>
                <w:rFonts w:ascii="宋体" w:hAnsi="宋体" w:cs="宋体" w:eastAsia="宋体" w:hint="default"/>
                <w:sz w:val="17"/>
                <w:szCs w:val="17"/>
              </w:rPr>
            </w:r>
          </w:p>
        </w:tc>
      </w:tr>
      <w:tr>
        <w:trPr>
          <w:trHeight w:val="424" w:hRule="exact"/>
        </w:trPr>
        <w:tc>
          <w:tcPr>
            <w:tcW w:w="3115"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北京泰豪智能科技有限公司</w:t>
            </w:r>
            <w:r>
              <w:rPr>
                <w:rFonts w:ascii="宋体" w:hAnsi="宋体" w:cs="宋体" w:eastAsia="宋体" w:hint="default"/>
                <w:sz w:val="17"/>
                <w:szCs w:val="17"/>
              </w:rPr>
            </w:r>
          </w:p>
        </w:tc>
        <w:tc>
          <w:tcPr>
            <w:tcW w:w="1300" w:type="dxa"/>
            <w:tcBorders>
              <w:top w:val="single" w:sz="7" w:space="0" w:color="000000"/>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single" w:sz="7" w:space="0" w:color="000000"/>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21"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right="230"/>
              <w:jc w:val="right"/>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c>
          <w:tcPr>
            <w:tcW w:w="1153"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left="80" w:right="0"/>
              <w:jc w:val="center"/>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泰豪科技（深圳）电力技术有限公司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62.50%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北京泰豪智能工程有限公司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2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上海信业智能科技股份有限公司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64.00%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87.40%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上海泰豪智能节能技术有限公司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湖北恒泰节能技术有限公司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5"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上海张阳太阳能发电有限公司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2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北京泰豪太阳能电源技术有限公司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北京泰豪太阳能科技有限公司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5"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北京东方亦阳太阳能科技有限公司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山东吉美乐有限公司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36,400,000.00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r>
      <w:tr>
        <w:trPr>
          <w:trHeight w:val="42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山东大东科技城有限公司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6"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3,000,000.00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泰豪晟大创业投资有限公司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0"/>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15"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泰豪电源技术有限公司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江西泰豪科技进出口有限公司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2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江西泰豪特种电机有限公司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高安市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5"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7"/>
                <w:szCs w:val="17"/>
              </w:rPr>
            </w:pPr>
            <w:r>
              <w:rPr>
                <w:rFonts w:ascii="宋体" w:hAnsi="宋体" w:cs="宋体" w:eastAsia="宋体" w:hint="default"/>
                <w:w w:val="105"/>
                <w:sz w:val="17"/>
                <w:szCs w:val="17"/>
              </w:rPr>
              <w:t>泰豪沈阳电机有限公司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14" w:right="0"/>
              <w:jc w:val="left"/>
              <w:rPr>
                <w:rFonts w:ascii="宋体" w:hAnsi="宋体" w:cs="宋体" w:eastAsia="宋体" w:hint="default"/>
                <w:sz w:val="17"/>
                <w:szCs w:val="17"/>
              </w:rPr>
            </w:pPr>
            <w:r>
              <w:rPr>
                <w:rFonts w:ascii="宋体" w:hAnsi="宋体" w:cs="宋体" w:eastAsia="宋体" w:hint="default"/>
                <w:w w:val="105"/>
                <w:sz w:val="17"/>
                <w:szCs w:val="17"/>
              </w:rPr>
              <w:t>沈阳市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8"/>
              <w:jc w:val="righ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江西清华泰豪三波电机有限公司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衡阳泰豪通信车辆有限公司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衡阳市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180,000,000.00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江西清华泰豪微电机有限公司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长春泰豪电子装备有限公司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长春市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30,000,000.00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1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济南吉美乐电源技术有限公司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1"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北京泰豪联星技术有限公司</w:t>
            </w:r>
            <w:r>
              <w:rPr>
                <w:rFonts w:ascii="宋体" w:hAnsi="宋体" w:cs="宋体" w:eastAsia="宋体" w:hint="default"/>
                <w:sz w:val="17"/>
                <w:szCs w:val="17"/>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7"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1"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right="0"/>
        <w:jc w:val="left"/>
      </w:pPr>
      <w:r>
        <w:rPr/>
        <w:t>（三）</w:t>
      </w:r>
      <w:r>
        <w:rPr>
          <w:spacing w:val="-15"/>
        </w:rPr>
        <w:t> </w:t>
      </w:r>
      <w:r>
        <w:rPr/>
        <w:t>本企业的合营与联营企业情况</w:t>
      </w:r>
    </w:p>
    <w:p>
      <w:pPr>
        <w:spacing w:after="0" w:line="240" w:lineRule="auto"/>
        <w:jc w:val="left"/>
        <w:sectPr>
          <w:pgSz w:w="11910" w:h="16840"/>
          <w:pgMar w:header="876" w:footer="983" w:top="1340" w:bottom="1180" w:left="1660" w:right="320"/>
        </w:sectPr>
      </w:pPr>
    </w:p>
    <w:p>
      <w:pPr>
        <w:spacing w:line="240" w:lineRule="auto" w:before="6"/>
        <w:rPr>
          <w:rFonts w:ascii="宋体" w:hAnsi="宋体" w:cs="宋体" w:eastAsia="宋体" w:hint="default"/>
          <w:sz w:val="11"/>
          <w:szCs w:val="11"/>
        </w:rPr>
      </w:pPr>
    </w:p>
    <w:tbl>
      <w:tblPr>
        <w:tblW w:w="0" w:type="auto"/>
        <w:jc w:val="left"/>
        <w:tblInd w:w="507" w:type="dxa"/>
        <w:tblLayout w:type="fixed"/>
        <w:tblCellMar>
          <w:top w:w="0" w:type="dxa"/>
          <w:left w:w="0" w:type="dxa"/>
          <w:bottom w:w="0" w:type="dxa"/>
          <w:right w:w="0" w:type="dxa"/>
        </w:tblCellMar>
        <w:tblLook w:val="01E0"/>
      </w:tblPr>
      <w:tblGrid>
        <w:gridCol w:w="2877"/>
        <w:gridCol w:w="814"/>
        <w:gridCol w:w="830"/>
        <w:gridCol w:w="1429"/>
        <w:gridCol w:w="960"/>
        <w:gridCol w:w="860"/>
        <w:gridCol w:w="576"/>
      </w:tblGrid>
      <w:tr>
        <w:trPr>
          <w:trHeight w:val="562" w:hRule="exact"/>
        </w:trPr>
        <w:tc>
          <w:tcPr>
            <w:tcW w:w="3691" w:type="dxa"/>
            <w:gridSpan w:val="2"/>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19" w:lineRule="exact" w:before="147"/>
              <w:ind w:left="123" w:right="0"/>
              <w:jc w:val="left"/>
              <w:rPr>
                <w:rFonts w:ascii="宋体" w:hAnsi="宋体" w:cs="宋体" w:eastAsia="宋体" w:hint="default"/>
                <w:sz w:val="19"/>
                <w:szCs w:val="19"/>
              </w:rPr>
            </w:pPr>
            <w:r>
              <w:rPr>
                <w:rFonts w:ascii="宋体" w:hAnsi="宋体" w:cs="宋体" w:eastAsia="宋体" w:hint="default"/>
                <w:w w:val="105"/>
                <w:sz w:val="19"/>
                <w:szCs w:val="19"/>
              </w:rPr>
              <w:t>法人代</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Style w:val="TableParagraph"/>
              <w:spacing w:line="242" w:lineRule="exact" w:before="73"/>
              <w:ind w:left="77" w:right="182"/>
              <w:jc w:val="left"/>
              <w:rPr>
                <w:rFonts w:ascii="宋体" w:hAnsi="宋体" w:cs="宋体" w:eastAsia="宋体" w:hint="default"/>
                <w:sz w:val="19"/>
                <w:szCs w:val="19"/>
              </w:rPr>
            </w:pPr>
            <w:r>
              <w:rPr>
                <w:rFonts w:ascii="宋体" w:hAnsi="宋体" w:cs="宋体" w:eastAsia="宋体" w:hint="default"/>
                <w:w w:val="105"/>
                <w:sz w:val="19"/>
                <w:szCs w:val="19"/>
              </w:rPr>
              <w:t>本企业</w:t>
            </w:r>
            <w:r>
              <w:rPr>
                <w:rFonts w:ascii="宋体" w:hAnsi="宋体" w:cs="宋体" w:eastAsia="宋体" w:hint="default"/>
                <w:w w:val="104"/>
                <w:sz w:val="19"/>
                <w:szCs w:val="19"/>
              </w:rPr>
              <w:t> </w:t>
            </w:r>
            <w:r>
              <w:rPr>
                <w:rFonts w:ascii="宋体" w:hAnsi="宋体" w:cs="宋体" w:eastAsia="宋体" w:hint="default"/>
                <w:w w:val="105"/>
                <w:sz w:val="19"/>
                <w:szCs w:val="19"/>
              </w:rPr>
              <w:t>在被投</w:t>
            </w:r>
            <w:r>
              <w:rPr>
                <w:rFonts w:ascii="宋体" w:hAnsi="宋体" w:cs="宋体" w:eastAsia="宋体" w:hint="default"/>
                <w:sz w:val="19"/>
                <w:szCs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19" w:lineRule="exact" w:before="147"/>
              <w:ind w:right="7"/>
              <w:jc w:val="center"/>
              <w:rPr>
                <w:rFonts w:ascii="宋体" w:hAnsi="宋体" w:cs="宋体" w:eastAsia="宋体" w:hint="default"/>
                <w:sz w:val="19"/>
                <w:szCs w:val="19"/>
              </w:rPr>
            </w:pPr>
            <w:r>
              <w:rPr>
                <w:rFonts w:ascii="宋体" w:hAnsi="宋体" w:cs="宋体" w:eastAsia="宋体" w:hint="default"/>
                <w:w w:val="105"/>
                <w:sz w:val="19"/>
                <w:szCs w:val="19"/>
              </w:rPr>
              <w:t>关联</w:t>
            </w:r>
            <w:r>
              <w:rPr>
                <w:rFonts w:ascii="宋体" w:hAnsi="宋体" w:cs="宋体" w:eastAsia="宋体" w:hint="default"/>
                <w:sz w:val="19"/>
                <w:szCs w:val="19"/>
              </w:rPr>
            </w:r>
          </w:p>
        </w:tc>
      </w:tr>
      <w:tr>
        <w:trPr>
          <w:trHeight w:val="19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193" w:lineRule="exact"/>
              <w:ind w:left="722" w:right="0"/>
              <w:jc w:val="left"/>
              <w:rPr>
                <w:rFonts w:ascii="宋体" w:hAnsi="宋体" w:cs="宋体" w:eastAsia="宋体" w:hint="default"/>
                <w:sz w:val="19"/>
                <w:szCs w:val="19"/>
              </w:rPr>
            </w:pPr>
            <w:r>
              <w:rPr>
                <w:rFonts w:ascii="宋体" w:hAnsi="宋体" w:cs="宋体" w:eastAsia="宋体" w:hint="default"/>
                <w:w w:val="105"/>
                <w:sz w:val="19"/>
                <w:szCs w:val="19"/>
              </w:rPr>
              <w:t>被投资单位名称</w:t>
            </w:r>
            <w:r>
              <w:rPr>
                <w:rFonts w:ascii="宋体" w:hAnsi="宋体" w:cs="宋体" w:eastAsia="宋体" w:hint="default"/>
                <w:sz w:val="19"/>
                <w:szCs w:val="19"/>
              </w:rPr>
            </w:r>
          </w:p>
        </w:tc>
        <w:tc>
          <w:tcPr>
            <w:tcW w:w="5470" w:type="dxa"/>
            <w:gridSpan w:val="6"/>
            <w:tcBorders>
              <w:top w:val="nil" w:sz="6" w:space="0" w:color="auto"/>
              <w:left w:val="nil" w:sz="6" w:space="0" w:color="auto"/>
              <w:bottom w:val="nil" w:sz="6" w:space="0" w:color="auto"/>
              <w:right w:val="nil" w:sz="6" w:space="0" w:color="auto"/>
            </w:tcBorders>
          </w:tcPr>
          <w:p>
            <w:pPr>
              <w:pStyle w:val="TableParagraph"/>
              <w:tabs>
                <w:tab w:pos="1911" w:val="left" w:leader="none"/>
                <w:tab w:pos="3066" w:val="left" w:leader="none"/>
                <w:tab w:pos="4111" w:val="left" w:leader="none"/>
              </w:tabs>
              <w:spacing w:line="213" w:lineRule="exact"/>
              <w:ind w:left="118" w:right="0"/>
              <w:jc w:val="left"/>
              <w:rPr>
                <w:rFonts w:ascii="宋体" w:hAnsi="宋体" w:cs="宋体" w:eastAsia="宋体" w:hint="default"/>
                <w:sz w:val="19"/>
                <w:szCs w:val="19"/>
              </w:rPr>
            </w:pPr>
            <w:r>
              <w:rPr>
                <w:rFonts w:ascii="宋体" w:hAnsi="宋体" w:cs="宋体" w:eastAsia="宋体" w:hint="default"/>
                <w:position w:val="2"/>
                <w:sz w:val="19"/>
                <w:szCs w:val="19"/>
              </w:rPr>
              <w:t>注册地</w:t>
              <w:tab/>
              <w:t>注册资本</w:t>
              <w:tab/>
            </w:r>
            <w:r>
              <w:rPr>
                <w:rFonts w:ascii="宋体" w:hAnsi="宋体" w:cs="宋体" w:eastAsia="宋体" w:hint="default"/>
                <w:position w:val="12"/>
                <w:sz w:val="19"/>
                <w:szCs w:val="19"/>
              </w:rPr>
              <w:t>本企业持</w:t>
              <w:tab/>
            </w:r>
            <w:r>
              <w:rPr>
                <w:rFonts w:ascii="宋体" w:hAnsi="宋体" w:cs="宋体" w:eastAsia="宋体" w:hint="default"/>
                <w:w w:val="105"/>
                <w:sz w:val="19"/>
                <w:szCs w:val="19"/>
              </w:rPr>
              <w:t>资单位</w:t>
            </w:r>
            <w:r>
              <w:rPr>
                <w:rFonts w:ascii="宋体" w:hAnsi="宋体" w:cs="宋体" w:eastAsia="宋体" w:hint="default"/>
                <w:sz w:val="19"/>
                <w:szCs w:val="19"/>
              </w:rPr>
            </w:r>
          </w:p>
        </w:tc>
      </w:tr>
      <w:tr>
        <w:trPr>
          <w:trHeight w:val="563" w:hRule="exact"/>
        </w:trPr>
        <w:tc>
          <w:tcPr>
            <w:tcW w:w="8347" w:type="dxa"/>
            <w:gridSpan w:val="7"/>
            <w:tcBorders>
              <w:top w:val="nil" w:sz="6" w:space="0" w:color="auto"/>
              <w:left w:val="nil" w:sz="6" w:space="0" w:color="auto"/>
              <w:bottom w:val="nil" w:sz="6" w:space="0" w:color="auto"/>
              <w:right w:val="nil" w:sz="6" w:space="0" w:color="auto"/>
            </w:tcBorders>
          </w:tcPr>
          <w:p>
            <w:pPr>
              <w:pStyle w:val="TableParagraph"/>
              <w:tabs>
                <w:tab w:pos="6044" w:val="left" w:leader="none"/>
                <w:tab w:pos="6988" w:val="left" w:leader="none"/>
                <w:tab w:pos="7855" w:val="left" w:leader="none"/>
              </w:tabs>
              <w:spacing w:line="253" w:lineRule="exact"/>
              <w:ind w:left="4014" w:right="0"/>
              <w:jc w:val="left"/>
              <w:rPr>
                <w:rFonts w:ascii="宋体" w:hAnsi="宋体" w:cs="宋体" w:eastAsia="宋体" w:hint="default"/>
                <w:sz w:val="19"/>
                <w:szCs w:val="19"/>
              </w:rPr>
            </w:pPr>
            <w:r>
              <w:rPr>
                <w:rFonts w:ascii="宋体" w:hAnsi="宋体" w:cs="宋体" w:eastAsia="宋体" w:hint="default"/>
                <w:position w:val="1"/>
                <w:sz w:val="19"/>
                <w:szCs w:val="19"/>
              </w:rPr>
              <w:t>表</w:t>
              <w:tab/>
            </w:r>
            <w:r>
              <w:rPr>
                <w:rFonts w:ascii="宋体" w:hAnsi="宋体" w:cs="宋体" w:eastAsia="宋体" w:hint="default"/>
                <w:sz w:val="19"/>
                <w:szCs w:val="19"/>
              </w:rPr>
              <w:t>股比例</w:t>
              <w:tab/>
            </w:r>
            <w:r>
              <w:rPr>
                <w:rFonts w:ascii="宋体" w:hAnsi="宋体" w:cs="宋体" w:eastAsia="宋体" w:hint="default"/>
                <w:position w:val="-11"/>
                <w:sz w:val="19"/>
                <w:szCs w:val="19"/>
              </w:rPr>
              <w:t>表决权</w:t>
              <w:tab/>
            </w:r>
            <w:r>
              <w:rPr>
                <w:rFonts w:ascii="宋体" w:hAnsi="宋体" w:cs="宋体" w:eastAsia="宋体" w:hint="default"/>
                <w:w w:val="105"/>
                <w:position w:val="1"/>
                <w:sz w:val="19"/>
                <w:szCs w:val="19"/>
              </w:rPr>
              <w:t>关系</w:t>
            </w:r>
            <w:r>
              <w:rPr>
                <w:rFonts w:ascii="宋体" w:hAnsi="宋体" w:cs="宋体" w:eastAsia="宋体" w:hint="default"/>
                <w:sz w:val="19"/>
                <w:szCs w:val="19"/>
              </w:rPr>
            </w:r>
          </w:p>
          <w:p>
            <w:pPr>
              <w:pStyle w:val="TableParagraph"/>
              <w:tabs>
                <w:tab w:pos="6801" w:val="left" w:leader="none"/>
                <w:tab w:pos="8347" w:val="left" w:leader="none"/>
              </w:tabs>
              <w:spacing w:line="247" w:lineRule="exact"/>
              <w:ind w:right="0"/>
              <w:jc w:val="left"/>
              <w:rPr>
                <w:rFonts w:ascii="宋体" w:hAnsi="宋体" w:cs="宋体" w:eastAsia="宋体" w:hint="default"/>
                <w:sz w:val="19"/>
                <w:szCs w:val="19"/>
              </w:rPr>
            </w:pPr>
            <w:r>
              <w:rPr>
                <w:rFonts w:ascii="Times New Roman" w:hAnsi="Times New Roman" w:cs="Times New Roman" w:eastAsia="Times New Roman" w:hint="default"/>
                <w:w w:val="104"/>
                <w:sz w:val="19"/>
                <w:szCs w:val="19"/>
              </w:rPr>
            </w:r>
            <w:r>
              <w:rPr>
                <w:rFonts w:ascii="Times New Roman" w:hAnsi="Times New Roman" w:cs="Times New Roman" w:eastAsia="Times New Roman" w:hint="default"/>
                <w:w w:val="104"/>
                <w:sz w:val="19"/>
                <w:szCs w:val="19"/>
                <w:u w:val="single" w:color="000000"/>
              </w:rPr>
              <w:t> </w:t>
            </w:r>
            <w:r>
              <w:rPr>
                <w:rFonts w:ascii="Times New Roman" w:hAnsi="Times New Roman" w:cs="Times New Roman" w:eastAsia="Times New Roman" w:hint="default"/>
                <w:sz w:val="19"/>
                <w:szCs w:val="19"/>
                <w:u w:val="single" w:color="000000"/>
              </w:rPr>
              <w:tab/>
            </w:r>
            <w:r>
              <w:rPr>
                <w:rFonts w:ascii="Times New Roman" w:hAnsi="Times New Roman" w:cs="Times New Roman" w:eastAsia="Times New Roman" w:hint="default"/>
                <w:sz w:val="19"/>
                <w:szCs w:val="19"/>
              </w:rPr>
            </w:r>
            <w:r>
              <w:rPr>
                <w:rFonts w:ascii="Times New Roman" w:hAnsi="Times New Roman" w:cs="Times New Roman" w:eastAsia="Times New Roman" w:hint="default"/>
                <w:spacing w:val="8"/>
                <w:sz w:val="19"/>
                <w:szCs w:val="19"/>
              </w:rPr>
              <w:t> </w:t>
            </w:r>
            <w:r>
              <w:rPr>
                <w:rFonts w:ascii="Times New Roman" w:hAnsi="Times New Roman" w:cs="Times New Roman" w:eastAsia="Times New Roman" w:hint="default"/>
                <w:spacing w:val="8"/>
                <w:w w:val="104"/>
                <w:sz w:val="19"/>
                <w:szCs w:val="19"/>
              </w:rPr>
            </w:r>
            <w:r>
              <w:rPr>
                <w:rFonts w:ascii="Times New Roman" w:hAnsi="Times New Roman" w:cs="Times New Roman" w:eastAsia="Times New Roman" w:hint="default"/>
                <w:w w:val="104"/>
                <w:sz w:val="19"/>
                <w:szCs w:val="19"/>
                <w:u w:val="single" w:color="000000"/>
              </w:rPr>
              <w:t> </w:t>
            </w:r>
            <w:r>
              <w:rPr>
                <w:rFonts w:ascii="Times New Roman" w:hAnsi="Times New Roman" w:cs="Times New Roman" w:eastAsia="Times New Roman" w:hint="default"/>
                <w:sz w:val="19"/>
                <w:szCs w:val="19"/>
                <w:u w:val="single" w:color="000000"/>
              </w:rPr>
              <w:t>   </w:t>
            </w:r>
            <w:r>
              <w:rPr>
                <w:rFonts w:ascii="Times New Roman" w:hAnsi="Times New Roman" w:cs="Times New Roman" w:eastAsia="Times New Roman" w:hint="default"/>
                <w:spacing w:val="-9"/>
                <w:sz w:val="19"/>
                <w:szCs w:val="19"/>
                <w:u w:val="single" w:color="000000"/>
              </w:rPr>
              <w:t> </w:t>
            </w:r>
            <w:r>
              <w:rPr>
                <w:rFonts w:ascii="宋体" w:hAnsi="宋体" w:cs="宋体" w:eastAsia="宋体" w:hint="default"/>
                <w:w w:val="105"/>
                <w:sz w:val="19"/>
                <w:szCs w:val="19"/>
                <w:u w:val="single" w:color="000000"/>
              </w:rPr>
              <w:t>比例</w:t>
            </w:r>
            <w:r>
              <w:rPr>
                <w:rFonts w:ascii="宋体" w:hAnsi="宋体" w:cs="宋体" w:eastAsia="宋体" w:hint="default"/>
                <w:sz w:val="19"/>
                <w:szCs w:val="19"/>
                <w:u w:val="single" w:color="000000"/>
              </w:rPr>
              <w:tab/>
            </w:r>
            <w:r>
              <w:rPr>
                <w:rFonts w:ascii="宋体" w:hAnsi="宋体" w:cs="宋体" w:eastAsia="宋体" w:hint="default"/>
                <w:sz w:val="19"/>
                <w:szCs w:val="19"/>
              </w:rPr>
            </w:r>
          </w:p>
        </w:tc>
      </w:tr>
      <w:tr>
        <w:trPr>
          <w:trHeight w:val="388"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9"/>
                <w:szCs w:val="19"/>
              </w:rPr>
            </w:pPr>
            <w:r>
              <w:rPr>
                <w:rFonts w:ascii="宋体" w:hAnsi="宋体" w:cs="宋体" w:eastAsia="宋体" w:hint="default"/>
                <w:w w:val="105"/>
                <w:sz w:val="19"/>
                <w:szCs w:val="19"/>
              </w:rPr>
              <w:t>南昌</w:t>
            </w:r>
            <w:r>
              <w:rPr>
                <w:rFonts w:ascii="Times New Roman" w:hAnsi="Times New Roman" w:cs="Times New Roman" w:eastAsia="Times New Roman" w:hint="default"/>
                <w:w w:val="105"/>
                <w:sz w:val="19"/>
                <w:szCs w:val="19"/>
              </w:rPr>
              <w:t>ABB</w:t>
            </w:r>
            <w:r>
              <w:rPr>
                <w:rFonts w:ascii="宋体" w:hAnsi="宋体" w:cs="宋体" w:eastAsia="宋体" w:hint="default"/>
                <w:w w:val="105"/>
                <w:sz w:val="19"/>
                <w:szCs w:val="19"/>
              </w:rPr>
              <w:t>发电机有限公司</w:t>
            </w:r>
            <w:r>
              <w:rPr>
                <w:rFonts w:ascii="宋体" w:hAnsi="宋体" w:cs="宋体" w:eastAsia="宋体" w:hint="default"/>
                <w:sz w:val="19"/>
                <w:szCs w:val="19"/>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宋体" w:hAnsi="宋体" w:cs="宋体" w:eastAsia="宋体" w:hint="default"/>
                <w:sz w:val="19"/>
                <w:szCs w:val="19"/>
              </w:rPr>
            </w:pPr>
            <w:r>
              <w:rPr>
                <w:rFonts w:ascii="宋体" w:hAnsi="宋体" w:cs="宋体" w:eastAsia="宋体" w:hint="default"/>
                <w:sz w:val="19"/>
                <w:szCs w:val="19"/>
              </w:rPr>
              <w:t>南昌市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0" w:right="0"/>
              <w:jc w:val="left"/>
              <w:rPr>
                <w:rFonts w:ascii="宋体" w:hAnsi="宋体" w:cs="宋体" w:eastAsia="宋体" w:hint="default"/>
                <w:sz w:val="19"/>
                <w:szCs w:val="19"/>
              </w:rPr>
            </w:pPr>
            <w:r>
              <w:rPr>
                <w:rFonts w:ascii="宋体" w:hAnsi="宋体" w:cs="宋体" w:eastAsia="宋体" w:hint="default"/>
                <w:w w:val="105"/>
                <w:sz w:val="19"/>
                <w:szCs w:val="19"/>
              </w:rPr>
              <w:t>柯睿思</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 w:right="0"/>
              <w:jc w:val="left"/>
              <w:rPr>
                <w:rFonts w:ascii="宋体" w:hAnsi="宋体" w:cs="宋体" w:eastAsia="宋体" w:hint="default"/>
                <w:sz w:val="18"/>
                <w:szCs w:val="18"/>
              </w:rPr>
            </w:pPr>
            <w:r>
              <w:rPr>
                <w:rFonts w:ascii="Times New Roman" w:hAnsi="Times New Roman" w:cs="Times New Roman" w:eastAsia="Times New Roman" w:hint="default"/>
                <w:w w:val="105"/>
                <w:sz w:val="18"/>
                <w:szCs w:val="18"/>
              </w:rPr>
              <w:t>5,000,000</w:t>
            </w:r>
            <w:r>
              <w:rPr>
                <w:rFonts w:ascii="宋体" w:hAnsi="宋体" w:cs="宋体" w:eastAsia="宋体" w:hint="default"/>
                <w:w w:val="105"/>
                <w:sz w:val="18"/>
                <w:szCs w:val="18"/>
              </w:rPr>
              <w:t>美元</w:t>
            </w:r>
            <w:r>
              <w:rPr>
                <w:rFonts w:ascii="宋体" w:hAnsi="宋体" w:cs="宋体" w:eastAsia="宋体" w:hint="default"/>
                <w:sz w:val="18"/>
                <w:szCs w:val="18"/>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5"/>
              <w:jc w:val="right"/>
              <w:rPr>
                <w:rFonts w:ascii="Times New Roman" w:hAnsi="Times New Roman" w:cs="Times New Roman" w:eastAsia="Times New Roman" w:hint="default"/>
                <w:sz w:val="19"/>
                <w:szCs w:val="19"/>
              </w:rPr>
            </w:pPr>
            <w:r>
              <w:rPr>
                <w:rFonts w:ascii="Times New Roman"/>
                <w:w w:val="105"/>
                <w:sz w:val="19"/>
              </w:rPr>
              <w:t>49.00%</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9"/>
                <w:szCs w:val="19"/>
              </w:rPr>
            </w:pPr>
            <w:r>
              <w:rPr>
                <w:rFonts w:ascii="Times New Roman"/>
                <w:w w:val="105"/>
                <w:sz w:val="19"/>
              </w:rPr>
              <w:t>49.00%</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5"/>
              <w:jc w:val="right"/>
              <w:rPr>
                <w:rFonts w:ascii="宋体" w:hAnsi="宋体" w:cs="宋体" w:eastAsia="宋体" w:hint="default"/>
                <w:sz w:val="19"/>
                <w:szCs w:val="19"/>
              </w:rPr>
            </w:pPr>
            <w:r>
              <w:rPr>
                <w:rFonts w:ascii="宋体" w:hAnsi="宋体" w:cs="宋体" w:eastAsia="宋体" w:hint="default"/>
                <w:sz w:val="19"/>
                <w:szCs w:val="19"/>
              </w:rPr>
              <w:t>南昌市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1" w:right="0"/>
              <w:jc w:val="left"/>
              <w:rPr>
                <w:rFonts w:ascii="宋体" w:hAnsi="宋体" w:cs="宋体" w:eastAsia="宋体" w:hint="default"/>
                <w:sz w:val="19"/>
                <w:szCs w:val="19"/>
              </w:rPr>
            </w:pPr>
            <w:r>
              <w:rPr>
                <w:rFonts w:ascii="宋体" w:hAnsi="宋体" w:cs="宋体" w:eastAsia="宋体" w:hint="default"/>
                <w:w w:val="105"/>
                <w:sz w:val="19"/>
                <w:szCs w:val="19"/>
              </w:rPr>
              <w:t>李华</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7" w:right="0"/>
              <w:jc w:val="left"/>
              <w:rPr>
                <w:rFonts w:ascii="Times New Roman" w:hAnsi="Times New Roman" w:cs="Times New Roman" w:eastAsia="Times New Roman" w:hint="default"/>
                <w:sz w:val="17"/>
                <w:szCs w:val="17"/>
              </w:rPr>
            </w:pPr>
            <w:r>
              <w:rPr>
                <w:rFonts w:ascii="Times New Roman"/>
                <w:w w:val="105"/>
                <w:sz w:val="17"/>
              </w:rPr>
              <w:t>120,000,000.00</w:t>
            </w:r>
            <w:r>
              <w:rPr>
                <w:rFonts w:ascii="Times New Roman"/>
                <w:sz w:val="17"/>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5"/>
              <w:jc w:val="right"/>
              <w:rPr>
                <w:rFonts w:ascii="Times New Roman" w:hAnsi="Times New Roman" w:cs="Times New Roman" w:eastAsia="Times New Roman" w:hint="default"/>
                <w:sz w:val="19"/>
                <w:szCs w:val="19"/>
              </w:rPr>
            </w:pPr>
            <w:r>
              <w:rPr>
                <w:rFonts w:ascii="Times New Roman"/>
                <w:w w:val="105"/>
                <w:sz w:val="19"/>
              </w:rPr>
              <w:t>25.00%</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9"/>
              <w:jc w:val="right"/>
              <w:rPr>
                <w:rFonts w:ascii="Times New Roman" w:hAnsi="Times New Roman" w:cs="Times New Roman" w:eastAsia="Times New Roman" w:hint="default"/>
                <w:sz w:val="19"/>
                <w:szCs w:val="19"/>
              </w:rPr>
            </w:pPr>
            <w:r>
              <w:rPr>
                <w:rFonts w:ascii="Times New Roman"/>
                <w:w w:val="105"/>
                <w:sz w:val="19"/>
              </w:rPr>
              <w:t>25.00%</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江西铂铄耐科技有限公司</w:t>
            </w:r>
            <w:r>
              <w:rPr>
                <w:rFonts w:ascii="宋体" w:hAnsi="宋体" w:cs="宋体" w:eastAsia="宋体" w:hint="default"/>
                <w:sz w:val="19"/>
                <w:szCs w:val="19"/>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宋体" w:hAnsi="宋体" w:cs="宋体" w:eastAsia="宋体" w:hint="default"/>
                <w:sz w:val="19"/>
                <w:szCs w:val="19"/>
              </w:rPr>
            </w:pPr>
            <w:r>
              <w:rPr>
                <w:rFonts w:ascii="宋体" w:hAnsi="宋体" w:cs="宋体" w:eastAsia="宋体" w:hint="default"/>
                <w:sz w:val="19"/>
                <w:szCs w:val="19"/>
              </w:rPr>
              <w:t>新余市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88" w:right="0"/>
              <w:jc w:val="left"/>
              <w:rPr>
                <w:rFonts w:ascii="宋体" w:hAnsi="宋体" w:cs="宋体" w:eastAsia="宋体" w:hint="default"/>
                <w:sz w:val="18"/>
                <w:szCs w:val="18"/>
              </w:rPr>
            </w:pPr>
            <w:r>
              <w:rPr>
                <w:rFonts w:ascii="宋体" w:hAnsi="宋体" w:cs="宋体" w:eastAsia="宋体" w:hint="default"/>
                <w:w w:val="105"/>
                <w:sz w:val="18"/>
                <w:szCs w:val="18"/>
              </w:rPr>
              <w:t>何凤华</w:t>
            </w:r>
            <w:r>
              <w:rPr>
                <w:rFonts w:ascii="宋体" w:hAnsi="宋体" w:cs="宋体" w:eastAsia="宋体" w:hint="default"/>
                <w:sz w:val="18"/>
                <w:szCs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7" w:right="0"/>
              <w:jc w:val="left"/>
              <w:rPr>
                <w:rFonts w:ascii="Times New Roman" w:hAnsi="Times New Roman" w:cs="Times New Roman" w:eastAsia="Times New Roman" w:hint="default"/>
                <w:sz w:val="17"/>
                <w:szCs w:val="17"/>
              </w:rPr>
            </w:pPr>
            <w:r>
              <w:rPr>
                <w:rFonts w:ascii="Times New Roman"/>
                <w:w w:val="105"/>
                <w:sz w:val="17"/>
              </w:rPr>
              <w:t>300,000,000.00</w:t>
            </w:r>
            <w:r>
              <w:rPr>
                <w:rFonts w:ascii="Times New Roman"/>
                <w:sz w:val="17"/>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5"/>
              <w:jc w:val="right"/>
              <w:rPr>
                <w:rFonts w:ascii="Times New Roman" w:hAnsi="Times New Roman" w:cs="Times New Roman" w:eastAsia="Times New Roman" w:hint="default"/>
                <w:sz w:val="19"/>
                <w:szCs w:val="19"/>
              </w:rPr>
            </w:pPr>
            <w:r>
              <w:rPr>
                <w:rFonts w:ascii="Times New Roman"/>
                <w:w w:val="105"/>
                <w:sz w:val="19"/>
              </w:rPr>
              <w:t>33.33%</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
              <w:jc w:val="right"/>
              <w:rPr>
                <w:rFonts w:ascii="Times New Roman" w:hAnsi="Times New Roman" w:cs="Times New Roman" w:eastAsia="Times New Roman" w:hint="default"/>
                <w:sz w:val="19"/>
                <w:szCs w:val="19"/>
              </w:rPr>
            </w:pPr>
            <w:r>
              <w:rPr>
                <w:rFonts w:ascii="Times New Roman"/>
                <w:w w:val="105"/>
                <w:sz w:val="19"/>
              </w:rPr>
              <w:t>33.33%</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6"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9"/>
                <w:szCs w:val="19"/>
              </w:rPr>
            </w:pPr>
            <w:r>
              <w:rPr>
                <w:rFonts w:ascii="宋体" w:hAnsi="宋体" w:cs="宋体" w:eastAsia="宋体" w:hint="default"/>
                <w:w w:val="105"/>
                <w:sz w:val="19"/>
                <w:szCs w:val="19"/>
              </w:rPr>
              <w:t>成都华太航空科技有限公司</w:t>
            </w:r>
            <w:r>
              <w:rPr>
                <w:rFonts w:ascii="宋体" w:hAnsi="宋体" w:cs="宋体" w:eastAsia="宋体" w:hint="default"/>
                <w:sz w:val="19"/>
                <w:szCs w:val="19"/>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宋体" w:hAnsi="宋体" w:cs="宋体" w:eastAsia="宋体" w:hint="default"/>
                <w:sz w:val="19"/>
                <w:szCs w:val="19"/>
              </w:rPr>
            </w:pPr>
            <w:r>
              <w:rPr>
                <w:rFonts w:ascii="宋体" w:hAnsi="宋体" w:cs="宋体" w:eastAsia="宋体" w:hint="default"/>
                <w:sz w:val="19"/>
                <w:szCs w:val="19"/>
              </w:rPr>
              <w:t>成都市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0" w:right="0"/>
              <w:jc w:val="left"/>
              <w:rPr>
                <w:rFonts w:ascii="宋体" w:hAnsi="宋体" w:cs="宋体" w:eastAsia="宋体" w:hint="default"/>
                <w:sz w:val="19"/>
                <w:szCs w:val="19"/>
              </w:rPr>
            </w:pPr>
            <w:r>
              <w:rPr>
                <w:rFonts w:ascii="宋体" w:hAnsi="宋体" w:cs="宋体" w:eastAsia="宋体" w:hint="default"/>
                <w:w w:val="105"/>
                <w:sz w:val="19"/>
                <w:szCs w:val="19"/>
              </w:rPr>
              <w:t>李万雄</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4" w:right="0"/>
              <w:jc w:val="left"/>
              <w:rPr>
                <w:rFonts w:ascii="Times New Roman" w:hAnsi="Times New Roman" w:cs="Times New Roman" w:eastAsia="Times New Roman" w:hint="default"/>
                <w:sz w:val="19"/>
                <w:szCs w:val="19"/>
              </w:rPr>
            </w:pPr>
            <w:r>
              <w:rPr>
                <w:rFonts w:ascii="Times New Roman"/>
                <w:sz w:val="19"/>
              </w:rPr>
              <w:t>32,000,000.00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5"/>
              <w:jc w:val="right"/>
              <w:rPr>
                <w:rFonts w:ascii="Times New Roman" w:hAnsi="Times New Roman" w:cs="Times New Roman" w:eastAsia="Times New Roman" w:hint="default"/>
                <w:sz w:val="19"/>
                <w:szCs w:val="19"/>
              </w:rPr>
            </w:pPr>
            <w:r>
              <w:rPr>
                <w:rFonts w:ascii="Times New Roman"/>
                <w:w w:val="105"/>
                <w:sz w:val="19"/>
              </w:rPr>
              <w:t>34.22%</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
              <w:jc w:val="right"/>
              <w:rPr>
                <w:rFonts w:ascii="Times New Roman" w:hAnsi="Times New Roman" w:cs="Times New Roman" w:eastAsia="Times New Roman" w:hint="default"/>
                <w:sz w:val="19"/>
                <w:szCs w:val="19"/>
              </w:rPr>
            </w:pPr>
            <w:r>
              <w:rPr>
                <w:rFonts w:ascii="Times New Roman"/>
                <w:w w:val="105"/>
                <w:sz w:val="19"/>
              </w:rPr>
              <w:t>34.22%</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3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9"/>
                <w:szCs w:val="19"/>
              </w:rPr>
            </w:pPr>
            <w:r>
              <w:rPr>
                <w:rFonts w:ascii="宋体" w:hAnsi="宋体" w:cs="宋体" w:eastAsia="宋体" w:hint="default"/>
                <w:sz w:val="19"/>
                <w:szCs w:val="19"/>
              </w:rPr>
              <w:t>遵义市高新产业园股份有限公司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5"/>
              <w:jc w:val="right"/>
              <w:rPr>
                <w:rFonts w:ascii="宋体" w:hAnsi="宋体" w:cs="宋体" w:eastAsia="宋体" w:hint="default"/>
                <w:sz w:val="19"/>
                <w:szCs w:val="19"/>
              </w:rPr>
            </w:pPr>
            <w:r>
              <w:rPr>
                <w:rFonts w:ascii="宋体" w:hAnsi="宋体" w:cs="宋体" w:eastAsia="宋体" w:hint="default"/>
                <w:sz w:val="19"/>
                <w:szCs w:val="19"/>
              </w:rPr>
              <w:t>遵义市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7" w:right="0"/>
              <w:jc w:val="left"/>
              <w:rPr>
                <w:rFonts w:ascii="宋体" w:hAnsi="宋体" w:cs="宋体" w:eastAsia="宋体" w:hint="default"/>
                <w:sz w:val="19"/>
                <w:szCs w:val="19"/>
              </w:rPr>
            </w:pPr>
            <w:r>
              <w:rPr>
                <w:rFonts w:ascii="宋体" w:hAnsi="宋体" w:cs="宋体" w:eastAsia="宋体" w:hint="default"/>
                <w:w w:val="105"/>
                <w:sz w:val="19"/>
                <w:szCs w:val="19"/>
              </w:rPr>
              <w:t>章新挺</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7" w:right="0"/>
              <w:jc w:val="left"/>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5"/>
              <w:jc w:val="right"/>
              <w:rPr>
                <w:rFonts w:ascii="Times New Roman" w:hAnsi="Times New Roman" w:cs="Times New Roman" w:eastAsia="Times New Roman" w:hint="default"/>
                <w:sz w:val="19"/>
                <w:szCs w:val="19"/>
              </w:rPr>
            </w:pPr>
            <w:r>
              <w:rPr>
                <w:rFonts w:ascii="Times New Roman"/>
                <w:w w:val="105"/>
                <w:sz w:val="19"/>
              </w:rPr>
              <w:t>20.00%</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
              <w:jc w:val="right"/>
              <w:rPr>
                <w:rFonts w:ascii="Times New Roman" w:hAnsi="Times New Roman" w:cs="Times New Roman" w:eastAsia="Times New Roman" w:hint="default"/>
                <w:sz w:val="19"/>
                <w:szCs w:val="19"/>
              </w:rPr>
            </w:pPr>
            <w:r>
              <w:rPr>
                <w:rFonts w:ascii="Times New Roman"/>
                <w:w w:val="105"/>
                <w:sz w:val="19"/>
              </w:rPr>
              <w:t>20.00%</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16"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9"/>
                <w:szCs w:val="19"/>
              </w:rPr>
            </w:pPr>
            <w:r>
              <w:rPr>
                <w:rFonts w:ascii="宋体" w:hAnsi="宋体" w:cs="宋体" w:eastAsia="宋体" w:hint="default"/>
                <w:w w:val="105"/>
                <w:sz w:val="19"/>
                <w:szCs w:val="19"/>
              </w:rPr>
              <w:t>江西国科军工产业有限公司</w:t>
            </w:r>
            <w:r>
              <w:rPr>
                <w:rFonts w:ascii="宋体" w:hAnsi="宋体" w:cs="宋体" w:eastAsia="宋体" w:hint="default"/>
                <w:sz w:val="19"/>
                <w:szCs w:val="19"/>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5"/>
              <w:jc w:val="right"/>
              <w:rPr>
                <w:rFonts w:ascii="宋体" w:hAnsi="宋体" w:cs="宋体" w:eastAsia="宋体" w:hint="default"/>
                <w:sz w:val="19"/>
                <w:szCs w:val="19"/>
              </w:rPr>
            </w:pPr>
            <w:r>
              <w:rPr>
                <w:rFonts w:ascii="宋体" w:hAnsi="宋体" w:cs="宋体" w:eastAsia="宋体" w:hint="default"/>
                <w:sz w:val="19"/>
                <w:szCs w:val="19"/>
              </w:rPr>
              <w:t>南昌市</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7" w:right="0"/>
              <w:jc w:val="left"/>
              <w:rPr>
                <w:rFonts w:ascii="宋体" w:hAnsi="宋体" w:cs="宋体" w:eastAsia="宋体" w:hint="default"/>
                <w:sz w:val="19"/>
                <w:szCs w:val="19"/>
              </w:rPr>
            </w:pPr>
            <w:r>
              <w:rPr>
                <w:rFonts w:ascii="宋体" w:hAnsi="宋体" w:cs="宋体" w:eastAsia="宋体" w:hint="default"/>
                <w:w w:val="105"/>
                <w:sz w:val="19"/>
                <w:szCs w:val="19"/>
              </w:rPr>
              <w:t>毛勇</w:t>
            </w:r>
            <w:r>
              <w:rPr>
                <w:rFonts w:ascii="宋体" w:hAnsi="宋体" w:cs="宋体" w:eastAsia="宋体" w:hint="default"/>
                <w:sz w:val="19"/>
                <w:szCs w:val="19"/>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4" w:right="0"/>
              <w:jc w:val="left"/>
              <w:rPr>
                <w:rFonts w:ascii="Times New Roman" w:hAnsi="Times New Roman" w:cs="Times New Roman" w:eastAsia="Times New Roman" w:hint="default"/>
                <w:sz w:val="19"/>
                <w:szCs w:val="19"/>
              </w:rPr>
            </w:pPr>
            <w:r>
              <w:rPr>
                <w:rFonts w:ascii="Times New Roman"/>
                <w:sz w:val="19"/>
              </w:rPr>
              <w:t>22,222,221.00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5"/>
              <w:jc w:val="right"/>
              <w:rPr>
                <w:rFonts w:ascii="Times New Roman" w:hAnsi="Times New Roman" w:cs="Times New Roman" w:eastAsia="Times New Roman" w:hint="default"/>
                <w:sz w:val="19"/>
                <w:szCs w:val="19"/>
              </w:rPr>
            </w:pPr>
            <w:r>
              <w:rPr>
                <w:rFonts w:ascii="Times New Roman"/>
                <w:w w:val="105"/>
                <w:sz w:val="19"/>
              </w:rPr>
              <w:t>40.00%</w:t>
            </w:r>
            <w:r>
              <w:rPr>
                <w:rFonts w:ascii="Times New Roman"/>
                <w:sz w:val="19"/>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9"/>
              <w:jc w:val="right"/>
              <w:rPr>
                <w:rFonts w:ascii="Times New Roman" w:hAnsi="Times New Roman" w:cs="Times New Roman" w:eastAsia="Times New Roman" w:hint="default"/>
                <w:sz w:val="19"/>
                <w:szCs w:val="19"/>
              </w:rPr>
            </w:pPr>
            <w:r>
              <w:rPr>
                <w:rFonts w:ascii="Times New Roman"/>
                <w:w w:val="105"/>
                <w:sz w:val="19"/>
              </w:rPr>
              <w:t>40.00%</w:t>
            </w:r>
            <w:r>
              <w:rPr>
                <w:rFonts w:ascii="Times New Roman"/>
                <w:sz w:val="19"/>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5"/>
        <w:ind w:right="0"/>
        <w:jc w:val="left"/>
      </w:pPr>
      <w:r>
        <w:rPr/>
        <w:t>（四）</w:t>
      </w:r>
      <w:r>
        <w:rPr>
          <w:spacing w:val="-15"/>
        </w:rPr>
        <w:t> </w:t>
      </w:r>
      <w:r>
        <w:rPr/>
        <w:t>本公司的其他关联方情况</w:t>
      </w:r>
    </w:p>
    <w:p>
      <w:pPr>
        <w:tabs>
          <w:tab w:pos="5950" w:val="left" w:leader="none"/>
        </w:tabs>
        <w:spacing w:before="169"/>
        <w:ind w:left="1762" w:right="0" w:firstLine="0"/>
        <w:jc w:val="left"/>
        <w:rPr>
          <w:rFonts w:ascii="宋体" w:hAnsi="宋体" w:cs="宋体" w:eastAsia="宋体" w:hint="default"/>
          <w:sz w:val="20"/>
          <w:szCs w:val="20"/>
        </w:rPr>
      </w:pPr>
      <w:r>
        <w:rPr>
          <w:rFonts w:ascii="宋体" w:hAnsi="宋体" w:cs="宋体" w:eastAsia="宋体" w:hint="default"/>
          <w:sz w:val="20"/>
          <w:szCs w:val="20"/>
        </w:rPr>
        <w:t>企业名称</w:t>
        <w:tab/>
        <w:t>与本企业关系</w:t>
      </w:r>
    </w:p>
    <w:p>
      <w:pPr>
        <w:spacing w:line="240" w:lineRule="auto" w:before="10"/>
        <w:rPr>
          <w:rFonts w:ascii="宋体" w:hAnsi="宋体" w:cs="宋体" w:eastAsia="宋体" w:hint="default"/>
          <w:sz w:val="7"/>
          <w:szCs w:val="7"/>
        </w:rPr>
      </w:pPr>
    </w:p>
    <w:p>
      <w:pPr>
        <w:tabs>
          <w:tab w:pos="5470" w:val="left" w:leader="none"/>
        </w:tabs>
        <w:spacing w:line="20" w:lineRule="exact"/>
        <w:ind w:left="117" w:right="0" w:firstLine="0"/>
        <w:rPr>
          <w:rFonts w:ascii="宋体" w:hAnsi="宋体" w:cs="宋体" w:eastAsia="宋体" w:hint="default"/>
          <w:sz w:val="2"/>
          <w:szCs w:val="2"/>
        </w:rPr>
      </w:pPr>
      <w:r>
        <w:rPr>
          <w:rFonts w:ascii="宋体"/>
          <w:sz w:val="2"/>
        </w:rPr>
        <w:pict>
          <v:group style="width:204.2pt;height:.5pt;mso-position-horizontal-relative:char;mso-position-vertical-relative:line" coordorigin="0,0" coordsize="4084,10">
            <v:group style="position:absolute;left:5;top:5;width:4074;height:2" coordorigin="5,5" coordsize="4074,2">
              <v:shape style="position:absolute;left:5;top:5;width:4074;height:2" coordorigin="5,5" coordsize="4074,0" path="m5,5l4079,5e" filled="false" stroked="true" strokeweight=".48001pt" strokecolor="#000000">
                <v:path arrowok="t"/>
              </v:shape>
            </v:group>
          </v:group>
        </w:pict>
      </w:r>
      <w:r>
        <w:rPr>
          <w:rFonts w:ascii="宋体"/>
          <w:sz w:val="2"/>
        </w:rPr>
      </w:r>
      <w:r>
        <w:rPr>
          <w:rFonts w:ascii="宋体"/>
          <w:sz w:val="2"/>
        </w:rPr>
        <w:tab/>
      </w:r>
      <w:r>
        <w:rPr>
          <w:rFonts w:ascii="宋体"/>
          <w:sz w:val="2"/>
        </w:rPr>
        <w:pict>
          <v:group style="width:107.55pt;height:.5pt;mso-position-horizontal-relative:char;mso-position-vertical-relative:line" coordorigin="0,0" coordsize="2151,10">
            <v:group style="position:absolute;left:5;top:5;width:2141;height:2" coordorigin="5,5" coordsize="2141,2">
              <v:shape style="position:absolute;left:5;top:5;width:2141;height:2" coordorigin="5,5" coordsize="2141,0" path="m5,5l2146,5e" filled="false" stroked="true" strokeweight=".48001pt" strokecolor="#000000">
                <v:path arrowok="t"/>
              </v:shape>
            </v:group>
          </v:group>
        </w:pict>
      </w:r>
      <w:r>
        <w:rPr>
          <w:rFonts w:ascii="宋体"/>
          <w:sz w:val="2"/>
        </w:rPr>
      </w:r>
    </w:p>
    <w:p>
      <w:pPr>
        <w:tabs>
          <w:tab w:pos="6049" w:val="left" w:leader="none"/>
        </w:tabs>
        <w:spacing w:before="28"/>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泰豪集团有限公司</w:t>
        <w:tab/>
        <w:t>本公司股东</w:t>
      </w:r>
    </w:p>
    <w:p>
      <w:pPr>
        <w:spacing w:line="240" w:lineRule="auto" w:before="10"/>
        <w:rPr>
          <w:rFonts w:ascii="宋体" w:hAnsi="宋体" w:cs="宋体" w:eastAsia="宋体" w:hint="default"/>
          <w:sz w:val="7"/>
          <w:szCs w:val="7"/>
        </w:rPr>
      </w:pPr>
    </w:p>
    <w:p>
      <w:pPr>
        <w:tabs>
          <w:tab w:pos="6149" w:val="left" w:leader="none"/>
        </w:tabs>
        <w:spacing w:before="38"/>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泰豪软件股份有限公司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江西泰豪动漫职业学院</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江西泰豪动漫有限公司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泰豪（上海）创业投资管理有限公司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江西泰达空调电器有限公司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江西泰豪集通技术有限公司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天津清华泰豪智能科技有限公司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同方物业管理有限公司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北京同方房地产开发有限公司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无锡同方创新科技园有限公司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江西无线电厂</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同方碳素（福建)科技有限公司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北京同方吉兆科技有限公司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山东同方鲁颖电子有限公司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同方工业有限公司</w:t>
        <w:tab/>
      </w:r>
      <w:r>
        <w:rPr>
          <w:rFonts w:ascii="宋体" w:hAnsi="宋体" w:cs="宋体" w:eastAsia="宋体" w:hint="default"/>
          <w:sz w:val="20"/>
          <w:szCs w:val="20"/>
        </w:rPr>
        <w:t>同一股东</w:t>
      </w:r>
    </w:p>
    <w:p>
      <w:pPr>
        <w:tabs>
          <w:tab w:pos="6149"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北京同方洁净技术有限公司</w:t>
        <w:tab/>
      </w:r>
      <w:r>
        <w:rPr>
          <w:rFonts w:ascii="宋体" w:hAnsi="宋体" w:cs="宋体" w:eastAsia="宋体" w:hint="default"/>
          <w:sz w:val="20"/>
          <w:szCs w:val="20"/>
        </w:rPr>
        <w:t>参股公司</w:t>
      </w:r>
    </w:p>
    <w:p>
      <w:pPr>
        <w:tabs>
          <w:tab w:pos="6350"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同方川崎空调设备有限公司</w:t>
        <w:tab/>
      </w:r>
      <w:r>
        <w:rPr>
          <w:rFonts w:ascii="宋体" w:hAnsi="宋体" w:cs="宋体" w:eastAsia="宋体" w:hint="default"/>
          <w:sz w:val="20"/>
          <w:szCs w:val="20"/>
        </w:rPr>
        <w:t>其他</w:t>
      </w:r>
    </w:p>
    <w:p>
      <w:pPr>
        <w:tabs>
          <w:tab w:pos="6350"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南通同方科技园有限公司</w:t>
        <w:tab/>
      </w:r>
      <w:r>
        <w:rPr>
          <w:rFonts w:ascii="宋体" w:hAnsi="宋体" w:cs="宋体" w:eastAsia="宋体" w:hint="default"/>
          <w:sz w:val="20"/>
          <w:szCs w:val="20"/>
        </w:rPr>
        <w:t>其他</w:t>
      </w:r>
    </w:p>
    <w:p>
      <w:pPr>
        <w:tabs>
          <w:tab w:pos="6350" w:val="left" w:leader="none"/>
        </w:tabs>
        <w:spacing w:before="140"/>
        <w:ind w:left="231" w:right="0" w:firstLine="0"/>
        <w:jc w:val="left"/>
        <w:rPr>
          <w:rFonts w:ascii="宋体" w:hAnsi="宋体" w:cs="宋体" w:eastAsia="宋体" w:hint="default"/>
          <w:sz w:val="20"/>
          <w:szCs w:val="20"/>
        </w:rPr>
      </w:pPr>
      <w:r>
        <w:rPr>
          <w:rFonts w:ascii="宋体" w:hAnsi="宋体" w:cs="宋体" w:eastAsia="宋体" w:hint="default"/>
          <w:spacing w:val="-1"/>
          <w:sz w:val="20"/>
          <w:szCs w:val="20"/>
        </w:rPr>
        <w:t>同方恩凯（无锡）膜技术有限公司</w:t>
        <w:tab/>
      </w:r>
      <w:r>
        <w:rPr>
          <w:rFonts w:ascii="宋体" w:hAnsi="宋体" w:cs="宋体" w:eastAsia="宋体" w:hint="default"/>
          <w:sz w:val="20"/>
          <w:szCs w:val="20"/>
        </w:rPr>
        <w:t>其他</w:t>
      </w:r>
    </w:p>
    <w:p>
      <w:pPr>
        <w:spacing w:after="0"/>
        <w:jc w:val="left"/>
        <w:rPr>
          <w:rFonts w:ascii="宋体" w:hAnsi="宋体" w:cs="宋体" w:eastAsia="宋体" w:hint="default"/>
          <w:sz w:val="20"/>
          <w:szCs w:val="20"/>
        </w:rPr>
        <w:sectPr>
          <w:pgSz w:w="11910" w:h="16840"/>
          <w:pgMar w:header="876" w:footer="983" w:top="1340" w:bottom="1180" w:left="1660" w:right="1280"/>
        </w:sectPr>
      </w:pPr>
    </w:p>
    <w:p>
      <w:pPr>
        <w:spacing w:line="240" w:lineRule="auto" w:before="8"/>
        <w:rPr>
          <w:rFonts w:ascii="宋体" w:hAnsi="宋体" w:cs="宋体" w:eastAsia="宋体" w:hint="default"/>
          <w:sz w:val="22"/>
          <w:szCs w:val="22"/>
        </w:rPr>
      </w:pPr>
    </w:p>
    <w:p>
      <w:pPr>
        <w:pStyle w:val="BodyText"/>
        <w:spacing w:line="240" w:lineRule="auto" w:before="35"/>
        <w:ind w:right="0"/>
        <w:jc w:val="left"/>
      </w:pPr>
      <w:r>
        <w:rPr/>
        <w:t>（五）关联方交易</w:t>
      </w:r>
    </w:p>
    <w:p>
      <w:pPr>
        <w:spacing w:line="240" w:lineRule="auto" w:before="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、关联方交易</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6" w:footer="983" w:top="1340" w:bottom="1180" w:left="1660" w:right="580"/>
        </w:sectPr>
      </w:pPr>
    </w:p>
    <w:p>
      <w:pPr>
        <w:pStyle w:val="BodyText"/>
        <w:spacing w:line="240" w:lineRule="auto" w:before="35"/>
        <w:ind w:right="0"/>
        <w:jc w:val="left"/>
      </w:pPr>
      <w:r>
        <w:rPr/>
        <w:t>（</w:t>
      </w:r>
      <w:r>
        <w:rPr>
          <w:rFonts w:ascii="Times New Roman" w:hAnsi="Times New Roman" w:cs="Times New Roman" w:eastAsia="Times New Roman" w:hint="default"/>
        </w:rPr>
        <w:t>1</w:t>
      </w:r>
      <w:r>
        <w:rPr/>
        <w:t>）购买商品、接受劳务的关联交易</w:t>
      </w:r>
    </w:p>
    <w:p>
      <w:pPr>
        <w:spacing w:line="209" w:lineRule="exact" w:before="40"/>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关联方交易类</w:t>
      </w:r>
    </w:p>
    <w:p>
      <w:pPr>
        <w:spacing w:line="209" w:lineRule="exact" w:before="0"/>
        <w:ind w:left="1422" w:right="0" w:firstLine="0"/>
        <w:jc w:val="left"/>
        <w:rPr>
          <w:rFonts w:ascii="宋体" w:hAnsi="宋体" w:cs="宋体" w:eastAsia="宋体" w:hint="default"/>
          <w:sz w:val="20"/>
          <w:szCs w:val="20"/>
        </w:rPr>
      </w:pPr>
      <w:r>
        <w:rPr/>
        <w:pict>
          <v:shape style="position:absolute;margin-left:89.099998pt;margin-top:8.225641pt;width:471.9pt;height:286.2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236"/>
                    <w:gridCol w:w="1440"/>
                    <w:gridCol w:w="236"/>
                    <w:gridCol w:w="2730"/>
                    <w:gridCol w:w="235"/>
                    <w:gridCol w:w="1367"/>
                  </w:tblGrid>
                  <w:tr>
                    <w:trPr>
                      <w:trHeight w:val="261" w:hRule="exact"/>
                    </w:trPr>
                    <w:tc>
                      <w:tcPr>
                        <w:tcW w:w="3430" w:type="dxa"/>
                        <w:gridSpan w:val="2"/>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00" w:lineRule="exact"/>
                          <w:ind w:left="13" w:right="0"/>
                          <w:jc w:val="center"/>
                          <w:rPr>
                            <w:rFonts w:ascii="宋体" w:hAnsi="宋体" w:cs="宋体" w:eastAsia="宋体" w:hint="default"/>
                            <w:sz w:val="20"/>
                            <w:szCs w:val="20"/>
                          </w:rPr>
                        </w:pPr>
                        <w:r>
                          <w:rPr>
                            <w:rFonts w:ascii="宋体" w:hAnsi="宋体" w:cs="宋体" w:eastAsia="宋体" w:hint="default"/>
                            <w:w w:val="100"/>
                            <w:sz w:val="20"/>
                            <w:szCs w:val="20"/>
                          </w:rPr>
                          <w:t>型</w:t>
                        </w:r>
                      </w:p>
                    </w:tc>
                    <w:tc>
                      <w:tcPr>
                        <w:tcW w:w="4568" w:type="dxa"/>
                        <w:gridSpan w:val="4"/>
                        <w:tcBorders>
                          <w:top w:val="nil" w:sz="6" w:space="0" w:color="auto"/>
                          <w:left w:val="nil" w:sz="6" w:space="0" w:color="auto"/>
                          <w:bottom w:val="nil" w:sz="6" w:space="0" w:color="auto"/>
                          <w:right w:val="nil" w:sz="6" w:space="0" w:color="auto"/>
                        </w:tcBorders>
                      </w:tcPr>
                      <w:p>
                        <w:pPr/>
                      </w:p>
                    </w:tc>
                  </w:tr>
                  <w:tr>
                    <w:trPr>
                      <w:trHeight w:val="411" w:hRule="exact"/>
                    </w:trPr>
                    <w:tc>
                      <w:tcPr>
                        <w:tcW w:w="319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9"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4"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14,828,628.79</w:t>
                        </w:r>
                        <w:r>
                          <w:rPr>
                            <w:rFonts w:ascii="Times New Roman"/>
                            <w:sz w:val="20"/>
                          </w:rPr>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租赁厂房</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20"/>
                            <w:szCs w:val="20"/>
                          </w:rPr>
                        </w:pPr>
                        <w:r>
                          <w:rPr>
                            <w:rFonts w:ascii="Times New Roman"/>
                            <w:spacing w:val="-1"/>
                            <w:sz w:val="20"/>
                          </w:rPr>
                          <w:t>21,212.21</w:t>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1,013,329.47</w:t>
                        </w:r>
                        <w:r>
                          <w:rPr>
                            <w:rFonts w:ascii="Times New Roman"/>
                            <w:sz w:val="20"/>
                          </w:rPr>
                        </w:r>
                      </w:p>
                    </w:tc>
                  </w:tr>
                  <w:tr>
                    <w:trPr>
                      <w:trHeight w:val="1206"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369" w:lineRule="auto" w:before="34"/>
                          <w:ind w:left="109" w:right="481"/>
                          <w:jc w:val="left"/>
                          <w:rPr>
                            <w:rFonts w:ascii="宋体" w:hAnsi="宋体" w:cs="宋体" w:eastAsia="宋体" w:hint="default"/>
                            <w:sz w:val="20"/>
                            <w:szCs w:val="20"/>
                          </w:rPr>
                        </w:pPr>
                        <w:r>
                          <w:rPr>
                            <w:rFonts w:ascii="宋体" w:hAnsi="宋体" w:cs="宋体" w:eastAsia="宋体" w:hint="default"/>
                            <w:spacing w:val="-1"/>
                            <w:sz w:val="20"/>
                            <w:szCs w:val="20"/>
                          </w:rPr>
                          <w:t>无锡同方创新科技园有限公司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同方物业管理有限责任公司</w:t>
                        </w:r>
                        <w:r>
                          <w:rPr>
                            <w:rFonts w:ascii="宋体" w:hAnsi="宋体" w:cs="宋体" w:eastAsia="宋体" w:hint="default"/>
                            <w:w w:val="100"/>
                            <w:sz w:val="20"/>
                            <w:szCs w:val="20"/>
                          </w:rPr>
                          <w:t> </w:t>
                        </w:r>
                        <w:r>
                          <w:rPr>
                            <w:rFonts w:ascii="宋体" w:hAnsi="宋体" w:cs="宋体" w:eastAsia="宋体" w:hint="default"/>
                            <w:spacing w:val="-1"/>
                            <w:sz w:val="20"/>
                            <w:szCs w:val="20"/>
                          </w:rPr>
                          <w:t>北京同方房地产开发有限公司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369" w:lineRule="auto" w:before="34"/>
                          <w:ind w:left="326" w:right="310"/>
                          <w:jc w:val="both"/>
                          <w:rPr>
                            <w:rFonts w:ascii="宋体" w:hAnsi="宋体" w:cs="宋体" w:eastAsia="宋体" w:hint="default"/>
                            <w:sz w:val="20"/>
                            <w:szCs w:val="20"/>
                          </w:rPr>
                        </w:pPr>
                        <w:r>
                          <w:rPr>
                            <w:rFonts w:ascii="宋体" w:hAnsi="宋体" w:cs="宋体" w:eastAsia="宋体" w:hint="default"/>
                            <w:sz w:val="20"/>
                            <w:szCs w:val="20"/>
                          </w:rPr>
                          <w:t>租赁厂房</w:t>
                        </w:r>
                        <w:r>
                          <w:rPr>
                            <w:rFonts w:ascii="宋体" w:hAnsi="宋体" w:cs="宋体" w:eastAsia="宋体" w:hint="default"/>
                            <w:w w:val="100"/>
                            <w:sz w:val="20"/>
                            <w:szCs w:val="20"/>
                          </w:rPr>
                          <w:t> </w:t>
                        </w:r>
                        <w:r>
                          <w:rPr>
                            <w:rFonts w:ascii="宋体" w:hAnsi="宋体" w:cs="宋体" w:eastAsia="宋体" w:hint="default"/>
                            <w:sz w:val="20"/>
                            <w:szCs w:val="20"/>
                          </w:rPr>
                          <w:t>物业管理</w:t>
                        </w:r>
                        <w:r>
                          <w:rPr>
                            <w:rFonts w:ascii="宋体" w:hAnsi="宋体" w:cs="宋体" w:eastAsia="宋体" w:hint="default"/>
                            <w:w w:val="100"/>
                            <w:sz w:val="20"/>
                            <w:szCs w:val="20"/>
                          </w:rPr>
                          <w:t> </w:t>
                        </w:r>
                        <w:r>
                          <w:rPr>
                            <w:rFonts w:ascii="宋体" w:hAnsi="宋体" w:cs="宋体" w:eastAsia="宋体" w:hint="default"/>
                            <w:sz w:val="20"/>
                            <w:szCs w:val="20"/>
                          </w:rPr>
                          <w:t>房屋租赁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212,609.14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2" w:right="0"/>
                          <w:jc w:val="center"/>
                          <w:rPr>
                            <w:rFonts w:ascii="Times New Roman" w:hAnsi="Times New Roman" w:cs="Times New Roman" w:eastAsia="Times New Roman" w:hint="default"/>
                            <w:sz w:val="20"/>
                            <w:szCs w:val="20"/>
                          </w:rPr>
                        </w:pPr>
                        <w:r>
                          <w:rPr>
                            <w:rFonts w:ascii="Times New Roman"/>
                            <w:sz w:val="20"/>
                          </w:rPr>
                          <w:t>2,500,000.00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262" w:right="0"/>
                          <w:jc w:val="center"/>
                          <w:rPr>
                            <w:rFonts w:ascii="Times New Roman" w:hAnsi="Times New Roman" w:cs="Times New Roman" w:eastAsia="Times New Roman" w:hint="default"/>
                            <w:sz w:val="20"/>
                            <w:szCs w:val="20"/>
                          </w:rPr>
                        </w:pPr>
                        <w:r>
                          <w:rPr>
                            <w:rFonts w:ascii="Times New Roman"/>
                            <w:sz w:val="20"/>
                          </w:rPr>
                          <w:t>253,621.11</w:t>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同方川崎空调设备有限公司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2,483,302.00</w:t>
                        </w:r>
                        <w:r>
                          <w:rPr>
                            <w:rFonts w:ascii="Times New Roman"/>
                            <w:sz w:val="20"/>
                          </w:rPr>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宋体" w:hAnsi="宋体" w:cs="宋体" w:eastAsia="宋体" w:hint="default"/>
                            <w:sz w:val="20"/>
                            <w:szCs w:val="20"/>
                          </w:rPr>
                          <w:t>ABB</w:t>
                        </w:r>
                        <w:r>
                          <w:rPr>
                            <w:rFonts w:ascii="宋体" w:hAnsi="宋体" w:cs="宋体" w:eastAsia="宋体" w:hint="default"/>
                            <w:spacing w:val="-51"/>
                            <w:sz w:val="20"/>
                            <w:szCs w:val="20"/>
                          </w:rPr>
                          <w:t> </w:t>
                        </w:r>
                        <w:r>
                          <w:rPr>
                            <w:rFonts w:ascii="宋体" w:hAnsi="宋体" w:cs="宋体" w:eastAsia="宋体" w:hint="default"/>
                            <w:sz w:val="20"/>
                            <w:szCs w:val="20"/>
                          </w:rPr>
                          <w:t>发电机有限公司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20"/>
                            <w:szCs w:val="20"/>
                          </w:rPr>
                        </w:pPr>
                        <w:r>
                          <w:rPr>
                            <w:rFonts w:ascii="Times New Roman"/>
                            <w:spacing w:val="-1"/>
                            <w:sz w:val="20"/>
                          </w:rPr>
                          <w:t>15,768,611.12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5,427,042.51</w:t>
                        </w:r>
                        <w:r>
                          <w:rPr>
                            <w:rFonts w:ascii="Times New Roman"/>
                            <w:sz w:val="20"/>
                          </w:rPr>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1,318,900.86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10,213,498.06</w:t>
                        </w:r>
                        <w:r>
                          <w:rPr>
                            <w:rFonts w:ascii="Times New Roman"/>
                            <w:sz w:val="20"/>
                          </w:rPr>
                        </w:r>
                      </w:p>
                    </w:tc>
                  </w:tr>
                  <w:tr>
                    <w:trPr>
                      <w:trHeight w:val="40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50,797.26</w:t>
                        </w:r>
                      </w:p>
                    </w:tc>
                  </w:tr>
                  <w:tr>
                    <w:trPr>
                      <w:trHeight w:val="458"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房屋租赁</w:t>
                        </w:r>
                      </w:p>
                    </w:tc>
                    <w:tc>
                      <w:tcPr>
                        <w:tcW w:w="236"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990,558.24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655,888.08</w:t>
                        </w:r>
                        <w:r>
                          <w:rPr>
                            <w:rFonts w:ascii="Times New Roman"/>
                            <w:sz w:val="20"/>
                          </w:rPr>
                        </w:r>
                      </w:p>
                    </w:tc>
                  </w:tr>
                  <w:tr>
                    <w:trPr>
                      <w:trHeight w:val="564"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9" w:right="0"/>
                          <w:jc w:val="left"/>
                          <w:rPr>
                            <w:rFonts w:ascii="宋体" w:hAnsi="宋体" w:cs="宋体" w:eastAsia="宋体" w:hint="default"/>
                            <w:sz w:val="20"/>
                            <w:szCs w:val="20"/>
                          </w:rPr>
                        </w:pPr>
                        <w:r>
                          <w:rPr>
                            <w:rFonts w:ascii="宋体" w:hAnsi="宋体" w:cs="宋体" w:eastAsia="宋体" w:hint="default"/>
                            <w:sz w:val="20"/>
                            <w:szCs w:val="20"/>
                          </w:rPr>
                          <w:t>江西泰豪动漫有限公司</w:t>
                        </w:r>
                      </w:p>
                    </w:tc>
                    <w:tc>
                      <w:tcPr>
                        <w:tcW w:w="6245" w:type="dxa"/>
                        <w:gridSpan w:val="6"/>
                        <w:tcBorders>
                          <w:top w:val="nil" w:sz="6" w:space="0" w:color="auto"/>
                          <w:left w:val="nil" w:sz="6" w:space="0" w:color="auto"/>
                          <w:bottom w:val="nil" w:sz="6" w:space="0" w:color="auto"/>
                          <w:right w:val="nil" w:sz="6" w:space="0" w:color="auto"/>
                        </w:tcBorders>
                      </w:tcPr>
                      <w:p>
                        <w:pPr>
                          <w:pStyle w:val="TableParagraph"/>
                          <w:tabs>
                            <w:tab w:pos="5242" w:val="left" w:leader="none"/>
                          </w:tabs>
                          <w:spacing w:line="240" w:lineRule="auto" w:before="90"/>
                          <w:ind w:left="56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接受劳务</w:t>
                          <w:tab/>
                        </w:r>
                        <w:r>
                          <w:rPr>
                            <w:rFonts w:ascii="Times New Roman" w:hAnsi="Times New Roman" w:cs="Times New Roman" w:eastAsia="Times New Roman" w:hint="default"/>
                            <w:sz w:val="20"/>
                            <w:szCs w:val="20"/>
                          </w:rPr>
                          <w:t>150,000.00</w:t>
                        </w:r>
                      </w:p>
                    </w:tc>
                  </w:tr>
                  <w:tr>
                    <w:trPr>
                      <w:trHeight w:val="41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09" w:right="0"/>
                          <w:jc w:val="left"/>
                          <w:rPr>
                            <w:rFonts w:ascii="宋体" w:hAnsi="宋体" w:cs="宋体" w:eastAsia="宋体" w:hint="default"/>
                            <w:sz w:val="20"/>
                            <w:szCs w:val="20"/>
                          </w:rPr>
                        </w:pPr>
                        <w:r>
                          <w:rPr>
                            <w:rFonts w:ascii="宋体" w:hAnsi="宋体" w:cs="宋体" w:eastAsia="宋体" w:hint="default"/>
                            <w:sz w:val="20"/>
                            <w:szCs w:val="20"/>
                          </w:rPr>
                          <w:t>江西泰达空调电器有限公司</w:t>
                        </w:r>
                      </w:p>
                    </w:tc>
                    <w:tc>
                      <w:tcPr>
                        <w:tcW w:w="624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50"/>
                          <w:ind w:left="562" w:right="0"/>
                          <w:jc w:val="left"/>
                          <w:rPr>
                            <w:rFonts w:ascii="宋体" w:hAnsi="宋体" w:cs="宋体" w:eastAsia="宋体" w:hint="default"/>
                            <w:sz w:val="20"/>
                            <w:szCs w:val="20"/>
                          </w:rPr>
                        </w:pPr>
                        <w:r>
                          <w:rPr>
                            <w:rFonts w:ascii="宋体" w:hAnsi="宋体" w:cs="宋体" w:eastAsia="宋体" w:hint="default"/>
                            <w:sz w:val="20"/>
                            <w:szCs w:val="20"/>
                          </w:rPr>
                          <w:t>购买商品</w:t>
                        </w:r>
                      </w:p>
                    </w:tc>
                  </w:tr>
                </w:tbl>
                <w:p>
                  <w:pPr/>
                </w:p>
              </w:txbxContent>
            </v:textbox>
            <w10:wrap type="none"/>
          </v:shape>
        </w:pict>
      </w:r>
      <w:r>
        <w:rPr>
          <w:rFonts w:ascii="宋体" w:hAnsi="宋体" w:cs="宋体" w:eastAsia="宋体" w:hint="default"/>
          <w:sz w:val="20"/>
          <w:szCs w:val="20"/>
        </w:rPr>
        <w:t>关联方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9"/>
          <w:szCs w:val="19"/>
        </w:rPr>
      </w:pPr>
    </w:p>
    <w:p>
      <w:pPr>
        <w:tabs>
          <w:tab w:pos="2839" w:val="left" w:leader="none"/>
        </w:tabs>
        <w:spacing w:before="0"/>
        <w:ind w:left="55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tab/>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after="0"/>
        <w:jc w:val="left"/>
        <w:rPr>
          <w:rFonts w:ascii="宋体" w:hAnsi="宋体" w:cs="宋体" w:eastAsia="宋体" w:hint="default"/>
          <w:sz w:val="20"/>
          <w:szCs w:val="20"/>
        </w:rPr>
        <w:sectPr>
          <w:type w:val="continuous"/>
          <w:pgSz w:w="11910" w:h="16840"/>
          <w:pgMar w:top="1600" w:bottom="1160" w:left="1660" w:right="580"/>
          <w:cols w:num="2" w:equalWidth="0">
            <w:col w:w="4881" w:space="737"/>
            <w:col w:w="405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74"/>
        <w:ind w:left="6149" w:right="0" w:firstLine="0"/>
        <w:jc w:val="left"/>
        <w:rPr>
          <w:rFonts w:ascii="Times New Roman" w:hAnsi="Times New Roman" w:cs="Times New Roman" w:eastAsia="Times New Roman" w:hint="default"/>
          <w:sz w:val="20"/>
          <w:szCs w:val="20"/>
        </w:rPr>
      </w:pPr>
      <w:r>
        <w:rPr>
          <w:rFonts w:ascii="Times New Roman"/>
          <w:sz w:val="20"/>
        </w:rPr>
        <w:t>150,000.00</w:t>
      </w:r>
    </w:p>
    <w:p>
      <w:pPr>
        <w:spacing w:line="240" w:lineRule="auto" w:before="9"/>
        <w:rPr>
          <w:rFonts w:ascii="Times New Roman" w:hAnsi="Times New Roman" w:cs="Times New Roman" w:eastAsia="Times New Roman" w:hint="default"/>
          <w:sz w:val="27"/>
          <w:szCs w:val="27"/>
        </w:rPr>
      </w:pPr>
    </w:p>
    <w:p>
      <w:pPr>
        <w:spacing w:before="74"/>
        <w:ind w:left="6075" w:right="0" w:firstLine="0"/>
        <w:jc w:val="left"/>
        <w:rPr>
          <w:rFonts w:ascii="Times New Roman" w:hAnsi="Times New Roman" w:cs="Times New Roman" w:eastAsia="Times New Roman" w:hint="default"/>
          <w:sz w:val="20"/>
          <w:szCs w:val="20"/>
        </w:rPr>
      </w:pPr>
      <w:r>
        <w:rPr>
          <w:rFonts w:ascii="Times New Roman"/>
          <w:sz w:val="20"/>
        </w:rPr>
        <w:t>9,342,097.44</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580"/>
        </w:sectPr>
      </w:pPr>
    </w:p>
    <w:p>
      <w:pPr>
        <w:spacing w:line="240" w:lineRule="auto" w:before="1"/>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pgSz w:w="11910" w:h="16840"/>
          <w:pgMar w:header="876" w:footer="983" w:top="1340" w:bottom="1180" w:left="1660" w:right="860"/>
        </w:sectPr>
      </w:pPr>
    </w:p>
    <w:p>
      <w:pPr>
        <w:pStyle w:val="BodyText"/>
        <w:spacing w:line="240" w:lineRule="auto" w:before="35"/>
        <w:ind w:left="137" w:right="0"/>
        <w:jc w:val="left"/>
      </w:pPr>
      <w:r>
        <w:rPr/>
        <w:t>（</w:t>
      </w:r>
      <w:r>
        <w:rPr>
          <w:rFonts w:ascii="Times New Roman" w:hAnsi="Times New Roman" w:cs="Times New Roman" w:eastAsia="Times New Roman" w:hint="default"/>
        </w:rPr>
        <w:t>2</w:t>
      </w:r>
      <w:r>
        <w:rPr/>
        <w:t>）</w:t>
      </w:r>
      <w:r>
        <w:rPr>
          <w:spacing w:val="89"/>
        </w:rPr>
        <w:t> </w:t>
      </w:r>
      <w:r>
        <w:rPr/>
        <w:t>销售商品、提供劳务的关联交易</w:t>
      </w:r>
    </w:p>
    <w:p>
      <w:pPr>
        <w:spacing w:line="209" w:lineRule="exact" w:before="108"/>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关联方交易</w:t>
      </w:r>
    </w:p>
    <w:p>
      <w:pPr>
        <w:spacing w:line="209" w:lineRule="exact" w:before="0"/>
        <w:ind w:left="1341" w:right="0" w:firstLine="0"/>
        <w:jc w:val="left"/>
        <w:rPr>
          <w:rFonts w:ascii="宋体" w:hAnsi="宋体" w:cs="宋体" w:eastAsia="宋体" w:hint="default"/>
          <w:sz w:val="20"/>
          <w:szCs w:val="20"/>
        </w:rPr>
      </w:pPr>
      <w:r>
        <w:rPr/>
        <w:pict>
          <v:shape style="position:absolute;margin-left:89.099998pt;margin-top:8.226161pt;width:457.15pt;height:214.7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1"/>
                    <w:gridCol w:w="236"/>
                    <w:gridCol w:w="2115"/>
                    <w:gridCol w:w="2159"/>
                    <w:gridCol w:w="235"/>
                    <w:gridCol w:w="1367"/>
                  </w:tblGrid>
                  <w:tr>
                    <w:trPr>
                      <w:trHeight w:val="261" w:hRule="exact"/>
                    </w:trPr>
                    <w:tc>
                      <w:tcPr>
                        <w:tcW w:w="3268" w:type="dxa"/>
                        <w:gridSpan w:val="2"/>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single" w:sz="4" w:space="0" w:color="000000"/>
                          <w:right w:val="nil" w:sz="6" w:space="0" w:color="auto"/>
                        </w:tcBorders>
                      </w:tcPr>
                      <w:p>
                        <w:pPr>
                          <w:pStyle w:val="TableParagraph"/>
                          <w:spacing w:line="200" w:lineRule="exact"/>
                          <w:ind w:right="698"/>
                          <w:jc w:val="center"/>
                          <w:rPr>
                            <w:rFonts w:ascii="宋体" w:hAnsi="宋体" w:cs="宋体" w:eastAsia="宋体" w:hint="default"/>
                            <w:sz w:val="20"/>
                            <w:szCs w:val="20"/>
                          </w:rPr>
                        </w:pPr>
                        <w:r>
                          <w:rPr>
                            <w:rFonts w:ascii="宋体" w:hAnsi="宋体" w:cs="宋体" w:eastAsia="宋体" w:hint="default"/>
                            <w:sz w:val="20"/>
                            <w:szCs w:val="20"/>
                          </w:rPr>
                          <w:t>类型</w:t>
                        </w:r>
                      </w:p>
                    </w:tc>
                    <w:tc>
                      <w:tcPr>
                        <w:tcW w:w="3761" w:type="dxa"/>
                        <w:gridSpan w:val="3"/>
                        <w:tcBorders>
                          <w:top w:val="nil" w:sz="6" w:space="0" w:color="auto"/>
                          <w:left w:val="nil" w:sz="6" w:space="0" w:color="auto"/>
                          <w:bottom w:val="nil" w:sz="6" w:space="0" w:color="auto"/>
                          <w:right w:val="nil" w:sz="6" w:space="0" w:color="auto"/>
                        </w:tcBorders>
                      </w:tcPr>
                      <w:p>
                        <w:pPr/>
                      </w:p>
                    </w:tc>
                  </w:tr>
                  <w:tr>
                    <w:trPr>
                      <w:trHeight w:val="411" w:hRule="exact"/>
                    </w:trPr>
                    <w:tc>
                      <w:tcPr>
                        <w:tcW w:w="303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9"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698"/>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1,902,861.28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10,502,231.70</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1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188,810.00</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41,458.72</w:t>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33,808.00</w:t>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1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21,006,601.04</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北京同方吉兆科技有限公司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1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74,000.00</w:t>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宋体" w:hAnsi="宋体" w:cs="宋体" w:eastAsia="宋体" w:hint="default"/>
                            <w:sz w:val="20"/>
                            <w:szCs w:val="20"/>
                          </w:rPr>
                          <w:t>ABB</w:t>
                        </w:r>
                        <w:r>
                          <w:rPr>
                            <w:rFonts w:ascii="宋体" w:hAnsi="宋体" w:cs="宋体" w:eastAsia="宋体" w:hint="default"/>
                            <w:spacing w:val="-51"/>
                            <w:sz w:val="20"/>
                            <w:szCs w:val="20"/>
                          </w:rPr>
                          <w:t> </w:t>
                        </w:r>
                        <w:r>
                          <w:rPr>
                            <w:rFonts w:ascii="宋体" w:hAnsi="宋体" w:cs="宋体" w:eastAsia="宋体" w:hint="default"/>
                            <w:sz w:val="20"/>
                            <w:szCs w:val="20"/>
                          </w:rPr>
                          <w:t>发电机有限公司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1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421,517.98</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宋体" w:hAnsi="宋体" w:cs="宋体" w:eastAsia="宋体" w:hint="default"/>
                            <w:sz w:val="20"/>
                            <w:szCs w:val="20"/>
                          </w:rPr>
                          <w:t>ABB</w:t>
                        </w:r>
                        <w:r>
                          <w:rPr>
                            <w:rFonts w:ascii="宋体" w:hAnsi="宋体" w:cs="宋体" w:eastAsia="宋体" w:hint="default"/>
                            <w:spacing w:val="-51"/>
                            <w:sz w:val="20"/>
                            <w:szCs w:val="20"/>
                          </w:rPr>
                          <w:t> </w:t>
                        </w:r>
                        <w:r>
                          <w:rPr>
                            <w:rFonts w:ascii="宋体" w:hAnsi="宋体" w:cs="宋体" w:eastAsia="宋体" w:hint="default"/>
                            <w:sz w:val="20"/>
                            <w:szCs w:val="20"/>
                          </w:rPr>
                          <w:t>发电机有限公司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出租房屋</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4,767,954.69</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4,744,745.43</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泰豪集团有限公司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spacing w:val="-1"/>
                            <w:sz w:val="20"/>
                          </w:rPr>
                          <w:t>70,357.31</w:t>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1,100,000.00</w:t>
                        </w:r>
                        <w:r>
                          <w:rPr>
                            <w:rFonts w:ascii="Times New Roman"/>
                            <w:sz w:val="20"/>
                          </w:rPr>
                        </w:r>
                      </w:p>
                    </w:tc>
                  </w:tr>
                  <w:tr>
                    <w:trPr>
                      <w:trHeight w:val="40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江西泰豪动漫职业学院</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21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182,482.39</w:t>
                        </w:r>
                        <w:r>
                          <w:rPr>
                            <w:rFonts w:ascii="Times New Roman"/>
                            <w:sz w:val="20"/>
                          </w:rPr>
                        </w:r>
                      </w:p>
                    </w:tc>
                  </w:tr>
                  <w:tr>
                    <w:trPr>
                      <w:trHeight w:val="40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江西泰豪动漫有限公司</w:t>
                        </w:r>
                      </w:p>
                    </w:tc>
                    <w:tc>
                      <w:tcPr>
                        <w:tcW w:w="236"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8"/>
                          <w:jc w:val="center"/>
                          <w:rPr>
                            <w:rFonts w:ascii="宋体" w:hAnsi="宋体" w:cs="宋体" w:eastAsia="宋体" w:hint="default"/>
                            <w:sz w:val="20"/>
                            <w:szCs w:val="20"/>
                          </w:rPr>
                        </w:pPr>
                        <w:r>
                          <w:rPr>
                            <w:rFonts w:ascii="宋体" w:hAnsi="宋体" w:cs="宋体" w:eastAsia="宋体" w:hint="default"/>
                            <w:sz w:val="20"/>
                            <w:szCs w:val="20"/>
                          </w:rPr>
                          <w:t>出租房屋</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100,397.66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关联方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5"/>
          <w:szCs w:val="25"/>
        </w:rPr>
      </w:pPr>
    </w:p>
    <w:p>
      <w:pPr>
        <w:tabs>
          <w:tab w:pos="2375" w:val="left" w:leader="none"/>
        </w:tabs>
        <w:spacing w:before="0"/>
        <w:ind w:left="13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tab/>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after="0"/>
        <w:jc w:val="left"/>
        <w:rPr>
          <w:rFonts w:ascii="宋体" w:hAnsi="宋体" w:cs="宋体" w:eastAsia="宋体" w:hint="default"/>
          <w:sz w:val="20"/>
          <w:szCs w:val="20"/>
        </w:rPr>
        <w:sectPr>
          <w:type w:val="continuous"/>
          <w:pgSz w:w="11910" w:h="16840"/>
          <w:pgMar w:top="1600" w:bottom="1160" w:left="1660" w:right="860"/>
          <w:cols w:num="2" w:equalWidth="0">
            <w:col w:w="4597" w:space="1189"/>
            <w:col w:w="360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1160" w:left="1660" w:right="860"/>
        </w:sectPr>
      </w:pPr>
    </w:p>
    <w:p>
      <w:pPr>
        <w:spacing w:line="285" w:lineRule="auto" w:before="38"/>
        <w:ind w:left="1441" w:right="-5" w:hanging="1200"/>
        <w:jc w:val="left"/>
        <w:rPr>
          <w:rFonts w:ascii="宋体" w:hAnsi="宋体" w:cs="宋体" w:eastAsia="宋体" w:hint="default"/>
          <w:sz w:val="20"/>
          <w:szCs w:val="20"/>
        </w:rPr>
      </w:pPr>
      <w:r>
        <w:rPr>
          <w:rFonts w:ascii="宋体" w:hAnsi="宋体" w:cs="宋体" w:eastAsia="宋体" w:hint="default"/>
          <w:spacing w:val="-1"/>
          <w:sz w:val="20"/>
          <w:szCs w:val="20"/>
        </w:rPr>
        <w:t>泰豪（上海）创业投资管理有限</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公司</w:t>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242" w:right="-19" w:firstLine="0"/>
        <w:jc w:val="left"/>
        <w:rPr>
          <w:rFonts w:ascii="宋体" w:hAnsi="宋体" w:cs="宋体" w:eastAsia="宋体" w:hint="default"/>
          <w:sz w:val="20"/>
          <w:szCs w:val="20"/>
        </w:rPr>
      </w:pPr>
      <w:r>
        <w:rPr>
          <w:rFonts w:ascii="宋体" w:hAnsi="宋体" w:cs="宋体" w:eastAsia="宋体" w:hint="default"/>
          <w:sz w:val="20"/>
          <w:szCs w:val="20"/>
        </w:rPr>
        <w:t>出租房屋</w:t>
      </w:r>
    </w:p>
    <w:p>
      <w:pPr>
        <w:spacing w:line="240" w:lineRule="auto" w:before="0"/>
        <w:rPr>
          <w:rFonts w:ascii="宋体" w:hAnsi="宋体" w:cs="宋体" w:eastAsia="宋体" w:hint="default"/>
          <w:sz w:val="20"/>
          <w:szCs w:val="20"/>
        </w:rPr>
      </w:pPr>
      <w:r>
        <w:rPr/>
        <w:br w:type="column"/>
      </w:r>
      <w:r>
        <w:rPr>
          <w:rFonts w:ascii="宋体"/>
          <w:sz w:val="20"/>
        </w:rPr>
      </w:r>
    </w:p>
    <w:p>
      <w:pPr>
        <w:spacing w:before="134"/>
        <w:ind w:left="242" w:right="0" w:firstLine="0"/>
        <w:jc w:val="left"/>
        <w:rPr>
          <w:rFonts w:ascii="Times New Roman" w:hAnsi="Times New Roman" w:cs="Times New Roman" w:eastAsia="Times New Roman" w:hint="default"/>
          <w:sz w:val="20"/>
          <w:szCs w:val="20"/>
        </w:rPr>
      </w:pPr>
      <w:r>
        <w:rPr>
          <w:rFonts w:ascii="Times New Roman"/>
          <w:sz w:val="20"/>
        </w:rPr>
        <w:t>400,000.00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860"/>
          <w:cols w:num="3" w:equalWidth="0">
            <w:col w:w="3043" w:space="410"/>
            <w:col w:w="1044" w:space="1160"/>
            <w:col w:w="3733"/>
          </w:cols>
        </w:sectPr>
      </w:pPr>
    </w:p>
    <w:p>
      <w:pPr>
        <w:spacing w:line="240" w:lineRule="auto" w:before="3"/>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1160" w:left="1660" w:right="860"/>
        </w:sectPr>
      </w:pPr>
    </w:p>
    <w:p>
      <w:pPr>
        <w:tabs>
          <w:tab w:pos="3695" w:val="left" w:leader="none"/>
        </w:tabs>
        <w:spacing w:before="38"/>
        <w:ind w:left="231" w:right="-18" w:firstLine="0"/>
        <w:jc w:val="left"/>
        <w:rPr>
          <w:rFonts w:ascii="宋体" w:hAnsi="宋体" w:cs="宋体" w:eastAsia="宋体" w:hint="default"/>
          <w:sz w:val="20"/>
          <w:szCs w:val="20"/>
        </w:rPr>
      </w:pPr>
      <w:r>
        <w:rPr>
          <w:rFonts w:ascii="宋体" w:hAnsi="宋体" w:cs="宋体" w:eastAsia="宋体" w:hint="default"/>
          <w:spacing w:val="-1"/>
          <w:sz w:val="20"/>
          <w:szCs w:val="20"/>
        </w:rPr>
        <w:t>江西泰豪集通技术有限公司</w:t>
        <w:tab/>
      </w:r>
      <w:r>
        <w:rPr>
          <w:rFonts w:ascii="宋体" w:hAnsi="宋体" w:cs="宋体" w:eastAsia="宋体" w:hint="default"/>
          <w:sz w:val="20"/>
          <w:szCs w:val="20"/>
        </w:rPr>
        <w:t>销售商品</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189,186.59</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860"/>
          <w:cols w:num="2" w:equalWidth="0">
            <w:col w:w="4498" w:space="1171"/>
            <w:col w:w="3721"/>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660" w:right="860"/>
        </w:sectPr>
      </w:pPr>
    </w:p>
    <w:p>
      <w:pPr>
        <w:tabs>
          <w:tab w:pos="3695" w:val="left" w:leader="none"/>
        </w:tabs>
        <w:spacing w:before="38"/>
        <w:ind w:left="231" w:right="-18" w:firstLine="0"/>
        <w:jc w:val="left"/>
        <w:rPr>
          <w:rFonts w:ascii="宋体" w:hAnsi="宋体" w:cs="宋体" w:eastAsia="宋体" w:hint="default"/>
          <w:sz w:val="20"/>
          <w:szCs w:val="20"/>
        </w:rPr>
      </w:pPr>
      <w:r>
        <w:rPr>
          <w:rFonts w:ascii="宋体" w:hAnsi="宋体" w:cs="宋体" w:eastAsia="宋体" w:hint="default"/>
          <w:spacing w:val="-1"/>
          <w:sz w:val="20"/>
          <w:szCs w:val="20"/>
        </w:rPr>
        <w:t>江西泰豪集通技术有限公司</w:t>
        <w:tab/>
      </w:r>
      <w:r>
        <w:rPr>
          <w:rFonts w:ascii="宋体" w:hAnsi="宋体" w:cs="宋体" w:eastAsia="宋体" w:hint="default"/>
          <w:sz w:val="20"/>
          <w:szCs w:val="20"/>
        </w:rPr>
        <w:t>出租房屋</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46,440.00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860"/>
          <w:cols w:num="2" w:equalWidth="0">
            <w:col w:w="4498" w:space="1220"/>
            <w:col w:w="3672"/>
          </w:cols>
        </w:sectPr>
      </w:pPr>
    </w:p>
    <w:p>
      <w:pPr>
        <w:spacing w:line="240" w:lineRule="auto" w:before="5"/>
        <w:rPr>
          <w:rFonts w:ascii="Times New Roman" w:hAnsi="Times New Roman" w:cs="Times New Roman" w:eastAsia="Times New Roman" w:hint="default"/>
          <w:sz w:val="26"/>
          <w:szCs w:val="26"/>
        </w:rPr>
      </w:pPr>
    </w:p>
    <w:p>
      <w:pPr>
        <w:pStyle w:val="BodyText"/>
        <w:spacing w:line="240" w:lineRule="auto" w:before="35"/>
        <w:ind w:left="498" w:right="177"/>
        <w:jc w:val="left"/>
      </w:pPr>
      <w:r>
        <w:rPr/>
        <w:t>（</w:t>
      </w:r>
      <w:r>
        <w:rPr>
          <w:rFonts w:ascii="Times New Roman" w:hAnsi="Times New Roman" w:cs="Times New Roman" w:eastAsia="Times New Roman" w:hint="default"/>
        </w:rPr>
        <w:t>3</w:t>
      </w:r>
      <w:r>
        <w:rPr/>
        <w:t>）其他关联交易事项</w:t>
      </w:r>
    </w:p>
    <w:p>
      <w:pPr>
        <w:pStyle w:val="BodyText"/>
        <w:spacing w:line="240" w:lineRule="auto" w:before="159"/>
        <w:ind w:right="177"/>
        <w:jc w:val="left"/>
      </w:pPr>
      <w:r>
        <w:rPr/>
        <w:t>①</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日本</w:t>
      </w:r>
      <w:r>
        <w:rPr>
          <w:spacing w:val="-2"/>
        </w:rPr>
        <w:t>公</w:t>
      </w:r>
      <w:r>
        <w:rPr/>
        <w:t>司与江西泰豪动漫职业学院签</w:t>
      </w:r>
      <w:r>
        <w:rPr>
          <w:spacing w:val="-26"/>
        </w:rPr>
        <w:t>订</w:t>
      </w:r>
      <w:r>
        <w:rPr/>
        <w:t>《产学合作协议</w:t>
      </w:r>
      <w:r>
        <w:rPr>
          <w:spacing w:val="-105"/>
        </w:rPr>
        <w:t>》</w:t>
      </w:r>
      <w:r>
        <w:rPr>
          <w:spacing w:val="-26"/>
        </w:rPr>
        <w:t>，</w:t>
      </w:r>
      <w:r>
        <w:rPr/>
        <w:t>本公</w:t>
      </w:r>
      <w:r>
        <w:rPr>
          <w:spacing w:val="-2"/>
        </w:rPr>
        <w:t>司</w:t>
      </w:r>
      <w:r>
        <w:rPr/>
        <w:t>将</w:t>
      </w:r>
    </w:p>
    <w:p>
      <w:pPr>
        <w:pStyle w:val="BodyText"/>
        <w:spacing w:line="391" w:lineRule="auto" w:before="170"/>
        <w:ind w:left="137" w:right="1054"/>
        <w:jc w:val="both"/>
      </w:pPr>
      <w:r>
        <w:rPr/>
        <w:t>位于南昌县小蓝经济开发区的</w:t>
      </w:r>
      <w:r>
        <w:rPr>
          <w:spacing w:val="-46"/>
        </w:rPr>
        <w:t> </w:t>
      </w:r>
      <w:r>
        <w:rPr>
          <w:rFonts w:ascii="Times New Roman" w:hAnsi="Times New Roman" w:cs="Times New Roman" w:eastAsia="Times New Roman" w:hint="default"/>
          <w:spacing w:val="-1"/>
        </w:rPr>
        <w:t>7200</w:t>
      </w:r>
      <w:r>
        <w:rPr>
          <w:rFonts w:ascii="Times New Roman" w:hAnsi="Times New Roman" w:cs="Times New Roman" w:eastAsia="Times New Roman" w:hint="default"/>
          <w:spacing w:val="6"/>
        </w:rPr>
        <w:t> </w:t>
      </w:r>
      <w:r>
        <w:rPr>
          <w:spacing w:val="-5"/>
        </w:rPr>
        <w:t>平方米的培训楼及相关配套设施，提供给江西泰豪动漫</w:t>
      </w:r>
      <w:r>
        <w:rPr/>
        <w:t> 职业学院办学使用，同时该学院为本公司的职工提供双方共建专业培训及专业技能培训， 期限为三年。</w:t>
      </w:r>
    </w:p>
    <w:p>
      <w:pPr>
        <w:pStyle w:val="BodyText"/>
        <w:spacing w:line="379" w:lineRule="auto" w:before="53"/>
        <w:ind w:left="137" w:right="1053" w:firstLine="420"/>
        <w:jc w:val="both"/>
      </w:pPr>
      <w:r>
        <w:rPr/>
        <w:t>②本公司第四届董事会第二十九次会议审议通过《关于转让南昌 </w:t>
      </w:r>
      <w:r>
        <w:rPr>
          <w:rFonts w:ascii="Times New Roman" w:hAnsi="Times New Roman" w:cs="Times New Roman" w:eastAsia="Times New Roman" w:hint="default"/>
        </w:rPr>
        <w:t>ABB</w:t>
      </w:r>
      <w:r>
        <w:rPr>
          <w:rFonts w:ascii="Times New Roman" w:hAnsi="Times New Roman" w:cs="Times New Roman" w:eastAsia="Times New Roman" w:hint="default"/>
          <w:spacing w:val="38"/>
        </w:rPr>
        <w:t> </w:t>
      </w:r>
      <w:r>
        <w:rPr/>
        <w:t>发电机有限公 </w:t>
      </w:r>
      <w:r>
        <w:rPr>
          <w:spacing w:val="-10"/>
        </w:rPr>
        <w:t>司股权的议案》，拟将持有南昌</w:t>
      </w:r>
      <w:r>
        <w:rPr>
          <w:spacing w:val="-46"/>
        </w:rPr>
        <w:t> </w:t>
      </w:r>
      <w:r>
        <w:rPr>
          <w:rFonts w:ascii="Times New Roman" w:hAnsi="Times New Roman" w:cs="Times New Roman" w:eastAsia="Times New Roman" w:hint="default"/>
          <w:spacing w:val="-1"/>
        </w:rPr>
        <w:t>ABB</w:t>
      </w:r>
      <w:r>
        <w:rPr>
          <w:rFonts w:ascii="Times New Roman" w:hAnsi="Times New Roman" w:cs="Times New Roman" w:eastAsia="Times New Roman" w:hint="default"/>
          <w:spacing w:val="6"/>
        </w:rPr>
        <w:t> </w:t>
      </w:r>
      <w:r>
        <w:rPr/>
        <w:t>公司的</w:t>
      </w:r>
      <w:r>
        <w:rPr>
          <w:spacing w:val="-46"/>
        </w:rPr>
        <w:t> </w:t>
      </w:r>
      <w:r>
        <w:rPr>
          <w:rFonts w:ascii="Times New Roman" w:hAnsi="Times New Roman" w:cs="Times New Roman" w:eastAsia="Times New Roman" w:hint="default"/>
          <w:spacing w:val="-1"/>
        </w:rPr>
        <w:t>49%</w:t>
      </w:r>
      <w:r>
        <w:rPr>
          <w:spacing w:val="-1"/>
        </w:rPr>
        <w:t>股权以一元人民币的价格转让给泰豪集团</w:t>
      </w:r>
      <w:r>
        <w:rPr>
          <w:spacing w:val="-103"/>
        </w:rPr>
        <w:t> </w:t>
      </w:r>
      <w:r>
        <w:rPr>
          <w:spacing w:val="-3"/>
        </w:rPr>
        <w:t>有限公司。</w:t>
      </w:r>
      <w:r>
        <w:rPr>
          <w:rFonts w:ascii="Times New Roman" w:hAnsi="Times New Roman" w:cs="Times New Roman" w:eastAsia="Times New Roman" w:hint="default"/>
          <w:spacing w:val="-3"/>
        </w:rPr>
        <w:t>ABB</w:t>
      </w:r>
      <w:r>
        <w:rPr>
          <w:rFonts w:ascii="Times New Roman" w:hAnsi="Times New Roman" w:cs="Times New Roman" w:eastAsia="Times New Roman" w:hint="default"/>
          <w:spacing w:val="-35"/>
        </w:rPr>
        <w:t> </w:t>
      </w:r>
      <w:r>
        <w:rPr/>
        <w:t>中国同意上述股权转让，同时放弃其对该转让股权的优先购买权。截止审 计报告日该股权转让已经办理工商变更登记手续。</w:t>
      </w:r>
    </w:p>
    <w:p>
      <w:pPr>
        <w:pStyle w:val="BodyText"/>
        <w:spacing w:line="240" w:lineRule="auto" w:before="78"/>
        <w:ind w:left="663" w:right="177"/>
        <w:jc w:val="left"/>
      </w:pPr>
      <w:r>
        <w:rPr/>
        <w:t>③本公司第四届董事会第二十八次会议及</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5"/>
        </w:rPr>
        <w:t>年第二次临时股东大会审议通过《关于</w:t>
      </w:r>
    </w:p>
    <w:p>
      <w:pPr>
        <w:pStyle w:val="BodyText"/>
        <w:spacing w:line="240" w:lineRule="auto" w:before="189"/>
        <w:ind w:left="137" w:right="0"/>
        <w:jc w:val="both"/>
      </w:pPr>
      <w:r>
        <w:rPr>
          <w:spacing w:val="19"/>
        </w:rPr>
        <w:t>转让同方</w:t>
      </w:r>
      <w:r>
        <w:rPr>
          <w:spacing w:val="18"/>
        </w:rPr>
        <w:t>人</w:t>
      </w:r>
      <w:r>
        <w:rPr>
          <w:spacing w:val="19"/>
        </w:rPr>
        <w:t>工环境有</w:t>
      </w:r>
      <w:r>
        <w:rPr>
          <w:spacing w:val="18"/>
        </w:rPr>
        <w:t>限</w:t>
      </w:r>
      <w:r>
        <w:rPr>
          <w:spacing w:val="19"/>
        </w:rPr>
        <w:t>公司股权</w:t>
      </w:r>
      <w:r>
        <w:rPr>
          <w:spacing w:val="18"/>
        </w:rPr>
        <w:t>的</w:t>
      </w:r>
      <w:r>
        <w:rPr>
          <w:spacing w:val="19"/>
        </w:rPr>
        <w:t>议</w:t>
      </w:r>
      <w:r>
        <w:rPr/>
        <w:t>案</w:t>
      </w:r>
      <w:r>
        <w:rPr>
          <w:spacing w:val="-86"/>
        </w:rPr>
        <w:t> </w:t>
      </w:r>
      <w:r>
        <w:rPr>
          <w:spacing w:val="-87"/>
        </w:rPr>
        <w:t>》</w:t>
      </w:r>
      <w:r>
        <w:rPr>
          <w:spacing w:val="19"/>
        </w:rPr>
        <w:t>，本公司将持</w:t>
      </w:r>
      <w:r>
        <w:rPr>
          <w:spacing w:val="18"/>
        </w:rPr>
        <w:t>有</w:t>
      </w:r>
      <w:r>
        <w:rPr>
          <w:spacing w:val="19"/>
        </w:rPr>
        <w:t>同方人</w:t>
      </w:r>
      <w:r>
        <w:rPr/>
        <w:t>环</w:t>
      </w:r>
      <w:r>
        <w:rPr>
          <w:spacing w:val="18"/>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spacing w:val="19"/>
        </w:rPr>
        <w:t>的</w:t>
      </w:r>
      <w:r>
        <w:rPr>
          <w:spacing w:val="18"/>
        </w:rPr>
        <w:t>股</w:t>
      </w:r>
      <w:r>
        <w:rPr>
          <w:spacing w:val="20"/>
        </w:rPr>
        <w:t>权</w:t>
      </w:r>
      <w:r>
        <w:rPr/>
        <w:t>以</w:t>
      </w:r>
    </w:p>
    <w:p>
      <w:pPr>
        <w:pStyle w:val="BodyText"/>
        <w:spacing w:line="396" w:lineRule="auto" w:before="189"/>
        <w:ind w:left="137" w:right="177"/>
        <w:jc w:val="left"/>
      </w:pPr>
      <w:r>
        <w:rPr>
          <w:rFonts w:ascii="Times New Roman" w:hAnsi="Times New Roman" w:cs="Times New Roman" w:eastAsia="Times New Roman" w:hint="default"/>
        </w:rPr>
        <w:t>23,079.07</w:t>
      </w:r>
      <w:r>
        <w:rPr>
          <w:rFonts w:ascii="Times New Roman" w:hAnsi="Times New Roman" w:cs="Times New Roman" w:eastAsia="Times New Roman" w:hint="default"/>
          <w:spacing w:val="7"/>
        </w:rPr>
        <w:t> </w:t>
      </w:r>
      <w:r>
        <w:rPr/>
        <w:t>万元转让给关联方同方股份有限公司，股权转让完成后，公司不再持有同方人环 的股权。</w:t>
      </w:r>
    </w:p>
    <w:p>
      <w:pPr>
        <w:spacing w:after="0" w:line="396" w:lineRule="auto"/>
        <w:jc w:val="left"/>
        <w:sectPr>
          <w:type w:val="continuous"/>
          <w:pgSz w:w="11910" w:h="16840"/>
          <w:pgMar w:top="1600" w:bottom="1160" w:left="1660" w:right="860"/>
        </w:sectPr>
      </w:pPr>
    </w:p>
    <w:p>
      <w:pPr>
        <w:spacing w:line="240" w:lineRule="auto" w:before="8"/>
        <w:rPr>
          <w:rFonts w:ascii="宋体" w:hAnsi="宋体" w:cs="宋体" w:eastAsia="宋体" w:hint="default"/>
          <w:sz w:val="14"/>
          <w:szCs w:val="14"/>
        </w:rPr>
      </w:pPr>
    </w:p>
    <w:p>
      <w:pPr>
        <w:pStyle w:val="BodyText"/>
        <w:spacing w:line="396" w:lineRule="auto" w:before="35"/>
        <w:ind w:left="137" w:right="778" w:firstLine="525"/>
        <w:jc w:val="left"/>
        <w:rPr>
          <w:rFonts w:ascii="Times New Roman" w:hAnsi="Times New Roman" w:cs="Times New Roman" w:eastAsia="Times New Roman" w:hint="default"/>
        </w:rPr>
      </w:pPr>
      <w:r>
        <w:rPr/>
        <w:t>④本公司上年为联营企业南昌</w:t>
      </w:r>
      <w:r>
        <w:rPr>
          <w:spacing w:val="-53"/>
        </w:rPr>
        <w:t> </w:t>
      </w:r>
      <w:r>
        <w:rPr>
          <w:rFonts w:ascii="Times New Roman" w:hAnsi="Times New Roman" w:cs="Times New Roman" w:eastAsia="Times New Roman" w:hint="default"/>
        </w:rPr>
        <w:t>ABB</w:t>
      </w:r>
      <w:r>
        <w:rPr>
          <w:rFonts w:ascii="Times New Roman" w:hAnsi="Times New Roman" w:cs="Times New Roman" w:eastAsia="Times New Roman" w:hint="default"/>
          <w:spacing w:val="-2"/>
        </w:rPr>
        <w:t> </w:t>
      </w:r>
      <w:r>
        <w:rPr/>
        <w:t>发电机有限公司</w:t>
      </w:r>
      <w:r>
        <w:rPr>
          <w:spacing w:val="-53"/>
        </w:rPr>
        <w:t> </w:t>
      </w:r>
      <w:r>
        <w:rPr>
          <w:rFonts w:ascii="Times New Roman" w:hAnsi="Times New Roman" w:cs="Times New Roman" w:eastAsia="Times New Roman" w:hint="default"/>
        </w:rPr>
        <w:t>6000 </w:t>
      </w:r>
      <w:r>
        <w:rPr/>
        <w:t>万元的贷款提供担保，担保 协议约定本公司按出资比例</w:t>
      </w:r>
      <w:r>
        <w:rPr>
          <w:spacing w:val="-21"/>
        </w:rPr>
        <w:t> </w:t>
      </w:r>
      <w:r>
        <w:rPr>
          <w:rFonts w:ascii="Times New Roman" w:hAnsi="Times New Roman" w:cs="Times New Roman" w:eastAsia="Times New Roman" w:hint="default"/>
        </w:rPr>
        <w:t>49%</w:t>
      </w:r>
      <w:r>
        <w:rPr/>
        <w:t>承担连带责任，本年担保义务已经消除，具体详见注释五</w:t>
      </w:r>
      <w:r>
        <w:rPr>
          <w:rFonts w:ascii="Times New Roman" w:hAnsi="Times New Roman" w:cs="Times New Roman" w:eastAsia="Times New Roman" w:hint="default"/>
        </w:rPr>
        <w:t>-</w:t>
      </w:r>
    </w:p>
    <w:p>
      <w:pPr>
        <w:pStyle w:val="BodyText"/>
        <w:spacing w:line="240" w:lineRule="auto" w:before="38"/>
        <w:ind w:left="137" w:right="0"/>
        <w:jc w:val="left"/>
      </w:pPr>
      <w:r>
        <w:rPr/>
        <w:t>（四十五</w:t>
      </w:r>
      <w:r>
        <w:rPr>
          <w:spacing w:val="-105"/>
        </w:rPr>
        <w:t>）</w:t>
      </w:r>
      <w:r>
        <w:rPr/>
        <w:t>。</w:t>
      </w:r>
    </w:p>
    <w:p>
      <w:pPr>
        <w:spacing w:line="240" w:lineRule="auto" w:before="6"/>
        <w:rPr>
          <w:rFonts w:ascii="宋体" w:hAnsi="宋体" w:cs="宋体" w:eastAsia="宋体" w:hint="default"/>
          <w:sz w:val="14"/>
          <w:szCs w:val="14"/>
        </w:rPr>
      </w:pPr>
    </w:p>
    <w:p>
      <w:pPr>
        <w:pStyle w:val="BodyText"/>
        <w:spacing w:line="240" w:lineRule="auto"/>
        <w:ind w:right="0"/>
        <w:jc w:val="left"/>
      </w:pPr>
      <w:r>
        <w:rPr/>
        <w:t>（</w:t>
      </w:r>
      <w:r>
        <w:rPr>
          <w:rFonts w:ascii="Times New Roman" w:hAnsi="Times New Roman" w:cs="Times New Roman" w:eastAsia="Times New Roman" w:hint="default"/>
        </w:rPr>
        <w:t>4</w:t>
      </w:r>
      <w:r>
        <w:rPr/>
        <w:t>）关联方担保</w:t>
      </w:r>
    </w:p>
    <w:p>
      <w:pPr>
        <w:spacing w:line="240" w:lineRule="auto" w:before="4"/>
        <w:rPr>
          <w:rFonts w:ascii="宋体" w:hAnsi="宋体" w:cs="宋体" w:eastAsia="宋体" w:hint="default"/>
          <w:sz w:val="15"/>
          <w:szCs w:val="15"/>
        </w:rPr>
      </w:pPr>
    </w:p>
    <w:p>
      <w:pPr>
        <w:pStyle w:val="BodyText"/>
        <w:spacing w:line="240" w:lineRule="auto"/>
        <w:ind w:right="0"/>
        <w:jc w:val="left"/>
      </w:pPr>
      <w:r>
        <w:rPr/>
        <w:t>①关联方为本公司及子公司担保</w:t>
      </w:r>
      <w:r>
        <w:rPr>
          <w:spacing w:val="-56"/>
        </w:rPr>
        <w:t> </w:t>
      </w:r>
      <w:r>
        <w:rPr>
          <w:rFonts w:ascii="Times New Roman" w:hAnsi="Times New Roman" w:cs="Times New Roman" w:eastAsia="Times New Roman" w:hint="default"/>
        </w:rPr>
        <w:t>86,000</w:t>
      </w:r>
      <w:r>
        <w:rPr>
          <w:rFonts w:ascii="Times New Roman" w:hAnsi="Times New Roman" w:cs="Times New Roman" w:eastAsia="Times New Roman" w:hint="default"/>
          <w:spacing w:val="-3"/>
        </w:rPr>
        <w:t> </w:t>
      </w:r>
      <w:r>
        <w:rPr/>
        <w:t>万元，具体明细如下：</w:t>
      </w:r>
    </w:p>
    <w:p>
      <w:pPr>
        <w:spacing w:line="240" w:lineRule="auto" w:before="12"/>
        <w:rPr>
          <w:rFonts w:ascii="宋体" w:hAnsi="宋体" w:cs="宋体" w:eastAsia="宋体" w:hint="default"/>
          <w:sz w:val="18"/>
          <w:szCs w:val="18"/>
        </w:rPr>
      </w:pPr>
    </w:p>
    <w:tbl>
      <w:tblPr>
        <w:tblW w:w="0" w:type="auto"/>
        <w:jc w:val="left"/>
        <w:tblInd w:w="497" w:type="dxa"/>
        <w:tblLayout w:type="fixed"/>
        <w:tblCellMar>
          <w:top w:w="0" w:type="dxa"/>
          <w:left w:w="0" w:type="dxa"/>
          <w:bottom w:w="0" w:type="dxa"/>
          <w:right w:w="0" w:type="dxa"/>
        </w:tblCellMar>
        <w:tblLook w:val="01E0"/>
      </w:tblPr>
      <w:tblGrid>
        <w:gridCol w:w="2644"/>
        <w:gridCol w:w="352"/>
        <w:gridCol w:w="1636"/>
        <w:gridCol w:w="352"/>
        <w:gridCol w:w="2140"/>
        <w:gridCol w:w="383"/>
        <w:gridCol w:w="1100"/>
      </w:tblGrid>
      <w:tr>
        <w:trPr>
          <w:trHeight w:val="420" w:hRule="exact"/>
        </w:trPr>
        <w:tc>
          <w:tcPr>
            <w:tcW w:w="2644"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2"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163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1"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2140"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1" w:right="0"/>
              <w:jc w:val="center"/>
              <w:rPr>
                <w:rFonts w:ascii="宋体" w:hAnsi="宋体" w:cs="宋体" w:eastAsia="宋体" w:hint="default"/>
                <w:sz w:val="19"/>
                <w:szCs w:val="19"/>
              </w:rPr>
            </w:pPr>
            <w:r>
              <w:rPr>
                <w:rFonts w:ascii="宋体" w:hAnsi="宋体" w:cs="宋体" w:eastAsia="宋体" w:hint="default"/>
                <w:w w:val="105"/>
                <w:sz w:val="19"/>
                <w:szCs w:val="19"/>
              </w:rPr>
              <w:t>担保方</w:t>
            </w:r>
            <w:r>
              <w:rPr>
                <w:rFonts w:ascii="宋体" w:hAnsi="宋体" w:cs="宋体" w:eastAsia="宋体" w:hint="default"/>
                <w:sz w:val="19"/>
                <w:szCs w:val="19"/>
              </w:rPr>
            </w:r>
          </w:p>
        </w:tc>
        <w:tc>
          <w:tcPr>
            <w:tcW w:w="383" w:type="dxa"/>
            <w:tcBorders>
              <w:top w:val="single" w:sz="6" w:space="0" w:color="C0C0C0"/>
              <w:left w:val="single" w:sz="6" w:space="0" w:color="C0C0C0"/>
              <w:bottom w:val="single" w:sz="6" w:space="0" w:color="C0C0C0"/>
              <w:right w:val="single" w:sz="6" w:space="0" w:color="C0C0C0"/>
            </w:tcBorders>
          </w:tcPr>
          <w:p>
            <w:pPr/>
          </w:p>
        </w:tc>
        <w:tc>
          <w:tcPr>
            <w:tcW w:w="1100"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15"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420" w:hRule="exact"/>
        </w:trPr>
        <w:tc>
          <w:tcPr>
            <w:tcW w:w="264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163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7"/>
                <w:sz w:val="19"/>
              </w:rPr>
              <w:t>300,000,000.00</w:t>
            </w:r>
          </w:p>
        </w:tc>
        <w:tc>
          <w:tcPr>
            <w:tcW w:w="352" w:type="dxa"/>
            <w:tcBorders>
              <w:top w:val="single" w:sz="6" w:space="0" w:color="C0C0C0"/>
              <w:left w:val="single" w:sz="6" w:space="0" w:color="C0C0C0"/>
              <w:bottom w:val="single" w:sz="6" w:space="0" w:color="C0C0C0"/>
              <w:right w:val="single" w:sz="6" w:space="0" w:color="C0C0C0"/>
            </w:tcBorders>
          </w:tcPr>
          <w:p>
            <w:pPr/>
          </w:p>
        </w:tc>
        <w:tc>
          <w:tcPr>
            <w:tcW w:w="214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18"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383" w:type="dxa"/>
            <w:tcBorders>
              <w:top w:val="single" w:sz="6" w:space="0" w:color="C0C0C0"/>
              <w:left w:val="single" w:sz="6" w:space="0" w:color="C0C0C0"/>
              <w:bottom w:val="single" w:sz="6" w:space="0" w:color="C0C0C0"/>
              <w:right w:val="single" w:sz="6" w:space="0" w:color="C0C0C0"/>
            </w:tcBorders>
          </w:tcPr>
          <w:p>
            <w:pPr/>
          </w:p>
        </w:tc>
        <w:tc>
          <w:tcPr>
            <w:tcW w:w="110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16" w:right="0"/>
              <w:jc w:val="center"/>
              <w:rPr>
                <w:rFonts w:ascii="宋体" w:hAnsi="宋体" w:cs="宋体" w:eastAsia="宋体" w:hint="default"/>
                <w:sz w:val="19"/>
                <w:szCs w:val="19"/>
              </w:rPr>
            </w:pPr>
            <w:r>
              <w:rPr>
                <w:rFonts w:ascii="宋体" w:hAnsi="宋体" w:cs="宋体" w:eastAsia="宋体" w:hint="default"/>
                <w:w w:val="105"/>
                <w:sz w:val="19"/>
                <w:szCs w:val="19"/>
              </w:rPr>
              <w:t>银行借款</w:t>
            </w:r>
            <w:r>
              <w:rPr>
                <w:rFonts w:ascii="宋体" w:hAnsi="宋体" w:cs="宋体" w:eastAsia="宋体" w:hint="default"/>
                <w:sz w:val="19"/>
                <w:szCs w:val="19"/>
              </w:rPr>
            </w:r>
          </w:p>
        </w:tc>
      </w:tr>
      <w:tr>
        <w:trPr>
          <w:trHeight w:val="421" w:hRule="exact"/>
        </w:trPr>
        <w:tc>
          <w:tcPr>
            <w:tcW w:w="264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163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7"/>
                <w:sz w:val="19"/>
              </w:rPr>
              <w:t>500,000,000.00</w:t>
            </w:r>
          </w:p>
        </w:tc>
        <w:tc>
          <w:tcPr>
            <w:tcW w:w="352" w:type="dxa"/>
            <w:tcBorders>
              <w:top w:val="single" w:sz="6" w:space="0" w:color="C0C0C0"/>
              <w:left w:val="single" w:sz="6" w:space="0" w:color="C0C0C0"/>
              <w:bottom w:val="single" w:sz="6" w:space="0" w:color="C0C0C0"/>
              <w:right w:val="single" w:sz="6" w:space="0" w:color="C0C0C0"/>
            </w:tcBorders>
          </w:tcPr>
          <w:p>
            <w:pPr/>
          </w:p>
        </w:tc>
        <w:tc>
          <w:tcPr>
            <w:tcW w:w="214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18"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383" w:type="dxa"/>
            <w:tcBorders>
              <w:top w:val="single" w:sz="6" w:space="0" w:color="C0C0C0"/>
              <w:left w:val="single" w:sz="6" w:space="0" w:color="C0C0C0"/>
              <w:bottom w:val="single" w:sz="6" w:space="0" w:color="C0C0C0"/>
              <w:right w:val="single" w:sz="6" w:space="0" w:color="C0C0C0"/>
            </w:tcBorders>
          </w:tcPr>
          <w:p>
            <w:pPr/>
          </w:p>
        </w:tc>
        <w:tc>
          <w:tcPr>
            <w:tcW w:w="11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1" w:right="0"/>
              <w:jc w:val="center"/>
              <w:rPr>
                <w:rFonts w:ascii="宋体" w:hAnsi="宋体" w:cs="宋体" w:eastAsia="宋体" w:hint="default"/>
                <w:sz w:val="19"/>
                <w:szCs w:val="19"/>
              </w:rPr>
            </w:pPr>
            <w:r>
              <w:rPr>
                <w:rFonts w:ascii="宋体" w:hAnsi="宋体" w:cs="宋体" w:eastAsia="宋体" w:hint="default"/>
                <w:w w:val="105"/>
                <w:sz w:val="19"/>
                <w:szCs w:val="19"/>
              </w:rPr>
              <w:t>公司债</w:t>
            </w:r>
            <w:r>
              <w:rPr>
                <w:rFonts w:ascii="宋体" w:hAnsi="宋体" w:cs="宋体" w:eastAsia="宋体" w:hint="default"/>
                <w:sz w:val="19"/>
                <w:szCs w:val="19"/>
              </w:rPr>
            </w:r>
          </w:p>
        </w:tc>
      </w:tr>
      <w:tr>
        <w:trPr>
          <w:trHeight w:val="420" w:hRule="exact"/>
        </w:trPr>
        <w:tc>
          <w:tcPr>
            <w:tcW w:w="264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7"/>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163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9"/>
              <w:ind w:right="80"/>
              <w:jc w:val="right"/>
              <w:rPr>
                <w:rFonts w:ascii="Times New Roman" w:hAnsi="Times New Roman" w:cs="Times New Roman" w:eastAsia="Times New Roman" w:hint="default"/>
                <w:sz w:val="19"/>
                <w:szCs w:val="19"/>
              </w:rPr>
            </w:pPr>
            <w:r>
              <w:rPr>
                <w:rFonts w:ascii="Times New Roman"/>
                <w:spacing w:val="-7"/>
                <w:w w:val="105"/>
                <w:sz w:val="19"/>
              </w:rPr>
              <w:t>60,000,000.00</w:t>
            </w:r>
            <w:r>
              <w:rPr>
                <w:rFonts w:ascii="Times New Roman"/>
                <w:spacing w:val="-7"/>
                <w:sz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214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7"/>
              <w:ind w:left="18" w:right="0"/>
              <w:jc w:val="center"/>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383" w:type="dxa"/>
            <w:tcBorders>
              <w:top w:val="single" w:sz="6" w:space="0" w:color="C0C0C0"/>
              <w:left w:val="single" w:sz="6" w:space="0" w:color="C0C0C0"/>
              <w:bottom w:val="single" w:sz="6" w:space="0" w:color="C0C0C0"/>
              <w:right w:val="single" w:sz="6" w:space="0" w:color="C0C0C0"/>
            </w:tcBorders>
          </w:tcPr>
          <w:p>
            <w:pPr/>
          </w:p>
        </w:tc>
        <w:tc>
          <w:tcPr>
            <w:tcW w:w="11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7"/>
              <w:ind w:left="16" w:right="0"/>
              <w:jc w:val="center"/>
              <w:rPr>
                <w:rFonts w:ascii="宋体" w:hAnsi="宋体" w:cs="宋体" w:eastAsia="宋体" w:hint="default"/>
                <w:sz w:val="19"/>
                <w:szCs w:val="19"/>
              </w:rPr>
            </w:pPr>
            <w:r>
              <w:rPr>
                <w:rFonts w:ascii="宋体" w:hAnsi="宋体" w:cs="宋体" w:eastAsia="宋体" w:hint="default"/>
                <w:w w:val="105"/>
                <w:sz w:val="19"/>
                <w:szCs w:val="19"/>
              </w:rPr>
              <w:t>银行借款</w:t>
            </w:r>
            <w:r>
              <w:rPr>
                <w:rFonts w:ascii="宋体" w:hAnsi="宋体" w:cs="宋体" w:eastAsia="宋体" w:hint="default"/>
                <w:sz w:val="19"/>
                <w:szCs w:val="19"/>
              </w:rPr>
            </w:r>
          </w:p>
        </w:tc>
      </w:tr>
      <w:tr>
        <w:trPr>
          <w:trHeight w:val="420" w:hRule="exact"/>
        </w:trPr>
        <w:tc>
          <w:tcPr>
            <w:tcW w:w="2644" w:type="dxa"/>
            <w:tcBorders>
              <w:top w:val="single" w:sz="6" w:space="0" w:color="C0C0C0"/>
              <w:left w:val="single" w:sz="6" w:space="0" w:color="C0C0C0"/>
              <w:bottom w:val="single" w:sz="6" w:space="0" w:color="C0C0C0"/>
              <w:right w:val="single" w:sz="6" w:space="0" w:color="C0C0C0"/>
            </w:tcBorders>
          </w:tcPr>
          <w:p>
            <w:pPr>
              <w:pStyle w:val="TableParagraph"/>
              <w:tabs>
                <w:tab w:pos="413" w:val="left" w:leader="none"/>
              </w:tabs>
              <w:spacing w:line="240" w:lineRule="auto" w:before="66"/>
              <w:ind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352" w:type="dxa"/>
            <w:tcBorders>
              <w:top w:val="single" w:sz="6" w:space="0" w:color="C0C0C0"/>
              <w:left w:val="single" w:sz="6" w:space="0" w:color="C0C0C0"/>
              <w:bottom w:val="single" w:sz="6" w:space="0" w:color="C0C0C0"/>
              <w:right w:val="single" w:sz="6" w:space="0" w:color="C0C0C0"/>
            </w:tcBorders>
          </w:tcPr>
          <w:p>
            <w:pPr/>
          </w:p>
        </w:tc>
        <w:tc>
          <w:tcPr>
            <w:tcW w:w="163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7"/>
                <w:sz w:val="19"/>
              </w:rPr>
              <w:t>860,000,000.00</w:t>
            </w:r>
          </w:p>
        </w:tc>
        <w:tc>
          <w:tcPr>
            <w:tcW w:w="352" w:type="dxa"/>
            <w:tcBorders>
              <w:top w:val="single" w:sz="6" w:space="0" w:color="C0C0C0"/>
              <w:left w:val="single" w:sz="6" w:space="0" w:color="C0C0C0"/>
              <w:bottom w:val="single" w:sz="6" w:space="0" w:color="C0C0C0"/>
              <w:right w:val="single" w:sz="6" w:space="0" w:color="C0C0C0"/>
            </w:tcBorders>
          </w:tcPr>
          <w:p>
            <w:pPr/>
          </w:p>
        </w:tc>
        <w:tc>
          <w:tcPr>
            <w:tcW w:w="2140" w:type="dxa"/>
            <w:tcBorders>
              <w:top w:val="single" w:sz="6" w:space="0" w:color="C0C0C0"/>
              <w:left w:val="single" w:sz="6" w:space="0" w:color="C0C0C0"/>
              <w:bottom w:val="single" w:sz="6" w:space="0" w:color="C0C0C0"/>
              <w:right w:val="single" w:sz="6" w:space="0" w:color="C0C0C0"/>
            </w:tcBorders>
          </w:tcPr>
          <w:p>
            <w:pPr/>
          </w:p>
        </w:tc>
        <w:tc>
          <w:tcPr>
            <w:tcW w:w="383" w:type="dxa"/>
            <w:tcBorders>
              <w:top w:val="single" w:sz="6" w:space="0" w:color="C0C0C0"/>
              <w:left w:val="single" w:sz="6" w:space="0" w:color="C0C0C0"/>
              <w:bottom w:val="single" w:sz="6" w:space="0" w:color="C0C0C0"/>
              <w:right w:val="single" w:sz="6" w:space="0" w:color="C0C0C0"/>
            </w:tcBorders>
          </w:tcPr>
          <w:p>
            <w:pPr/>
          </w:p>
        </w:tc>
        <w:tc>
          <w:tcPr>
            <w:tcW w:w="1100" w:type="dxa"/>
            <w:tcBorders>
              <w:top w:val="single" w:sz="6" w:space="0" w:color="C0C0C0"/>
              <w:left w:val="single" w:sz="6" w:space="0" w:color="C0C0C0"/>
              <w:bottom w:val="single" w:sz="6" w:space="0" w:color="C0C0C0"/>
              <w:right w:val="single" w:sz="6" w:space="0" w:color="C0C0C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663" w:right="0"/>
        <w:jc w:val="left"/>
      </w:pPr>
      <w:r>
        <w:rPr/>
        <w:t>②本公司为关联方子公司银行借款及票据提供担保，具体明细如下：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507" w:type="dxa"/>
        <w:tblLayout w:type="fixed"/>
        <w:tblCellMar>
          <w:top w:w="0" w:type="dxa"/>
          <w:left w:w="0" w:type="dxa"/>
          <w:bottom w:w="0" w:type="dxa"/>
          <w:right w:w="0" w:type="dxa"/>
        </w:tblCellMar>
        <w:tblLook w:val="01E0"/>
      </w:tblPr>
      <w:tblGrid>
        <w:gridCol w:w="3260"/>
        <w:gridCol w:w="824"/>
        <w:gridCol w:w="1939"/>
        <w:gridCol w:w="779"/>
        <w:gridCol w:w="1550"/>
      </w:tblGrid>
      <w:tr>
        <w:trPr>
          <w:trHeight w:val="385" w:hRule="exact"/>
        </w:trPr>
        <w:tc>
          <w:tcPr>
            <w:tcW w:w="3260"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6"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6"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6"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420" w:hRule="exact"/>
        </w:trPr>
        <w:tc>
          <w:tcPr>
            <w:tcW w:w="3260" w:type="dxa"/>
            <w:tcBorders>
              <w:top w:val="single" w:sz="8" w:space="0" w:color="000000"/>
              <w:left w:val="nil" w:sz="6" w:space="0" w:color="auto"/>
              <w:bottom w:val="nil" w:sz="6" w:space="0" w:color="auto"/>
              <w:right w:val="nil" w:sz="6" w:space="0" w:color="auto"/>
            </w:tcBorders>
          </w:tcPr>
          <w:p>
            <w:pPr>
              <w:pStyle w:val="TableParagraph"/>
              <w:spacing w:line="240" w:lineRule="auto" w:before="55"/>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right="101"/>
              <w:jc w:val="right"/>
              <w:rPr>
                <w:rFonts w:ascii="Times New Roman" w:hAnsi="Times New Roman" w:cs="Times New Roman" w:eastAsia="Times New Roman" w:hint="default"/>
                <w:sz w:val="19"/>
                <w:szCs w:val="19"/>
              </w:rPr>
            </w:pPr>
            <w:r>
              <w:rPr>
                <w:rFonts w:ascii="Times New Roman"/>
                <w:w w:val="105"/>
                <w:sz w:val="19"/>
              </w:rPr>
              <w:t>43,100,000.00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single" w:sz="8" w:space="0" w:color="000000"/>
              <w:left w:val="nil" w:sz="6" w:space="0" w:color="auto"/>
              <w:bottom w:val="nil" w:sz="6" w:space="0" w:color="auto"/>
              <w:right w:val="nil" w:sz="6" w:space="0" w:color="auto"/>
            </w:tcBorders>
          </w:tcPr>
          <w:p>
            <w:pPr>
              <w:pStyle w:val="TableParagraph"/>
              <w:spacing w:line="240" w:lineRule="auto" w:before="55"/>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0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30,000,000.00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3,990,000.00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7,000,000.00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 w:right="0"/>
              <w:jc w:val="left"/>
              <w:rPr>
                <w:rFonts w:ascii="宋体" w:hAnsi="宋体" w:cs="宋体" w:eastAsia="宋体" w:hint="default"/>
                <w:sz w:val="19"/>
                <w:szCs w:val="19"/>
              </w:rPr>
            </w:pPr>
            <w:r>
              <w:rPr>
                <w:rFonts w:ascii="宋体" w:hAnsi="宋体" w:cs="宋体" w:eastAsia="宋体" w:hint="default"/>
                <w:w w:val="105"/>
                <w:sz w:val="19"/>
                <w:szCs w:val="19"/>
              </w:rPr>
              <w:t>上海信业智能科技股份有限公司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16,000,000.00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40,000,000.00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9"/>
                <w:szCs w:val="19"/>
              </w:rPr>
            </w:pPr>
            <w:r>
              <w:rPr>
                <w:rFonts w:ascii="宋体" w:hAnsi="宋体" w:cs="宋体" w:eastAsia="宋体" w:hint="default"/>
                <w:w w:val="105"/>
                <w:sz w:val="19"/>
                <w:szCs w:val="19"/>
              </w:rPr>
              <w:t>一年内到期负债</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8,100,000.00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15,000,000.00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泰豪沈阳电机有限公司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50,000,000.00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江西清华泰豪三波电机有限公司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41,000,000.00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33,100,000.00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40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16,700,000.00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403"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35,000,000.00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413"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right"/>
              <w:rPr>
                <w:rFonts w:ascii="Times New Roman" w:hAnsi="Times New Roman" w:cs="Times New Roman" w:eastAsia="Times New Roman" w:hint="default"/>
                <w:sz w:val="19"/>
                <w:szCs w:val="19"/>
              </w:rPr>
            </w:pPr>
            <w:r>
              <w:rPr>
                <w:rFonts w:ascii="Times New Roman"/>
                <w:w w:val="105"/>
                <w:sz w:val="19"/>
              </w:rPr>
              <w:t>10,000,000.00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 w:right="0"/>
              <w:jc w:val="center"/>
              <w:rPr>
                <w:rFonts w:ascii="宋体" w:hAnsi="宋体" w:cs="宋体" w:eastAsia="宋体" w:hint="default"/>
                <w:sz w:val="19"/>
                <w:szCs w:val="19"/>
              </w:rPr>
            </w:pPr>
            <w:r>
              <w:rPr>
                <w:rFonts w:ascii="宋体" w:hAnsi="宋体" w:cs="宋体" w:eastAsia="宋体" w:hint="default"/>
                <w:w w:val="105"/>
                <w:sz w:val="19"/>
                <w:szCs w:val="19"/>
              </w:rPr>
              <w:t>一年内到期负债</w:t>
            </w:r>
            <w:r>
              <w:rPr>
                <w:rFonts w:ascii="宋体" w:hAnsi="宋体" w:cs="宋体" w:eastAsia="宋体" w:hint="default"/>
                <w:sz w:val="19"/>
                <w:szCs w:val="19"/>
              </w:rPr>
            </w:r>
          </w:p>
        </w:tc>
      </w:tr>
      <w:tr>
        <w:trPr>
          <w:trHeight w:val="402" w:hRule="exact"/>
        </w:trPr>
        <w:tc>
          <w:tcPr>
            <w:tcW w:w="3260"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54"/>
              <w:ind w:left="16"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824"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Times New Roman" w:hAnsi="Times New Roman" w:cs="Times New Roman" w:eastAsia="Times New Roman" w:hint="default"/>
                <w:sz w:val="19"/>
                <w:szCs w:val="19"/>
              </w:rPr>
            </w:pPr>
            <w:r>
              <w:rPr>
                <w:rFonts w:ascii="Times New Roman"/>
                <w:w w:val="105"/>
                <w:sz w:val="19"/>
              </w:rPr>
              <w:t>348,990,000.00</w:t>
            </w:r>
            <w:r>
              <w:rPr>
                <w:rFonts w:ascii="Times New Roman"/>
                <w:sz w:val="19"/>
              </w:rPr>
            </w:r>
          </w:p>
        </w:tc>
        <w:tc>
          <w:tcPr>
            <w:tcW w:w="77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6" w:footer="983" w:top="1340" w:bottom="1180" w:left="1660" w:right="10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21" w:type="dxa"/>
        <w:tblLayout w:type="fixed"/>
        <w:tblCellMar>
          <w:top w:w="0" w:type="dxa"/>
          <w:left w:w="0" w:type="dxa"/>
          <w:bottom w:w="0" w:type="dxa"/>
          <w:right w:w="0" w:type="dxa"/>
        </w:tblCellMar>
        <w:tblLook w:val="01E0"/>
      </w:tblPr>
      <w:tblGrid>
        <w:gridCol w:w="1567"/>
        <w:gridCol w:w="3283"/>
        <w:gridCol w:w="250"/>
        <w:gridCol w:w="1835"/>
        <w:gridCol w:w="236"/>
        <w:gridCol w:w="1616"/>
      </w:tblGrid>
      <w:tr>
        <w:trPr>
          <w:trHeight w:val="740" w:hRule="exact"/>
        </w:trPr>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67"/>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、关联方往来</w:t>
            </w:r>
          </w:p>
          <w:p>
            <w:pPr>
              <w:pStyle w:val="TableParagraph"/>
              <w:spacing w:line="240" w:lineRule="auto" w:before="60"/>
              <w:ind w:right="155"/>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328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84"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473" w:right="0"/>
              <w:jc w:val="left"/>
              <w:rPr>
                <w:rFonts w:ascii="Times New Roman" w:hAnsi="Times New Roman" w:cs="Times New Roman" w:eastAsia="Times New Roman" w:hint="default"/>
                <w:sz w:val="20"/>
                <w:szCs w:val="20"/>
              </w:rPr>
            </w:pPr>
            <w:r>
              <w:rPr>
                <w:rFonts w:ascii="Times New Roman"/>
                <w:sz w:val="20"/>
              </w:rPr>
              <w:t>2011.12.31</w:t>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364" w:right="0"/>
              <w:jc w:val="left"/>
              <w:rPr>
                <w:rFonts w:ascii="Times New Roman" w:hAnsi="Times New Roman" w:cs="Times New Roman" w:eastAsia="Times New Roman" w:hint="default"/>
                <w:sz w:val="20"/>
                <w:szCs w:val="20"/>
              </w:rPr>
            </w:pPr>
            <w:r>
              <w:rPr>
                <w:rFonts w:ascii="Times New Roman"/>
                <w:sz w:val="20"/>
              </w:rPr>
              <w:t>2010.12.31</w:t>
            </w:r>
          </w:p>
        </w:tc>
      </w:tr>
      <w:tr>
        <w:trPr>
          <w:trHeight w:val="385" w:hRule="exact"/>
        </w:trPr>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28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20"/>
                <w:szCs w:val="20"/>
              </w:rPr>
            </w:pPr>
            <w:r>
              <w:rPr>
                <w:rFonts w:ascii="Times New Roman"/>
                <w:spacing w:val="-1"/>
                <w:sz w:val="20"/>
              </w:rPr>
              <w:t>1,299,571.08</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20"/>
                <w:szCs w:val="20"/>
              </w:rPr>
            </w:pPr>
            <w:r>
              <w:rPr>
                <w:rFonts w:ascii="Times New Roman"/>
                <w:spacing w:val="-1"/>
                <w:sz w:val="20"/>
              </w:rPr>
              <w:t>1,424,626.38</w:t>
            </w:r>
            <w:r>
              <w:rPr>
                <w:rFonts w:ascii="Times New Roman"/>
                <w:sz w:val="20"/>
              </w:rPr>
            </w:r>
          </w:p>
        </w:tc>
      </w:tr>
      <w:tr>
        <w:trPr>
          <w:trHeight w:val="376"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254,775.87</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20"/>
                <w:szCs w:val="20"/>
              </w:rPr>
            </w:pPr>
            <w:r>
              <w:rPr>
                <w:rFonts w:ascii="Times New Roman"/>
                <w:spacing w:val="-1"/>
                <w:sz w:val="20"/>
              </w:rPr>
              <w:t>113,087,456.12</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189,000.00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91,104.00</w:t>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899,062.78</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26,296,755.02</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22,507,317.51</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4,351,973.09</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178,573.60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65,016.00</w:t>
            </w:r>
          </w:p>
        </w:tc>
      </w:tr>
      <w:tr>
        <w:trPr>
          <w:trHeight w:val="376"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ABB</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发电机有限公司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20"/>
                <w:szCs w:val="20"/>
              </w:rPr>
            </w:pPr>
            <w:r>
              <w:rPr>
                <w:rFonts w:ascii="Times New Roman"/>
                <w:spacing w:val="-1"/>
                <w:sz w:val="20"/>
              </w:rPr>
              <w:t>3,172.50</w:t>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20"/>
                <w:szCs w:val="20"/>
              </w:rPr>
            </w:pPr>
            <w:r>
              <w:rPr>
                <w:rFonts w:ascii="Times New Roman"/>
                <w:spacing w:val="-1"/>
                <w:sz w:val="20"/>
              </w:rPr>
              <w:t>277,993.38</w:t>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ABB</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发电机有限公司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0"/>
                <w:szCs w:val="20"/>
              </w:rPr>
            </w:pPr>
            <w:r>
              <w:rPr>
                <w:rFonts w:ascii="Times New Roman"/>
                <w:spacing w:val="-1"/>
                <w:sz w:val="20"/>
              </w:rPr>
              <w:t>797,944.60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0"/>
                <w:szCs w:val="20"/>
              </w:rPr>
            </w:pPr>
            <w:r>
              <w:rPr>
                <w:rFonts w:ascii="Times New Roman"/>
                <w:spacing w:val="-1"/>
                <w:sz w:val="20"/>
              </w:rPr>
              <w:t>196,117.08</w:t>
            </w:r>
            <w:r>
              <w:rPr>
                <w:rFonts w:ascii="Times New Roman"/>
                <w:sz w:val="20"/>
              </w:rPr>
            </w:r>
          </w:p>
        </w:tc>
      </w:tr>
      <w:tr>
        <w:trPr>
          <w:trHeight w:val="749"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343" w:lineRule="auto" w:before="20"/>
              <w:ind w:left="109" w:right="454"/>
              <w:jc w:val="left"/>
              <w:rPr>
                <w:rFonts w:ascii="宋体" w:hAnsi="宋体" w:cs="宋体" w:eastAsia="宋体" w:hint="default"/>
                <w:sz w:val="20"/>
                <w:szCs w:val="20"/>
              </w:rPr>
            </w:pPr>
            <w:r>
              <w:rPr>
                <w:rFonts w:ascii="宋体" w:hAnsi="宋体" w:cs="宋体" w:eastAsia="宋体" w:hint="default"/>
                <w:sz w:val="20"/>
                <w:szCs w:val="20"/>
              </w:rPr>
              <w:t>应付票据</w:t>
            </w:r>
            <w:r>
              <w:rPr>
                <w:rFonts w:ascii="宋体" w:hAnsi="宋体" w:cs="宋体" w:eastAsia="宋体" w:hint="default"/>
                <w:w w:val="100"/>
                <w:sz w:val="20"/>
                <w:szCs w:val="20"/>
              </w:rPr>
              <w:t> </w:t>
            </w: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324" w:lineRule="auto" w:before="20"/>
              <w:ind w:left="185" w:right="694"/>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ABB</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发电机有限公司</w:t>
            </w:r>
            <w:r>
              <w:rPr>
                <w:rFonts w:ascii="宋体" w:hAnsi="宋体" w:cs="宋体" w:eastAsia="宋体" w:hint="default"/>
                <w:w w:val="100"/>
                <w:sz w:val="20"/>
                <w:szCs w:val="20"/>
              </w:rPr>
              <w:t> </w:t>
            </w:r>
            <w:r>
              <w:rPr>
                <w:rFonts w:ascii="宋体" w:hAnsi="宋体" w:cs="宋体" w:eastAsia="宋体" w:hint="default"/>
                <w:spacing w:val="-1"/>
                <w:sz w:val="20"/>
                <w:szCs w:val="20"/>
              </w:rPr>
              <w:t>同方川崎空调设备有限公司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0"/>
                <w:szCs w:val="20"/>
              </w:rPr>
            </w:pPr>
            <w:r>
              <w:rPr>
                <w:rFonts w:ascii="Times New Roman"/>
                <w:spacing w:val="-1"/>
                <w:sz w:val="20"/>
              </w:rPr>
              <w:t>3,747,652.00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7"/>
              <w:jc w:val="right"/>
              <w:rPr>
                <w:rFonts w:ascii="Times New Roman" w:hAnsi="Times New Roman" w:cs="Times New Roman" w:eastAsia="Times New Roman" w:hint="default"/>
                <w:sz w:val="20"/>
                <w:szCs w:val="20"/>
              </w:rPr>
            </w:pPr>
            <w:r>
              <w:rPr>
                <w:rFonts w:ascii="Times New Roman"/>
                <w:spacing w:val="-1"/>
                <w:sz w:val="20"/>
              </w:rPr>
              <w:t>26,566,000.00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同方川崎空调设备有限公司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112,044.80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南通同方科技园有限公司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4,000,000.00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同方恩凯（无锡）膜技术有限公司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150,000.00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同方物业管理有限公司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37,663.17</w:t>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天津清华泰豪智能科技有限公司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78,730.54</w:t>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天津清华泰豪智能科技有限公司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0"/>
                <w:szCs w:val="20"/>
              </w:rPr>
            </w:pPr>
            <w:r>
              <w:rPr>
                <w:rFonts w:ascii="Times New Roman"/>
                <w:spacing w:val="-1"/>
                <w:sz w:val="20"/>
              </w:rPr>
              <w:t>3,763,414.30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0"/>
                <w:szCs w:val="20"/>
              </w:rPr>
            </w:pPr>
            <w:r>
              <w:rPr>
                <w:rFonts w:ascii="Times New Roman"/>
                <w:spacing w:val="-1"/>
                <w:sz w:val="20"/>
              </w:rPr>
              <w:t>3,922,144.84</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spacing w:val="-1"/>
                <w:sz w:val="20"/>
              </w:rPr>
              <w:t>5,130,413.00</w:t>
            </w:r>
            <w:r>
              <w:rPr>
                <w:rFonts w:ascii="Times New Roman"/>
                <w:sz w:val="20"/>
              </w:rPr>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spacing w:val="-1"/>
                <w:sz w:val="20"/>
              </w:rPr>
              <w:t>41,458.72</w:t>
            </w:r>
          </w:p>
        </w:tc>
      </w:tr>
      <w:tr>
        <w:trPr>
          <w:trHeight w:val="37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5" w:right="0"/>
              <w:jc w:val="left"/>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20"/>
                <w:szCs w:val="20"/>
              </w:rPr>
            </w:pPr>
            <w:r>
              <w:rPr>
                <w:rFonts w:ascii="Times New Roman"/>
                <w:spacing w:val="-1"/>
                <w:sz w:val="20"/>
              </w:rPr>
              <w:t>48,645.00</w:t>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r>
      <w:tr>
        <w:trPr>
          <w:trHeight w:val="387"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5" w:right="0"/>
              <w:jc w:val="left"/>
              <w:rPr>
                <w:rFonts w:ascii="宋体" w:hAnsi="宋体" w:cs="宋体" w:eastAsia="宋体" w:hint="default"/>
                <w:sz w:val="20"/>
                <w:szCs w:val="20"/>
              </w:rPr>
            </w:pPr>
            <w:r>
              <w:rPr>
                <w:rFonts w:ascii="宋体" w:hAnsi="宋体" w:cs="宋体" w:eastAsia="宋体" w:hint="default"/>
                <w:sz w:val="20"/>
                <w:szCs w:val="20"/>
              </w:rPr>
              <w:t>泰豪集团有限公司</w:t>
            </w:r>
          </w:p>
        </w:tc>
        <w:tc>
          <w:tcPr>
            <w:tcW w:w="25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0"/>
                <w:szCs w:val="20"/>
              </w:rPr>
            </w:pPr>
            <w:r>
              <w:rPr>
                <w:rFonts w:ascii="Times New Roman"/>
                <w:spacing w:val="-1"/>
                <w:sz w:val="20"/>
              </w:rPr>
              <w:t>7,895,324.14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0"/>
                <w:szCs w:val="20"/>
              </w:rPr>
            </w:pPr>
            <w:r>
              <w:rPr>
                <w:rFonts w:ascii="Times New Roman"/>
                <w:spacing w:val="-1"/>
                <w:sz w:val="20"/>
              </w:rPr>
              <w:t>8,101,690.54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6" w:footer="983" w:top="1340" w:bottom="1180" w:left="1660" w:right="1220"/>
        </w:sectPr>
      </w:pPr>
    </w:p>
    <w:p>
      <w:pPr>
        <w:spacing w:before="134"/>
        <w:ind w:left="231" w:right="-19" w:firstLine="0"/>
        <w:jc w:val="left"/>
        <w:rPr>
          <w:rFonts w:ascii="宋体" w:hAnsi="宋体" w:cs="宋体" w:eastAsia="宋体" w:hint="default"/>
          <w:sz w:val="20"/>
          <w:szCs w:val="20"/>
        </w:rPr>
      </w:pPr>
      <w:r>
        <w:rPr>
          <w:rFonts w:ascii="宋体" w:hAnsi="宋体" w:cs="宋体" w:eastAsia="宋体" w:hint="default"/>
          <w:sz w:val="20"/>
          <w:szCs w:val="20"/>
        </w:rPr>
        <w:t>应收账款</w:t>
      </w:r>
    </w:p>
    <w:p>
      <w:pPr>
        <w:spacing w:line="240" w:lineRule="exact" w:before="0"/>
        <w:ind w:left="231" w:right="-8"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泰豪（上海）创业投资管理有限公</w:t>
      </w:r>
    </w:p>
    <w:p>
      <w:pPr>
        <w:spacing w:before="49"/>
        <w:ind w:left="231" w:right="-8" w:firstLine="0"/>
        <w:jc w:val="left"/>
        <w:rPr>
          <w:rFonts w:ascii="宋体" w:hAnsi="宋体" w:cs="宋体" w:eastAsia="宋体" w:hint="default"/>
          <w:sz w:val="20"/>
          <w:szCs w:val="20"/>
        </w:rPr>
      </w:pPr>
      <w:r>
        <w:rPr>
          <w:rFonts w:ascii="宋体" w:hAnsi="宋体" w:cs="宋体" w:eastAsia="宋体" w:hint="default"/>
          <w:w w:val="100"/>
          <w:sz w:val="20"/>
          <w:szCs w:val="20"/>
        </w:rPr>
        <w:t>司</w:t>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400,000.00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1220"/>
          <w:cols w:num="3" w:equalWidth="0">
            <w:col w:w="1033" w:space="609"/>
            <w:col w:w="3229" w:space="952"/>
            <w:col w:w="3207"/>
          </w:cols>
        </w:sectPr>
      </w:pPr>
    </w:p>
    <w:p>
      <w:pPr>
        <w:spacing w:line="240" w:lineRule="auto" w:before="7"/>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1910" w:h="16840"/>
          <w:pgMar w:top="1600" w:bottom="1160" w:left="1660" w:right="1220"/>
        </w:sectPr>
      </w:pPr>
    </w:p>
    <w:p>
      <w:pPr>
        <w:tabs>
          <w:tab w:pos="1873" w:val="left" w:leader="none"/>
        </w:tabs>
        <w:spacing w:before="38"/>
        <w:ind w:left="231" w:right="-6" w:firstLine="0"/>
        <w:jc w:val="left"/>
        <w:rPr>
          <w:rFonts w:ascii="宋体" w:hAnsi="宋体" w:cs="宋体" w:eastAsia="宋体" w:hint="default"/>
          <w:sz w:val="20"/>
          <w:szCs w:val="20"/>
        </w:rPr>
      </w:pPr>
      <w:r>
        <w:rPr>
          <w:rFonts w:ascii="宋体" w:hAnsi="宋体" w:cs="宋体" w:eastAsia="宋体" w:hint="default"/>
          <w:sz w:val="20"/>
          <w:szCs w:val="20"/>
        </w:rPr>
        <w:t>预付款项</w:t>
        <w:tab/>
      </w:r>
      <w:r>
        <w:rPr>
          <w:rFonts w:ascii="宋体" w:hAnsi="宋体" w:cs="宋体" w:eastAsia="宋体" w:hint="default"/>
          <w:spacing w:val="-1"/>
          <w:sz w:val="20"/>
          <w:szCs w:val="20"/>
        </w:rPr>
        <w:t>江西泰达空调电器有限公司</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400,000.00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1220"/>
          <w:cols w:num="2" w:equalWidth="0">
            <w:col w:w="4276" w:space="1188"/>
            <w:col w:w="3566"/>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660" w:right="1220"/>
        </w:sectPr>
      </w:pPr>
    </w:p>
    <w:p>
      <w:pPr>
        <w:tabs>
          <w:tab w:pos="1873" w:val="left" w:leader="none"/>
        </w:tabs>
        <w:spacing w:before="38"/>
        <w:ind w:left="231" w:right="-6" w:firstLine="0"/>
        <w:jc w:val="left"/>
        <w:rPr>
          <w:rFonts w:ascii="宋体" w:hAnsi="宋体" w:cs="宋体" w:eastAsia="宋体" w:hint="default"/>
          <w:sz w:val="20"/>
          <w:szCs w:val="20"/>
        </w:rPr>
      </w:pPr>
      <w:r>
        <w:rPr>
          <w:rFonts w:ascii="宋体" w:hAnsi="宋体" w:cs="宋体" w:eastAsia="宋体" w:hint="default"/>
          <w:sz w:val="20"/>
          <w:szCs w:val="20"/>
        </w:rPr>
        <w:t>应收账款</w:t>
        <w:tab/>
      </w:r>
      <w:r>
        <w:rPr>
          <w:rFonts w:ascii="宋体" w:hAnsi="宋体" w:cs="宋体" w:eastAsia="宋体" w:hint="default"/>
          <w:spacing w:val="-1"/>
          <w:sz w:val="20"/>
          <w:szCs w:val="20"/>
        </w:rPr>
        <w:t>江西泰豪集通技术有限公司</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124,313.48</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1220"/>
          <w:cols w:num="2" w:equalWidth="0">
            <w:col w:w="4276" w:space="1188"/>
            <w:col w:w="3566"/>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160" w:left="1660" w:right="1220"/>
        </w:sectPr>
      </w:pPr>
    </w:p>
    <w:p>
      <w:pPr>
        <w:tabs>
          <w:tab w:pos="1873" w:val="left" w:leader="none"/>
        </w:tabs>
        <w:spacing w:before="38"/>
        <w:ind w:left="231" w:right="-6" w:firstLine="0"/>
        <w:jc w:val="left"/>
        <w:rPr>
          <w:rFonts w:ascii="宋体" w:hAnsi="宋体" w:cs="宋体" w:eastAsia="宋体" w:hint="default"/>
          <w:sz w:val="20"/>
          <w:szCs w:val="20"/>
        </w:rPr>
      </w:pPr>
      <w:r>
        <w:rPr>
          <w:rFonts w:ascii="宋体" w:hAnsi="宋体" w:cs="宋体" w:eastAsia="宋体" w:hint="default"/>
          <w:sz w:val="20"/>
          <w:szCs w:val="20"/>
        </w:rPr>
        <w:t>预付款项</w:t>
        <w:tab/>
      </w:r>
      <w:r>
        <w:rPr>
          <w:rFonts w:ascii="宋体" w:hAnsi="宋体" w:cs="宋体" w:eastAsia="宋体" w:hint="default"/>
          <w:spacing w:val="-1"/>
          <w:sz w:val="20"/>
          <w:szCs w:val="20"/>
        </w:rPr>
        <w:t>江西泰豪集通技术有限公司</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31" w:right="0" w:firstLine="0"/>
        <w:jc w:val="left"/>
        <w:rPr>
          <w:rFonts w:ascii="Times New Roman" w:hAnsi="Times New Roman" w:cs="Times New Roman" w:eastAsia="Times New Roman" w:hint="default"/>
          <w:sz w:val="20"/>
          <w:szCs w:val="20"/>
        </w:rPr>
      </w:pPr>
      <w:r>
        <w:rPr>
          <w:rFonts w:ascii="Times New Roman"/>
          <w:sz w:val="20"/>
        </w:rPr>
        <w:t>3,809,367.00</w:t>
      </w:r>
    </w:p>
    <w:p>
      <w:pPr>
        <w:spacing w:after="0"/>
        <w:jc w:val="left"/>
        <w:rPr>
          <w:rFonts w:ascii="Times New Roman" w:hAnsi="Times New Roman" w:cs="Times New Roman" w:eastAsia="Times New Roman" w:hint="default"/>
          <w:sz w:val="20"/>
          <w:szCs w:val="20"/>
        </w:rPr>
        <w:sectPr>
          <w:type w:val="continuous"/>
          <w:pgSz w:w="11910" w:h="16840"/>
          <w:pgMar w:top="1600" w:bottom="1160" w:left="1660" w:right="1220"/>
          <w:cols w:num="2" w:equalWidth="0">
            <w:col w:w="4276" w:space="1113"/>
            <w:col w:w="3641"/>
          </w:cols>
        </w:sectPr>
      </w:pPr>
    </w:p>
    <w:p>
      <w:pPr>
        <w:spacing w:line="240" w:lineRule="auto" w:before="9"/>
        <w:rPr>
          <w:rFonts w:ascii="Times New Roman" w:hAnsi="Times New Roman" w:cs="Times New Roman" w:eastAsia="Times New Roman" w:hint="default"/>
          <w:sz w:val="13"/>
          <w:szCs w:val="13"/>
        </w:rPr>
      </w:pPr>
    </w:p>
    <w:p>
      <w:pPr>
        <w:pStyle w:val="Heading3"/>
        <w:spacing w:line="240" w:lineRule="auto"/>
        <w:ind w:left="550" w:right="99"/>
        <w:jc w:val="left"/>
        <w:rPr>
          <w:b w:val="0"/>
          <w:bCs w:val="0"/>
        </w:rPr>
      </w:pPr>
      <w:r>
        <w:rPr/>
        <w:t>八、或有事项</w:t>
      </w:r>
      <w:r>
        <w:rPr>
          <w:b w:val="0"/>
          <w:bCs w:val="0"/>
        </w:rPr>
      </w:r>
    </w:p>
    <w:p>
      <w:pPr>
        <w:spacing w:line="240" w:lineRule="auto" w:before="9"/>
        <w:rPr>
          <w:rFonts w:ascii="宋体" w:hAnsi="宋体" w:cs="宋体" w:eastAsia="宋体" w:hint="default"/>
          <w:b/>
          <w:bCs/>
          <w:sz w:val="16"/>
          <w:szCs w:val="16"/>
        </w:rPr>
      </w:pPr>
    </w:p>
    <w:p>
      <w:pPr>
        <w:pStyle w:val="BodyText"/>
        <w:spacing w:line="364" w:lineRule="auto"/>
        <w:ind w:left="137" w:right="96" w:firstLine="420"/>
        <w:jc w:val="left"/>
      </w:pPr>
      <w:r>
        <w:rPr>
          <w:spacing w:val="-3"/>
        </w:rPr>
        <w:t>（一）本年第四届董事会第十七次会议，通过了本公司为江西汇仁集团医药科研营销有</w:t>
      </w:r>
      <w:r>
        <w:rPr/>
        <w:t> </w:t>
      </w:r>
      <w:r>
        <w:rPr>
          <w:spacing w:val="-3"/>
        </w:rPr>
        <w:t>限公司担保的议案，同意本公司为江西汇仁药业有限公司向银行借款</w:t>
      </w:r>
      <w:r>
        <w:rPr>
          <w:spacing w:val="-49"/>
        </w:rPr>
        <w:t> </w:t>
      </w:r>
      <w:r>
        <w:rPr>
          <w:rFonts w:ascii="Times New Roman" w:hAnsi="Times New Roman" w:cs="Times New Roman" w:eastAsia="Times New Roman" w:hint="default"/>
          <w:spacing w:val="-1"/>
        </w:rPr>
        <w:t>6000</w:t>
      </w:r>
      <w:r>
        <w:rPr>
          <w:rFonts w:ascii="Times New Roman" w:hAnsi="Times New Roman" w:cs="Times New Roman" w:eastAsia="Times New Roman" w:hint="default"/>
          <w:spacing w:val="4"/>
        </w:rPr>
        <w:t> </w:t>
      </w:r>
      <w:r>
        <w:rPr>
          <w:spacing w:val="-1"/>
        </w:rPr>
        <w:t>万元提供了担保，</w:t>
      </w:r>
      <w:r>
        <w:rPr/>
        <w:t> 同时江西汇仁集团有限公司提供反担保。</w:t>
      </w:r>
    </w:p>
    <w:p>
      <w:pPr>
        <w:pStyle w:val="BodyText"/>
        <w:spacing w:line="364" w:lineRule="auto" w:before="167"/>
        <w:ind w:left="137" w:right="212" w:firstLine="420"/>
        <w:jc w:val="both"/>
      </w:pPr>
      <w:r>
        <w:rPr>
          <w:spacing w:val="-3"/>
        </w:rPr>
        <w:t>（二）本年第四届董事会第十八次会议，通过了本公司为江西汇仁药业有限公司提供担</w:t>
      </w:r>
      <w:r>
        <w:rPr/>
        <w:t> 保的议案，同意本公司为江西汇仁药业有限公司向银行借款</w:t>
      </w:r>
      <w:r>
        <w:rPr>
          <w:spacing w:val="-4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7"/>
        </w:rPr>
        <w:t> </w:t>
      </w:r>
      <w:r>
        <w:rPr/>
        <w:t>万元提供担保，同时江西 汇仁集团有限公司为本公司提供反担保。</w:t>
      </w:r>
    </w:p>
    <w:p>
      <w:pPr>
        <w:pStyle w:val="BodyText"/>
        <w:spacing w:line="362" w:lineRule="auto" w:before="167"/>
        <w:ind w:left="137" w:right="212" w:firstLine="420"/>
        <w:jc w:val="both"/>
      </w:pPr>
      <w:r>
        <w:rPr/>
        <w:t>（三）</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年第一次临时股东大会，审议通过了本公司为江西特种电机股份有限公司 提供担保的议案，担保最高额度不超过</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万元，期限为三年，同时江西特种电机股份有 </w:t>
      </w:r>
      <w:r>
        <w:rPr>
          <w:spacing w:val="2"/>
        </w:rPr>
        <w:t>限公司为本公司提供反担保。本年第四届董事会第七次会议决议，同意本公司对江特电机</w:t>
      </w:r>
      <w:r>
        <w:rPr>
          <w:spacing w:val="-82"/>
        </w:rPr>
        <w:t> </w:t>
      </w:r>
      <w:r>
        <w:rPr>
          <w:spacing w:val="-82"/>
        </w:rPr>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万元贷款担保期限由三年延长为六年。截止</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日，本公司共为江特电机</w:t>
      </w:r>
    </w:p>
    <w:p>
      <w:pPr>
        <w:spacing w:line="460" w:lineRule="auto" w:before="20"/>
        <w:ind w:left="559" w:right="5766" w:hanging="4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万元贷款担保。 </w:t>
      </w: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pStyle w:val="BodyText"/>
        <w:spacing w:line="340" w:lineRule="auto" w:before="1"/>
        <w:ind w:left="137" w:right="211" w:firstLine="420"/>
        <w:jc w:val="left"/>
      </w:pPr>
      <w:r>
        <w:rPr>
          <w:spacing w:val="-4"/>
        </w:rPr>
        <w:t>（一）</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月本公司第四届董事会第三十四次会议审议通过《关于为江西汇仁集 团医药 </w:t>
      </w:r>
      <w:r>
        <w:rPr>
          <w:spacing w:val="-6"/>
        </w:rPr>
        <w:t>科研营销有限公司提供贷款担保的议案》，汇仁营销向中国建设银行南昌市铁路支行申请银</w:t>
      </w:r>
      <w:r>
        <w:rPr>
          <w:spacing w:val="-75"/>
        </w:rPr>
        <w:t> </w:t>
      </w:r>
      <w:r>
        <w:rPr>
          <w:spacing w:val="-75"/>
        </w:rPr>
      </w:r>
      <w:r>
        <w:rPr/>
        <w:t>行贷款额度人民币</w:t>
      </w:r>
      <w:r>
        <w:rPr>
          <w:spacing w:val="-70"/>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8"/>
        </w:rPr>
        <w:t> </w:t>
      </w:r>
      <w:r>
        <w:rPr/>
        <w:t>万元，期限一年。鉴于该公司的盈利情况、信用状况和偿还能力， 本公司董事会同意本公司为其继续提供连带责任保证，汇仁集团有限公司为上述担保提供 </w:t>
      </w:r>
      <w:r>
        <w:rPr>
          <w:spacing w:val="-8"/>
        </w:rPr>
        <w:t>反担保，并出具《反担保函》。</w:t>
      </w:r>
    </w:p>
    <w:p>
      <w:pPr>
        <w:pStyle w:val="BodyText"/>
        <w:spacing w:line="240" w:lineRule="auto" w:before="36"/>
        <w:ind w:right="99"/>
        <w:jc w:val="left"/>
      </w:pPr>
      <w:r>
        <w:rPr>
          <w:spacing w:val="-4"/>
        </w:rPr>
        <w:t>（二）</w:t>
      </w:r>
      <w:r>
        <w:rPr>
          <w:rFonts w:ascii="Times New Roman" w:hAnsi="Times New Roman" w:cs="Times New Roman" w:eastAsia="Times New Roman" w:hint="default"/>
          <w:spacing w:val="-4"/>
        </w:rPr>
        <w:t>2012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日，本公司第四届董事会第三十五次会议通过了公司</w:t>
      </w:r>
      <w:r>
        <w:rPr>
          <w:spacing w:val="-56"/>
        </w:rPr>
        <w:t> </w:t>
      </w:r>
      <w:r>
        <w:rPr>
          <w:rFonts w:ascii="Times New Roman" w:hAnsi="Times New Roman" w:cs="Times New Roman" w:eastAsia="Times New Roman" w:hint="default"/>
          <w:spacing w:val="-3"/>
        </w:rPr>
        <w:t>2011 </w:t>
      </w:r>
      <w:r>
        <w:rPr/>
        <w:t>年度</w:t>
      </w:r>
    </w:p>
    <w:p>
      <w:pPr>
        <w:pStyle w:val="BodyText"/>
        <w:spacing w:line="240" w:lineRule="auto" w:before="109"/>
        <w:ind w:left="137" w:right="99"/>
        <w:jc w:val="left"/>
      </w:pPr>
      <w:r>
        <w:rPr>
          <w:spacing w:val="-6"/>
        </w:rPr>
        <w:t>利润分配预案：拟以</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年末股本总数</w:t>
      </w:r>
      <w:r>
        <w:rPr>
          <w:spacing w:val="-53"/>
        </w:rPr>
        <w:t> </w:t>
      </w:r>
      <w:r>
        <w:rPr>
          <w:rFonts w:ascii="Times New Roman" w:hAnsi="Times New Roman" w:cs="Times New Roman" w:eastAsia="Times New Roman" w:hint="default"/>
        </w:rPr>
        <w:t>455,325,712 </w:t>
      </w:r>
      <w:r>
        <w:rPr>
          <w:spacing w:val="-5"/>
        </w:rPr>
        <w:t>股为基数，向全体股东每</w:t>
      </w:r>
      <w:r>
        <w:rPr>
          <w:spacing w:val="-53"/>
        </w:rPr>
        <w:t> </w:t>
      </w:r>
      <w:r>
        <w:rPr>
          <w:rFonts w:ascii="Times New Roman" w:hAnsi="Times New Roman" w:cs="Times New Roman" w:eastAsia="Times New Roman" w:hint="default"/>
        </w:rPr>
        <w:t>10 </w:t>
      </w:r>
      <w:r>
        <w:rPr/>
        <w:t>股派发现</w:t>
      </w:r>
    </w:p>
    <w:p>
      <w:pPr>
        <w:pStyle w:val="BodyText"/>
        <w:spacing w:line="328" w:lineRule="auto" w:before="110"/>
        <w:ind w:left="137" w:right="330"/>
        <w:jc w:val="left"/>
      </w:pPr>
      <w:r>
        <w:rPr/>
        <w:t>金股利 </w:t>
      </w:r>
      <w:r>
        <w:rPr>
          <w:rFonts w:ascii="Times New Roman" w:hAnsi="Times New Roman" w:cs="Times New Roman" w:eastAsia="Times New Roman" w:hint="default"/>
          <w:spacing w:val="-1"/>
        </w:rPr>
        <w:t>0.5</w:t>
      </w:r>
      <w:r>
        <w:rPr>
          <w:rFonts w:ascii="Times New Roman" w:hAnsi="Times New Roman" w:cs="Times New Roman" w:eastAsia="Times New Roman" w:hint="default"/>
        </w:rPr>
        <w:t> </w:t>
      </w:r>
      <w:r>
        <w:rPr>
          <w:spacing w:val="-11"/>
        </w:rPr>
        <w:t>元（含税），共计派发</w:t>
      </w:r>
      <w:r>
        <w:rPr/>
        <w:t> </w:t>
      </w:r>
      <w:r>
        <w:rPr>
          <w:rFonts w:ascii="Times New Roman" w:hAnsi="Times New Roman" w:cs="Times New Roman" w:eastAsia="Times New Roman" w:hint="default"/>
          <w:spacing w:val="-1"/>
        </w:rPr>
        <w:t>22,766,285.60</w:t>
      </w:r>
      <w:r>
        <w:rPr>
          <w:rFonts w:ascii="Times New Roman" w:hAnsi="Times New Roman" w:cs="Times New Roman" w:eastAsia="Times New Roman" w:hint="default"/>
          <w:spacing w:val="26"/>
        </w:rPr>
        <w:t> </w:t>
      </w:r>
      <w:r>
        <w:rPr>
          <w:spacing w:val="-1"/>
        </w:rPr>
        <w:t>元，该预案需经公司股东大会审议通过后</w:t>
      </w:r>
      <w:r>
        <w:rPr/>
        <w:t> 实施。</w:t>
      </w:r>
    </w:p>
    <w:p>
      <w:pPr>
        <w:spacing w:line="240" w:lineRule="auto" w:before="7"/>
        <w:rPr>
          <w:rFonts w:ascii="宋体" w:hAnsi="宋体" w:cs="宋体" w:eastAsia="宋体" w:hint="default"/>
          <w:sz w:val="19"/>
          <w:szCs w:val="19"/>
        </w:rPr>
      </w:pPr>
    </w:p>
    <w:p>
      <w:pPr>
        <w:pStyle w:val="Heading3"/>
        <w:spacing w:line="240" w:lineRule="auto" w:before="0"/>
        <w:ind w:right="99"/>
        <w:jc w:val="left"/>
        <w:rPr>
          <w:b w:val="0"/>
          <w:bCs w:val="0"/>
        </w:rPr>
      </w:pPr>
      <w:r>
        <w:rPr/>
        <w:t>十、承诺事项</w:t>
      </w:r>
      <w:r>
        <w:rPr>
          <w:b w:val="0"/>
          <w:bCs w:val="0"/>
        </w:rPr>
      </w:r>
    </w:p>
    <w:p>
      <w:pPr>
        <w:spacing w:line="240" w:lineRule="auto" w:before="4"/>
        <w:rPr>
          <w:rFonts w:ascii="宋体" w:hAnsi="宋体" w:cs="宋体" w:eastAsia="宋体" w:hint="default"/>
          <w:b/>
          <w:bCs/>
          <w:sz w:val="23"/>
          <w:szCs w:val="23"/>
        </w:rPr>
      </w:pPr>
    </w:p>
    <w:p>
      <w:pPr>
        <w:spacing w:line="477" w:lineRule="auto" w:before="0"/>
        <w:ind w:left="559" w:right="2748"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日本公司无需披露的重大承诺事项。 </w:t>
      </w:r>
      <w:r>
        <w:rPr>
          <w:rFonts w:ascii="宋体" w:hAnsi="宋体" w:cs="宋体" w:eastAsia="宋体" w:hint="default"/>
          <w:b/>
          <w:bCs/>
          <w:sz w:val="21"/>
          <w:szCs w:val="21"/>
        </w:rPr>
        <w:t>十一、非货币性交易事项</w:t>
      </w:r>
      <w:r>
        <w:rPr>
          <w:rFonts w:ascii="宋体" w:hAnsi="宋体" w:cs="宋体" w:eastAsia="宋体" w:hint="default"/>
          <w:sz w:val="21"/>
          <w:szCs w:val="21"/>
        </w:rPr>
      </w:r>
    </w:p>
    <w:p>
      <w:pPr>
        <w:pStyle w:val="BodyText"/>
        <w:spacing w:line="240" w:lineRule="auto" w:before="98"/>
        <w:ind w:right="99"/>
        <w:jc w:val="left"/>
      </w:pPr>
      <w:r>
        <w:rPr/>
        <w:t>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 </w:t>
      </w:r>
      <w:r>
        <w:rPr/>
        <w:t>日本公司无需披露的重大非货币性交易事项。</w:t>
      </w:r>
    </w:p>
    <w:p>
      <w:pPr>
        <w:pStyle w:val="BodyText"/>
        <w:spacing w:line="540" w:lineRule="atLeast" w:before="23"/>
        <w:ind w:right="99" w:firstLine="2"/>
        <w:jc w:val="left"/>
      </w:pPr>
      <w:r>
        <w:rPr>
          <w:rFonts w:ascii="宋体" w:hAnsi="宋体" w:cs="宋体" w:eastAsia="宋体" w:hint="default"/>
          <w:b/>
          <w:bCs/>
        </w:rPr>
        <w:t>十二、其他重要事项</w:t>
      </w:r>
      <w:r>
        <w:rPr>
          <w:rFonts w:ascii="宋体" w:hAnsi="宋体" w:cs="宋体" w:eastAsia="宋体" w:hint="default"/>
          <w:b/>
          <w:bCs/>
          <w:spacing w:val="1"/>
          <w:w w:val="99"/>
        </w:rPr>
        <w:t> </w:t>
      </w:r>
      <w:r>
        <w:rPr>
          <w:spacing w:val="-3"/>
        </w:rPr>
        <w:t>本公司</w:t>
      </w:r>
      <w:r>
        <w:rPr>
          <w:rFonts w:ascii="Times New Roman" w:hAnsi="Times New Roman" w:cs="Times New Roman" w:eastAsia="Times New Roman" w:hint="default"/>
          <w:spacing w:val="-3"/>
        </w:rPr>
        <w:t>2011</w:t>
      </w:r>
      <w:r>
        <w:rPr>
          <w:spacing w:val="-3"/>
        </w:rPr>
        <w:t>年第四次临时股东大会审议通过《关于泰豪科技股份有限公司发行股份购买</w:t>
      </w:r>
    </w:p>
    <w:p>
      <w:pPr>
        <w:pStyle w:val="BodyText"/>
        <w:spacing w:line="240" w:lineRule="auto" w:before="110"/>
        <w:ind w:left="137" w:right="99"/>
        <w:jc w:val="left"/>
      </w:pPr>
      <w:r>
        <w:rPr/>
        <w:t>资产暨</w:t>
      </w:r>
      <w:r>
        <w:rPr>
          <w:spacing w:val="1"/>
        </w:rPr>
        <w:t>关联</w:t>
      </w:r>
      <w:r>
        <w:rPr/>
        <w:t>交易的</w:t>
      </w:r>
      <w:r>
        <w:rPr>
          <w:spacing w:val="1"/>
        </w:rPr>
        <w:t>议</w:t>
      </w:r>
      <w:r>
        <w:rPr/>
        <w:t>案</w:t>
      </w:r>
      <w:r>
        <w:rPr>
          <w:spacing w:val="-104"/>
        </w:rPr>
        <w:t>》</w:t>
      </w:r>
      <w:r>
        <w:rPr/>
        <w:t>，拟通</w:t>
      </w:r>
      <w:r>
        <w:rPr>
          <w:spacing w:val="1"/>
        </w:rPr>
        <w:t>过非</w:t>
      </w:r>
      <w:r>
        <w:rPr/>
        <w:t>公开发</w:t>
      </w:r>
      <w:r>
        <w:rPr>
          <w:spacing w:val="1"/>
        </w:rPr>
        <w:t>行股</w:t>
      </w:r>
      <w:r>
        <w:rPr/>
        <w:t>份的方</w:t>
      </w:r>
      <w:r>
        <w:rPr>
          <w:spacing w:val="1"/>
        </w:rPr>
        <w:t>式，</w:t>
      </w:r>
      <w:r>
        <w:rPr/>
        <w:t>购买泰</w:t>
      </w:r>
      <w:r>
        <w:rPr>
          <w:spacing w:val="1"/>
        </w:rPr>
        <w:t>豪集</w:t>
      </w:r>
      <w:r>
        <w:rPr/>
        <w:t>团、赣</w:t>
      </w:r>
      <w:r>
        <w:rPr>
          <w:spacing w:val="1"/>
        </w:rPr>
        <w:t>能股</w:t>
      </w:r>
      <w:r>
        <w:rPr/>
        <w:t>份、泰豪</w:t>
      </w:r>
    </w:p>
    <w:p>
      <w:pPr>
        <w:spacing w:after="0" w:line="240" w:lineRule="auto"/>
        <w:jc w:val="left"/>
        <w:sectPr>
          <w:pgSz w:w="11910" w:h="16840"/>
          <w:pgMar w:header="876" w:footer="983" w:top="1340" w:bottom="1180" w:left="1660" w:right="1580"/>
        </w:sectPr>
      </w:pPr>
    </w:p>
    <w:p>
      <w:pPr>
        <w:spacing w:line="240" w:lineRule="auto" w:before="10"/>
        <w:rPr>
          <w:rFonts w:ascii="宋体" w:hAnsi="宋体" w:cs="宋体" w:eastAsia="宋体" w:hint="default"/>
          <w:sz w:val="9"/>
          <w:szCs w:val="9"/>
        </w:rPr>
      </w:pPr>
    </w:p>
    <w:p>
      <w:pPr>
        <w:pStyle w:val="BodyText"/>
        <w:spacing w:line="340" w:lineRule="auto" w:before="35"/>
        <w:ind w:left="1777" w:right="1771"/>
        <w:jc w:val="both"/>
      </w:pPr>
      <w:r>
        <w:rPr/>
        <w:t>地产、丰源电力、涂彦彬、黄代放、刘花兰合法持有的泰豪软件股份有限公司合计</w:t>
      </w:r>
      <w:r>
        <w:rPr>
          <w:rFonts w:ascii="Times New Roman" w:hAnsi="Times New Roman" w:cs="Times New Roman" w:eastAsia="Times New Roman" w:hint="default"/>
        </w:rPr>
        <w:t>100%</w:t>
      </w:r>
      <w:r>
        <w:rPr/>
        <w:t>股</w:t>
      </w:r>
      <w:r>
        <w:rPr>
          <w:spacing w:val="-62"/>
        </w:rPr>
        <w:t> </w:t>
      </w:r>
      <w:r>
        <w:rPr>
          <w:spacing w:val="-3"/>
        </w:rPr>
        <w:t>权，根据《发行股份购买资产协议》和《发行股份购买资产协议补充协议》，经交易各方协</w:t>
      </w:r>
      <w:r>
        <w:rPr>
          <w:spacing w:val="-77"/>
        </w:rPr>
        <w:t> </w:t>
      </w:r>
      <w:r>
        <w:rPr>
          <w:spacing w:val="-77"/>
        </w:rPr>
      </w:r>
      <w:r>
        <w:rPr/>
        <w:t>商确定，泰豪软件</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39,915</w:t>
      </w:r>
      <w:r>
        <w:rPr/>
        <w:t>万元，本次交易拟发行股份数为</w:t>
      </w:r>
      <w:r>
        <w:rPr>
          <w:rFonts w:ascii="Times New Roman" w:hAnsi="Times New Roman" w:cs="Times New Roman" w:eastAsia="Times New Roman" w:hint="default"/>
        </w:rPr>
        <w:t>4,500</w:t>
      </w:r>
      <w:r>
        <w:rPr/>
        <w:t>万股。</w:t>
      </w:r>
    </w:p>
    <w:p>
      <w:pPr>
        <w:pStyle w:val="Heading3"/>
        <w:spacing w:line="240" w:lineRule="auto" w:before="59"/>
        <w:ind w:left="2199" w:right="0"/>
        <w:jc w:val="left"/>
        <w:rPr>
          <w:b w:val="0"/>
          <w:bCs w:val="0"/>
        </w:rPr>
      </w:pPr>
      <w:r>
        <w:rPr/>
        <w:t>十三、母公司会计报表项目注释如下：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2137" w:right="0"/>
        <w:jc w:val="left"/>
      </w:pPr>
      <w:r>
        <w:rPr/>
        <w:t>（一）</w:t>
      </w:r>
      <w:r>
        <w:rPr>
          <w:spacing w:val="-15"/>
        </w:rPr>
        <w:t> </w:t>
      </w:r>
      <w:r>
        <w:rPr/>
        <w:t>应收账款</w:t>
      </w:r>
    </w:p>
    <w:p>
      <w:pPr>
        <w:spacing w:line="240" w:lineRule="auto" w:before="7"/>
        <w:rPr>
          <w:rFonts w:ascii="宋体" w:hAnsi="宋体" w:cs="宋体" w:eastAsia="宋体" w:hint="default"/>
          <w:sz w:val="11"/>
          <w:szCs w:val="11"/>
        </w:rPr>
      </w:pPr>
    </w:p>
    <w:p>
      <w:pPr>
        <w:pStyle w:val="BodyText"/>
        <w:spacing w:line="240" w:lineRule="auto" w:before="35"/>
        <w:ind w:left="2197" w:right="0"/>
        <w:jc w:val="left"/>
      </w:pPr>
      <w:r>
        <w:rPr>
          <w:rFonts w:ascii="Times New Roman" w:hAnsi="Times New Roman" w:cs="Times New Roman" w:eastAsia="Times New Roman" w:hint="default"/>
        </w:rPr>
        <w:t>1</w:t>
      </w:r>
      <w:r>
        <w:rPr/>
        <w:t>、</w:t>
      </w:r>
      <w:r>
        <w:rPr>
          <w:spacing w:val="-61"/>
        </w:rPr>
        <w:t> </w:t>
      </w:r>
      <w:r>
        <w:rPr/>
        <w:t>应收账款种类披露</w:t>
      </w:r>
    </w:p>
    <w:p>
      <w:pPr>
        <w:tabs>
          <w:tab w:pos="8950" w:val="left" w:leader="none"/>
        </w:tabs>
        <w:spacing w:before="150"/>
        <w:ind w:left="3416" w:right="0" w:firstLine="0"/>
        <w:jc w:val="left"/>
        <w:rPr>
          <w:rFonts w:ascii="Times New Roman" w:hAnsi="Times New Roman" w:cs="Times New Roman" w:eastAsia="Times New Roman" w:hint="default"/>
          <w:sz w:val="18"/>
          <w:szCs w:val="18"/>
        </w:rPr>
      </w:pPr>
      <w:r>
        <w:rPr>
          <w:rFonts w:ascii="Times New Roman"/>
          <w:spacing w:val="-1"/>
          <w:sz w:val="18"/>
        </w:rPr>
        <w:t>2011.12.31</w:t>
        <w:tab/>
        <w:t>2010.12.31</w:t>
      </w:r>
      <w:r>
        <w:rPr>
          <w:rFonts w:ascii="Times New Roman"/>
          <w:sz w:val="18"/>
        </w:rPr>
      </w:r>
    </w:p>
    <w:p>
      <w:pPr>
        <w:spacing w:line="240" w:lineRule="auto" w:before="10"/>
        <w:rPr>
          <w:rFonts w:ascii="Times New Roman" w:hAnsi="Times New Roman" w:cs="Times New Roman" w:eastAsia="Times New Roman" w:hint="default"/>
          <w:sz w:val="15"/>
          <w:szCs w:val="15"/>
        </w:rPr>
      </w:pPr>
    </w:p>
    <w:p>
      <w:pPr>
        <w:tabs>
          <w:tab w:pos="2684" w:val="left" w:leader="none"/>
          <w:tab w:pos="5241" w:val="left" w:leader="none"/>
          <w:tab w:pos="7760" w:val="left" w:leader="none"/>
          <w:tab w:pos="10298" w:val="left" w:leader="none"/>
        </w:tabs>
        <w:spacing w:before="0"/>
        <w:ind w:left="607" w:right="0" w:firstLine="0"/>
        <w:jc w:val="left"/>
        <w:rPr>
          <w:rFonts w:ascii="宋体" w:hAnsi="宋体" w:cs="宋体" w:eastAsia="宋体" w:hint="default"/>
          <w:sz w:val="18"/>
          <w:szCs w:val="18"/>
        </w:rPr>
      </w:pPr>
      <w:r>
        <w:rPr>
          <w:rFonts w:ascii="宋体" w:hAnsi="宋体" w:cs="宋体" w:eastAsia="宋体" w:hint="default"/>
          <w:position w:val="-9"/>
          <w:sz w:val="18"/>
          <w:szCs w:val="18"/>
        </w:rPr>
        <w:t>项</w:t>
      </w:r>
      <w:r>
        <w:rPr>
          <w:rFonts w:ascii="宋体" w:hAnsi="宋体" w:cs="宋体" w:eastAsia="宋体" w:hint="default"/>
          <w:spacing w:val="89"/>
          <w:position w:val="-9"/>
          <w:sz w:val="18"/>
          <w:szCs w:val="18"/>
        </w:rPr>
        <w:t> </w:t>
      </w:r>
      <w:r>
        <w:rPr>
          <w:rFonts w:ascii="宋体" w:hAnsi="宋体" w:cs="宋体" w:eastAsia="宋体" w:hint="default"/>
          <w:position w:val="-9"/>
          <w:sz w:val="18"/>
          <w:szCs w:val="18"/>
        </w:rPr>
        <w:t>目</w:t>
        <w:tab/>
      </w:r>
      <w:r>
        <w:rPr>
          <w:rFonts w:ascii="宋体" w:hAnsi="宋体" w:cs="宋体" w:eastAsia="宋体" w:hint="default"/>
          <w:spacing w:val="-1"/>
          <w:sz w:val="18"/>
          <w:szCs w:val="18"/>
        </w:rPr>
        <w:t>账面余额</w:t>
        <w:tab/>
        <w:t>坏账准备</w:t>
        <w:tab/>
        <w:t>账面余额</w:t>
        <w:tab/>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30"/>
          <w:pgSz w:w="11910" w:h="16840"/>
          <w:pgMar w:footer="983" w:header="876" w:top="1340" w:bottom="1180" w:left="20" w:right="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line="316" w:lineRule="auto" w:before="0"/>
        <w:ind w:left="218" w:right="-13" w:firstLine="0"/>
        <w:jc w:val="left"/>
        <w:rPr>
          <w:rFonts w:ascii="宋体" w:hAnsi="宋体" w:cs="宋体" w:eastAsia="宋体" w:hint="default"/>
          <w:sz w:val="18"/>
          <w:szCs w:val="18"/>
        </w:rPr>
      </w:pPr>
      <w:r>
        <w:rPr/>
        <w:pict>
          <v:group style="position:absolute;margin-left:6.9pt;margin-top:-.768353pt;width:76pt;height:.1pt;mso-position-horizontal-relative:page;mso-position-vertical-relative:paragraph;z-index:4648" coordorigin="138,-15" coordsize="1520,2">
            <v:shape style="position:absolute;left:138;top:-15;width:1520;height:2" coordorigin="138,-15" coordsize="1520,0" path="m138,-15l1657,-15e" filled="false" stroked="true" strokeweight=".48004pt" strokecolor="#000000">
              <v:path arrowok="t"/>
            </v:shape>
            <w10:wrap type="none"/>
          </v:group>
        </w:pict>
      </w:r>
      <w:r>
        <w:rPr>
          <w:rFonts w:ascii="宋体" w:hAnsi="宋体" w:cs="宋体" w:eastAsia="宋体" w:hint="default"/>
          <w:spacing w:val="-1"/>
          <w:sz w:val="18"/>
          <w:szCs w:val="18"/>
        </w:rPr>
        <w:t>单项金额重大并 单项计提坏账准 </w:t>
      </w:r>
      <w:r>
        <w:rPr>
          <w:rFonts w:ascii="宋体" w:hAnsi="宋体" w:cs="宋体" w:eastAsia="宋体" w:hint="default"/>
          <w:sz w:val="18"/>
          <w:szCs w:val="18"/>
        </w:rPr>
        <w:t>备的应收账款</w:t>
      </w:r>
      <w:r>
        <w:rPr>
          <w:rFonts w:ascii="宋体" w:hAnsi="宋体" w:cs="宋体" w:eastAsia="宋体" w:hint="default"/>
          <w:spacing w:val="-1"/>
          <w:sz w:val="18"/>
          <w:szCs w:val="18"/>
        </w:rPr>
        <w:t> 按组合计提坏账</w:t>
      </w:r>
      <w:r>
        <w:rPr>
          <w:rFonts w:ascii="宋体" w:hAnsi="宋体" w:cs="宋体" w:eastAsia="宋体" w:hint="default"/>
          <w:sz w:val="18"/>
          <w:szCs w:val="18"/>
        </w:rPr>
      </w:r>
    </w:p>
    <w:p>
      <w:pPr>
        <w:spacing w:line="196" w:lineRule="exact" w:before="40"/>
        <w:ind w:left="0" w:right="0" w:firstLine="0"/>
        <w:jc w:val="right"/>
        <w:rPr>
          <w:rFonts w:ascii="宋体" w:hAnsi="宋体" w:cs="宋体" w:eastAsia="宋体" w:hint="default"/>
          <w:sz w:val="18"/>
          <w:szCs w:val="18"/>
        </w:rPr>
      </w:pPr>
      <w:r>
        <w:rPr>
          <w:spacing w:val="-1"/>
          <w:w w:val="95"/>
        </w:rPr>
        <w:br w:type="column"/>
      </w:r>
      <w:r>
        <w:rPr>
          <w:rFonts w:ascii="宋体" w:hAnsi="宋体" w:cs="宋体" w:eastAsia="宋体" w:hint="default"/>
          <w:spacing w:val="-1"/>
          <w:w w:val="95"/>
          <w:sz w:val="18"/>
          <w:szCs w:val="18"/>
        </w:rPr>
        <w:t>比例</w:t>
      </w:r>
      <w:r>
        <w:rPr>
          <w:rFonts w:ascii="宋体" w:hAnsi="宋体" w:cs="宋体" w:eastAsia="宋体" w:hint="default"/>
          <w:w w:val="95"/>
          <w:sz w:val="18"/>
          <w:szCs w:val="18"/>
        </w:rPr>
      </w:r>
    </w:p>
    <w:p>
      <w:pPr>
        <w:spacing w:line="176" w:lineRule="exact" w:before="0"/>
        <w:ind w:left="200" w:right="896" w:firstLine="0"/>
        <w:jc w:val="center"/>
        <w:rPr>
          <w:rFonts w:ascii="宋体" w:hAnsi="宋体" w:cs="宋体" w:eastAsia="宋体" w:hint="default"/>
          <w:sz w:val="18"/>
          <w:szCs w:val="18"/>
        </w:rPr>
      </w:pPr>
      <w:r>
        <w:rPr>
          <w:rFonts w:ascii="宋体" w:hAnsi="宋体" w:cs="宋体" w:eastAsia="宋体" w:hint="default"/>
          <w:sz w:val="18"/>
          <w:szCs w:val="18"/>
        </w:rPr>
        <w:t>金额</w:t>
      </w:r>
    </w:p>
    <w:p>
      <w:pPr>
        <w:spacing w:line="187" w:lineRule="exact" w:before="0"/>
        <w:ind w:left="2006" w:right="0" w:firstLine="0"/>
        <w:jc w:val="left"/>
        <w:rPr>
          <w:rFonts w:ascii="Times New Roman" w:hAnsi="Times New Roman" w:cs="Times New Roman" w:eastAsia="Times New Roman" w:hint="default"/>
          <w:sz w:val="18"/>
          <w:szCs w:val="18"/>
        </w:rPr>
      </w:pPr>
      <w:r>
        <w:rPr>
          <w:rFonts w:ascii="Times New Roman"/>
          <w:w w:val="100"/>
          <w:sz w:val="18"/>
        </w:rPr>
        <w:t>%</w:t>
      </w:r>
    </w:p>
    <w:p>
      <w:pPr>
        <w:spacing w:line="240" w:lineRule="auto" w:before="10"/>
        <w:rPr>
          <w:rFonts w:ascii="Times New Roman" w:hAnsi="Times New Roman" w:cs="Times New Roman" w:eastAsia="Times New Roman" w:hint="default"/>
          <w:sz w:val="4"/>
          <w:szCs w:val="4"/>
        </w:rPr>
      </w:pPr>
    </w:p>
    <w:p>
      <w:pPr>
        <w:tabs>
          <w:tab w:pos="1715" w:val="left" w:leader="none"/>
        </w:tabs>
        <w:spacing w:line="20" w:lineRule="exact"/>
        <w:ind w:left="98" w:right="-226" w:firstLine="0"/>
        <w:rPr>
          <w:rFonts w:ascii="Times New Roman" w:hAnsi="Times New Roman" w:cs="Times New Roman" w:eastAsia="Times New Roman" w:hint="default"/>
          <w:sz w:val="2"/>
          <w:szCs w:val="2"/>
        </w:rPr>
      </w:pPr>
      <w:r>
        <w:rPr>
          <w:rFonts w:ascii="Times New Roman"/>
          <w:sz w:val="2"/>
        </w:rPr>
        <w:pict>
          <v:group style="width:67.5pt;height:.5pt;mso-position-horizontal-relative:char;mso-position-vertical-relative:line" coordorigin="0,0" coordsize="1350,10">
            <v:group style="position:absolute;left:5;top:5;width:1341;height:2" coordorigin="5,5" coordsize="1341,2">
              <v:shape style="position:absolute;left:5;top:5;width:1341;height:2" coordorigin="5,5" coordsize="1341,0" path="m5,5l134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36.1pt;height:.5pt;mso-position-horizontal-relative:char;mso-position-vertical-relative:line" coordorigin="0,0" coordsize="722,10">
            <v:group style="position:absolute;left:5;top:5;width:712;height:2" coordorigin="5,5" coordsize="712,2">
              <v:shape style="position:absolute;left:5;top:5;width:712;height:2" coordorigin="5,5" coordsize="712,0" path="m5,5l716,5e" filled="false" stroked="true" strokeweight=".48004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spacing w:line="172" w:lineRule="exact" w:before="0"/>
        <w:ind w:left="200" w:right="896" w:firstLine="0"/>
        <w:jc w:val="center"/>
        <w:rPr>
          <w:rFonts w:ascii="Times New Roman" w:hAnsi="Times New Roman" w:cs="Times New Roman" w:eastAsia="Times New Roman" w:hint="default"/>
          <w:sz w:val="18"/>
          <w:szCs w:val="18"/>
        </w:rPr>
      </w:pPr>
      <w:r>
        <w:rPr>
          <w:rFonts w:ascii="Times New Roman"/>
          <w:sz w:val="18"/>
        </w:rPr>
        <w:t>455,832,580.24</w:t>
      </w:r>
    </w:p>
    <w:p>
      <w:pPr>
        <w:spacing w:line="196" w:lineRule="exact" w:before="40"/>
        <w:ind w:left="22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比例</w:t>
      </w:r>
    </w:p>
    <w:p>
      <w:pPr>
        <w:tabs>
          <w:tab w:pos="2721" w:val="left" w:leader="none"/>
        </w:tabs>
        <w:spacing w:line="176" w:lineRule="exact" w:before="0"/>
        <w:ind w:left="218" w:right="0" w:firstLine="0"/>
        <w:jc w:val="center"/>
        <w:rPr>
          <w:rFonts w:ascii="宋体" w:hAnsi="宋体" w:cs="宋体" w:eastAsia="宋体" w:hint="default"/>
          <w:sz w:val="18"/>
          <w:szCs w:val="18"/>
        </w:rPr>
      </w:pPr>
      <w:r>
        <w:rPr>
          <w:rFonts w:ascii="宋体" w:hAnsi="宋体" w:cs="宋体" w:eastAsia="宋体" w:hint="default"/>
          <w:spacing w:val="-1"/>
          <w:sz w:val="18"/>
          <w:szCs w:val="18"/>
        </w:rPr>
        <w:t>金额</w:t>
        <w:tab/>
        <w:t>金额</w:t>
      </w:r>
      <w:r>
        <w:rPr>
          <w:rFonts w:ascii="宋体" w:hAnsi="宋体" w:cs="宋体" w:eastAsia="宋体" w:hint="default"/>
          <w:sz w:val="18"/>
          <w:szCs w:val="18"/>
        </w:rPr>
      </w:r>
    </w:p>
    <w:p>
      <w:pPr>
        <w:spacing w:line="187" w:lineRule="exact" w:before="0"/>
        <w:ind w:left="230" w:right="0" w:firstLine="0"/>
        <w:jc w:val="center"/>
        <w:rPr>
          <w:rFonts w:ascii="Times New Roman" w:hAnsi="Times New Roman" w:cs="Times New Roman" w:eastAsia="Times New Roman" w:hint="default"/>
          <w:sz w:val="18"/>
          <w:szCs w:val="18"/>
        </w:rPr>
      </w:pPr>
      <w:r>
        <w:rPr/>
        <w:pict>
          <v:group style="position:absolute;margin-left:348.480011pt;margin-top:12.38866pt;width:67.05pt;height:.1pt;mso-position-horizontal-relative:page;mso-position-vertical-relative:paragraph;z-index:4672" coordorigin="6970,248" coordsize="1341,2">
            <v:shape style="position:absolute;left:6970;top:248;width:1341;height:2" coordorigin="6970,248" coordsize="1341,0" path="m6970,248l8310,248e" filled="false" stroked="true" strokeweight=".48004pt" strokecolor="#000000">
              <v:path arrowok="t"/>
            </v:shape>
            <w10:wrap type="none"/>
          </v:group>
        </w:pict>
      </w:r>
      <w:r>
        <w:rPr>
          <w:rFonts w:ascii="Times New Roman"/>
          <w:w w:val="100"/>
          <w:sz w:val="18"/>
        </w:rPr>
        <w:t>%</w:t>
      </w:r>
    </w:p>
    <w:p>
      <w:pPr>
        <w:spacing w:line="240" w:lineRule="auto" w:before="10"/>
        <w:rPr>
          <w:rFonts w:ascii="Times New Roman" w:hAnsi="Times New Roman" w:cs="Times New Roman" w:eastAsia="Times New Roman" w:hint="default"/>
          <w:sz w:val="4"/>
          <w:szCs w:val="4"/>
        </w:rPr>
      </w:pPr>
    </w:p>
    <w:p>
      <w:pPr>
        <w:tabs>
          <w:tab w:pos="1303" w:val="left" w:leader="none"/>
        </w:tabs>
        <w:spacing w:line="20" w:lineRule="exact"/>
        <w:ind w:left="-253" w:right="0" w:firstLine="0"/>
        <w:rPr>
          <w:rFonts w:ascii="Times New Roman" w:hAnsi="Times New Roman" w:cs="Times New Roman" w:eastAsia="Times New Roman" w:hint="default"/>
          <w:sz w:val="2"/>
          <w:szCs w:val="2"/>
        </w:rPr>
      </w:pPr>
      <w:r>
        <w:rPr>
          <w:rFonts w:ascii="Times New Roman"/>
          <w:sz w:val="2"/>
        </w:rPr>
        <w:pict>
          <v:group style="width:64.5pt;height:.5pt;mso-position-horizontal-relative:char;mso-position-vertical-relative:line" coordorigin="0,0" coordsize="1290,10">
            <v:group style="position:absolute;left:5;top:5;width:1281;height:2" coordorigin="5,5" coordsize="1281,2">
              <v:shape style="position:absolute;left:5;top:5;width:1281;height:2" coordorigin="5,5" coordsize="1281,0" path="m5,5l128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34.450pt;height:.5pt;mso-position-horizontal-relative:char;mso-position-vertical-relative:line" coordorigin="0,0" coordsize="689,10">
            <v:group style="position:absolute;left:5;top:5;width:680;height:2" coordorigin="5,5" coordsize="680,2">
              <v:shape style="position:absolute;left:5;top:5;width:680;height:2" coordorigin="5,5" coordsize="680,0" path="m5,5l684,5e" filled="false" stroked="true" strokeweight=".48004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spacing w:line="172" w:lineRule="exact" w:before="0"/>
        <w:ind w:left="318" w:right="0" w:firstLine="0"/>
        <w:jc w:val="center"/>
        <w:rPr>
          <w:rFonts w:ascii="Times New Roman" w:hAnsi="Times New Roman" w:cs="Times New Roman" w:eastAsia="Times New Roman" w:hint="default"/>
          <w:sz w:val="18"/>
          <w:szCs w:val="18"/>
        </w:rPr>
      </w:pPr>
      <w:r>
        <w:rPr>
          <w:rFonts w:ascii="Times New Roman"/>
          <w:sz w:val="18"/>
        </w:rPr>
        <w:t>9.11</w:t>
      </w:r>
    </w:p>
    <w:p>
      <w:pPr>
        <w:tabs>
          <w:tab w:pos="2506" w:val="left" w:leader="none"/>
        </w:tabs>
        <w:spacing w:line="196" w:lineRule="exact" w:before="40"/>
        <w:ind w:left="0" w:right="28" w:firstLine="0"/>
        <w:jc w:val="center"/>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比例</w:t>
        <w:tab/>
        <w:t>比例</w:t>
      </w:r>
      <w:r>
        <w:rPr>
          <w:rFonts w:ascii="宋体" w:hAnsi="宋体" w:cs="宋体" w:eastAsia="宋体" w:hint="default"/>
          <w:sz w:val="18"/>
          <w:szCs w:val="18"/>
        </w:rPr>
      </w:r>
    </w:p>
    <w:p>
      <w:pPr>
        <w:spacing w:line="176" w:lineRule="exact" w:before="0"/>
        <w:ind w:left="34" w:right="28" w:firstLine="0"/>
        <w:jc w:val="center"/>
        <w:rPr>
          <w:rFonts w:ascii="宋体" w:hAnsi="宋体" w:cs="宋体" w:eastAsia="宋体" w:hint="default"/>
          <w:sz w:val="18"/>
          <w:szCs w:val="18"/>
        </w:rPr>
      </w:pPr>
      <w:r>
        <w:rPr>
          <w:rFonts w:ascii="宋体" w:hAnsi="宋体" w:cs="宋体" w:eastAsia="宋体" w:hint="default"/>
          <w:sz w:val="18"/>
          <w:szCs w:val="18"/>
        </w:rPr>
        <w:t>金额</w:t>
      </w:r>
    </w:p>
    <w:p>
      <w:pPr>
        <w:tabs>
          <w:tab w:pos="2506" w:val="left" w:leader="none"/>
        </w:tabs>
        <w:spacing w:line="187" w:lineRule="exact" w:before="0"/>
        <w:ind w:left="0" w:right="26" w:firstLine="0"/>
        <w:jc w:val="center"/>
        <w:rPr>
          <w:rFonts w:ascii="Times New Roman" w:hAnsi="Times New Roman" w:cs="Times New Roman" w:eastAsia="Times New Roman" w:hint="default"/>
          <w:sz w:val="18"/>
          <w:szCs w:val="18"/>
        </w:rPr>
      </w:pPr>
      <w:r>
        <w:rPr>
          <w:rFonts w:ascii="Times New Roman"/>
          <w:sz w:val="18"/>
        </w:rPr>
        <w:t>%</w:t>
        <w:tab/>
        <w:t>%</w:t>
      </w:r>
    </w:p>
    <w:p>
      <w:pPr>
        <w:spacing w:line="240" w:lineRule="auto" w:before="10"/>
        <w:rPr>
          <w:rFonts w:ascii="Times New Roman" w:hAnsi="Times New Roman" w:cs="Times New Roman" w:eastAsia="Times New Roman" w:hint="default"/>
          <w:sz w:val="4"/>
          <w:szCs w:val="4"/>
        </w:rPr>
      </w:pPr>
    </w:p>
    <w:p>
      <w:pPr>
        <w:tabs>
          <w:tab w:pos="1019" w:val="left" w:leader="none"/>
          <w:tab w:pos="2575" w:val="left" w:leader="none"/>
        </w:tabs>
        <w:spacing w:line="20" w:lineRule="exact"/>
        <w:ind w:left="31" w:right="0" w:firstLine="0"/>
        <w:rPr>
          <w:rFonts w:ascii="Times New Roman" w:hAnsi="Times New Roman" w:cs="Times New Roman" w:eastAsia="Times New Roman" w:hint="default"/>
          <w:sz w:val="2"/>
          <w:szCs w:val="2"/>
        </w:rPr>
      </w:pPr>
      <w:r>
        <w:rPr>
          <w:rFonts w:ascii="Times New Roman"/>
          <w:sz w:val="2"/>
        </w:rPr>
        <w:pict>
          <v:group style="width:36.1pt;height:.5pt;mso-position-horizontal-relative:char;mso-position-vertical-relative:line" coordorigin="0,0" coordsize="722,10">
            <v:group style="position:absolute;left:5;top:5;width:712;height:2" coordorigin="5,5" coordsize="712,2">
              <v:shape style="position:absolute;left:5;top:5;width:712;height:2" coordorigin="5,5" coordsize="712,0" path="m5,5l716,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64.5pt;height:.5pt;mso-position-horizontal-relative:char;mso-position-vertical-relative:line" coordorigin="0,0" coordsize="1290,10">
            <v:group style="position:absolute;left:5;top:5;width:1281;height:2" coordorigin="5,5" coordsize="1281,2">
              <v:shape style="position:absolute;left:5;top:5;width:1281;height:2" coordorigin="5,5" coordsize="1281,0" path="m5,5l128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32.5pt;height:.5pt;mso-position-horizontal-relative:char;mso-position-vertical-relative:line" coordorigin="0,0" coordsize="650,10">
            <v:group style="position:absolute;left:5;top:5;width:640;height:2" coordorigin="5,5" coordsize="640,2">
              <v:shape style="position:absolute;left:5;top:5;width:640;height:2" coordorigin="5,5" coordsize="640,0" path="m5,5l644,5e" filled="false" stroked="true" strokeweight=".48004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spacing w:line="172" w:lineRule="exact" w:before="0"/>
        <w:ind w:left="0" w:right="224" w:firstLine="0"/>
        <w:jc w:val="right"/>
        <w:rPr>
          <w:rFonts w:ascii="Times New Roman" w:hAnsi="Times New Roman" w:cs="Times New Roman" w:eastAsia="Times New Roman" w:hint="default"/>
          <w:sz w:val="18"/>
          <w:szCs w:val="18"/>
        </w:rPr>
      </w:pPr>
      <w:r>
        <w:rPr>
          <w:rFonts w:ascii="Times New Roman"/>
          <w:spacing w:val="-1"/>
          <w:sz w:val="18"/>
        </w:rPr>
        <w:t>8.39</w:t>
      </w:r>
      <w:r>
        <w:rPr>
          <w:rFonts w:ascii="Times New Roman"/>
          <w:sz w:val="18"/>
        </w:rPr>
      </w:r>
    </w:p>
    <w:p>
      <w:pPr>
        <w:spacing w:after="0" w:line="172" w:lineRule="exact"/>
        <w:jc w:val="right"/>
        <w:rPr>
          <w:rFonts w:ascii="Times New Roman" w:hAnsi="Times New Roman" w:cs="Times New Roman" w:eastAsia="Times New Roman" w:hint="default"/>
          <w:sz w:val="18"/>
          <w:szCs w:val="18"/>
        </w:rPr>
        <w:sectPr>
          <w:type w:val="continuous"/>
          <w:pgSz w:w="11910" w:h="16840"/>
          <w:pgMar w:top="1600" w:bottom="1160" w:left="20" w:right="20"/>
          <w:cols w:num="4" w:equalWidth="0">
            <w:col w:w="1479" w:space="291"/>
            <w:col w:w="2262" w:space="694"/>
            <w:col w:w="3082" w:space="722"/>
            <w:col w:w="3340"/>
          </w:cols>
        </w:sectPr>
      </w:pPr>
    </w:p>
    <w:p>
      <w:pPr>
        <w:spacing w:line="180" w:lineRule="exact" w:before="0"/>
        <w:ind w:left="218" w:right="-13" w:firstLine="0"/>
        <w:jc w:val="left"/>
        <w:rPr>
          <w:rFonts w:ascii="宋体" w:hAnsi="宋体" w:cs="宋体" w:eastAsia="宋体" w:hint="default"/>
          <w:sz w:val="18"/>
          <w:szCs w:val="18"/>
        </w:rPr>
      </w:pPr>
      <w:r>
        <w:rPr>
          <w:rFonts w:ascii="宋体" w:hAnsi="宋体" w:cs="宋体" w:eastAsia="宋体" w:hint="default"/>
          <w:spacing w:val="-1"/>
          <w:sz w:val="18"/>
          <w:szCs w:val="18"/>
        </w:rPr>
        <w:t>准备的应收账款</w:t>
      </w:r>
      <w:r>
        <w:rPr>
          <w:rFonts w:ascii="宋体" w:hAnsi="宋体" w:cs="宋体" w:eastAsia="宋体" w:hint="default"/>
          <w:sz w:val="18"/>
          <w:szCs w:val="18"/>
        </w:rPr>
      </w:r>
    </w:p>
    <w:p>
      <w:pPr>
        <w:tabs>
          <w:tab w:pos="1221" w:val="left" w:leader="none"/>
        </w:tabs>
        <w:spacing w:line="191" w:lineRule="exact" w:before="0"/>
        <w:ind w:left="218"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100.00</w:t>
        <w:tab/>
      </w:r>
      <w:r>
        <w:rPr>
          <w:rFonts w:ascii="Times New Roman"/>
          <w:spacing w:val="-2"/>
          <w:sz w:val="18"/>
        </w:rPr>
        <w:t>41,548,744.77</w:t>
      </w:r>
      <w:r>
        <w:rPr>
          <w:rFonts w:ascii="Times New Roman"/>
          <w:sz w:val="18"/>
        </w:rPr>
      </w:r>
    </w:p>
    <w:p>
      <w:pPr>
        <w:tabs>
          <w:tab w:pos="1835" w:val="left" w:leader="none"/>
          <w:tab w:pos="2837" w:val="left" w:leader="none"/>
        </w:tabs>
        <w:spacing w:line="191" w:lineRule="exact" w:before="0"/>
        <w:ind w:left="218"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404,565,334.58</w:t>
        <w:tab/>
        <w:t>100.00</w:t>
        <w:tab/>
      </w:r>
      <w:r>
        <w:rPr>
          <w:rFonts w:ascii="Times New Roman"/>
          <w:spacing w:val="-2"/>
          <w:sz w:val="18"/>
        </w:rPr>
        <w:t>33,938,697.24</w:t>
      </w:r>
      <w:r>
        <w:rPr>
          <w:rFonts w:ascii="Times New Roman"/>
          <w:sz w:val="18"/>
        </w:rPr>
      </w:r>
    </w:p>
    <w:p>
      <w:pPr>
        <w:spacing w:after="0" w:line="191" w:lineRule="exact"/>
        <w:jc w:val="left"/>
        <w:rPr>
          <w:rFonts w:ascii="Times New Roman" w:hAnsi="Times New Roman" w:cs="Times New Roman" w:eastAsia="Times New Roman" w:hint="default"/>
          <w:sz w:val="18"/>
          <w:szCs w:val="18"/>
        </w:rPr>
        <w:sectPr>
          <w:type w:val="continuous"/>
          <w:pgSz w:w="11910" w:h="16840"/>
          <w:pgMar w:top="1600" w:bottom="1160" w:left="20" w:right="20"/>
          <w:cols w:num="3" w:equalWidth="0">
            <w:col w:w="1479" w:space="1906"/>
            <w:col w:w="2258" w:space="1203"/>
            <w:col w:w="5024"/>
          </w:cols>
        </w:sectPr>
      </w:pPr>
    </w:p>
    <w:p>
      <w:pPr>
        <w:spacing w:line="240" w:lineRule="auto" w:before="4"/>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1160" w:left="20" w:right="20"/>
        </w:sectPr>
      </w:pPr>
    </w:p>
    <w:p>
      <w:pPr>
        <w:spacing w:before="44"/>
        <w:ind w:left="21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其中：账龄组合    </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455,832,580.24</w:t>
      </w:r>
    </w:p>
    <w:p>
      <w:pPr>
        <w:spacing w:line="240" w:lineRule="auto" w:before="0"/>
        <w:rPr>
          <w:rFonts w:ascii="Times New Roman" w:hAnsi="Times New Roman" w:cs="Times New Roman" w:eastAsia="Times New Roman" w:hint="default"/>
          <w:sz w:val="19"/>
          <w:szCs w:val="19"/>
        </w:rPr>
      </w:pPr>
    </w:p>
    <w:p>
      <w:pPr>
        <w:spacing w:line="316" w:lineRule="auto" w:before="0"/>
        <w:ind w:left="218" w:right="1633" w:firstLine="0"/>
        <w:jc w:val="both"/>
        <w:rPr>
          <w:rFonts w:ascii="宋体" w:hAnsi="宋体" w:cs="宋体" w:eastAsia="宋体" w:hint="default"/>
          <w:sz w:val="18"/>
          <w:szCs w:val="18"/>
        </w:rPr>
      </w:pPr>
      <w:r>
        <w:rPr>
          <w:rFonts w:ascii="宋体" w:hAnsi="宋体" w:cs="宋体" w:eastAsia="宋体" w:hint="default"/>
          <w:sz w:val="18"/>
          <w:szCs w:val="18"/>
        </w:rPr>
        <w:t>单项金额虽不重</w:t>
      </w:r>
      <w:r>
        <w:rPr>
          <w:rFonts w:ascii="宋体" w:hAnsi="宋体" w:cs="宋体" w:eastAsia="宋体" w:hint="default"/>
          <w:spacing w:val="-1"/>
          <w:sz w:val="18"/>
          <w:szCs w:val="18"/>
        </w:rPr>
        <w:t> </w:t>
      </w:r>
      <w:r>
        <w:rPr>
          <w:rFonts w:ascii="宋体" w:hAnsi="宋体" w:cs="宋体" w:eastAsia="宋体" w:hint="default"/>
          <w:sz w:val="18"/>
          <w:szCs w:val="18"/>
        </w:rPr>
        <w:t>大但单项计提坏</w:t>
      </w:r>
      <w:r>
        <w:rPr>
          <w:rFonts w:ascii="宋体" w:hAnsi="宋体" w:cs="宋体" w:eastAsia="宋体" w:hint="default"/>
          <w:spacing w:val="-1"/>
          <w:sz w:val="18"/>
          <w:szCs w:val="18"/>
        </w:rPr>
        <w:t> </w:t>
      </w:r>
      <w:r>
        <w:rPr>
          <w:rFonts w:ascii="宋体" w:hAnsi="宋体" w:cs="宋体" w:eastAsia="宋体" w:hint="default"/>
          <w:sz w:val="18"/>
          <w:szCs w:val="18"/>
        </w:rPr>
        <w:t>账准备的应收账</w:t>
      </w:r>
      <w:r>
        <w:rPr>
          <w:rFonts w:ascii="宋体" w:hAnsi="宋体" w:cs="宋体" w:eastAsia="宋体" w:hint="default"/>
          <w:spacing w:val="-1"/>
          <w:sz w:val="18"/>
          <w:szCs w:val="18"/>
        </w:rPr>
        <w:t> </w:t>
      </w:r>
      <w:r>
        <w:rPr>
          <w:rFonts w:ascii="宋体" w:hAnsi="宋体" w:cs="宋体" w:eastAsia="宋体" w:hint="default"/>
          <w:sz w:val="18"/>
          <w:szCs w:val="18"/>
        </w:rPr>
        <w:t>款</w:t>
      </w:r>
    </w:p>
    <w:p>
      <w:pPr>
        <w:spacing w:line="240" w:lineRule="auto" w:before="5"/>
        <w:rPr>
          <w:rFonts w:ascii="宋体" w:hAnsi="宋体" w:cs="宋体" w:eastAsia="宋体" w:hint="default"/>
          <w:sz w:val="18"/>
          <w:szCs w:val="18"/>
        </w:rPr>
      </w:pPr>
      <w:r>
        <w:rPr/>
        <w:br w:type="column"/>
      </w:r>
      <w:r>
        <w:rPr>
          <w:rFonts w:ascii="宋体"/>
          <w:sz w:val="18"/>
        </w:rPr>
      </w:r>
    </w:p>
    <w:p>
      <w:pPr>
        <w:tabs>
          <w:tab w:pos="449" w:val="left" w:leader="none"/>
          <w:tab w:pos="1162" w:val="left" w:leader="none"/>
          <w:tab w:pos="1467" w:val="left" w:leader="none"/>
          <w:tab w:pos="2719" w:val="left" w:leader="none"/>
        </w:tabs>
        <w:spacing w:before="0"/>
        <w:ind w:left="175" w:right="-20" w:firstLine="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100.00</w:t>
        <w:tab/>
      </w:r>
      <w:r>
        <w:rPr>
          <w:rFonts w:ascii="Times New Roman"/>
          <w:sz w:val="18"/>
        </w:rPr>
        <w:t>-</w:t>
        <w:tab/>
      </w:r>
      <w:r>
        <w:rPr>
          <w:rFonts w:ascii="Times New Roman"/>
          <w:spacing w:val="-1"/>
          <w:sz w:val="18"/>
        </w:rPr>
        <w:t>41,548,744.77</w:t>
        <w:tab/>
      </w:r>
      <w:r>
        <w:rPr>
          <w:rFonts w:ascii="Times New Roman"/>
          <w:sz w:val="18"/>
        </w:rPr>
        <w:t>-</w:t>
      </w:r>
    </w:p>
    <w:p>
      <w:pPr>
        <w:tabs>
          <w:tab w:pos="985" w:val="left" w:leader="none"/>
        </w:tabs>
        <w:spacing w:before="84"/>
        <w:ind w:left="218"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9.11</w:t>
        <w:tab/>
      </w:r>
      <w:r>
        <w:rPr>
          <w:rFonts w:ascii="Times New Roman"/>
          <w:spacing w:val="-2"/>
          <w:sz w:val="18"/>
        </w:rPr>
        <w:t>404,565,334.58</w:t>
      </w:r>
      <w:r>
        <w:rPr>
          <w:rFonts w:ascii="Times New Roman"/>
          <w:sz w:val="18"/>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tabs>
          <w:tab w:pos="451" w:val="left" w:leader="none"/>
          <w:tab w:pos="1162" w:val="left" w:leader="none"/>
          <w:tab w:pos="1467" w:val="left" w:leader="none"/>
          <w:tab w:pos="2719" w:val="left" w:leader="none"/>
        </w:tabs>
        <w:spacing w:before="0"/>
        <w:ind w:left="174" w:right="-20" w:firstLine="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100.00</w:t>
        <w:tab/>
      </w:r>
      <w:r>
        <w:rPr>
          <w:rFonts w:ascii="Times New Roman"/>
          <w:sz w:val="18"/>
        </w:rPr>
        <w:t>-</w:t>
        <w:tab/>
      </w:r>
      <w:r>
        <w:rPr>
          <w:rFonts w:ascii="Times New Roman"/>
          <w:spacing w:val="-1"/>
          <w:sz w:val="18"/>
        </w:rPr>
        <w:t>33,938,697.24</w:t>
        <w:tab/>
      </w:r>
      <w:r>
        <w:rPr>
          <w:rFonts w:ascii="Times New Roman"/>
          <w:sz w:val="18"/>
        </w:rPr>
        <w:t>-</w:t>
      </w:r>
    </w:p>
    <w:p>
      <w:pPr>
        <w:spacing w:before="84"/>
        <w:ind w:left="218" w:right="0" w:firstLine="0"/>
        <w:jc w:val="left"/>
        <w:rPr>
          <w:rFonts w:ascii="Times New Roman" w:hAnsi="Times New Roman" w:cs="Times New Roman" w:eastAsia="Times New Roman" w:hint="default"/>
          <w:sz w:val="18"/>
          <w:szCs w:val="18"/>
        </w:rPr>
      </w:pPr>
      <w:r>
        <w:rPr/>
        <w:br w:type="column"/>
      </w:r>
      <w:r>
        <w:rPr>
          <w:rFonts w:ascii="Times New Roman"/>
          <w:sz w:val="18"/>
        </w:rPr>
        <w:t>8.39</w:t>
      </w:r>
    </w:p>
    <w:p>
      <w:pPr>
        <w:spacing w:after="0"/>
        <w:jc w:val="left"/>
        <w:rPr>
          <w:rFonts w:ascii="Times New Roman" w:hAnsi="Times New Roman" w:cs="Times New Roman" w:eastAsia="Times New Roman" w:hint="default"/>
          <w:sz w:val="18"/>
          <w:szCs w:val="18"/>
        </w:rPr>
        <w:sectPr>
          <w:type w:val="continuous"/>
          <w:pgSz w:w="11910" w:h="16840"/>
          <w:pgMar w:top="1600" w:bottom="1160" w:left="20" w:right="20"/>
          <w:cols w:num="5" w:equalWidth="0">
            <w:col w:w="3115" w:space="40"/>
            <w:col w:w="2780" w:space="145"/>
            <w:col w:w="2111" w:space="40"/>
            <w:col w:w="2780" w:space="103"/>
            <w:col w:w="756"/>
          </w:cols>
        </w:sectPr>
      </w:pPr>
    </w:p>
    <w:p>
      <w:pPr>
        <w:spacing w:line="240" w:lineRule="auto" w:before="4"/>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1160" w:left="20" w:right="20"/>
        </w:sectPr>
      </w:pPr>
    </w:p>
    <w:p>
      <w:pPr>
        <w:spacing w:line="216" w:lineRule="exact" w:before="44"/>
        <w:ind w:left="607" w:right="-2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p>
      <w:pPr>
        <w:tabs>
          <w:tab w:pos="3329" w:val="left" w:leader="none"/>
          <w:tab w:pos="3603" w:val="left" w:leader="none"/>
          <w:tab w:pos="4316" w:val="left" w:leader="none"/>
          <w:tab w:pos="4621" w:val="left" w:leader="none"/>
          <w:tab w:pos="5873" w:val="left" w:leader="none"/>
        </w:tabs>
        <w:spacing w:line="187" w:lineRule="exact" w:before="0"/>
        <w:ind w:left="1988" w:right="-20" w:firstLine="0"/>
        <w:jc w:val="left"/>
        <w:rPr>
          <w:rFonts w:ascii="Times New Roman" w:hAnsi="Times New Roman" w:cs="Times New Roman" w:eastAsia="Times New Roman" w:hint="default"/>
          <w:sz w:val="18"/>
          <w:szCs w:val="18"/>
        </w:rPr>
      </w:pPr>
      <w:r>
        <w:rPr>
          <w:rFonts w:ascii="Times New Roman"/>
          <w:spacing w:val="-1"/>
          <w:sz w:val="18"/>
        </w:rPr>
        <w:t>455,832,580.24</w:t>
        <w:tab/>
      </w:r>
      <w:r>
        <w:rPr>
          <w:rFonts w:ascii="Times New Roman"/>
          <w:sz w:val="18"/>
        </w:rPr>
        <w:t>-</w:t>
        <w:tab/>
      </w:r>
      <w:r>
        <w:rPr>
          <w:rFonts w:ascii="Times New Roman"/>
          <w:spacing w:val="-1"/>
          <w:sz w:val="18"/>
        </w:rPr>
        <w:t>100.00</w:t>
        <w:tab/>
      </w:r>
      <w:r>
        <w:rPr>
          <w:rFonts w:ascii="Times New Roman"/>
          <w:sz w:val="18"/>
        </w:rPr>
        <w:t>-</w:t>
        <w:tab/>
      </w:r>
      <w:r>
        <w:rPr>
          <w:rFonts w:ascii="Times New Roman"/>
          <w:spacing w:val="-1"/>
          <w:sz w:val="18"/>
        </w:rPr>
        <w:t>41,548,744.77</w:t>
        <w:tab/>
      </w:r>
      <w:r>
        <w:rPr>
          <w:rFonts w:ascii="Times New Roman"/>
          <w:sz w:val="18"/>
        </w:rPr>
        <w:t>-</w:t>
      </w:r>
    </w:p>
    <w:p>
      <w:pPr>
        <w:spacing w:before="84"/>
        <w:ind w:left="324" w:right="-15"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9.11</w:t>
      </w:r>
      <w:r>
        <w:rPr>
          <w:rFonts w:ascii="Times New Roman"/>
          <w:sz w:val="18"/>
        </w:rPr>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tabs>
          <w:tab w:pos="1750" w:val="left" w:leader="none"/>
          <w:tab w:pos="2027" w:val="left" w:leader="none"/>
          <w:tab w:pos="3044" w:val="left" w:leader="none"/>
          <w:tab w:pos="4295" w:val="left" w:leader="none"/>
        </w:tabs>
        <w:spacing w:before="0"/>
        <w:ind w:left="411" w:right="-19" w:firstLine="0"/>
        <w:jc w:val="left"/>
        <w:rPr>
          <w:rFonts w:ascii="Times New Roman" w:hAnsi="Times New Roman" w:cs="Times New Roman" w:eastAsia="Times New Roman" w:hint="default"/>
          <w:sz w:val="18"/>
          <w:szCs w:val="18"/>
        </w:rPr>
      </w:pPr>
      <w:r>
        <w:rPr>
          <w:rFonts w:ascii="Times New Roman"/>
          <w:spacing w:val="-1"/>
          <w:sz w:val="18"/>
        </w:rPr>
        <w:t>404,565,334.58</w:t>
        <w:tab/>
      </w:r>
      <w:r>
        <w:rPr>
          <w:rFonts w:ascii="Times New Roman"/>
          <w:sz w:val="18"/>
        </w:rPr>
        <w:t>-</w:t>
        <w:tab/>
      </w:r>
      <w:r>
        <w:rPr>
          <w:rFonts w:ascii="Times New Roman"/>
          <w:spacing w:val="-1"/>
          <w:sz w:val="18"/>
        </w:rPr>
        <w:t>100.00</w:t>
        <w:tab/>
        <w:t>33,938,697.24</w:t>
        <w:tab/>
      </w:r>
      <w:r>
        <w:rPr>
          <w:rFonts w:ascii="Times New Roman"/>
          <w:sz w:val="18"/>
        </w:rPr>
        <w:t>-</w:t>
      </w:r>
    </w:p>
    <w:p>
      <w:pPr>
        <w:spacing w:before="84"/>
        <w:ind w:left="282" w:right="0" w:firstLine="0"/>
        <w:jc w:val="left"/>
        <w:rPr>
          <w:rFonts w:ascii="Times New Roman" w:hAnsi="Times New Roman" w:cs="Times New Roman" w:eastAsia="Times New Roman" w:hint="default"/>
          <w:sz w:val="18"/>
          <w:szCs w:val="18"/>
        </w:rPr>
      </w:pPr>
      <w:r>
        <w:rPr/>
        <w:br w:type="column"/>
      </w:r>
      <w:r>
        <w:rPr>
          <w:rFonts w:ascii="Times New Roman"/>
          <w:sz w:val="18"/>
        </w:rPr>
        <w:t>8.39</w:t>
      </w:r>
    </w:p>
    <w:p>
      <w:pPr>
        <w:spacing w:after="0"/>
        <w:jc w:val="left"/>
        <w:rPr>
          <w:rFonts w:ascii="Times New Roman" w:hAnsi="Times New Roman" w:cs="Times New Roman" w:eastAsia="Times New Roman" w:hint="default"/>
          <w:sz w:val="18"/>
          <w:szCs w:val="18"/>
        </w:rPr>
        <w:sectPr>
          <w:type w:val="continuous"/>
          <w:pgSz w:w="11910" w:h="16840"/>
          <w:pgMar w:top="1600" w:bottom="1160" w:left="20" w:right="20"/>
          <w:cols w:num="4" w:equalWidth="0">
            <w:col w:w="5934" w:space="40"/>
            <w:col w:w="640" w:space="40"/>
            <w:col w:w="4356" w:space="40"/>
            <w:col w:w="820"/>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35"/>
        <w:ind w:left="2197" w:right="0"/>
        <w:jc w:val="left"/>
      </w:pPr>
      <w:r>
        <w:rPr>
          <w:rFonts w:ascii="Times New Roman" w:hAnsi="Times New Roman" w:cs="Times New Roman" w:eastAsia="Times New Roman" w:hint="default"/>
        </w:rPr>
        <w:t>2</w:t>
      </w:r>
      <w:r>
        <w:rPr/>
        <w:t>、</w:t>
      </w:r>
      <w:r>
        <w:rPr>
          <w:spacing w:val="-61"/>
        </w:rPr>
        <w:t> </w:t>
      </w:r>
      <w:r>
        <w:rPr/>
        <w:t>按账龄分析法计提坏账准备的应收账款</w:t>
      </w:r>
    </w:p>
    <w:p>
      <w:pPr>
        <w:tabs>
          <w:tab w:pos="8576" w:val="left" w:leader="none"/>
        </w:tabs>
        <w:spacing w:before="130"/>
        <w:ind w:left="3307" w:right="0" w:firstLine="0"/>
        <w:jc w:val="left"/>
        <w:rPr>
          <w:rFonts w:ascii="Times New Roman" w:hAnsi="Times New Roman" w:cs="Times New Roman" w:eastAsia="Times New Roman" w:hint="default"/>
          <w:sz w:val="20"/>
          <w:szCs w:val="20"/>
        </w:rPr>
      </w:pPr>
      <w:r>
        <w:rPr>
          <w:rFonts w:ascii="Times New Roman"/>
          <w:spacing w:val="-1"/>
          <w:sz w:val="20"/>
        </w:rPr>
        <w:t>2011.12.31</w:t>
        <w:tab/>
        <w:t>2010.12.31</w:t>
      </w:r>
      <w:r>
        <w:rPr>
          <w:rFonts w:ascii="Times New Roman"/>
          <w:sz w:val="20"/>
        </w:rPr>
      </w:r>
    </w:p>
    <w:p>
      <w:pPr>
        <w:spacing w:line="217" w:lineRule="exact" w:before="90"/>
        <w:ind w:left="5691" w:right="5732" w:firstLine="0"/>
        <w:jc w:val="center"/>
        <w:rPr>
          <w:rFonts w:ascii="宋体" w:hAnsi="宋体" w:cs="宋体" w:eastAsia="宋体" w:hint="default"/>
          <w:sz w:val="20"/>
          <w:szCs w:val="20"/>
        </w:rPr>
      </w:pPr>
      <w:r>
        <w:rPr>
          <w:rFonts w:ascii="宋体" w:hAnsi="宋体" w:cs="宋体" w:eastAsia="宋体" w:hint="default"/>
          <w:sz w:val="20"/>
          <w:szCs w:val="20"/>
        </w:rPr>
        <w:t>计提</w:t>
      </w:r>
    </w:p>
    <w:p>
      <w:pPr>
        <w:spacing w:after="0" w:line="217" w:lineRule="exact"/>
        <w:jc w:val="center"/>
        <w:rPr>
          <w:rFonts w:ascii="宋体" w:hAnsi="宋体" w:cs="宋体" w:eastAsia="宋体" w:hint="default"/>
          <w:sz w:val="20"/>
          <w:szCs w:val="20"/>
        </w:rPr>
        <w:sectPr>
          <w:type w:val="continuous"/>
          <w:pgSz w:w="11910" w:h="16840"/>
          <w:pgMar w:top="1600" w:bottom="1160" w:left="20" w:right="20"/>
        </w:sectPr>
      </w:pPr>
    </w:p>
    <w:p>
      <w:pPr>
        <w:tabs>
          <w:tab w:pos="3153" w:val="left" w:leader="none"/>
        </w:tabs>
        <w:spacing w:line="147" w:lineRule="exact" w:before="0"/>
        <w:ind w:left="563" w:right="0" w:firstLine="0"/>
        <w:jc w:val="center"/>
        <w:rPr>
          <w:rFonts w:ascii="宋体" w:hAnsi="宋体" w:cs="宋体" w:eastAsia="宋体" w:hint="default"/>
          <w:sz w:val="20"/>
          <w:szCs w:val="20"/>
        </w:rPr>
      </w:pPr>
      <w:r>
        <w:rPr>
          <w:rFonts w:ascii="宋体" w:hAnsi="宋体" w:cs="宋体" w:eastAsia="宋体" w:hint="default"/>
          <w:sz w:val="20"/>
          <w:szCs w:val="20"/>
        </w:rPr>
        <w:t>账</w:t>
        <w:tab/>
        <w:t>比例</w:t>
      </w:r>
    </w:p>
    <w:p>
      <w:pPr>
        <w:tabs>
          <w:tab w:pos="851" w:val="left" w:leader="none"/>
        </w:tabs>
        <w:spacing w:line="156" w:lineRule="exact" w:before="0"/>
        <w:ind w:left="450" w:right="0" w:firstLine="0"/>
        <w:jc w:val="center"/>
        <w:rPr>
          <w:rFonts w:ascii="宋体" w:hAnsi="宋体" w:cs="宋体" w:eastAsia="宋体" w:hint="default"/>
          <w:sz w:val="20"/>
          <w:szCs w:val="20"/>
        </w:rPr>
      </w:pPr>
      <w:r>
        <w:rPr>
          <w:rFonts w:ascii="宋体" w:hAnsi="宋体" w:cs="宋体" w:eastAsia="宋体" w:hint="default"/>
          <w:sz w:val="20"/>
          <w:szCs w:val="20"/>
        </w:rPr>
        <w:t>金</w:t>
        <w:tab/>
        <w:t>额</w:t>
      </w:r>
    </w:p>
    <w:p>
      <w:pPr>
        <w:tabs>
          <w:tab w:pos="3152" w:val="left" w:leader="none"/>
        </w:tabs>
        <w:spacing w:line="224" w:lineRule="exact" w:before="0"/>
        <w:ind w:left="445" w:right="0" w:firstLine="0"/>
        <w:jc w:val="center"/>
        <w:rPr>
          <w:rFonts w:ascii="Times New Roman" w:hAnsi="Times New Roman" w:cs="Times New Roman" w:eastAsia="Times New Roman" w:hint="default"/>
          <w:sz w:val="20"/>
          <w:szCs w:val="20"/>
        </w:rPr>
      </w:pPr>
      <w:r>
        <w:rPr/>
        <w:pict>
          <v:shape style="position:absolute;margin-left:15.66pt;margin-top:8.714113pt;width:563.65pt;height:172.25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0"/>
                    <w:gridCol w:w="1465"/>
                    <w:gridCol w:w="236"/>
                    <w:gridCol w:w="766"/>
                    <w:gridCol w:w="236"/>
                    <w:gridCol w:w="1366"/>
                    <w:gridCol w:w="236"/>
                    <w:gridCol w:w="670"/>
                    <w:gridCol w:w="236"/>
                    <w:gridCol w:w="1466"/>
                    <w:gridCol w:w="235"/>
                    <w:gridCol w:w="767"/>
                    <w:gridCol w:w="235"/>
                    <w:gridCol w:w="1367"/>
                    <w:gridCol w:w="235"/>
                    <w:gridCol w:w="786"/>
                  </w:tblGrid>
                  <w:tr>
                    <w:trPr>
                      <w:trHeight w:val="251" w:hRule="exact"/>
                    </w:trPr>
                    <w:tc>
                      <w:tcPr>
                        <w:tcW w:w="5275" w:type="dxa"/>
                        <w:gridSpan w:val="7"/>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205" w:lineRule="exact"/>
                          <w:ind w:left="13" w:right="0"/>
                          <w:jc w:val="center"/>
                          <w:rPr>
                            <w:rFonts w:ascii="Times New Roman" w:hAnsi="Times New Roman" w:cs="Times New Roman" w:eastAsia="Times New Roman" w:hint="default"/>
                            <w:sz w:val="20"/>
                            <w:szCs w:val="20"/>
                          </w:rPr>
                        </w:pPr>
                        <w:r>
                          <w:rPr>
                            <w:rFonts w:ascii="Times New Roman"/>
                            <w:w w:val="100"/>
                            <w:sz w:val="20"/>
                          </w:rPr>
                          <w:t>%</w:t>
                        </w:r>
                      </w:p>
                    </w:tc>
                    <w:tc>
                      <w:tcPr>
                        <w:tcW w:w="5328" w:type="dxa"/>
                        <w:gridSpan w:val="8"/>
                        <w:tcBorders>
                          <w:top w:val="nil" w:sz="6" w:space="0" w:color="auto"/>
                          <w:left w:val="nil" w:sz="6" w:space="0" w:color="auto"/>
                          <w:bottom w:val="nil" w:sz="6" w:space="0" w:color="auto"/>
                          <w:right w:val="nil" w:sz="6" w:space="0" w:color="auto"/>
                        </w:tcBorders>
                      </w:tcPr>
                      <w:p>
                        <w:pPr/>
                      </w:p>
                    </w:tc>
                  </w:tr>
                  <w:tr>
                    <w:trPr>
                      <w:trHeight w:val="430" w:hRule="exact"/>
                    </w:trPr>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287,509,707.54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63.07</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5,701,072.96</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12" w:right="0"/>
                          <w:jc w:val="center"/>
                          <w:rPr>
                            <w:rFonts w:ascii="Times New Roman" w:hAnsi="Times New Roman" w:cs="Times New Roman" w:eastAsia="Times New Roman" w:hint="default"/>
                            <w:sz w:val="20"/>
                            <w:szCs w:val="20"/>
                          </w:rPr>
                        </w:pPr>
                        <w:r>
                          <w:rPr>
                            <w:rFonts w:ascii="Times New Roman"/>
                            <w:w w:val="100"/>
                            <w:sz w:val="20"/>
                          </w:rPr>
                          <w:t>2</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00"/>
                          <w:jc w:val="right"/>
                          <w:rPr>
                            <w:rFonts w:ascii="Times New Roman" w:hAnsi="Times New Roman" w:cs="Times New Roman" w:eastAsia="Times New Roman" w:hint="default"/>
                            <w:sz w:val="20"/>
                            <w:szCs w:val="20"/>
                          </w:rPr>
                        </w:pPr>
                        <w:r>
                          <w:rPr>
                            <w:rFonts w:ascii="Times New Roman"/>
                            <w:spacing w:val="-1"/>
                            <w:sz w:val="20"/>
                          </w:rPr>
                          <w:t>240,764,286.23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77.15</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113" w:right="0"/>
                          <w:jc w:val="center"/>
                          <w:rPr>
                            <w:rFonts w:ascii="Times New Roman" w:hAnsi="Times New Roman" w:cs="Times New Roman" w:eastAsia="Times New Roman" w:hint="default"/>
                            <w:sz w:val="20"/>
                            <w:szCs w:val="20"/>
                          </w:rPr>
                        </w:pPr>
                        <w:r>
                          <w:rPr>
                            <w:rFonts w:ascii="Times New Roman"/>
                            <w:sz w:val="20"/>
                          </w:rPr>
                          <w:t>4,745,865.96</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335"/>
                          <w:jc w:val="right"/>
                          <w:rPr>
                            <w:rFonts w:ascii="Times New Roman" w:hAnsi="Times New Roman" w:cs="Times New Roman" w:eastAsia="Times New Roman" w:hint="default"/>
                            <w:sz w:val="20"/>
                            <w:szCs w:val="20"/>
                          </w:rPr>
                        </w:pPr>
                        <w:r>
                          <w:rPr>
                            <w:rFonts w:ascii="Times New Roman"/>
                            <w:w w:val="100"/>
                            <w:sz w:val="20"/>
                          </w:rPr>
                          <w:t>2</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76,493,783.90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16.78</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7,649,378.39</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center"/>
                          <w:rPr>
                            <w:rFonts w:ascii="Times New Roman" w:hAnsi="Times New Roman" w:cs="Times New Roman" w:eastAsia="Times New Roman" w:hint="default"/>
                            <w:sz w:val="20"/>
                            <w:szCs w:val="20"/>
                          </w:rPr>
                        </w:pPr>
                        <w:r>
                          <w:rPr>
                            <w:rFonts w:ascii="Times New Roman"/>
                            <w:sz w:val="20"/>
                          </w:rPr>
                          <w:t>10</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20"/>
                            <w:szCs w:val="20"/>
                          </w:rPr>
                        </w:pPr>
                        <w:r>
                          <w:rPr>
                            <w:rFonts w:ascii="Times New Roman"/>
                            <w:spacing w:val="-1"/>
                            <w:sz w:val="20"/>
                          </w:rPr>
                          <w:t>105,771,020.36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17.77</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center"/>
                          <w:rPr>
                            <w:rFonts w:ascii="Times New Roman" w:hAnsi="Times New Roman" w:cs="Times New Roman" w:eastAsia="Times New Roman" w:hint="default"/>
                            <w:sz w:val="20"/>
                            <w:szCs w:val="20"/>
                          </w:rPr>
                        </w:pPr>
                        <w:r>
                          <w:rPr>
                            <w:rFonts w:ascii="Times New Roman"/>
                            <w:sz w:val="20"/>
                          </w:rPr>
                          <w:t>10,577,102.04</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5"/>
                          <w:jc w:val="right"/>
                          <w:rPr>
                            <w:rFonts w:ascii="Times New Roman" w:hAnsi="Times New Roman" w:cs="Times New Roman" w:eastAsia="Times New Roman" w:hint="default"/>
                            <w:sz w:val="20"/>
                            <w:szCs w:val="20"/>
                          </w:rPr>
                        </w:pPr>
                        <w:r>
                          <w:rPr>
                            <w:rFonts w:ascii="Times New Roman"/>
                            <w:sz w:val="20"/>
                          </w:rPr>
                          <w:t>10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60,452,982.22</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13.26</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12,090,596.44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 w:right="0"/>
                          <w:jc w:val="center"/>
                          <w:rPr>
                            <w:rFonts w:ascii="Times New Roman" w:hAnsi="Times New Roman" w:cs="Times New Roman" w:eastAsia="Times New Roman" w:hint="default"/>
                            <w:sz w:val="20"/>
                            <w:szCs w:val="20"/>
                          </w:rPr>
                        </w:pPr>
                        <w:r>
                          <w:rPr>
                            <w:rFonts w:ascii="Times New Roman"/>
                            <w:sz w:val="20"/>
                          </w:rPr>
                          <w:t>20</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40,902,835.68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3.31</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3" w:right="0"/>
                          <w:jc w:val="center"/>
                          <w:rPr>
                            <w:rFonts w:ascii="Times New Roman" w:hAnsi="Times New Roman" w:cs="Times New Roman" w:eastAsia="Times New Roman" w:hint="default"/>
                            <w:sz w:val="20"/>
                            <w:szCs w:val="20"/>
                          </w:rPr>
                        </w:pPr>
                        <w:r>
                          <w:rPr>
                            <w:rFonts w:ascii="Times New Roman"/>
                            <w:sz w:val="20"/>
                          </w:rPr>
                          <w:t>8,180,567.14</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Times New Roman" w:hAnsi="Times New Roman" w:cs="Times New Roman" w:eastAsia="Times New Roman" w:hint="default"/>
                            <w:sz w:val="20"/>
                            <w:szCs w:val="20"/>
                          </w:rPr>
                        </w:pPr>
                        <w:r>
                          <w:rPr>
                            <w:rFonts w:ascii="Times New Roman"/>
                            <w:sz w:val="20"/>
                          </w:rPr>
                          <w:t>20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23,685,568.29</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spacing w:val="-1"/>
                            <w:sz w:val="18"/>
                          </w:rPr>
                          <w:t>5.20</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9,474,227.32</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center"/>
                          <w:rPr>
                            <w:rFonts w:ascii="Times New Roman" w:hAnsi="Times New Roman" w:cs="Times New Roman" w:eastAsia="Times New Roman" w:hint="default"/>
                            <w:sz w:val="20"/>
                            <w:szCs w:val="20"/>
                          </w:rPr>
                        </w:pPr>
                        <w:r>
                          <w:rPr>
                            <w:rFonts w:ascii="Times New Roman"/>
                            <w:sz w:val="20"/>
                          </w:rPr>
                          <w:t>40</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10,482,470.16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3" w:right="0"/>
                          <w:jc w:val="center"/>
                          <w:rPr>
                            <w:rFonts w:ascii="Times New Roman" w:hAnsi="Times New Roman" w:cs="Times New Roman" w:eastAsia="Times New Roman" w:hint="default"/>
                            <w:sz w:val="20"/>
                            <w:szCs w:val="20"/>
                          </w:rPr>
                        </w:pPr>
                        <w:r>
                          <w:rPr>
                            <w:rFonts w:ascii="Times New Roman"/>
                            <w:sz w:val="20"/>
                          </w:rPr>
                          <w:t>4,192,988.06</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Times New Roman" w:hAnsi="Times New Roman" w:cs="Times New Roman" w:eastAsia="Times New Roman" w:hint="default"/>
                            <w:sz w:val="20"/>
                            <w:szCs w:val="20"/>
                          </w:rPr>
                        </w:pPr>
                        <w:r>
                          <w:rPr>
                            <w:rFonts w:ascii="Times New Roman"/>
                            <w:sz w:val="20"/>
                          </w:rPr>
                          <w:t>40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5,285,343.13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spacing w:val="-1"/>
                            <w:sz w:val="18"/>
                          </w:rPr>
                          <w:t>1.16</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4,228,274.50</w:t>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Times New Roman" w:hAnsi="Times New Roman" w:cs="Times New Roman" w:eastAsia="Times New Roman" w:hint="default"/>
                            <w:sz w:val="20"/>
                            <w:szCs w:val="20"/>
                          </w:rPr>
                        </w:pPr>
                        <w:r>
                          <w:rPr>
                            <w:rFonts w:ascii="Times New Roman"/>
                            <w:sz w:val="20"/>
                          </w:rPr>
                          <w:t>80</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2,012,740.53</w:t>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0.60</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3" w:right="0"/>
                          <w:jc w:val="center"/>
                          <w:rPr>
                            <w:rFonts w:ascii="Times New Roman" w:hAnsi="Times New Roman" w:cs="Times New Roman" w:eastAsia="Times New Roman" w:hint="default"/>
                            <w:sz w:val="20"/>
                            <w:szCs w:val="20"/>
                          </w:rPr>
                        </w:pPr>
                        <w:r>
                          <w:rPr>
                            <w:rFonts w:ascii="Times New Roman"/>
                            <w:sz w:val="20"/>
                          </w:rPr>
                          <w:t>1,610,192.42</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Times New Roman" w:hAnsi="Times New Roman" w:cs="Times New Roman" w:eastAsia="Times New Roman" w:hint="default"/>
                            <w:sz w:val="20"/>
                            <w:szCs w:val="20"/>
                          </w:rPr>
                        </w:pPr>
                        <w:r>
                          <w:rPr>
                            <w:rFonts w:ascii="Times New Roman"/>
                            <w:sz w:val="20"/>
                          </w:rPr>
                          <w:t>80</w:t>
                        </w:r>
                      </w:p>
                    </w:tc>
                  </w:tr>
                  <w:tr>
                    <w:trPr>
                      <w:trHeight w:val="31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2,405,195.16</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spacing w:val="-1"/>
                            <w:sz w:val="18"/>
                          </w:rPr>
                          <w:t>0.53</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2,405,195.16</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 w:right="0"/>
                          <w:jc w:val="center"/>
                          <w:rPr>
                            <w:rFonts w:ascii="Times New Roman" w:hAnsi="Times New Roman" w:cs="Times New Roman" w:eastAsia="Times New Roman" w:hint="default"/>
                            <w:sz w:val="20"/>
                            <w:szCs w:val="20"/>
                          </w:rPr>
                        </w:pPr>
                        <w:r>
                          <w:rPr>
                            <w:rFonts w:ascii="Times New Roman"/>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20"/>
                            <w:szCs w:val="20"/>
                          </w:rPr>
                        </w:pPr>
                        <w:r>
                          <w:rPr>
                            <w:rFonts w:ascii="Times New Roman"/>
                            <w:spacing w:val="-1"/>
                            <w:sz w:val="20"/>
                          </w:rPr>
                          <w:t>4,631,981.62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2" w:right="0"/>
                          <w:jc w:val="center"/>
                          <w:rPr>
                            <w:rFonts w:ascii="Times New Roman" w:hAnsi="Times New Roman" w:cs="Times New Roman" w:eastAsia="Times New Roman" w:hint="default"/>
                            <w:sz w:val="20"/>
                            <w:szCs w:val="20"/>
                          </w:rPr>
                        </w:pPr>
                        <w:r>
                          <w:rPr>
                            <w:rFonts w:ascii="Times New Roman"/>
                            <w:sz w:val="20"/>
                          </w:rPr>
                          <w:t>4,631,981.62</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5"/>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r>
                  <w:tr>
                    <w:trPr>
                      <w:trHeight w:val="338"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70"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146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r>
                  <w:tr>
                    <w:trPr>
                      <w:trHeight w:val="183" w:hRule="exact"/>
                    </w:trPr>
                    <w:tc>
                      <w:tcPr>
                        <w:tcW w:w="243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84" w:right="0"/>
                          <w:jc w:val="left"/>
                          <w:rPr>
                            <w:rFonts w:ascii="Times New Roman" w:hAnsi="Times New Roman" w:cs="Times New Roman" w:eastAsia="Times New Roman" w:hint="default"/>
                            <w:sz w:val="20"/>
                            <w:szCs w:val="20"/>
                          </w:rPr>
                        </w:pPr>
                        <w:r>
                          <w:rPr>
                            <w:rFonts w:ascii="Times New Roman"/>
                            <w:sz w:val="20"/>
                          </w:rPr>
                          <w:t>455,832,580.24</w:t>
                        </w:r>
                      </w:p>
                    </w:tc>
                    <w:tc>
                      <w:tcPr>
                        <w:tcW w:w="10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Times New Roman" w:hAnsi="Times New Roman" w:cs="Times New Roman" w:eastAsia="Times New Roman" w:hint="default"/>
                            <w:sz w:val="20"/>
                            <w:szCs w:val="20"/>
                          </w:rPr>
                        </w:pPr>
                        <w:r>
                          <w:rPr>
                            <w:rFonts w:ascii="Times New Roman"/>
                            <w:sz w:val="20"/>
                          </w:rPr>
                          <w:t>100.00</w:t>
                        </w:r>
                      </w:p>
                    </w:tc>
                    <w:tc>
                      <w:tcPr>
                        <w:tcW w:w="16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Times New Roman" w:hAnsi="Times New Roman" w:cs="Times New Roman" w:eastAsia="Times New Roman" w:hint="default"/>
                            <w:sz w:val="20"/>
                            <w:szCs w:val="20"/>
                          </w:rPr>
                        </w:pPr>
                        <w:r>
                          <w:rPr>
                            <w:rFonts w:ascii="Times New Roman"/>
                            <w:sz w:val="20"/>
                          </w:rPr>
                          <w:t>41,548,744.77</w:t>
                        </w:r>
                      </w:p>
                    </w:tc>
                    <w:tc>
                      <w:tcPr>
                        <w:tcW w:w="906" w:type="dxa"/>
                        <w:gridSpan w:val="2"/>
                        <w:tcBorders>
                          <w:top w:val="nil" w:sz="6" w:space="0" w:color="auto"/>
                          <w:left w:val="nil" w:sz="6" w:space="0" w:color="auto"/>
                          <w:bottom w:val="nil" w:sz="6" w:space="0" w:color="auto"/>
                          <w:right w:val="nil" w:sz="6" w:space="0" w:color="auto"/>
                        </w:tcBorders>
                      </w:tcPr>
                      <w:p>
                        <w:pPr/>
                      </w:p>
                    </w:tc>
                    <w:tc>
                      <w:tcPr>
                        <w:tcW w:w="1703"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Times New Roman" w:hAnsi="Times New Roman" w:cs="Times New Roman" w:eastAsia="Times New Roman" w:hint="default"/>
                            <w:sz w:val="20"/>
                            <w:szCs w:val="20"/>
                          </w:rPr>
                        </w:pPr>
                        <w:r>
                          <w:rPr>
                            <w:rFonts w:ascii="Times New Roman"/>
                            <w:sz w:val="20"/>
                          </w:rPr>
                          <w:t>404,565,334.58</w:t>
                        </w:r>
                      </w:p>
                    </w:tc>
                    <w:tc>
                      <w:tcPr>
                        <w:tcW w:w="10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49" w:right="0"/>
                          <w:jc w:val="left"/>
                          <w:rPr>
                            <w:rFonts w:ascii="Times New Roman" w:hAnsi="Times New Roman" w:cs="Times New Roman" w:eastAsia="Times New Roman" w:hint="default"/>
                            <w:sz w:val="20"/>
                            <w:szCs w:val="20"/>
                          </w:rPr>
                        </w:pPr>
                        <w:r>
                          <w:rPr>
                            <w:rFonts w:ascii="Times New Roman"/>
                            <w:sz w:val="20"/>
                          </w:rPr>
                          <w:t>100.00</w:t>
                        </w:r>
                      </w:p>
                    </w:tc>
                    <w:tc>
                      <w:tcPr>
                        <w:tcW w:w="16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49" w:right="0"/>
                          <w:jc w:val="left"/>
                          <w:rPr>
                            <w:rFonts w:ascii="Times New Roman" w:hAnsi="Times New Roman" w:cs="Times New Roman" w:eastAsia="Times New Roman" w:hint="default"/>
                            <w:sz w:val="20"/>
                            <w:szCs w:val="20"/>
                          </w:rPr>
                        </w:pPr>
                        <w:r>
                          <w:rPr>
                            <w:rFonts w:ascii="Times New Roman"/>
                            <w:sz w:val="20"/>
                          </w:rPr>
                          <w:t>33,938,697.24</w:t>
                        </w:r>
                      </w:p>
                    </w:tc>
                    <w:tc>
                      <w:tcPr>
                        <w:tcW w:w="1021" w:type="dxa"/>
                        <w:gridSpan w:val="2"/>
                        <w:tcBorders>
                          <w:top w:val="nil" w:sz="6" w:space="0" w:color="auto"/>
                          <w:left w:val="nil" w:sz="6" w:space="0" w:color="auto"/>
                          <w:bottom w:val="nil" w:sz="6" w:space="0" w:color="auto"/>
                          <w:right w:val="nil" w:sz="6" w:space="0" w:color="auto"/>
                        </w:tcBorders>
                      </w:tcPr>
                      <w:p>
                        <w:pPr/>
                      </w:p>
                    </w:tc>
                  </w:tr>
                  <w:tr>
                    <w:trPr>
                      <w:trHeight w:val="24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146"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46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龄</w:t>
        <w:tab/>
      </w:r>
      <w:r>
        <w:rPr>
          <w:rFonts w:ascii="Times New Roman" w:hAnsi="Times New Roman" w:cs="Times New Roman" w:eastAsia="Times New Roman" w:hint="default"/>
          <w:sz w:val="20"/>
          <w:szCs w:val="20"/>
        </w:rPr>
        <w:t>%</w:t>
      </w:r>
    </w:p>
    <w:p>
      <w:pPr>
        <w:tabs>
          <w:tab w:pos="2017" w:val="left" w:leader="none"/>
          <w:tab w:pos="3221" w:val="left" w:leader="none"/>
          <w:tab w:pos="3621" w:val="left" w:leader="none"/>
        </w:tabs>
        <w:spacing w:before="94"/>
        <w:ind w:left="56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坏账准备</w:t>
        <w:tab/>
        <w:t>比例</w:t>
        <w:tab/>
        <w:t>金</w:t>
        <w:tab/>
        <w:t>额</w:t>
      </w:r>
    </w:p>
    <w:p>
      <w:pPr>
        <w:spacing w:line="148" w:lineRule="exact" w:before="0"/>
        <w:ind w:left="544" w:right="1481"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比例</w:t>
      </w:r>
    </w:p>
    <w:p>
      <w:pPr>
        <w:spacing w:line="179"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坏账准备</w:t>
      </w:r>
    </w:p>
    <w:p>
      <w:pPr>
        <w:spacing w:line="200" w:lineRule="exact" w:before="0"/>
        <w:ind w:left="543" w:right="1481" w:firstLine="0"/>
        <w:jc w:val="center"/>
        <w:rPr>
          <w:rFonts w:ascii="Times New Roman" w:hAnsi="Times New Roman" w:cs="Times New Roman" w:eastAsia="Times New Roman" w:hint="default"/>
          <w:sz w:val="20"/>
          <w:szCs w:val="20"/>
        </w:rPr>
      </w:pPr>
      <w:r>
        <w:rPr>
          <w:rFonts w:ascii="Times New Roman"/>
          <w:w w:val="100"/>
          <w:sz w:val="20"/>
        </w:rPr>
        <w:t>%</w:t>
      </w:r>
    </w:p>
    <w:p>
      <w:pPr>
        <w:spacing w:line="200" w:lineRule="exact" w:before="0"/>
        <w:ind w:left="563" w:right="0" w:firstLine="84"/>
        <w:jc w:val="left"/>
        <w:rPr>
          <w:rFonts w:ascii="宋体" w:hAnsi="宋体" w:cs="宋体" w:eastAsia="宋体" w:hint="default"/>
          <w:sz w:val="20"/>
          <w:szCs w:val="20"/>
        </w:rPr>
      </w:pPr>
      <w:r>
        <w:rPr/>
        <w:br w:type="column"/>
      </w:r>
      <w:r>
        <w:rPr>
          <w:rFonts w:ascii="宋体" w:hAnsi="宋体" w:cs="宋体" w:eastAsia="宋体" w:hint="default"/>
          <w:sz w:val="20"/>
          <w:szCs w:val="20"/>
        </w:rPr>
        <w:t>计提</w:t>
      </w:r>
    </w:p>
    <w:p>
      <w:pPr>
        <w:spacing w:before="50"/>
        <w:ind w:left="56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p>
      <w:pPr>
        <w:spacing w:after="0"/>
        <w:jc w:val="left"/>
        <w:rPr>
          <w:rFonts w:ascii="Times New Roman" w:hAnsi="Times New Roman" w:cs="Times New Roman" w:eastAsia="Times New Roman" w:hint="default"/>
          <w:sz w:val="20"/>
          <w:szCs w:val="20"/>
        </w:rPr>
        <w:sectPr>
          <w:type w:val="continuous"/>
          <w:pgSz w:w="11910" w:h="16840"/>
          <w:pgMar w:top="1600" w:bottom="1160" w:left="20" w:right="20"/>
          <w:cols w:num="4" w:equalWidth="0">
            <w:col w:w="3555" w:space="137"/>
            <w:col w:w="3823" w:space="287"/>
            <w:col w:w="2467" w:space="61"/>
            <w:col w:w="1540"/>
          </w:cols>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4"/>
        <w:ind w:left="1853" w:right="0"/>
        <w:jc w:val="left"/>
      </w:pPr>
      <w:r>
        <w:rPr/>
        <w:t>注：本公司合并报表范围内的关联公司往来未计提坏账准备。</w:t>
      </w:r>
    </w:p>
    <w:p>
      <w:pPr>
        <w:spacing w:line="240" w:lineRule="auto" w:before="8"/>
        <w:rPr>
          <w:rFonts w:ascii="宋体" w:hAnsi="宋体" w:cs="宋体" w:eastAsia="宋体" w:hint="default"/>
          <w:sz w:val="25"/>
          <w:szCs w:val="25"/>
        </w:rPr>
      </w:pPr>
    </w:p>
    <w:p>
      <w:pPr>
        <w:pStyle w:val="BodyText"/>
        <w:spacing w:line="240" w:lineRule="auto"/>
        <w:ind w:left="1957" w:right="0"/>
        <w:jc w:val="left"/>
      </w:pPr>
      <w:r>
        <w:rPr>
          <w:rFonts w:ascii="Times New Roman" w:hAnsi="Times New Roman" w:cs="Times New Roman" w:eastAsia="Times New Roman" w:hint="default"/>
        </w:rPr>
        <w:t>3</w:t>
      </w:r>
      <w:r>
        <w:rPr/>
        <w:t>、</w:t>
      </w:r>
      <w:r>
        <w:rPr>
          <w:spacing w:val="-60"/>
        </w:rPr>
        <w:t> </w:t>
      </w:r>
      <w:r>
        <w:rPr>
          <w:spacing w:val="-3"/>
        </w:rPr>
        <w:t>本账户</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日余额中欠持本公司</w:t>
      </w:r>
      <w:r>
        <w:rPr>
          <w:spacing w:val="-51"/>
        </w:rPr>
        <w:t> </w:t>
      </w:r>
      <w:r>
        <w:rPr>
          <w:rFonts w:ascii="Times New Roman" w:hAnsi="Times New Roman" w:cs="Times New Roman" w:eastAsia="Times New Roman" w:hint="default"/>
        </w:rPr>
        <w:t>5%</w:t>
      </w:r>
      <w:r>
        <w:rPr/>
        <w:t>（含</w:t>
      </w:r>
      <w:r>
        <w:rPr>
          <w:spacing w:val="-51"/>
        </w:rPr>
        <w:t> </w:t>
      </w:r>
      <w:r>
        <w:rPr>
          <w:rFonts w:ascii="Times New Roman" w:hAnsi="Times New Roman" w:cs="Times New Roman" w:eastAsia="Times New Roman" w:hint="default"/>
          <w:spacing w:val="-4"/>
        </w:rPr>
        <w:t>5%</w:t>
      </w:r>
      <w:r>
        <w:rPr>
          <w:spacing w:val="-4"/>
        </w:rPr>
        <w:t>）以上股份的股东单位款</w:t>
      </w:r>
      <w:r>
        <w:rPr/>
      </w:r>
    </w:p>
    <w:p>
      <w:pPr>
        <w:spacing w:line="240" w:lineRule="auto" w:before="4"/>
        <w:rPr>
          <w:rFonts w:ascii="宋体" w:hAnsi="宋体" w:cs="宋体" w:eastAsia="宋体" w:hint="default"/>
          <w:sz w:val="10"/>
          <w:szCs w:val="10"/>
        </w:rPr>
      </w:pPr>
    </w:p>
    <w:tbl>
      <w:tblPr>
        <w:tblW w:w="0" w:type="auto"/>
        <w:jc w:val="left"/>
        <w:tblInd w:w="1529" w:type="dxa"/>
        <w:tblLayout w:type="fixed"/>
        <w:tblCellMar>
          <w:top w:w="0" w:type="dxa"/>
          <w:left w:w="0" w:type="dxa"/>
          <w:bottom w:w="0" w:type="dxa"/>
          <w:right w:w="0" w:type="dxa"/>
        </w:tblCellMar>
        <w:tblLook w:val="01E0"/>
      </w:tblPr>
      <w:tblGrid>
        <w:gridCol w:w="1866"/>
        <w:gridCol w:w="236"/>
        <w:gridCol w:w="1936"/>
        <w:gridCol w:w="473"/>
        <w:gridCol w:w="2050"/>
      </w:tblGrid>
      <w:tr>
        <w:trPr>
          <w:trHeight w:val="694"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1"/>
              <w:jc w:val="right"/>
              <w:rPr>
                <w:rFonts w:ascii="宋体" w:hAnsi="宋体" w:cs="宋体" w:eastAsia="宋体" w:hint="default"/>
                <w:sz w:val="21"/>
                <w:szCs w:val="21"/>
              </w:rPr>
            </w:pPr>
            <w:r>
              <w:rPr>
                <w:rFonts w:ascii="宋体" w:hAnsi="宋体" w:cs="宋体" w:eastAsia="宋体" w:hint="default"/>
                <w:spacing w:val="-5"/>
                <w:sz w:val="21"/>
                <w:szCs w:val="21"/>
              </w:rPr>
              <w:t>项情况：</w:t>
            </w:r>
            <w:r>
              <w:rPr>
                <w:rFonts w:ascii="宋体" w:hAnsi="宋体" w:cs="宋体" w:eastAsia="宋体" w:hint="default"/>
                <w:sz w:val="21"/>
                <w:szCs w:val="21"/>
              </w:rPr>
            </w:r>
          </w:p>
        </w:tc>
        <w:tc>
          <w:tcPr>
            <w:tcW w:w="236"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42" w:right="0"/>
              <w:jc w:val="left"/>
              <w:rPr>
                <w:rFonts w:ascii="Times New Roman" w:hAnsi="Times New Roman" w:cs="Times New Roman" w:eastAsia="Times New Roman" w:hint="default"/>
                <w:sz w:val="20"/>
                <w:szCs w:val="20"/>
              </w:rPr>
            </w:pPr>
            <w:r>
              <w:rPr>
                <w:rFonts w:ascii="Times New Roman"/>
                <w:sz w:val="20"/>
              </w:rPr>
              <w:t>2011.12.31</w:t>
            </w:r>
          </w:p>
        </w:tc>
        <w:tc>
          <w:tcPr>
            <w:tcW w:w="47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8" w:right="0"/>
              <w:jc w:val="left"/>
              <w:rPr>
                <w:rFonts w:ascii="Times New Roman" w:hAnsi="Times New Roman" w:cs="Times New Roman" w:eastAsia="Times New Roman" w:hint="default"/>
                <w:sz w:val="20"/>
                <w:szCs w:val="20"/>
              </w:rPr>
            </w:pPr>
            <w:r>
              <w:rPr>
                <w:rFonts w:ascii="Times New Roman"/>
                <w:sz w:val="20"/>
              </w:rPr>
              <w:t>2010.12.31</w:t>
            </w:r>
          </w:p>
        </w:tc>
      </w:tr>
      <w:tr>
        <w:trPr>
          <w:trHeight w:val="210"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03" w:lineRule="exact"/>
              <w:ind w:left="532"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236"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322" w:hRule="exact"/>
        </w:trPr>
        <w:tc>
          <w:tcPr>
            <w:tcW w:w="1866"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208" w:lineRule="exact"/>
              <w:ind w:left="573" w:right="0"/>
              <w:jc w:val="left"/>
              <w:rPr>
                <w:rFonts w:ascii="宋体" w:hAnsi="宋体" w:cs="宋体" w:eastAsia="宋体" w:hint="default"/>
                <w:sz w:val="20"/>
                <w:szCs w:val="20"/>
              </w:rPr>
            </w:pPr>
            <w:r>
              <w:rPr>
                <w:rFonts w:ascii="宋体" w:hAnsi="宋体" w:cs="宋体" w:eastAsia="宋体" w:hint="default"/>
                <w:sz w:val="20"/>
                <w:szCs w:val="20"/>
              </w:rPr>
              <w:t>欠款金额</w:t>
            </w:r>
          </w:p>
        </w:tc>
        <w:tc>
          <w:tcPr>
            <w:tcW w:w="47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08" w:lineRule="exact"/>
              <w:ind w:left="629" w:right="0"/>
              <w:jc w:val="left"/>
              <w:rPr>
                <w:rFonts w:ascii="宋体" w:hAnsi="宋体" w:cs="宋体" w:eastAsia="宋体" w:hint="default"/>
                <w:sz w:val="20"/>
                <w:szCs w:val="20"/>
              </w:rPr>
            </w:pPr>
            <w:r>
              <w:rPr>
                <w:rFonts w:ascii="宋体" w:hAnsi="宋体" w:cs="宋体" w:eastAsia="宋体" w:hint="default"/>
                <w:sz w:val="20"/>
                <w:szCs w:val="20"/>
              </w:rPr>
              <w:t>欠款金额</w:t>
            </w:r>
          </w:p>
        </w:tc>
      </w:tr>
      <w:tr>
        <w:trPr>
          <w:trHeight w:val="430" w:hRule="exact"/>
        </w:trPr>
        <w:tc>
          <w:tcPr>
            <w:tcW w:w="186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61"/>
              <w:jc w:val="right"/>
              <w:rPr>
                <w:rFonts w:ascii="宋体" w:hAnsi="宋体" w:cs="宋体" w:eastAsia="宋体" w:hint="default"/>
                <w:sz w:val="20"/>
                <w:szCs w:val="20"/>
              </w:rPr>
            </w:pPr>
            <w:r>
              <w:rPr>
                <w:rFonts w:ascii="宋体" w:hAnsi="宋体" w:cs="宋体" w:eastAsia="宋体" w:hint="default"/>
                <w:spacing w:val="-1"/>
                <w:sz w:val="20"/>
                <w:szCs w:val="20"/>
              </w:rPr>
              <w:t>同方股份有限公司</w:t>
            </w:r>
          </w:p>
        </w:tc>
        <w:tc>
          <w:tcPr>
            <w:tcW w:w="236" w:type="dxa"/>
            <w:tcBorders>
              <w:top w:val="nil" w:sz="6" w:space="0" w:color="auto"/>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428,706.19</w:t>
            </w:r>
            <w:r>
              <w:rPr>
                <w:rFonts w:ascii="Times New Roman"/>
                <w:sz w:val="20"/>
              </w:rPr>
            </w:r>
          </w:p>
        </w:tc>
        <w:tc>
          <w:tcPr>
            <w:tcW w:w="473"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00"/>
              <w:jc w:val="right"/>
              <w:rPr>
                <w:rFonts w:ascii="Times New Roman" w:hAnsi="Times New Roman" w:cs="Times New Roman" w:eastAsia="Times New Roman" w:hint="default"/>
                <w:sz w:val="20"/>
                <w:szCs w:val="20"/>
              </w:rPr>
            </w:pPr>
            <w:r>
              <w:rPr>
                <w:rFonts w:ascii="Times New Roman"/>
                <w:spacing w:val="-1"/>
                <w:sz w:val="20"/>
              </w:rPr>
              <w:t>302,358.49</w:t>
            </w:r>
            <w:r>
              <w:rPr>
                <w:rFonts w:ascii="Times New Roman"/>
                <w:sz w:val="20"/>
              </w:rPr>
            </w:r>
          </w:p>
        </w:tc>
      </w:tr>
      <w:tr>
        <w:trPr>
          <w:trHeight w:val="416" w:hRule="exact"/>
        </w:trPr>
        <w:tc>
          <w:tcPr>
            <w:tcW w:w="1866"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44"/>
              <w:ind w:left="2"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36"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0"/>
                <w:szCs w:val="20"/>
              </w:rPr>
            </w:pPr>
            <w:r>
              <w:rPr>
                <w:rFonts w:ascii="Times New Roman"/>
                <w:spacing w:val="-1"/>
                <w:sz w:val="20"/>
              </w:rPr>
              <w:t>428,706.19</w:t>
            </w:r>
            <w:r>
              <w:rPr>
                <w:rFonts w:ascii="Times New Roman"/>
                <w:sz w:val="20"/>
              </w:rPr>
            </w:r>
          </w:p>
        </w:tc>
        <w:tc>
          <w:tcPr>
            <w:tcW w:w="47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Times New Roman" w:hAnsi="Times New Roman" w:cs="Times New Roman" w:eastAsia="Times New Roman" w:hint="default"/>
                <w:sz w:val="20"/>
                <w:szCs w:val="20"/>
              </w:rPr>
            </w:pPr>
            <w:r>
              <w:rPr>
                <w:rFonts w:ascii="Times New Roman"/>
                <w:spacing w:val="-1"/>
                <w:sz w:val="20"/>
              </w:rPr>
              <w:t>302,358.49</w:t>
            </w:r>
            <w:r>
              <w:rPr>
                <w:rFonts w:ascii="Times New Roman"/>
                <w:sz w:val="20"/>
              </w:rPr>
            </w:r>
          </w:p>
        </w:tc>
      </w:tr>
    </w:tbl>
    <w:p>
      <w:pPr>
        <w:spacing w:line="240" w:lineRule="auto" w:before="0"/>
        <w:rPr>
          <w:rFonts w:ascii="宋体" w:hAnsi="宋体" w:cs="宋体" w:eastAsia="宋体" w:hint="default"/>
          <w:sz w:val="20"/>
          <w:szCs w:val="20"/>
        </w:rPr>
      </w:pPr>
    </w:p>
    <w:p>
      <w:pPr>
        <w:pStyle w:val="BodyText"/>
        <w:spacing w:line="240" w:lineRule="auto" w:before="173"/>
        <w:ind w:left="1957" w:right="0"/>
        <w:jc w:val="left"/>
      </w:pPr>
      <w:r>
        <w:rPr/>
        <w:pict>
          <v:group style="position:absolute;margin-left:107.370003pt;margin-top:83.1035pt;width:180.3pt;height:1.05pt;mso-position-horizontal-relative:page;mso-position-vertical-relative:paragraph;z-index:-794368" coordorigin="2147,1662" coordsize="3606,21">
            <v:group style="position:absolute;left:2158;top:1663;width:3586;height:2" coordorigin="2158,1663" coordsize="3586,2">
              <v:shape style="position:absolute;left:2158;top:1663;width:3586;height:2" coordorigin="2158,1663" coordsize="3586,0" path="m2158,1663l5743,1663e" filled="false" stroked="true" strokeweight=".06pt" strokecolor="#000000">
                <v:path arrowok="t"/>
              </v:shape>
            </v:group>
            <v:group style="position:absolute;left:2158;top:1673;width:3586;height:2" coordorigin="2158,1673" coordsize="3586,2">
              <v:shape style="position:absolute;left:2158;top:1673;width:3586;height:2" coordorigin="2158,1673" coordsize="3586,0" path="m2158,1673l5743,1673e" filled="false" stroked="true" strokeweight="1.02pt" strokecolor="#000000">
                <v:path arrowok="t"/>
              </v:shape>
            </v:group>
            <w10:wrap type="none"/>
          </v:group>
        </w:pict>
      </w:r>
      <w:r>
        <w:rPr>
          <w:rFonts w:ascii="Times New Roman" w:hAnsi="Times New Roman" w:cs="Times New Roman" w:eastAsia="Times New Roman" w:hint="default"/>
        </w:rPr>
        <w:t>4</w:t>
      </w:r>
      <w:r>
        <w:rPr/>
        <w:t>、本账户</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日余额中欠款前五名单位金额合计</w:t>
      </w:r>
      <w:r>
        <w:rPr>
          <w:spacing w:val="-47"/>
        </w:rPr>
        <w:t> </w:t>
      </w:r>
      <w:r>
        <w:rPr>
          <w:rFonts w:ascii="Times New Roman" w:hAnsi="Times New Roman" w:cs="Times New Roman" w:eastAsia="Times New Roman" w:hint="default"/>
        </w:rPr>
        <w:t>82,396,986.7</w:t>
      </w:r>
      <w:r>
        <w:rPr>
          <w:rFonts w:ascii="Times New Roman" w:hAnsi="Times New Roman" w:cs="Times New Roman" w:eastAsia="Times New Roman" w:hint="default"/>
          <w:spacing w:val="4"/>
        </w:rPr>
        <w:t> </w:t>
      </w:r>
      <w:r>
        <w:rPr/>
        <w:t>元，占应</w:t>
      </w:r>
    </w:p>
    <w:p>
      <w:pPr>
        <w:spacing w:line="240" w:lineRule="auto" w:before="3"/>
        <w:rPr>
          <w:rFonts w:ascii="宋体" w:hAnsi="宋体" w:cs="宋体" w:eastAsia="宋体" w:hint="default"/>
          <w:sz w:val="10"/>
          <w:szCs w:val="10"/>
        </w:rPr>
      </w:pPr>
    </w:p>
    <w:tbl>
      <w:tblPr>
        <w:tblW w:w="0" w:type="auto"/>
        <w:jc w:val="left"/>
        <w:tblInd w:w="1502" w:type="dxa"/>
        <w:tblLayout w:type="fixed"/>
        <w:tblCellMar>
          <w:top w:w="0" w:type="dxa"/>
          <w:left w:w="0" w:type="dxa"/>
          <w:bottom w:w="0" w:type="dxa"/>
          <w:right w:w="0" w:type="dxa"/>
        </w:tblCellMar>
        <w:tblLook w:val="01E0"/>
      </w:tblPr>
      <w:tblGrid>
        <w:gridCol w:w="4373"/>
        <w:gridCol w:w="1330"/>
        <w:gridCol w:w="101"/>
        <w:gridCol w:w="1302"/>
        <w:gridCol w:w="160"/>
        <w:gridCol w:w="1382"/>
        <w:gridCol w:w="101"/>
        <w:gridCol w:w="1021"/>
      </w:tblGrid>
      <w:tr>
        <w:trPr>
          <w:trHeight w:val="1075" w:hRule="exact"/>
        </w:trPr>
        <w:tc>
          <w:tcPr>
            <w:tcW w:w="4373"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31"/>
              <w:jc w:val="center"/>
              <w:rPr>
                <w:rFonts w:ascii="宋体" w:hAnsi="宋体" w:cs="宋体" w:eastAsia="宋体" w:hint="default"/>
                <w:sz w:val="21"/>
                <w:szCs w:val="21"/>
              </w:rPr>
            </w:pPr>
            <w:r>
              <w:rPr>
                <w:rFonts w:ascii="宋体" w:hAnsi="宋体" w:cs="宋体" w:eastAsia="宋体" w:hint="default"/>
                <w:sz w:val="21"/>
                <w:szCs w:val="21"/>
              </w:rPr>
              <w:t>收账款余额比例为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18.08%</w:t>
            </w:r>
            <w:r>
              <w:rPr>
                <w:rFonts w:ascii="宋体" w:hAnsi="宋体" w:cs="宋体" w:eastAsia="宋体" w:hint="default"/>
                <w:sz w:val="21"/>
                <w:szCs w:val="21"/>
              </w:rPr>
              <w:t>。应收账款前五名：</w:t>
            </w: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left="23" w:right="0"/>
              <w:jc w:val="center"/>
              <w:rPr>
                <w:rFonts w:ascii="宋体" w:hAnsi="宋体" w:cs="宋体" w:eastAsia="宋体" w:hint="default"/>
                <w:sz w:val="19"/>
                <w:szCs w:val="19"/>
              </w:rPr>
            </w:pPr>
            <w:r>
              <w:rPr>
                <w:rFonts w:ascii="宋体" w:hAnsi="宋体" w:cs="宋体" w:eastAsia="宋体" w:hint="default"/>
                <w:spacing w:val="3"/>
                <w:w w:val="105"/>
                <w:sz w:val="19"/>
                <w:szCs w:val="19"/>
              </w:rPr>
              <w:t>债务人</w:t>
            </w:r>
            <w:r>
              <w:rPr>
                <w:rFonts w:ascii="宋体" w:hAnsi="宋体" w:cs="宋体" w:eastAsia="宋体" w:hint="default"/>
                <w:sz w:val="19"/>
                <w:szCs w:val="19"/>
              </w:rPr>
            </w:r>
          </w:p>
        </w:tc>
        <w:tc>
          <w:tcPr>
            <w:tcW w:w="133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28" w:right="0"/>
              <w:jc w:val="left"/>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0" w:right="0"/>
              <w:jc w:val="left"/>
              <w:rPr>
                <w:rFonts w:ascii="宋体" w:hAnsi="宋体" w:cs="宋体" w:eastAsia="宋体" w:hint="default"/>
                <w:sz w:val="19"/>
                <w:szCs w:val="19"/>
              </w:rPr>
            </w:pPr>
            <w:r>
              <w:rPr>
                <w:rFonts w:ascii="宋体" w:hAnsi="宋体" w:cs="宋体" w:eastAsia="宋体" w:hint="default"/>
                <w:spacing w:val="3"/>
                <w:w w:val="105"/>
                <w:sz w:val="19"/>
                <w:szCs w:val="19"/>
              </w:rPr>
              <w:t>坏账准备</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1" w:right="0"/>
              <w:jc w:val="left"/>
              <w:rPr>
                <w:rFonts w:ascii="宋体" w:hAnsi="宋体" w:cs="宋体" w:eastAsia="宋体" w:hint="default"/>
                <w:sz w:val="19"/>
                <w:szCs w:val="19"/>
              </w:rPr>
            </w:pPr>
            <w:r>
              <w:rPr>
                <w:rFonts w:ascii="宋体" w:hAnsi="宋体" w:cs="宋体" w:eastAsia="宋体" w:hint="default"/>
                <w:spacing w:val="3"/>
                <w:w w:val="105"/>
                <w:sz w:val="19"/>
                <w:szCs w:val="19"/>
              </w:rPr>
              <w:t>欠款年限</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9"/>
                <w:szCs w:val="19"/>
              </w:rPr>
            </w:pPr>
            <w:r>
              <w:rPr>
                <w:rFonts w:ascii="宋体" w:hAnsi="宋体" w:cs="宋体" w:eastAsia="宋体" w:hint="default"/>
                <w:spacing w:val="3"/>
                <w:w w:val="105"/>
                <w:sz w:val="19"/>
                <w:szCs w:val="19"/>
              </w:rPr>
              <w:t>性质</w:t>
            </w:r>
            <w:r>
              <w:rPr>
                <w:rFonts w:ascii="宋体" w:hAnsi="宋体" w:cs="宋体" w:eastAsia="宋体" w:hint="default"/>
                <w:sz w:val="19"/>
                <w:szCs w:val="19"/>
              </w:rPr>
            </w:r>
          </w:p>
        </w:tc>
      </w:tr>
      <w:tr>
        <w:trPr>
          <w:trHeight w:val="430" w:hRule="exact"/>
        </w:trPr>
        <w:tc>
          <w:tcPr>
            <w:tcW w:w="437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535" w:right="0"/>
              <w:jc w:val="left"/>
              <w:rPr>
                <w:rFonts w:ascii="宋体" w:hAnsi="宋体" w:cs="宋体" w:eastAsia="宋体" w:hint="default"/>
                <w:sz w:val="19"/>
                <w:szCs w:val="19"/>
              </w:rPr>
            </w:pPr>
            <w:r>
              <w:rPr>
                <w:rFonts w:ascii="宋体" w:hAnsi="宋体" w:cs="宋体" w:eastAsia="宋体" w:hint="default"/>
                <w:spacing w:val="2"/>
                <w:w w:val="105"/>
                <w:sz w:val="19"/>
                <w:szCs w:val="19"/>
              </w:rPr>
              <w:t>上海市第七建筑有限公司</w:t>
            </w:r>
            <w:r>
              <w:rPr>
                <w:rFonts w:ascii="宋体" w:hAnsi="宋体" w:cs="宋体" w:eastAsia="宋体" w:hint="default"/>
                <w:sz w:val="19"/>
                <w:szCs w:val="19"/>
              </w:rPr>
            </w:r>
          </w:p>
        </w:tc>
        <w:tc>
          <w:tcPr>
            <w:tcW w:w="1330"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68" w:right="0"/>
              <w:jc w:val="left"/>
              <w:rPr>
                <w:rFonts w:ascii="Times New Roman" w:hAnsi="Times New Roman" w:cs="Times New Roman" w:eastAsia="Times New Roman" w:hint="default"/>
                <w:sz w:val="19"/>
                <w:szCs w:val="19"/>
              </w:rPr>
            </w:pPr>
            <w:r>
              <w:rPr>
                <w:rFonts w:ascii="Times New Roman"/>
                <w:w w:val="105"/>
                <w:sz w:val="19"/>
              </w:rPr>
              <w:t>20,556,629.48</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77"/>
              <w:jc w:val="right"/>
              <w:rPr>
                <w:rFonts w:ascii="Times New Roman" w:hAnsi="Times New Roman" w:cs="Times New Roman" w:eastAsia="Times New Roman" w:hint="default"/>
                <w:sz w:val="19"/>
                <w:szCs w:val="19"/>
              </w:rPr>
            </w:pPr>
            <w:r>
              <w:rPr>
                <w:rFonts w:ascii="Times New Roman"/>
                <w:w w:val="105"/>
                <w:sz w:val="19"/>
              </w:rPr>
              <w:t>2,267</w:t>
            </w:r>
            <w:r>
              <w:rPr>
                <w:rFonts w:ascii="Times New Roman"/>
                <w:spacing w:val="-40"/>
                <w:w w:val="105"/>
                <w:sz w:val="19"/>
              </w:rPr>
              <w:t> </w:t>
            </w:r>
            <w:r>
              <w:rPr>
                <w:rFonts w:ascii="Times New Roman"/>
                <w:w w:val="105"/>
                <w:sz w:val="19"/>
              </w:rPr>
              <w:t>,602.39</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46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1-3</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工程款</w:t>
            </w:r>
            <w:r>
              <w:rPr>
                <w:rFonts w:ascii="宋体" w:hAnsi="宋体" w:cs="宋体" w:eastAsia="宋体" w:hint="default"/>
                <w:sz w:val="19"/>
                <w:szCs w:val="19"/>
              </w:rPr>
            </w:r>
          </w:p>
        </w:tc>
      </w:tr>
      <w:tr>
        <w:trPr>
          <w:trHeight w:val="421" w:hRule="exact"/>
        </w:trPr>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35" w:right="0"/>
              <w:jc w:val="left"/>
              <w:rPr>
                <w:rFonts w:ascii="宋体" w:hAnsi="宋体" w:cs="宋体" w:eastAsia="宋体" w:hint="default"/>
                <w:sz w:val="19"/>
                <w:szCs w:val="19"/>
              </w:rPr>
            </w:pPr>
            <w:r>
              <w:rPr>
                <w:rFonts w:ascii="宋体" w:hAnsi="宋体" w:cs="宋体" w:eastAsia="宋体" w:hint="default"/>
                <w:w w:val="105"/>
                <w:sz w:val="19"/>
                <w:szCs w:val="19"/>
              </w:rPr>
              <w:t>中国对外贸易中心（集团）有限公司</w:t>
            </w:r>
            <w:r>
              <w:rPr>
                <w:rFonts w:ascii="宋体" w:hAnsi="宋体" w:cs="宋体" w:eastAsia="宋体" w:hint="default"/>
                <w:sz w:val="19"/>
                <w:szCs w:val="19"/>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8" w:right="0"/>
              <w:jc w:val="left"/>
              <w:rPr>
                <w:rFonts w:ascii="Times New Roman" w:hAnsi="Times New Roman" w:cs="Times New Roman" w:eastAsia="Times New Roman" w:hint="default"/>
                <w:sz w:val="19"/>
                <w:szCs w:val="19"/>
              </w:rPr>
            </w:pPr>
            <w:r>
              <w:rPr>
                <w:rFonts w:ascii="Times New Roman"/>
                <w:w w:val="105"/>
                <w:sz w:val="19"/>
              </w:rPr>
              <w:t>19,711,332.00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7"/>
              <w:jc w:val="right"/>
              <w:rPr>
                <w:rFonts w:ascii="Times New Roman" w:hAnsi="Times New Roman" w:cs="Times New Roman" w:eastAsia="Times New Roman" w:hint="default"/>
                <w:sz w:val="19"/>
                <w:szCs w:val="19"/>
              </w:rPr>
            </w:pPr>
            <w:r>
              <w:rPr>
                <w:rFonts w:ascii="Times New Roman"/>
                <w:w w:val="105"/>
                <w:sz w:val="19"/>
              </w:rPr>
              <w:t>3,371</w:t>
            </w:r>
            <w:r>
              <w:rPr>
                <w:rFonts w:ascii="Times New Roman"/>
                <w:spacing w:val="-40"/>
                <w:w w:val="105"/>
                <w:sz w:val="19"/>
              </w:rPr>
              <w:t> </w:t>
            </w:r>
            <w:r>
              <w:rPr>
                <w:rFonts w:ascii="Times New Roman"/>
                <w:w w:val="105"/>
                <w:sz w:val="19"/>
              </w:rPr>
              <w:t>,233.20</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6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1-3</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工程款</w:t>
            </w:r>
            <w:r>
              <w:rPr>
                <w:rFonts w:ascii="宋体" w:hAnsi="宋体" w:cs="宋体" w:eastAsia="宋体" w:hint="default"/>
                <w:sz w:val="19"/>
                <w:szCs w:val="19"/>
              </w:rPr>
            </w:r>
          </w:p>
        </w:tc>
      </w:tr>
      <w:tr>
        <w:trPr>
          <w:trHeight w:val="420" w:hRule="exact"/>
        </w:trPr>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35" w:right="0"/>
              <w:jc w:val="left"/>
              <w:rPr>
                <w:rFonts w:ascii="宋体" w:hAnsi="宋体" w:cs="宋体" w:eastAsia="宋体" w:hint="default"/>
                <w:sz w:val="19"/>
                <w:szCs w:val="19"/>
              </w:rPr>
            </w:pPr>
            <w:r>
              <w:rPr>
                <w:rFonts w:ascii="宋体" w:hAnsi="宋体" w:cs="宋体" w:eastAsia="宋体" w:hint="default"/>
                <w:spacing w:val="2"/>
                <w:w w:val="105"/>
                <w:sz w:val="19"/>
                <w:szCs w:val="19"/>
              </w:rPr>
              <w:t>镇江市城市建设投资有限公司</w:t>
            </w:r>
            <w:r>
              <w:rPr>
                <w:rFonts w:ascii="宋体" w:hAnsi="宋体" w:cs="宋体" w:eastAsia="宋体" w:hint="default"/>
                <w:sz w:val="19"/>
                <w:szCs w:val="19"/>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8" w:right="0"/>
              <w:jc w:val="left"/>
              <w:rPr>
                <w:rFonts w:ascii="Times New Roman" w:hAnsi="Times New Roman" w:cs="Times New Roman" w:eastAsia="Times New Roman" w:hint="default"/>
                <w:sz w:val="19"/>
                <w:szCs w:val="19"/>
              </w:rPr>
            </w:pPr>
            <w:r>
              <w:rPr>
                <w:rFonts w:ascii="Times New Roman"/>
                <w:w w:val="105"/>
                <w:sz w:val="19"/>
              </w:rPr>
              <w:t>15,000,000.00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0"/>
              <w:jc w:val="right"/>
              <w:rPr>
                <w:rFonts w:ascii="Times New Roman" w:hAnsi="Times New Roman" w:cs="Times New Roman" w:eastAsia="Times New Roman" w:hint="default"/>
                <w:sz w:val="19"/>
                <w:szCs w:val="19"/>
              </w:rPr>
            </w:pPr>
            <w:r>
              <w:rPr>
                <w:rFonts w:ascii="Times New Roman"/>
                <w:w w:val="105"/>
                <w:sz w:val="19"/>
              </w:rPr>
              <w:t>300</w:t>
            </w:r>
            <w:r>
              <w:rPr>
                <w:rFonts w:ascii="Times New Roman"/>
                <w:spacing w:val="-33"/>
                <w:w w:val="105"/>
                <w:sz w:val="19"/>
              </w:rPr>
              <w:t> </w:t>
            </w:r>
            <w:r>
              <w:rPr>
                <w:rFonts w:ascii="Times New Roman"/>
                <w:w w:val="105"/>
                <w:sz w:val="19"/>
              </w:rPr>
              <w:t>,000.00</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0"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position w:val="1"/>
                <w:sz w:val="19"/>
                <w:szCs w:val="19"/>
              </w:rPr>
              <w:t>年以内</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工程款</w:t>
            </w:r>
            <w:r>
              <w:rPr>
                <w:rFonts w:ascii="宋体" w:hAnsi="宋体" w:cs="宋体" w:eastAsia="宋体" w:hint="default"/>
                <w:sz w:val="19"/>
                <w:szCs w:val="19"/>
              </w:rPr>
            </w:r>
          </w:p>
        </w:tc>
      </w:tr>
      <w:tr>
        <w:trPr>
          <w:trHeight w:val="421" w:hRule="exact"/>
        </w:trPr>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5" w:right="0"/>
              <w:jc w:val="left"/>
              <w:rPr>
                <w:rFonts w:ascii="宋体" w:hAnsi="宋体" w:cs="宋体" w:eastAsia="宋体" w:hint="default"/>
                <w:sz w:val="19"/>
                <w:szCs w:val="19"/>
              </w:rPr>
            </w:pPr>
            <w:r>
              <w:rPr>
                <w:rFonts w:ascii="宋体" w:hAnsi="宋体" w:cs="宋体" w:eastAsia="宋体" w:hint="default"/>
                <w:w w:val="105"/>
                <w:sz w:val="19"/>
                <w:szCs w:val="19"/>
              </w:rPr>
              <w:t>中铁建设集团有限公司海南分公司</w:t>
            </w:r>
            <w:r>
              <w:rPr>
                <w:rFonts w:ascii="宋体" w:hAnsi="宋体" w:cs="宋体" w:eastAsia="宋体" w:hint="default"/>
                <w:sz w:val="19"/>
                <w:szCs w:val="19"/>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8" w:right="0"/>
              <w:jc w:val="left"/>
              <w:rPr>
                <w:rFonts w:ascii="Times New Roman" w:hAnsi="Times New Roman" w:cs="Times New Roman" w:eastAsia="Times New Roman" w:hint="default"/>
                <w:sz w:val="19"/>
                <w:szCs w:val="19"/>
              </w:rPr>
            </w:pPr>
            <w:r>
              <w:rPr>
                <w:rFonts w:ascii="Times New Roman"/>
                <w:w w:val="105"/>
                <w:sz w:val="19"/>
              </w:rPr>
              <w:t>14,076,631.22</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0"/>
              <w:jc w:val="right"/>
              <w:rPr>
                <w:rFonts w:ascii="Times New Roman" w:hAnsi="Times New Roman" w:cs="Times New Roman" w:eastAsia="Times New Roman" w:hint="default"/>
                <w:sz w:val="19"/>
                <w:szCs w:val="19"/>
              </w:rPr>
            </w:pPr>
            <w:r>
              <w:rPr>
                <w:rFonts w:ascii="Times New Roman"/>
                <w:w w:val="105"/>
                <w:sz w:val="19"/>
              </w:rPr>
              <w:t>390</w:t>
            </w:r>
            <w:r>
              <w:rPr>
                <w:rFonts w:ascii="Times New Roman"/>
                <w:spacing w:val="-33"/>
                <w:w w:val="105"/>
                <w:sz w:val="19"/>
              </w:rPr>
              <w:t> </w:t>
            </w:r>
            <w:r>
              <w:rPr>
                <w:rFonts w:ascii="Times New Roman"/>
                <w:w w:val="105"/>
                <w:sz w:val="19"/>
              </w:rPr>
              <w:t>,424.11</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工程款</w:t>
            </w:r>
            <w:r>
              <w:rPr>
                <w:rFonts w:ascii="宋体" w:hAnsi="宋体" w:cs="宋体" w:eastAsia="宋体" w:hint="default"/>
                <w:sz w:val="19"/>
                <w:szCs w:val="19"/>
              </w:rPr>
            </w:r>
          </w:p>
        </w:tc>
      </w:tr>
      <w:tr>
        <w:trPr>
          <w:trHeight w:val="429" w:hRule="exact"/>
        </w:trPr>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35" w:right="0"/>
              <w:jc w:val="left"/>
              <w:rPr>
                <w:rFonts w:ascii="宋体" w:hAnsi="宋体" w:cs="宋体" w:eastAsia="宋体" w:hint="default"/>
                <w:sz w:val="19"/>
                <w:szCs w:val="19"/>
              </w:rPr>
            </w:pPr>
            <w:r>
              <w:rPr>
                <w:rFonts w:ascii="宋体" w:hAnsi="宋体" w:cs="宋体" w:eastAsia="宋体" w:hint="default"/>
                <w:spacing w:val="2"/>
                <w:w w:val="105"/>
                <w:sz w:val="19"/>
                <w:szCs w:val="19"/>
              </w:rPr>
              <w:t>北京天润建设工程有限公司</w:t>
            </w:r>
            <w:r>
              <w:rPr>
                <w:rFonts w:ascii="宋体" w:hAnsi="宋体" w:cs="宋体" w:eastAsia="宋体" w:hint="default"/>
                <w:sz w:val="19"/>
                <w:szCs w:val="19"/>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8" w:right="0"/>
              <w:jc w:val="left"/>
              <w:rPr>
                <w:rFonts w:ascii="Times New Roman" w:hAnsi="Times New Roman" w:cs="Times New Roman" w:eastAsia="Times New Roman" w:hint="default"/>
                <w:sz w:val="19"/>
                <w:szCs w:val="19"/>
              </w:rPr>
            </w:pPr>
            <w:r>
              <w:rPr>
                <w:rFonts w:ascii="Times New Roman"/>
                <w:w w:val="105"/>
                <w:sz w:val="19"/>
              </w:rPr>
              <w:t>13,052,394.00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0"/>
              <w:jc w:val="right"/>
              <w:rPr>
                <w:rFonts w:ascii="Times New Roman" w:hAnsi="Times New Roman" w:cs="Times New Roman" w:eastAsia="Times New Roman" w:hint="default"/>
                <w:sz w:val="19"/>
                <w:szCs w:val="19"/>
              </w:rPr>
            </w:pPr>
            <w:r>
              <w:rPr>
                <w:rFonts w:ascii="Times New Roman"/>
                <w:w w:val="105"/>
                <w:sz w:val="19"/>
              </w:rPr>
              <w:t>281</w:t>
            </w:r>
            <w:r>
              <w:rPr>
                <w:rFonts w:ascii="Times New Roman"/>
                <w:spacing w:val="-33"/>
                <w:w w:val="105"/>
                <w:sz w:val="19"/>
              </w:rPr>
              <w:t> </w:t>
            </w:r>
            <w:r>
              <w:rPr>
                <w:rFonts w:ascii="Times New Roman"/>
                <w:w w:val="105"/>
                <w:sz w:val="19"/>
              </w:rPr>
              <w:t>,267.64</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60"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position w:val="1"/>
                <w:sz w:val="19"/>
                <w:szCs w:val="19"/>
              </w:rPr>
              <w:t>年</w:t>
            </w:r>
            <w:r>
              <w:rPr>
                <w:rFonts w:ascii="宋体" w:hAnsi="宋体" w:cs="宋体" w:eastAsia="宋体" w:hint="default"/>
                <w:sz w:val="19"/>
                <w:szCs w:val="19"/>
              </w:rPr>
            </w: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 w:right="0"/>
              <w:jc w:val="center"/>
              <w:rPr>
                <w:rFonts w:ascii="宋体" w:hAnsi="宋体" w:cs="宋体" w:eastAsia="宋体" w:hint="default"/>
                <w:sz w:val="19"/>
                <w:szCs w:val="19"/>
              </w:rPr>
            </w:pPr>
            <w:r>
              <w:rPr>
                <w:rFonts w:ascii="宋体" w:hAnsi="宋体" w:cs="宋体" w:eastAsia="宋体" w:hint="default"/>
                <w:spacing w:val="3"/>
                <w:w w:val="105"/>
                <w:sz w:val="19"/>
                <w:szCs w:val="19"/>
              </w:rPr>
              <w:t>工程款</w:t>
            </w:r>
            <w:r>
              <w:rPr>
                <w:rFonts w:ascii="宋体" w:hAnsi="宋体" w:cs="宋体" w:eastAsia="宋体" w:hint="default"/>
                <w:sz w:val="19"/>
                <w:szCs w:val="19"/>
              </w:rPr>
            </w:r>
          </w:p>
        </w:tc>
      </w:tr>
      <w:tr>
        <w:trPr>
          <w:trHeight w:val="414" w:hRule="exact"/>
        </w:trPr>
        <w:tc>
          <w:tcPr>
            <w:tcW w:w="4373"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65"/>
              <w:ind w:left="18"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8" w:right="0"/>
              <w:jc w:val="left"/>
              <w:rPr>
                <w:rFonts w:ascii="Times New Roman" w:hAnsi="Times New Roman" w:cs="Times New Roman" w:eastAsia="Times New Roman" w:hint="default"/>
                <w:sz w:val="19"/>
                <w:szCs w:val="19"/>
              </w:rPr>
            </w:pPr>
            <w:r>
              <w:rPr>
                <w:rFonts w:ascii="Times New Roman"/>
                <w:w w:val="105"/>
                <w:sz w:val="19"/>
              </w:rPr>
              <w:t>82,396,986.70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7"/>
              <w:jc w:val="right"/>
              <w:rPr>
                <w:rFonts w:ascii="Times New Roman" w:hAnsi="Times New Roman" w:cs="Times New Roman" w:eastAsia="Times New Roman" w:hint="default"/>
                <w:sz w:val="19"/>
                <w:szCs w:val="19"/>
              </w:rPr>
            </w:pPr>
            <w:r>
              <w:rPr>
                <w:rFonts w:ascii="Times New Roman"/>
                <w:w w:val="105"/>
                <w:sz w:val="19"/>
              </w:rPr>
              <w:t>6,610</w:t>
            </w:r>
            <w:r>
              <w:rPr>
                <w:rFonts w:ascii="Times New Roman"/>
                <w:spacing w:val="-40"/>
                <w:w w:val="105"/>
                <w:sz w:val="19"/>
              </w:rPr>
              <w:t> </w:t>
            </w:r>
            <w:r>
              <w:rPr>
                <w:rFonts w:ascii="Times New Roman"/>
                <w:w w:val="105"/>
                <w:sz w:val="19"/>
              </w:rPr>
              <w:t>,527.34</w:t>
            </w:r>
            <w:r>
              <w:rPr>
                <w:rFonts w:ascii="Times New Roman"/>
                <w:sz w:val="19"/>
              </w:rPr>
            </w:r>
          </w:p>
        </w:tc>
        <w:tc>
          <w:tcPr>
            <w:tcW w:w="1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5"/>
        <w:ind w:left="1897" w:right="0"/>
        <w:jc w:val="left"/>
      </w:pPr>
      <w:r>
        <w:rPr/>
        <w:t>（二）</w:t>
      </w:r>
      <w:r>
        <w:rPr>
          <w:spacing w:val="-15"/>
        </w:rPr>
        <w:t> </w:t>
      </w:r>
      <w:r>
        <w:rPr/>
        <w:t>其他应收款</w:t>
      </w:r>
    </w:p>
    <w:p>
      <w:pPr>
        <w:spacing w:line="240" w:lineRule="auto" w:before="2"/>
        <w:rPr>
          <w:rFonts w:ascii="宋体" w:hAnsi="宋体" w:cs="宋体" w:eastAsia="宋体" w:hint="default"/>
          <w:sz w:val="14"/>
          <w:szCs w:val="14"/>
        </w:rPr>
      </w:pPr>
    </w:p>
    <w:p>
      <w:pPr>
        <w:pStyle w:val="BodyText"/>
        <w:spacing w:line="240" w:lineRule="auto"/>
        <w:ind w:left="2063" w:right="0"/>
        <w:jc w:val="left"/>
      </w:pPr>
      <w:r>
        <w:rPr>
          <w:rFonts w:ascii="Times New Roman" w:hAnsi="Times New Roman" w:cs="Times New Roman" w:eastAsia="Times New Roman" w:hint="default"/>
        </w:rPr>
        <w:t>1</w:t>
      </w:r>
      <w:r>
        <w:rPr/>
        <w:t>、</w:t>
      </w:r>
      <w:r>
        <w:rPr>
          <w:spacing w:val="-47"/>
        </w:rPr>
        <w:t> </w:t>
      </w:r>
      <w:r>
        <w:rPr/>
        <w:t>其他应收款按种类披露</w:t>
      </w:r>
    </w:p>
    <w:p>
      <w:pPr>
        <w:tabs>
          <w:tab w:pos="8695" w:val="left" w:leader="none"/>
        </w:tabs>
        <w:spacing w:before="168"/>
        <w:ind w:left="3328" w:right="0" w:firstLine="0"/>
        <w:jc w:val="left"/>
        <w:rPr>
          <w:rFonts w:ascii="Times New Roman" w:hAnsi="Times New Roman" w:cs="Times New Roman" w:eastAsia="Times New Roman" w:hint="default"/>
          <w:sz w:val="15"/>
          <w:szCs w:val="15"/>
        </w:rPr>
      </w:pPr>
      <w:r>
        <w:rPr>
          <w:rFonts w:ascii="Times New Roman"/>
          <w:spacing w:val="-1"/>
          <w:sz w:val="15"/>
        </w:rPr>
        <w:t>2011.12.31</w:t>
        <w:tab/>
        <w:t>2010.12.31</w:t>
      </w:r>
    </w:p>
    <w:p>
      <w:pPr>
        <w:spacing w:line="240" w:lineRule="auto" w:before="8"/>
        <w:rPr>
          <w:rFonts w:ascii="Times New Roman" w:hAnsi="Times New Roman" w:cs="Times New Roman" w:eastAsia="Times New Roman" w:hint="default"/>
          <w:sz w:val="14"/>
          <w:szCs w:val="14"/>
        </w:rPr>
      </w:pPr>
    </w:p>
    <w:p>
      <w:pPr>
        <w:tabs>
          <w:tab w:pos="5124" w:val="left" w:leader="none"/>
          <w:tab w:pos="7595" w:val="left" w:leader="none"/>
          <w:tab w:pos="9560" w:val="left" w:leader="none"/>
        </w:tabs>
        <w:spacing w:line="149" w:lineRule="exact" w:before="53"/>
        <w:ind w:left="2630" w:right="0" w:firstLine="0"/>
        <w:jc w:val="left"/>
        <w:rPr>
          <w:rFonts w:ascii="宋体" w:hAnsi="宋体" w:cs="宋体" w:eastAsia="宋体" w:hint="default"/>
          <w:sz w:val="15"/>
          <w:szCs w:val="15"/>
        </w:rPr>
      </w:pPr>
      <w:r>
        <w:rPr>
          <w:rFonts w:ascii="宋体" w:hAnsi="宋体" w:cs="宋体" w:eastAsia="宋体" w:hint="default"/>
          <w:sz w:val="15"/>
          <w:szCs w:val="15"/>
        </w:rPr>
        <w:t>账面余额</w:t>
        <w:tab/>
        <w:t>坏账准备</w:t>
        <w:tab/>
        <w:t>账面余额</w:t>
        <w:tab/>
        <w:t>坏账准备</w:t>
      </w:r>
    </w:p>
    <w:p>
      <w:pPr>
        <w:spacing w:line="149" w:lineRule="exact" w:before="0"/>
        <w:ind w:left="613" w:right="0" w:firstLine="0"/>
        <w:jc w:val="left"/>
        <w:rPr>
          <w:rFonts w:ascii="宋体" w:hAnsi="宋体" w:cs="宋体" w:eastAsia="宋体" w:hint="default"/>
          <w:sz w:val="15"/>
          <w:szCs w:val="15"/>
        </w:rPr>
      </w:pPr>
      <w:r>
        <w:rPr>
          <w:rFonts w:ascii="宋体" w:hAnsi="宋体" w:cs="宋体" w:eastAsia="宋体" w:hint="default"/>
          <w:sz w:val="15"/>
          <w:szCs w:val="15"/>
        </w:rPr>
        <w:t>项  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8001pt" strokecolor="#000000">
                <v:path arrowok="t"/>
              </v:shape>
            </v:group>
          </v:group>
        </w:pict>
      </w:r>
      <w:r>
        <w:rPr>
          <w:rFonts w:ascii="宋体" w:hAnsi="宋体" w:cs="宋体" w:eastAsia="宋体" w:hint="default"/>
          <w:sz w:val="2"/>
          <w:szCs w:val="2"/>
        </w:rPr>
      </w:r>
    </w:p>
    <w:p>
      <w:pPr>
        <w:spacing w:line="381" w:lineRule="auto" w:before="23"/>
        <w:ind w:left="220" w:right="9962" w:firstLine="0"/>
        <w:jc w:val="both"/>
        <w:rPr>
          <w:rFonts w:ascii="宋体" w:hAnsi="宋体" w:cs="宋体" w:eastAsia="宋体" w:hint="default"/>
          <w:sz w:val="15"/>
          <w:szCs w:val="15"/>
        </w:rPr>
      </w:pPr>
      <w:r>
        <w:rPr/>
        <w:pict>
          <v:shape style="position:absolute;margin-left:102.839996pt;margin-top:-32.395542pt;width:473.5pt;height:173.6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4"/>
                    <w:gridCol w:w="1049"/>
                    <w:gridCol w:w="1471"/>
                    <w:gridCol w:w="983"/>
                    <w:gridCol w:w="1438"/>
                    <w:gridCol w:w="1049"/>
                    <w:gridCol w:w="1444"/>
                    <w:gridCol w:w="236"/>
                    <w:gridCol w:w="596"/>
                  </w:tblGrid>
                  <w:tr>
                    <w:trPr>
                      <w:trHeight w:val="400"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1"/>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3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1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1"/>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2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8"/>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232" w:hRule="exact"/>
                    </w:trPr>
                    <w:tc>
                      <w:tcPr>
                        <w:tcW w:w="1204"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
                    </w:tc>
                    <w:tc>
                      <w:tcPr>
                        <w:tcW w:w="983" w:type="dxa"/>
                        <w:tcBorders>
                          <w:top w:val="nil" w:sz="6" w:space="0" w:color="auto"/>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single" w:sz="4" w:space="0" w:color="000000"/>
                          <w:right w:val="nil" w:sz="6" w:space="0" w:color="auto"/>
                        </w:tcBorders>
                      </w:tcPr>
                      <w:p>
                        <w:pPr>
                          <w:pStyle w:val="TableParagraph"/>
                          <w:spacing w:line="156" w:lineRule="exact"/>
                          <w:ind w:left="15"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1338" w:hRule="exact"/>
                    </w:trPr>
                    <w:tc>
                      <w:tcPr>
                        <w:tcW w:w="1204"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15,030,985.60</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3.95</w:t>
                        </w:r>
                      </w:p>
                    </w:tc>
                    <w:tc>
                      <w:tcPr>
                        <w:tcW w:w="1438"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100.00</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11,118,877.97</w:t>
                        </w: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1.88</w:t>
                        </w:r>
                      </w:p>
                    </w:tc>
                  </w:tr>
                  <w:tr>
                    <w:trPr>
                      <w:trHeight w:val="312"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156" w:lineRule="exact"/>
                          <w:ind w:left="63" w:right="0"/>
                          <w:jc w:val="center"/>
                          <w:rPr>
                            <w:rFonts w:ascii="Times New Roman" w:hAnsi="Times New Roman" w:cs="Times New Roman" w:eastAsia="Times New Roman" w:hint="default"/>
                            <w:sz w:val="15"/>
                            <w:szCs w:val="15"/>
                          </w:rPr>
                        </w:pPr>
                        <w:r>
                          <w:rPr>
                            <w:rFonts w:ascii="Times New Roman"/>
                            <w:sz w:val="15"/>
                          </w:rPr>
                          <w:t>380,845,125.94</w:t>
                        </w:r>
                      </w:p>
                    </w:tc>
                    <w:tc>
                      <w:tcPr>
                        <w:tcW w:w="104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156" w:lineRule="exact"/>
                          <w:ind w:right="99"/>
                          <w:jc w:val="right"/>
                          <w:rPr>
                            <w:rFonts w:ascii="Times New Roman" w:hAnsi="Times New Roman" w:cs="Times New Roman" w:eastAsia="Times New Roman" w:hint="default"/>
                            <w:sz w:val="15"/>
                            <w:szCs w:val="15"/>
                          </w:rPr>
                        </w:pPr>
                        <w:r>
                          <w:rPr>
                            <w:rFonts w:ascii="Times New Roman"/>
                            <w:spacing w:val="-1"/>
                            <w:sz w:val="15"/>
                          </w:rPr>
                          <w:t>592,725,201.49</w:t>
                        </w:r>
                      </w:p>
                    </w:tc>
                    <w:tc>
                      <w:tcPr>
                        <w:tcW w:w="1049"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r>
                  <w:tr>
                    <w:trPr>
                      <w:trHeight w:val="312" w:hRule="exact"/>
                    </w:trPr>
                    <w:tc>
                      <w:tcPr>
                        <w:tcW w:w="120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70.31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15,030,985.60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5.61</w:t>
                        </w:r>
                      </w:p>
                    </w:tc>
                    <w:tc>
                      <w:tcPr>
                        <w:tcW w:w="14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63.28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11,118,877.97</w:t>
                        </w: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2.96</w:t>
                        </w:r>
                      </w:p>
                    </w:tc>
                  </w:tr>
                  <w:tr>
                    <w:trPr>
                      <w:trHeight w:val="312"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156" w:lineRule="exact"/>
                          <w:ind w:left="63" w:right="0"/>
                          <w:jc w:val="center"/>
                          <w:rPr>
                            <w:rFonts w:ascii="Times New Roman" w:hAnsi="Times New Roman" w:cs="Times New Roman" w:eastAsia="Times New Roman" w:hint="default"/>
                            <w:sz w:val="15"/>
                            <w:szCs w:val="15"/>
                          </w:rPr>
                        </w:pPr>
                        <w:r>
                          <w:rPr>
                            <w:rFonts w:ascii="Times New Roman"/>
                            <w:sz w:val="15"/>
                          </w:rPr>
                          <w:t>267,757,669.82</w:t>
                        </w:r>
                      </w:p>
                    </w:tc>
                    <w:tc>
                      <w:tcPr>
                        <w:tcW w:w="1049" w:type="dxa"/>
                        <w:tcBorders>
                          <w:top w:val="nil" w:sz="6" w:space="0" w:color="auto"/>
                          <w:left w:val="nil" w:sz="6" w:space="0" w:color="auto"/>
                          <w:bottom w:val="nil" w:sz="6" w:space="0" w:color="auto"/>
                          <w:right w:val="nil" w:sz="6" w:space="0" w:color="auto"/>
                        </w:tcBorders>
                      </w:tcPr>
                      <w:p>
                        <w:pPr>
                          <w:pStyle w:val="TableParagraph"/>
                          <w:spacing w:line="156" w:lineRule="exact"/>
                          <w:ind w:left="13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1" w:type="dxa"/>
                        <w:tcBorders>
                          <w:top w:val="nil" w:sz="6" w:space="0" w:color="auto"/>
                          <w:left w:val="nil" w:sz="6" w:space="0" w:color="auto"/>
                          <w:bottom w:val="nil" w:sz="6" w:space="0" w:color="auto"/>
                          <w:right w:val="nil" w:sz="6" w:space="0" w:color="auto"/>
                        </w:tcBorders>
                      </w:tcPr>
                      <w:p>
                        <w:pPr>
                          <w:pStyle w:val="TableParagraph"/>
                          <w:spacing w:line="156" w:lineRule="exact"/>
                          <w:ind w:left="13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3" w:type="dxa"/>
                        <w:tcBorders>
                          <w:top w:val="nil" w:sz="6" w:space="0" w:color="auto"/>
                          <w:left w:val="nil" w:sz="6" w:space="0" w:color="auto"/>
                          <w:bottom w:val="nil" w:sz="6" w:space="0" w:color="auto"/>
                          <w:right w:val="nil" w:sz="6" w:space="0" w:color="auto"/>
                        </w:tcBorders>
                      </w:tcPr>
                      <w:p>
                        <w:pPr>
                          <w:pStyle w:val="TableParagraph"/>
                          <w:spacing w:line="156" w:lineRule="exact"/>
                          <w:ind w:left="13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8"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156" w:lineRule="exact"/>
                          <w:ind w:right="99"/>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375,077,901.49</w:t>
                        </w:r>
                      </w:p>
                    </w:tc>
                    <w:tc>
                      <w:tcPr>
                        <w:tcW w:w="1049" w:type="dxa"/>
                        <w:tcBorders>
                          <w:top w:val="nil" w:sz="6" w:space="0" w:color="auto"/>
                          <w:left w:val="nil" w:sz="6" w:space="0" w:color="auto"/>
                          <w:bottom w:val="nil" w:sz="6" w:space="0" w:color="auto"/>
                          <w:right w:val="nil" w:sz="6" w:space="0" w:color="auto"/>
                        </w:tcBorders>
                      </w:tcPr>
                      <w:p>
                        <w:pPr>
                          <w:pStyle w:val="TableParagraph"/>
                          <w:spacing w:line="156" w:lineRule="exact"/>
                          <w:ind w:left="13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4" w:type="dxa"/>
                        <w:tcBorders>
                          <w:top w:val="nil" w:sz="6" w:space="0" w:color="auto"/>
                          <w:left w:val="nil" w:sz="6" w:space="0" w:color="auto"/>
                          <w:bottom w:val="nil" w:sz="6" w:space="0" w:color="auto"/>
                          <w:right w:val="nil" w:sz="6" w:space="0" w:color="auto"/>
                        </w:tcBorders>
                      </w:tcPr>
                      <w:p>
                        <w:pPr>
                          <w:pStyle w:val="TableParagraph"/>
                          <w:spacing w:line="156" w:lineRule="exact"/>
                          <w:ind w:left="13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r>
                  <w:tr>
                    <w:trPr>
                      <w:trHeight w:val="312" w:hRule="exact"/>
                    </w:trPr>
                    <w:tc>
                      <w:tcPr>
                        <w:tcW w:w="120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29.69</w:t>
                        </w:r>
                      </w:p>
                    </w:tc>
                    <w:tc>
                      <w:tcPr>
                        <w:tcW w:w="1471"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36.72</w:t>
                        </w:r>
                      </w:p>
                    </w:tc>
                    <w:tc>
                      <w:tcPr>
                        <w:tcW w:w="14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r>
                  <w:tr>
                    <w:trPr>
                      <w:trHeight w:val="253"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156" w:lineRule="exact"/>
                          <w:ind w:left="63" w:right="0"/>
                          <w:jc w:val="center"/>
                          <w:rPr>
                            <w:rFonts w:ascii="Times New Roman" w:hAnsi="Times New Roman" w:cs="Times New Roman" w:eastAsia="Times New Roman" w:hint="default"/>
                            <w:sz w:val="15"/>
                            <w:szCs w:val="15"/>
                          </w:rPr>
                        </w:pPr>
                        <w:r>
                          <w:rPr>
                            <w:rFonts w:ascii="Times New Roman"/>
                            <w:sz w:val="15"/>
                          </w:rPr>
                          <w:t>113,087,456.12</w:t>
                        </w:r>
                      </w:p>
                    </w:tc>
                    <w:tc>
                      <w:tcPr>
                        <w:tcW w:w="104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156" w:lineRule="exact"/>
                          <w:ind w:right="99"/>
                          <w:jc w:val="right"/>
                          <w:rPr>
                            <w:rFonts w:ascii="Times New Roman" w:hAnsi="Times New Roman" w:cs="Times New Roman" w:eastAsia="Times New Roman" w:hint="default"/>
                            <w:sz w:val="15"/>
                            <w:szCs w:val="15"/>
                          </w:rPr>
                        </w:pPr>
                        <w:r>
                          <w:rPr>
                            <w:rFonts w:ascii="Times New Roman"/>
                            <w:spacing w:val="-1"/>
                            <w:sz w:val="15"/>
                          </w:rPr>
                          <w:t>217,647,300.00</w:t>
                        </w:r>
                      </w:p>
                    </w:tc>
                    <w:tc>
                      <w:tcPr>
                        <w:tcW w:w="1049"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单项金额重大并单 项计提坏账准备的 其他应收款</w:t>
      </w:r>
    </w:p>
    <w:p>
      <w:pPr>
        <w:spacing w:line="381" w:lineRule="auto" w:before="28"/>
        <w:ind w:left="220" w:right="9944" w:firstLine="0"/>
        <w:jc w:val="left"/>
        <w:rPr>
          <w:rFonts w:ascii="宋体" w:hAnsi="宋体" w:cs="宋体" w:eastAsia="宋体" w:hint="default"/>
          <w:sz w:val="15"/>
          <w:szCs w:val="15"/>
        </w:rPr>
      </w:pPr>
      <w:r>
        <w:rPr>
          <w:rFonts w:ascii="宋体" w:hAnsi="宋体" w:cs="宋体" w:eastAsia="宋体" w:hint="default"/>
          <w:sz w:val="15"/>
          <w:szCs w:val="15"/>
        </w:rPr>
        <w:t>按组合计提坏账准 备的其他应收款</w:t>
      </w:r>
    </w:p>
    <w:p>
      <w:pPr>
        <w:spacing w:line="240" w:lineRule="auto" w:before="12"/>
        <w:rPr>
          <w:rFonts w:ascii="宋体" w:hAnsi="宋体" w:cs="宋体" w:eastAsia="宋体" w:hint="default"/>
          <w:sz w:val="9"/>
          <w:szCs w:val="9"/>
        </w:rPr>
      </w:pPr>
    </w:p>
    <w:p>
      <w:pPr>
        <w:spacing w:before="53"/>
        <w:ind w:left="258" w:right="0" w:firstLine="0"/>
        <w:jc w:val="left"/>
        <w:rPr>
          <w:rFonts w:ascii="宋体" w:hAnsi="宋体" w:cs="宋体" w:eastAsia="宋体" w:hint="default"/>
          <w:sz w:val="15"/>
          <w:szCs w:val="15"/>
        </w:rPr>
      </w:pPr>
      <w:r>
        <w:rPr>
          <w:rFonts w:ascii="宋体" w:hAnsi="宋体" w:cs="宋体" w:eastAsia="宋体" w:hint="default"/>
          <w:sz w:val="15"/>
          <w:szCs w:val="15"/>
        </w:rPr>
        <w:t>其中：  账龄组合</w:t>
      </w:r>
    </w:p>
    <w:p>
      <w:pPr>
        <w:spacing w:line="240" w:lineRule="auto" w:before="8"/>
        <w:rPr>
          <w:rFonts w:ascii="宋体" w:hAnsi="宋体" w:cs="宋体" w:eastAsia="宋体" w:hint="default"/>
          <w:sz w:val="28"/>
          <w:szCs w:val="28"/>
        </w:rPr>
      </w:pPr>
    </w:p>
    <w:p>
      <w:pPr>
        <w:spacing w:before="53"/>
        <w:ind w:left="857" w:right="0" w:firstLine="0"/>
        <w:jc w:val="left"/>
        <w:rPr>
          <w:rFonts w:ascii="宋体" w:hAnsi="宋体" w:cs="宋体" w:eastAsia="宋体" w:hint="default"/>
          <w:sz w:val="15"/>
          <w:szCs w:val="15"/>
        </w:rPr>
      </w:pPr>
      <w:r>
        <w:rPr>
          <w:rFonts w:ascii="宋体" w:hAnsi="宋体" w:cs="宋体" w:eastAsia="宋体" w:hint="default"/>
          <w:sz w:val="15"/>
          <w:szCs w:val="15"/>
        </w:rPr>
        <w:t>其他组合</w:t>
      </w:r>
    </w:p>
    <w:p>
      <w:pPr>
        <w:spacing w:after="0"/>
        <w:jc w:val="left"/>
        <w:rPr>
          <w:rFonts w:ascii="宋体" w:hAnsi="宋体" w:cs="宋体" w:eastAsia="宋体" w:hint="default"/>
          <w:sz w:val="15"/>
          <w:szCs w:val="15"/>
        </w:rPr>
        <w:sectPr>
          <w:footerReference w:type="default" r:id="rId31"/>
          <w:pgSz w:w="11910" w:h="16840"/>
          <w:pgMar w:footer="983" w:header="876" w:top="1340" w:bottom="1180" w:left="260" w:right="260"/>
          <w:pgNumType w:start="131"/>
        </w:sectPr>
      </w:pPr>
    </w:p>
    <w:p>
      <w:pPr>
        <w:spacing w:line="381" w:lineRule="auto" w:before="121"/>
        <w:ind w:left="100" w:right="9802" w:firstLine="0"/>
        <w:jc w:val="both"/>
        <w:rPr>
          <w:rFonts w:ascii="宋体" w:hAnsi="宋体" w:cs="宋体" w:eastAsia="宋体" w:hint="default"/>
          <w:sz w:val="15"/>
          <w:szCs w:val="15"/>
        </w:rPr>
      </w:pPr>
      <w:r>
        <w:rPr>
          <w:rFonts w:ascii="宋体" w:hAnsi="宋体" w:cs="宋体" w:eastAsia="宋体" w:hint="default"/>
          <w:sz w:val="15"/>
          <w:szCs w:val="15"/>
        </w:rPr>
        <w:t>单项金额虽不重大 但单项计提坏账准 备的其他应收款</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6" w:footer="983" w:top="1340" w:bottom="1180" w:left="380" w:right="420"/>
        </w:sectPr>
      </w:pPr>
    </w:p>
    <w:p>
      <w:pPr>
        <w:spacing w:line="193" w:lineRule="exact" w:before="53"/>
        <w:ind w:left="493" w:right="-6" w:firstLine="0"/>
        <w:jc w:val="left"/>
        <w:rPr>
          <w:rFonts w:ascii="宋体" w:hAnsi="宋体" w:cs="宋体" w:eastAsia="宋体" w:hint="default"/>
          <w:sz w:val="15"/>
          <w:szCs w:val="15"/>
        </w:rPr>
      </w:pPr>
      <w:r>
        <w:rPr>
          <w:rFonts w:ascii="宋体" w:hAnsi="宋体" w:cs="宋体" w:eastAsia="宋体" w:hint="default"/>
          <w:sz w:val="15"/>
          <w:szCs w:val="15"/>
        </w:rPr>
        <w:t>合  计</w:t>
      </w:r>
    </w:p>
    <w:p>
      <w:pPr>
        <w:spacing w:line="169" w:lineRule="exact" w:before="0"/>
        <w:ind w:left="1841" w:right="-6" w:firstLine="0"/>
        <w:jc w:val="left"/>
        <w:rPr>
          <w:rFonts w:ascii="Times New Roman" w:hAnsi="Times New Roman" w:cs="Times New Roman" w:eastAsia="Times New Roman" w:hint="default"/>
          <w:sz w:val="15"/>
          <w:szCs w:val="15"/>
        </w:rPr>
      </w:pPr>
      <w:r>
        <w:rPr>
          <w:rFonts w:ascii="Times New Roman"/>
          <w:spacing w:val="-1"/>
          <w:sz w:val="15"/>
        </w:rPr>
        <w:t>380,845,125.94</w:t>
      </w:r>
    </w:p>
    <w:p>
      <w:pPr>
        <w:tabs>
          <w:tab w:pos="1514" w:val="left" w:leader="none"/>
          <w:tab w:pos="3097" w:val="left" w:leader="none"/>
        </w:tabs>
        <w:spacing w:before="87"/>
        <w:ind w:left="493" w:right="-14"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100.00</w:t>
        <w:tab/>
        <w:t>15,030,985.60</w:t>
        <w:tab/>
        <w:t>3.95</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before="82"/>
        <w:ind w:left="459" w:right="-6" w:firstLine="0"/>
        <w:jc w:val="left"/>
        <w:rPr>
          <w:rFonts w:ascii="Times New Roman" w:hAnsi="Times New Roman" w:cs="Times New Roman" w:eastAsia="Times New Roman" w:hint="default"/>
          <w:sz w:val="15"/>
          <w:szCs w:val="15"/>
        </w:rPr>
      </w:pPr>
      <w:r>
        <w:rPr>
          <w:rFonts w:ascii="Times New Roman"/>
          <w:spacing w:val="-1"/>
          <w:sz w:val="15"/>
        </w:rPr>
        <w:t>592,725,201.49</w:t>
      </w:r>
    </w:p>
    <w:p>
      <w:pPr>
        <w:tabs>
          <w:tab w:pos="1488" w:val="left" w:leader="none"/>
          <w:tab w:pos="2877" w:val="left" w:leader="none"/>
        </w:tabs>
        <w:spacing w:before="87"/>
        <w:ind w:left="493"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100.00</w:t>
        <w:tab/>
        <w:t>11,118,877.97</w:t>
        <w:tab/>
        <w:t>1.88</w:t>
      </w:r>
    </w:p>
    <w:p>
      <w:pPr>
        <w:spacing w:after="0"/>
        <w:jc w:val="left"/>
        <w:rPr>
          <w:rFonts w:ascii="Times New Roman" w:hAnsi="Times New Roman" w:cs="Times New Roman" w:eastAsia="Times New Roman" w:hint="default"/>
          <w:sz w:val="15"/>
          <w:szCs w:val="15"/>
        </w:rPr>
        <w:sectPr>
          <w:type w:val="continuous"/>
          <w:pgSz w:w="11910" w:h="16840"/>
          <w:pgMar w:top="1600" w:bottom="1160" w:left="380" w:right="420"/>
          <w:cols w:num="4" w:equalWidth="0">
            <w:col w:w="2780" w:space="141"/>
            <w:col w:w="3362" w:space="40"/>
            <w:col w:w="1397" w:space="141"/>
            <w:col w:w="324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pStyle w:val="BodyText"/>
        <w:spacing w:line="240" w:lineRule="auto" w:before="35"/>
        <w:ind w:left="1867" w:right="1488"/>
        <w:jc w:val="left"/>
      </w:pPr>
      <w:r>
        <w:rPr>
          <w:rFonts w:ascii="Times New Roman" w:hAnsi="Times New Roman" w:cs="Times New Roman" w:eastAsia="Times New Roman" w:hint="default"/>
        </w:rPr>
        <w:t>2</w:t>
      </w:r>
      <w:r>
        <w:rPr/>
        <w:t>、按账龄分析法计提坏账准备的其他应收款</w:t>
      </w:r>
    </w:p>
    <w:p>
      <w:pPr>
        <w:tabs>
          <w:tab w:pos="8139" w:val="left" w:leader="none"/>
        </w:tabs>
        <w:spacing w:before="130"/>
        <w:ind w:left="3073" w:right="1488" w:firstLine="0"/>
        <w:jc w:val="left"/>
        <w:rPr>
          <w:rFonts w:ascii="Times New Roman" w:hAnsi="Times New Roman" w:cs="Times New Roman" w:eastAsia="Times New Roman" w:hint="default"/>
          <w:sz w:val="20"/>
          <w:szCs w:val="20"/>
        </w:rPr>
      </w:pPr>
      <w:r>
        <w:rPr>
          <w:rFonts w:ascii="Times New Roman"/>
          <w:spacing w:val="-1"/>
          <w:sz w:val="20"/>
        </w:rPr>
        <w:t>2011.12.31</w:t>
        <w:tab/>
        <w:t>2010.12.31</w:t>
      </w:r>
      <w:r>
        <w:rPr>
          <w:rFonts w:ascii="Times New Roman"/>
          <w:sz w:val="20"/>
        </w:rPr>
      </w:r>
    </w:p>
    <w:p>
      <w:pPr>
        <w:spacing w:line="209" w:lineRule="exact" w:before="90"/>
        <w:ind w:left="249" w:right="0" w:firstLine="0"/>
        <w:jc w:val="center"/>
        <w:rPr>
          <w:rFonts w:ascii="宋体" w:hAnsi="宋体" w:cs="宋体" w:eastAsia="宋体" w:hint="default"/>
          <w:sz w:val="20"/>
          <w:szCs w:val="20"/>
        </w:rPr>
      </w:pPr>
      <w:r>
        <w:rPr>
          <w:rFonts w:ascii="宋体" w:hAnsi="宋体" w:cs="宋体" w:eastAsia="宋体" w:hint="default"/>
          <w:w w:val="100"/>
          <w:sz w:val="20"/>
          <w:szCs w:val="20"/>
        </w:rPr>
        <w:t>计</w:t>
      </w:r>
    </w:p>
    <w:p>
      <w:pPr>
        <w:spacing w:line="156" w:lineRule="exact" w:before="0"/>
        <w:ind w:left="0" w:right="251" w:firstLine="0"/>
        <w:jc w:val="right"/>
        <w:rPr>
          <w:rFonts w:ascii="宋体" w:hAnsi="宋体" w:cs="宋体" w:eastAsia="宋体" w:hint="default"/>
          <w:sz w:val="20"/>
          <w:szCs w:val="20"/>
        </w:rPr>
      </w:pPr>
      <w:r>
        <w:rPr>
          <w:rFonts w:ascii="宋体" w:hAnsi="宋体" w:cs="宋体" w:eastAsia="宋体" w:hint="default"/>
          <w:w w:val="100"/>
          <w:sz w:val="20"/>
          <w:szCs w:val="20"/>
        </w:rPr>
        <w:t>计</w:t>
      </w:r>
    </w:p>
    <w:p>
      <w:pPr>
        <w:spacing w:line="156" w:lineRule="exact" w:before="0"/>
        <w:ind w:left="249" w:right="0" w:firstLine="0"/>
        <w:jc w:val="center"/>
        <w:rPr>
          <w:rFonts w:ascii="宋体" w:hAnsi="宋体" w:cs="宋体" w:eastAsia="宋体" w:hint="default"/>
          <w:sz w:val="20"/>
          <w:szCs w:val="20"/>
        </w:rPr>
      </w:pPr>
      <w:r>
        <w:rPr>
          <w:rFonts w:ascii="宋体" w:hAnsi="宋体" w:cs="宋体" w:eastAsia="宋体" w:hint="default"/>
          <w:w w:val="100"/>
          <w:sz w:val="20"/>
          <w:szCs w:val="20"/>
        </w:rPr>
        <w:t>提</w:t>
      </w:r>
    </w:p>
    <w:p>
      <w:pPr>
        <w:tabs>
          <w:tab w:pos="2744" w:val="left" w:leader="none"/>
          <w:tab w:pos="10396" w:val="left" w:leader="none"/>
        </w:tabs>
        <w:spacing w:line="165" w:lineRule="exact" w:before="0"/>
        <w:ind w:left="152" w:right="0" w:firstLine="0"/>
        <w:jc w:val="center"/>
        <w:rPr>
          <w:rFonts w:ascii="宋体" w:hAnsi="宋体" w:cs="宋体" w:eastAsia="宋体" w:hint="default"/>
          <w:sz w:val="20"/>
          <w:szCs w:val="20"/>
        </w:rPr>
      </w:pPr>
      <w:r>
        <w:rPr>
          <w:rFonts w:ascii="宋体" w:hAnsi="宋体" w:cs="宋体" w:eastAsia="宋体" w:hint="default"/>
          <w:sz w:val="20"/>
          <w:szCs w:val="20"/>
        </w:rPr>
        <w:t>账</w:t>
        <w:tab/>
        <w:t>比例</w:t>
        <w:tab/>
        <w:t>提</w:t>
      </w:r>
    </w:p>
    <w:p>
      <w:pPr>
        <w:spacing w:after="0" w:line="165" w:lineRule="exact"/>
        <w:jc w:val="center"/>
        <w:rPr>
          <w:rFonts w:ascii="宋体" w:hAnsi="宋体" w:cs="宋体" w:eastAsia="宋体" w:hint="default"/>
          <w:sz w:val="20"/>
          <w:szCs w:val="20"/>
        </w:rPr>
        <w:sectPr>
          <w:type w:val="continuous"/>
          <w:pgSz w:w="11910" w:h="16840"/>
          <w:pgMar w:top="1600" w:bottom="1160" w:left="380" w:right="420"/>
        </w:sectPr>
      </w:pPr>
    </w:p>
    <w:p>
      <w:pPr>
        <w:tabs>
          <w:tab w:pos="1946" w:val="left" w:leader="none"/>
          <w:tab w:pos="3114" w:val="left" w:leader="none"/>
          <w:tab w:pos="4099" w:val="left" w:leader="none"/>
          <w:tab w:pos="5576" w:val="left" w:leader="none"/>
        </w:tabs>
        <w:spacing w:line="144" w:lineRule="auto" w:before="32"/>
        <w:ind w:left="406" w:right="0" w:firstLine="1140"/>
        <w:jc w:val="left"/>
        <w:rPr>
          <w:rFonts w:ascii="Times New Roman" w:hAnsi="Times New Roman" w:cs="Times New Roman" w:eastAsia="Times New Roman" w:hint="default"/>
          <w:sz w:val="20"/>
          <w:szCs w:val="20"/>
        </w:rPr>
      </w:pPr>
      <w:r>
        <w:rPr>
          <w:rFonts w:ascii="宋体" w:hAnsi="宋体" w:cs="宋体" w:eastAsia="宋体" w:hint="default"/>
          <w:sz w:val="20"/>
          <w:szCs w:val="20"/>
        </w:rPr>
        <w:t>金</w:t>
        <w:tab/>
        <w:t>额</w:t>
        <w:tab/>
        <w:tab/>
        <w:t>坏账准备</w:t>
        <w:tab/>
        <w:t>比</w:t>
      </w:r>
      <w:r>
        <w:rPr>
          <w:rFonts w:ascii="宋体" w:hAnsi="宋体" w:cs="宋体" w:eastAsia="宋体" w:hint="default"/>
          <w:w w:val="100"/>
          <w:sz w:val="20"/>
          <w:szCs w:val="20"/>
        </w:rPr>
        <w:t> </w:t>
      </w:r>
      <w:r>
        <w:rPr>
          <w:rFonts w:ascii="宋体" w:hAnsi="宋体" w:cs="宋体" w:eastAsia="宋体" w:hint="default"/>
          <w:sz w:val="20"/>
          <w:szCs w:val="20"/>
        </w:rPr>
        <w:t>龄</w:t>
        <w:tab/>
        <w:tab/>
      </w:r>
      <w:r>
        <w:rPr>
          <w:rFonts w:ascii="Times New Roman" w:hAnsi="Times New Roman" w:cs="Times New Roman" w:eastAsia="Times New Roman" w:hint="default"/>
          <w:sz w:val="20"/>
          <w:szCs w:val="20"/>
        </w:rPr>
        <w:t>%</w:t>
      </w:r>
    </w:p>
    <w:p>
      <w:pPr>
        <w:spacing w:line="158" w:lineRule="exact" w:before="0"/>
        <w:ind w:left="0" w:right="0" w:firstLine="0"/>
        <w:jc w:val="right"/>
        <w:rPr>
          <w:rFonts w:ascii="宋体" w:hAnsi="宋体" w:cs="宋体" w:eastAsia="宋体" w:hint="default"/>
          <w:sz w:val="20"/>
          <w:szCs w:val="20"/>
        </w:rPr>
      </w:pPr>
      <w:r>
        <w:rPr>
          <w:rFonts w:ascii="宋体" w:hAnsi="宋体" w:cs="宋体" w:eastAsia="宋体" w:hint="default"/>
          <w:w w:val="100"/>
          <w:sz w:val="20"/>
          <w:szCs w:val="20"/>
        </w:rPr>
        <w:t>例</w:t>
      </w:r>
    </w:p>
    <w:p>
      <w:pPr>
        <w:tabs>
          <w:tab w:pos="806" w:val="left" w:leader="none"/>
          <w:tab w:pos="1815" w:val="left" w:leader="none"/>
          <w:tab w:pos="2967" w:val="left" w:leader="none"/>
        </w:tabs>
        <w:spacing w:line="147" w:lineRule="exact" w:before="0"/>
        <w:ind w:left="40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w:t>
        <w:tab/>
        <w:t>额</w:t>
        <w:tab/>
        <w:t>比例%</w:t>
        <w:tab/>
        <w:t>坏账准备</w:t>
      </w:r>
    </w:p>
    <w:p>
      <w:pPr>
        <w:spacing w:line="209" w:lineRule="exact" w:before="0"/>
        <w:ind w:left="0" w:right="200" w:firstLine="0"/>
        <w:jc w:val="right"/>
        <w:rPr>
          <w:rFonts w:ascii="宋体" w:hAnsi="宋体" w:cs="宋体" w:eastAsia="宋体" w:hint="default"/>
          <w:sz w:val="20"/>
          <w:szCs w:val="20"/>
        </w:rPr>
      </w:pPr>
      <w:r>
        <w:rPr>
          <w:rFonts w:ascii="宋体" w:hAnsi="宋体" w:cs="宋体" w:eastAsia="宋体" w:hint="default"/>
          <w:w w:val="100"/>
          <w:sz w:val="20"/>
          <w:szCs w:val="20"/>
        </w:rPr>
        <w:t>比</w:t>
      </w:r>
    </w:p>
    <w:p>
      <w:pPr>
        <w:spacing w:before="50"/>
        <w:ind w:left="0" w:right="200" w:firstLine="0"/>
        <w:jc w:val="right"/>
        <w:rPr>
          <w:rFonts w:ascii="宋体" w:hAnsi="宋体" w:cs="宋体" w:eastAsia="宋体" w:hint="default"/>
          <w:sz w:val="20"/>
          <w:szCs w:val="20"/>
        </w:rPr>
      </w:pPr>
      <w:r>
        <w:rPr/>
        <w:pict>
          <v:shape style="position:absolute;margin-left:25.860001pt;margin-top:13.856301pt;width:543.25pt;height:172.3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0"/>
                    <w:gridCol w:w="1465"/>
                    <w:gridCol w:w="236"/>
                    <w:gridCol w:w="766"/>
                    <w:gridCol w:w="236"/>
                    <w:gridCol w:w="1366"/>
                    <w:gridCol w:w="236"/>
                    <w:gridCol w:w="516"/>
                    <w:gridCol w:w="236"/>
                    <w:gridCol w:w="1481"/>
                    <w:gridCol w:w="236"/>
                    <w:gridCol w:w="766"/>
                    <w:gridCol w:w="236"/>
                    <w:gridCol w:w="1366"/>
                    <w:gridCol w:w="236"/>
                    <w:gridCol w:w="516"/>
                  </w:tblGrid>
                  <w:tr>
                    <w:trPr>
                      <w:trHeight w:val="251" w:hRule="exact"/>
                    </w:trPr>
                    <w:tc>
                      <w:tcPr>
                        <w:tcW w:w="5275" w:type="dxa"/>
                        <w:gridSpan w:val="7"/>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single" w:sz="4" w:space="0" w:color="000000"/>
                          <w:right w:val="nil" w:sz="6" w:space="0" w:color="auto"/>
                        </w:tcBorders>
                      </w:tcPr>
                      <w:p>
                        <w:pPr>
                          <w:pStyle w:val="TableParagraph"/>
                          <w:spacing w:line="205" w:lineRule="exact"/>
                          <w:ind w:left="181" w:right="0"/>
                          <w:jc w:val="left"/>
                          <w:rPr>
                            <w:rFonts w:ascii="Times New Roman" w:hAnsi="Times New Roman" w:cs="Times New Roman" w:eastAsia="Times New Roman" w:hint="default"/>
                            <w:sz w:val="20"/>
                            <w:szCs w:val="20"/>
                          </w:rPr>
                        </w:pPr>
                        <w:r>
                          <w:rPr>
                            <w:rFonts w:ascii="Times New Roman"/>
                            <w:w w:val="100"/>
                            <w:sz w:val="20"/>
                          </w:rPr>
                          <w:t>%</w:t>
                        </w:r>
                      </w:p>
                    </w:tc>
                    <w:tc>
                      <w:tcPr>
                        <w:tcW w:w="5074" w:type="dxa"/>
                        <w:gridSpan w:val="8"/>
                        <w:tcBorders>
                          <w:top w:val="nil" w:sz="6" w:space="0" w:color="auto"/>
                          <w:left w:val="nil" w:sz="6" w:space="0" w:color="auto"/>
                          <w:bottom w:val="nil" w:sz="6" w:space="0" w:color="auto"/>
                          <w:right w:val="nil" w:sz="6" w:space="0" w:color="auto"/>
                        </w:tcBorders>
                      </w:tcPr>
                      <w:p>
                        <w:pPr/>
                      </w:p>
                    </w:tc>
                  </w:tr>
                  <w:tr>
                    <w:trPr>
                      <w:trHeight w:val="431" w:hRule="exact"/>
                    </w:trPr>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8"/>
                          <w:jc w:val="right"/>
                          <w:rPr>
                            <w:rFonts w:ascii="Times New Roman" w:hAnsi="Times New Roman" w:cs="Times New Roman" w:eastAsia="Times New Roman" w:hint="default"/>
                            <w:sz w:val="20"/>
                            <w:szCs w:val="20"/>
                          </w:rPr>
                        </w:pPr>
                        <w:r>
                          <w:rPr>
                            <w:rFonts w:ascii="Times New Roman"/>
                            <w:spacing w:val="-1"/>
                            <w:sz w:val="20"/>
                          </w:rPr>
                          <w:t>234,903,343.05</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87.73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535,431.94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20"/>
                            <w:szCs w:val="20"/>
                          </w:rPr>
                        </w:pPr>
                        <w:r>
                          <w:rPr>
                            <w:rFonts w:ascii="Times New Roman"/>
                            <w:w w:val="100"/>
                            <w:sz w:val="20"/>
                          </w:rPr>
                          <w:t>2</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344,576,326.01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91.87</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20"/>
                            <w:szCs w:val="20"/>
                          </w:rPr>
                        </w:pPr>
                        <w:r>
                          <w:rPr>
                            <w:rFonts w:ascii="Times New Roman"/>
                            <w:spacing w:val="-1"/>
                            <w:sz w:val="20"/>
                          </w:rPr>
                          <w:t>678,385.35</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12" w:right="0"/>
                          <w:jc w:val="center"/>
                          <w:rPr>
                            <w:rFonts w:ascii="Times New Roman" w:hAnsi="Times New Roman" w:cs="Times New Roman" w:eastAsia="Times New Roman" w:hint="default"/>
                            <w:sz w:val="20"/>
                            <w:szCs w:val="20"/>
                          </w:rPr>
                        </w:pPr>
                        <w:r>
                          <w:rPr>
                            <w:rFonts w:ascii="Times New Roman"/>
                            <w:w w:val="100"/>
                            <w:sz w:val="20"/>
                          </w:rPr>
                          <w:t>2</w:t>
                        </w:r>
                      </w:p>
                    </w:tc>
                  </w:tr>
                  <w:tr>
                    <w:trPr>
                      <w:trHeight w:val="421"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7"/>
                          <w:jc w:val="right"/>
                          <w:rPr>
                            <w:rFonts w:ascii="Times New Roman" w:hAnsi="Times New Roman" w:cs="Times New Roman" w:eastAsia="Times New Roman" w:hint="default"/>
                            <w:sz w:val="20"/>
                            <w:szCs w:val="20"/>
                          </w:rPr>
                        </w:pPr>
                        <w:r>
                          <w:rPr>
                            <w:rFonts w:ascii="Times New Roman"/>
                            <w:spacing w:val="-1"/>
                            <w:sz w:val="20"/>
                          </w:rPr>
                          <w:t>11,218,939.33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0"/>
                            <w:szCs w:val="20"/>
                          </w:rPr>
                        </w:pPr>
                        <w:r>
                          <w:rPr>
                            <w:rFonts w:ascii="Times New Roman"/>
                            <w:spacing w:val="-1"/>
                            <w:sz w:val="20"/>
                          </w:rPr>
                          <w:t>4.19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1,121,893.93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3" w:right="0"/>
                          <w:jc w:val="left"/>
                          <w:rPr>
                            <w:rFonts w:ascii="Times New Roman" w:hAnsi="Times New Roman" w:cs="Times New Roman" w:eastAsia="Times New Roman" w:hint="default"/>
                            <w:sz w:val="20"/>
                            <w:szCs w:val="20"/>
                          </w:rPr>
                        </w:pPr>
                        <w:r>
                          <w:rPr>
                            <w:rFonts w:ascii="Times New Roman"/>
                            <w:sz w:val="20"/>
                          </w:rPr>
                          <w:t>10</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0"/>
                            <w:szCs w:val="20"/>
                          </w:rPr>
                        </w:pPr>
                        <w:r>
                          <w:rPr>
                            <w:rFonts w:ascii="Times New Roman"/>
                            <w:spacing w:val="-1"/>
                            <w:sz w:val="20"/>
                          </w:rPr>
                          <w:t>13,121,190.05</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0"/>
                            <w:szCs w:val="20"/>
                          </w:rPr>
                        </w:pPr>
                        <w:r>
                          <w:rPr>
                            <w:rFonts w:ascii="Times New Roman"/>
                            <w:spacing w:val="-1"/>
                            <w:sz w:val="20"/>
                          </w:rPr>
                          <w:t>3.50</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20"/>
                            <w:szCs w:val="20"/>
                          </w:rPr>
                        </w:pPr>
                        <w:r>
                          <w:rPr>
                            <w:rFonts w:ascii="Times New Roman"/>
                            <w:spacing w:val="-1"/>
                            <w:sz w:val="20"/>
                          </w:rPr>
                          <w:t>1,312,119.00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Times New Roman" w:hAnsi="Times New Roman" w:cs="Times New Roman" w:eastAsia="Times New Roman" w:hint="default"/>
                            <w:sz w:val="20"/>
                            <w:szCs w:val="20"/>
                          </w:rPr>
                        </w:pPr>
                        <w:r>
                          <w:rPr>
                            <w:rFonts w:ascii="Times New Roman"/>
                            <w:sz w:val="20"/>
                          </w:rPr>
                          <w:t>10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2,197,938.25</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0.82</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439,587.65</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4" w:right="0"/>
                          <w:jc w:val="left"/>
                          <w:rPr>
                            <w:rFonts w:ascii="Times New Roman" w:hAnsi="Times New Roman" w:cs="Times New Roman" w:eastAsia="Times New Roman" w:hint="default"/>
                            <w:sz w:val="20"/>
                            <w:szCs w:val="20"/>
                          </w:rPr>
                        </w:pPr>
                        <w:r>
                          <w:rPr>
                            <w:rFonts w:ascii="Times New Roman"/>
                            <w:sz w:val="20"/>
                          </w:rPr>
                          <w:t>20</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3,751,176.38</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750,235.28</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Times New Roman" w:hAnsi="Times New Roman" w:cs="Times New Roman" w:eastAsia="Times New Roman" w:hint="default"/>
                            <w:sz w:val="20"/>
                            <w:szCs w:val="20"/>
                          </w:rPr>
                        </w:pPr>
                        <w:r>
                          <w:rPr>
                            <w:rFonts w:ascii="Times New Roman"/>
                            <w:sz w:val="20"/>
                          </w:rPr>
                          <w:t>20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9,071,954.46</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3.39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3,628,781.78</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4" w:right="0"/>
                          <w:jc w:val="left"/>
                          <w:rPr>
                            <w:rFonts w:ascii="Times New Roman" w:hAnsi="Times New Roman" w:cs="Times New Roman" w:eastAsia="Times New Roman" w:hint="default"/>
                            <w:sz w:val="20"/>
                            <w:szCs w:val="20"/>
                          </w:rPr>
                        </w:pPr>
                        <w:r>
                          <w:rPr>
                            <w:rFonts w:ascii="Times New Roman"/>
                            <w:sz w:val="20"/>
                          </w:rPr>
                          <w:t>40</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7,460,342.48</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1.99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2,984,136.99</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Times New Roman" w:hAnsi="Times New Roman" w:cs="Times New Roman" w:eastAsia="Times New Roman" w:hint="default"/>
                            <w:sz w:val="20"/>
                            <w:szCs w:val="20"/>
                          </w:rPr>
                        </w:pPr>
                        <w:r>
                          <w:rPr>
                            <w:rFonts w:ascii="Times New Roman"/>
                            <w:sz w:val="20"/>
                          </w:rPr>
                          <w:t>40</w:t>
                        </w:r>
                      </w:p>
                    </w:tc>
                  </w:tr>
                  <w:tr>
                    <w:trPr>
                      <w:trHeight w:val="42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5,301,022.14</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1.98</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4,240,817.71</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4" w:right="0"/>
                          <w:jc w:val="left"/>
                          <w:rPr>
                            <w:rFonts w:ascii="Times New Roman" w:hAnsi="Times New Roman" w:cs="Times New Roman" w:eastAsia="Times New Roman" w:hint="default"/>
                            <w:sz w:val="20"/>
                            <w:szCs w:val="20"/>
                          </w:rPr>
                        </w:pPr>
                        <w:r>
                          <w:rPr>
                            <w:rFonts w:ascii="Times New Roman"/>
                            <w:sz w:val="20"/>
                          </w:rPr>
                          <w:t>80</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3,874,326.07</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1.03</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3,099,460.85</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Times New Roman" w:hAnsi="Times New Roman" w:cs="Times New Roman" w:eastAsia="Times New Roman" w:hint="default"/>
                            <w:sz w:val="20"/>
                            <w:szCs w:val="20"/>
                          </w:rPr>
                        </w:pPr>
                        <w:r>
                          <w:rPr>
                            <w:rFonts w:ascii="Times New Roman"/>
                            <w:sz w:val="20"/>
                          </w:rPr>
                          <w:t>80</w:t>
                        </w:r>
                      </w:p>
                    </w:tc>
                  </w:tr>
                  <w:tr>
                    <w:trPr>
                      <w:trHeight w:val="31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5,064,472.59</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1.89</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20"/>
                            <w:szCs w:val="20"/>
                          </w:rPr>
                        </w:pPr>
                        <w:r>
                          <w:rPr>
                            <w:rFonts w:ascii="Times New Roman"/>
                            <w:spacing w:val="-1"/>
                            <w:sz w:val="20"/>
                          </w:rPr>
                          <w:t>5,064,472.59</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5" w:right="0"/>
                          <w:jc w:val="left"/>
                          <w:rPr>
                            <w:rFonts w:ascii="Times New Roman" w:hAnsi="Times New Roman" w:cs="Times New Roman" w:eastAsia="Times New Roman" w:hint="default"/>
                            <w:sz w:val="20"/>
                            <w:szCs w:val="20"/>
                          </w:rPr>
                        </w:pPr>
                        <w:r>
                          <w:rPr>
                            <w:rFonts w:ascii="Times New Roman"/>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2,294,540.50</w:t>
                        </w: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0.61</w:t>
                        </w: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20"/>
                            <w:szCs w:val="20"/>
                          </w:rPr>
                        </w:pPr>
                        <w:r>
                          <w:rPr>
                            <w:rFonts w:ascii="Times New Roman"/>
                            <w:spacing w:val="-1"/>
                            <w:sz w:val="20"/>
                          </w:rPr>
                          <w:t>2,294,540.50</w:t>
                        </w: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 w:right="0"/>
                          <w:jc w:val="center"/>
                          <w:rPr>
                            <w:rFonts w:ascii="Times New Roman" w:hAnsi="Times New Roman" w:cs="Times New Roman" w:eastAsia="Times New Roman" w:hint="default"/>
                            <w:sz w:val="20"/>
                            <w:szCs w:val="20"/>
                          </w:rPr>
                        </w:pPr>
                        <w:r>
                          <w:rPr>
                            <w:rFonts w:ascii="Times New Roman"/>
                            <w:sz w:val="20"/>
                          </w:rPr>
                          <w:t>100</w:t>
                        </w:r>
                      </w:p>
                    </w:tc>
                  </w:tr>
                  <w:tr>
                    <w:trPr>
                      <w:trHeight w:val="338"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68"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146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r>
                  <w:tr>
                    <w:trPr>
                      <w:trHeight w:val="183" w:hRule="exact"/>
                    </w:trPr>
                    <w:tc>
                      <w:tcPr>
                        <w:tcW w:w="243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84" w:right="0"/>
                          <w:jc w:val="left"/>
                          <w:rPr>
                            <w:rFonts w:ascii="Times New Roman" w:hAnsi="Times New Roman" w:cs="Times New Roman" w:eastAsia="Times New Roman" w:hint="default"/>
                            <w:sz w:val="20"/>
                            <w:szCs w:val="20"/>
                          </w:rPr>
                        </w:pPr>
                        <w:r>
                          <w:rPr>
                            <w:rFonts w:ascii="Times New Roman"/>
                            <w:sz w:val="20"/>
                          </w:rPr>
                          <w:t>267,757,669.82</w:t>
                        </w:r>
                      </w:p>
                    </w:tc>
                    <w:tc>
                      <w:tcPr>
                        <w:tcW w:w="10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Times New Roman" w:hAnsi="Times New Roman" w:cs="Times New Roman" w:eastAsia="Times New Roman" w:hint="default"/>
                            <w:sz w:val="20"/>
                            <w:szCs w:val="20"/>
                          </w:rPr>
                        </w:pPr>
                        <w:r>
                          <w:rPr>
                            <w:rFonts w:ascii="Times New Roman"/>
                            <w:sz w:val="20"/>
                          </w:rPr>
                          <w:t>100.00</w:t>
                        </w:r>
                      </w:p>
                    </w:tc>
                    <w:tc>
                      <w:tcPr>
                        <w:tcW w:w="16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Times New Roman" w:hAnsi="Times New Roman" w:cs="Times New Roman" w:eastAsia="Times New Roman" w:hint="default"/>
                            <w:sz w:val="20"/>
                            <w:szCs w:val="20"/>
                          </w:rPr>
                        </w:pPr>
                        <w:r>
                          <w:rPr>
                            <w:rFonts w:ascii="Times New Roman"/>
                            <w:sz w:val="20"/>
                          </w:rPr>
                          <w:t>15,030,985.60</w:t>
                        </w:r>
                      </w:p>
                    </w:tc>
                    <w:tc>
                      <w:tcPr>
                        <w:tcW w:w="752" w:type="dxa"/>
                        <w:gridSpan w:val="2"/>
                        <w:tcBorders>
                          <w:top w:val="nil" w:sz="6" w:space="0" w:color="auto"/>
                          <w:left w:val="nil" w:sz="6" w:space="0" w:color="auto"/>
                          <w:bottom w:val="nil" w:sz="6" w:space="0" w:color="auto"/>
                          <w:right w:val="nil" w:sz="6" w:space="0" w:color="auto"/>
                        </w:tcBorders>
                      </w:tcPr>
                      <w:p>
                        <w:pPr/>
                      </w:p>
                    </w:tc>
                    <w:tc>
                      <w:tcPr>
                        <w:tcW w:w="1717"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65" w:right="0"/>
                          <w:jc w:val="left"/>
                          <w:rPr>
                            <w:rFonts w:ascii="Times New Roman" w:hAnsi="Times New Roman" w:cs="Times New Roman" w:eastAsia="Times New Roman" w:hint="default"/>
                            <w:sz w:val="20"/>
                            <w:szCs w:val="20"/>
                          </w:rPr>
                        </w:pPr>
                        <w:r>
                          <w:rPr>
                            <w:rFonts w:ascii="Times New Roman"/>
                            <w:sz w:val="20"/>
                          </w:rPr>
                          <w:t>375,077,901.49</w:t>
                        </w:r>
                      </w:p>
                    </w:tc>
                    <w:tc>
                      <w:tcPr>
                        <w:tcW w:w="100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50" w:right="0"/>
                          <w:jc w:val="left"/>
                          <w:rPr>
                            <w:rFonts w:ascii="Times New Roman" w:hAnsi="Times New Roman" w:cs="Times New Roman" w:eastAsia="Times New Roman" w:hint="default"/>
                            <w:sz w:val="20"/>
                            <w:szCs w:val="20"/>
                          </w:rPr>
                        </w:pPr>
                        <w:r>
                          <w:rPr>
                            <w:rFonts w:ascii="Times New Roman"/>
                            <w:sz w:val="20"/>
                          </w:rPr>
                          <w:t>100.00</w:t>
                        </w:r>
                      </w:p>
                    </w:tc>
                    <w:tc>
                      <w:tcPr>
                        <w:tcW w:w="2354" w:type="dxa"/>
                        <w:gridSpan w:val="4"/>
                        <w:tcBorders>
                          <w:top w:val="nil" w:sz="6" w:space="0" w:color="auto"/>
                          <w:left w:val="nil" w:sz="6" w:space="0" w:color="auto"/>
                          <w:bottom w:val="nil" w:sz="6" w:space="0" w:color="auto"/>
                          <w:right w:val="nil" w:sz="6" w:space="0" w:color="auto"/>
                        </w:tcBorders>
                      </w:tcPr>
                      <w:p>
                        <w:pPr>
                          <w:pStyle w:val="TableParagraph"/>
                          <w:spacing w:line="205" w:lineRule="exact"/>
                          <w:ind w:left="350" w:right="0"/>
                          <w:jc w:val="left"/>
                          <w:rPr>
                            <w:rFonts w:ascii="Times New Roman" w:hAnsi="Times New Roman" w:cs="Times New Roman" w:eastAsia="Times New Roman" w:hint="default"/>
                            <w:sz w:val="20"/>
                            <w:szCs w:val="20"/>
                          </w:rPr>
                        </w:pPr>
                        <w:r>
                          <w:rPr>
                            <w:rFonts w:ascii="Times New Roman"/>
                            <w:sz w:val="20"/>
                          </w:rPr>
                          <w:t>11,118,877.97</w:t>
                        </w:r>
                      </w:p>
                    </w:tc>
                  </w:tr>
                  <w:tr>
                    <w:trPr>
                      <w:trHeight w:val="24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146" w:lineRule="exact"/>
                          <w:ind w:left="268"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46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例%</w:t>
      </w:r>
    </w:p>
    <w:p>
      <w:pPr>
        <w:spacing w:after="0"/>
        <w:jc w:val="right"/>
        <w:rPr>
          <w:rFonts w:ascii="宋体" w:hAnsi="宋体" w:cs="宋体" w:eastAsia="宋体" w:hint="default"/>
          <w:sz w:val="20"/>
          <w:szCs w:val="20"/>
        </w:rPr>
        <w:sectPr>
          <w:type w:val="continuous"/>
          <w:pgSz w:w="11910" w:h="16840"/>
          <w:pgMar w:top="1600" w:bottom="1160" w:left="380" w:right="420"/>
          <w:cols w:num="2" w:equalWidth="0">
            <w:col w:w="5778" w:space="427"/>
            <w:col w:w="490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379" w:lineRule="auto" w:before="35"/>
        <w:ind w:left="1417" w:right="1488" w:firstLine="420"/>
        <w:jc w:val="left"/>
      </w:pPr>
      <w:r>
        <w:rPr>
          <w:rFonts w:ascii="Times New Roman" w:hAnsi="Times New Roman" w:cs="Times New Roman" w:eastAsia="Times New Roman" w:hint="default"/>
        </w:rPr>
        <w:t>3</w:t>
      </w:r>
      <w:r>
        <w:rPr/>
        <w:t>、本账户</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日余额中欠款前五名单位金额合计</w:t>
      </w:r>
      <w:r>
        <w:rPr>
          <w:spacing w:val="-46"/>
        </w:rPr>
        <w:t> </w:t>
      </w:r>
      <w:r>
        <w:rPr>
          <w:rFonts w:ascii="Times New Roman" w:hAnsi="Times New Roman" w:cs="Times New Roman" w:eastAsia="Times New Roman" w:hint="default"/>
        </w:rPr>
        <w:t>118,201,831.11</w:t>
      </w:r>
      <w:r>
        <w:rPr>
          <w:rFonts w:ascii="Times New Roman" w:hAnsi="Times New Roman" w:cs="Times New Roman" w:eastAsia="Times New Roman" w:hint="default"/>
          <w:spacing w:val="7"/>
        </w:rPr>
        <w:t> </w:t>
      </w:r>
      <w:r>
        <w:rPr/>
        <w:t>元，占 其他应收款余额比例为</w:t>
      </w:r>
      <w:r>
        <w:rPr>
          <w:spacing w:val="-58"/>
        </w:rPr>
        <w:t> </w:t>
      </w:r>
      <w:r>
        <w:rPr>
          <w:rFonts w:ascii="Times New Roman" w:hAnsi="Times New Roman" w:cs="Times New Roman" w:eastAsia="Times New Roman" w:hint="default"/>
        </w:rPr>
        <w:t>31.03%</w:t>
      </w:r>
      <w:r>
        <w:rPr/>
        <w:t>。其他应收款前五名：</w:t>
      </w:r>
    </w:p>
    <w:p>
      <w:pPr>
        <w:tabs>
          <w:tab w:pos="5863" w:val="left" w:leader="none"/>
          <w:tab w:pos="6264" w:val="left" w:leader="none"/>
          <w:tab w:pos="7887" w:val="left" w:leader="none"/>
          <w:tab w:pos="9552" w:val="left" w:leader="none"/>
        </w:tabs>
        <w:spacing w:line="221" w:lineRule="exact" w:before="0"/>
        <w:ind w:left="2808" w:right="0" w:firstLine="0"/>
        <w:jc w:val="left"/>
        <w:rPr>
          <w:rFonts w:ascii="宋体" w:hAnsi="宋体" w:cs="宋体" w:eastAsia="宋体" w:hint="default"/>
          <w:sz w:val="20"/>
          <w:szCs w:val="20"/>
        </w:rPr>
      </w:pPr>
      <w:r>
        <w:rPr>
          <w:rFonts w:ascii="宋体" w:hAnsi="宋体" w:cs="宋体" w:eastAsia="宋体" w:hint="default"/>
          <w:sz w:val="20"/>
          <w:szCs w:val="20"/>
        </w:rPr>
        <w:t>债务人</w:t>
        <w:tab/>
        <w:t>金</w:t>
        <w:tab/>
        <w:t>额</w:t>
        <w:tab/>
        <w:t>欠款年限</w:t>
        <w:tab/>
        <w:t>性质</w:t>
      </w:r>
    </w:p>
    <w:p>
      <w:pPr>
        <w:spacing w:line="240" w:lineRule="auto" w:before="5"/>
        <w:rPr>
          <w:rFonts w:ascii="宋体" w:hAnsi="宋体" w:cs="宋体" w:eastAsia="宋体" w:hint="default"/>
          <w:sz w:val="8"/>
          <w:szCs w:val="8"/>
        </w:rPr>
      </w:pPr>
    </w:p>
    <w:p>
      <w:pPr>
        <w:tabs>
          <w:tab w:pos="5039" w:val="left" w:leader="none"/>
          <w:tab w:pos="7738" w:val="left" w:leader="none"/>
          <w:tab w:pos="9052" w:val="left" w:leader="none"/>
        </w:tabs>
        <w:spacing w:line="20" w:lineRule="exact"/>
        <w:ind w:left="1397" w:right="0" w:firstLine="0"/>
        <w:rPr>
          <w:rFonts w:ascii="宋体" w:hAnsi="宋体" w:cs="宋体" w:eastAsia="宋体" w:hint="default"/>
          <w:sz w:val="2"/>
          <w:szCs w:val="2"/>
        </w:rPr>
      </w:pPr>
      <w:r>
        <w:rPr>
          <w:rFonts w:ascii="宋体"/>
          <w:sz w:val="2"/>
        </w:rPr>
        <w:pict>
          <v:group style="width:170.85pt;height:.5pt;mso-position-horizontal-relative:char;mso-position-vertical-relative:line" coordorigin="0,0" coordsize="3417,10">
            <v:group style="position:absolute;left:5;top:5;width:3407;height:2" coordorigin="5,5" coordsize="3407,2">
              <v:shape style="position:absolute;left:5;top:5;width:3407;height:2" coordorigin="5,5" coordsize="3407,0" path="m5,5l3412,5e" filled="false" stroked="true" strokeweight=".48001pt" strokecolor="#000000">
                <v:path arrowok="t"/>
              </v:shape>
            </v:group>
          </v:group>
        </w:pict>
      </w:r>
      <w:r>
        <w:rPr>
          <w:rFonts w:ascii="宋体"/>
          <w:sz w:val="2"/>
        </w:rPr>
      </w:r>
      <w:r>
        <w:rPr>
          <w:rFonts w:ascii="宋体"/>
          <w:sz w:val="2"/>
        </w:rPr>
        <w:tab/>
      </w:r>
      <w:r>
        <w:rPr>
          <w:rFonts w:ascii="宋体"/>
          <w:sz w:val="2"/>
        </w:rPr>
        <w:pict>
          <v:group style="width:111.8pt;height:.5pt;mso-position-horizontal-relative:char;mso-position-vertical-relative:line" coordorigin="0,0" coordsize="2236,10">
            <v:group style="position:absolute;left:5;top:5;width:2226;height:2" coordorigin="5,5" coordsize="2226,2">
              <v:shape style="position:absolute;left:5;top:5;width:2226;height:2" coordorigin="5,5" coordsize="2226,0" path="m5,5l2231,5e" filled="false" stroked="true" strokeweight=".48001pt" strokecolor="#000000">
                <v:path arrowok="t"/>
              </v:shape>
            </v:group>
          </v:group>
        </w:pict>
      </w:r>
      <w:r>
        <w:rPr>
          <w:rFonts w:ascii="宋体"/>
          <w:sz w:val="2"/>
        </w:rPr>
      </w:r>
      <w:r>
        <w:rPr>
          <w:rFonts w:ascii="宋体"/>
          <w:sz w:val="2"/>
        </w:rPr>
        <w:tab/>
      </w:r>
      <w:r>
        <w:rPr>
          <w:rFonts w:ascii="宋体"/>
          <w:sz w:val="2"/>
        </w:rPr>
        <w:pict>
          <v:group style="width:54.4pt;height:.5pt;mso-position-horizontal-relative:char;mso-position-vertical-relative:line" coordorigin="0,0" coordsize="1088,10">
            <v:group style="position:absolute;left:5;top:5;width:1078;height:2" coordorigin="5,5" coordsize="1078,2">
              <v:shape style="position:absolute;left:5;top:5;width:1078;height:2" coordorigin="5,5" coordsize="1078,0" path="m5,5l1082,5e" filled="false" stroked="true" strokeweight=".48001pt" strokecolor="#000000">
                <v:path arrowok="t"/>
              </v:shape>
            </v:group>
          </v:group>
        </w:pict>
      </w:r>
      <w:r>
        <w:rPr>
          <w:rFonts w:ascii="宋体"/>
          <w:sz w:val="2"/>
        </w:rPr>
      </w:r>
      <w:r>
        <w:rPr>
          <w:rFonts w:ascii="宋体"/>
          <w:sz w:val="2"/>
        </w:rPr>
        <w:tab/>
      </w:r>
      <w:r>
        <w:rPr>
          <w:rFonts w:ascii="宋体"/>
          <w:sz w:val="2"/>
        </w:rPr>
        <w:pict>
          <v:group style="width:69.3pt;height:.5pt;mso-position-horizontal-relative:char;mso-position-vertical-relative:line" coordorigin="0,0" coordsize="1386,10">
            <v:group style="position:absolute;left:5;top:5;width:1377;height:2" coordorigin="5,5" coordsize="1377,2">
              <v:shape style="position:absolute;left:5;top:5;width:1377;height:2" coordorigin="5,5" coordsize="1377,0" path="m5,5l1381,5e" filled="false" stroked="true" strokeweight=".48001pt" strokecolor="#000000">
                <v:path arrowok="t"/>
              </v:shape>
            </v:group>
          </v:group>
        </w:pict>
      </w:r>
      <w:r>
        <w:rPr>
          <w:rFonts w:ascii="宋体"/>
          <w:sz w:val="2"/>
        </w:rPr>
      </w:r>
    </w:p>
    <w:p>
      <w:pPr>
        <w:spacing w:line="201" w:lineRule="exact" w:before="0"/>
        <w:ind w:left="0" w:right="849" w:firstLine="0"/>
        <w:jc w:val="right"/>
        <w:rPr>
          <w:rFonts w:ascii="宋体" w:hAnsi="宋体" w:cs="宋体" w:eastAsia="宋体" w:hint="default"/>
          <w:sz w:val="20"/>
          <w:szCs w:val="20"/>
        </w:rPr>
      </w:pPr>
      <w:r>
        <w:rPr>
          <w:rFonts w:ascii="宋体" w:hAnsi="宋体" w:cs="宋体" w:eastAsia="宋体" w:hint="default"/>
          <w:spacing w:val="-1"/>
          <w:sz w:val="20"/>
          <w:szCs w:val="20"/>
        </w:rPr>
        <w:t>同方人环股</w:t>
      </w:r>
    </w:p>
    <w:p>
      <w:pPr>
        <w:spacing w:after="0" w:line="201" w:lineRule="exact"/>
        <w:jc w:val="right"/>
        <w:rPr>
          <w:rFonts w:ascii="宋体" w:hAnsi="宋体" w:cs="宋体" w:eastAsia="宋体" w:hint="default"/>
          <w:sz w:val="20"/>
          <w:szCs w:val="20"/>
        </w:rPr>
        <w:sectPr>
          <w:type w:val="continuous"/>
          <w:pgSz w:w="11910" w:h="16840"/>
          <w:pgMar w:top="1600" w:bottom="1160" w:left="380" w:right="420"/>
        </w:sectPr>
      </w:pPr>
    </w:p>
    <w:p>
      <w:pPr>
        <w:tabs>
          <w:tab w:pos="5759" w:val="left" w:leader="none"/>
          <w:tab w:pos="7913" w:val="left" w:leader="none"/>
        </w:tabs>
        <w:spacing w:line="215" w:lineRule="exact" w:before="0"/>
        <w:ind w:left="1511" w:right="-19" w:firstLine="0"/>
        <w:jc w:val="left"/>
        <w:rPr>
          <w:rFonts w:ascii="宋体" w:hAnsi="宋体" w:cs="宋体" w:eastAsia="宋体" w:hint="default"/>
          <w:sz w:val="20"/>
          <w:szCs w:val="20"/>
        </w:rPr>
      </w:pPr>
      <w:r>
        <w:rPr>
          <w:rFonts w:ascii="宋体" w:hAnsi="宋体" w:cs="宋体" w:eastAsia="宋体" w:hint="default"/>
          <w:spacing w:val="-1"/>
          <w:sz w:val="20"/>
          <w:szCs w:val="20"/>
        </w:rPr>
        <w:t>同方股份有限公司</w:t>
        <w:tab/>
      </w:r>
      <w:r>
        <w:rPr>
          <w:rFonts w:ascii="Times New Roman" w:hAnsi="Times New Roman" w:cs="Times New Roman" w:eastAsia="Times New Roman" w:hint="default"/>
          <w:spacing w:val="-1"/>
          <w:sz w:val="20"/>
          <w:szCs w:val="20"/>
        </w:rPr>
        <w:t>113,087,456.12</w:t>
        <w:tab/>
      </w:r>
      <w:r>
        <w:rPr>
          <w:rFonts w:ascii="宋体" w:hAnsi="宋体" w:cs="宋体" w:eastAsia="宋体" w:hint="default"/>
          <w:sz w:val="20"/>
          <w:szCs w:val="20"/>
        </w:rPr>
        <w:t>1</w:t>
      </w:r>
      <w:r>
        <w:rPr>
          <w:rFonts w:ascii="宋体" w:hAnsi="宋体" w:cs="宋体" w:eastAsia="宋体" w:hint="default"/>
          <w:spacing w:val="-47"/>
          <w:sz w:val="20"/>
          <w:szCs w:val="20"/>
        </w:rPr>
        <w:t> </w:t>
      </w:r>
      <w:r>
        <w:rPr>
          <w:rFonts w:ascii="宋体" w:hAnsi="宋体" w:cs="宋体" w:eastAsia="宋体" w:hint="default"/>
          <w:spacing w:val="-1"/>
          <w:sz w:val="20"/>
          <w:szCs w:val="20"/>
        </w:rPr>
        <w:t>年以内</w:t>
      </w:r>
    </w:p>
    <w:p>
      <w:pPr>
        <w:spacing w:line="240" w:lineRule="auto" w:before="9"/>
        <w:rPr>
          <w:rFonts w:ascii="宋体" w:hAnsi="宋体" w:cs="宋体" w:eastAsia="宋体" w:hint="default"/>
          <w:sz w:val="14"/>
          <w:szCs w:val="14"/>
        </w:rPr>
      </w:pPr>
    </w:p>
    <w:p>
      <w:pPr>
        <w:spacing w:line="217" w:lineRule="exact" w:before="0"/>
        <w:ind w:left="1511" w:right="-19" w:firstLine="0"/>
        <w:jc w:val="left"/>
        <w:rPr>
          <w:rFonts w:ascii="宋体" w:hAnsi="宋体" w:cs="宋体" w:eastAsia="宋体" w:hint="default"/>
          <w:sz w:val="20"/>
          <w:szCs w:val="20"/>
        </w:rPr>
      </w:pPr>
      <w:r>
        <w:rPr>
          <w:rFonts w:ascii="宋体" w:hAnsi="宋体" w:cs="宋体" w:eastAsia="宋体" w:hint="default"/>
          <w:sz w:val="20"/>
          <w:szCs w:val="20"/>
        </w:rPr>
        <w:t>浙江华邦信息技术发展有限公司杭</w:t>
      </w:r>
    </w:p>
    <w:p>
      <w:pPr>
        <w:spacing w:before="94"/>
        <w:ind w:left="64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权转让款</w:t>
      </w:r>
    </w:p>
    <w:p>
      <w:pPr>
        <w:spacing w:after="0"/>
        <w:jc w:val="left"/>
        <w:rPr>
          <w:rFonts w:ascii="宋体" w:hAnsi="宋体" w:cs="宋体" w:eastAsia="宋体" w:hint="default"/>
          <w:sz w:val="20"/>
          <w:szCs w:val="20"/>
        </w:rPr>
        <w:sectPr>
          <w:type w:val="continuous"/>
          <w:pgSz w:w="11910" w:h="16840"/>
          <w:pgMar w:top="1600" w:bottom="1160" w:left="380" w:right="420"/>
          <w:cols w:num="2" w:equalWidth="0">
            <w:col w:w="8665" w:space="40"/>
            <w:col w:w="2405"/>
          </w:cols>
        </w:sectPr>
      </w:pPr>
    </w:p>
    <w:p>
      <w:pPr>
        <w:tabs>
          <w:tab w:pos="5159" w:val="left" w:leader="none"/>
        </w:tabs>
        <w:spacing w:before="94"/>
        <w:ind w:left="1511" w:right="-9"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州分公司</w:t>
        <w:tab/>
      </w:r>
      <w:r>
        <w:rPr>
          <w:rFonts w:ascii="Times New Roman" w:hAnsi="Times New Roman" w:cs="Times New Roman" w:eastAsia="Times New Roman" w:hint="default"/>
          <w:spacing w:val="-1"/>
          <w:sz w:val="20"/>
          <w:szCs w:val="20"/>
        </w:rPr>
        <w:t>2,458,836.99</w:t>
      </w:r>
      <w:r>
        <w:rPr>
          <w:rFonts w:ascii="Times New Roman" w:hAnsi="Times New Roman" w:cs="Times New Roman" w:eastAsia="Times New Roman" w:hint="default"/>
          <w:sz w:val="20"/>
          <w:szCs w:val="20"/>
        </w:rPr>
      </w:r>
    </w:p>
    <w:p>
      <w:pPr>
        <w:tabs>
          <w:tab w:pos="2881" w:val="left" w:leader="none"/>
        </w:tabs>
        <w:spacing w:line="215" w:lineRule="exact" w:before="0"/>
        <w:ind w:left="1511"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tab/>
        <w:t>往来款</w:t>
      </w:r>
    </w:p>
    <w:p>
      <w:pPr>
        <w:spacing w:after="0" w:line="215" w:lineRule="exact"/>
        <w:jc w:val="left"/>
        <w:rPr>
          <w:rFonts w:ascii="宋体" w:hAnsi="宋体" w:cs="宋体" w:eastAsia="宋体" w:hint="default"/>
          <w:sz w:val="20"/>
          <w:szCs w:val="20"/>
        </w:rPr>
        <w:sectPr>
          <w:type w:val="continuous"/>
          <w:pgSz w:w="11910" w:h="16840"/>
          <w:pgMar w:top="1600" w:bottom="1160" w:left="380" w:right="420"/>
          <w:cols w:num="2" w:equalWidth="0">
            <w:col w:w="6209" w:space="361"/>
            <w:col w:w="4540"/>
          </w:cols>
        </w:sectPr>
      </w:pP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1160" w:left="380" w:right="420"/>
        </w:sectPr>
      </w:pPr>
    </w:p>
    <w:p>
      <w:pPr>
        <w:spacing w:before="38"/>
        <w:ind w:left="1511" w:right="-7" w:firstLine="0"/>
        <w:jc w:val="left"/>
        <w:rPr>
          <w:rFonts w:ascii="宋体" w:hAnsi="宋体" w:cs="宋体" w:eastAsia="宋体" w:hint="default"/>
          <w:sz w:val="20"/>
          <w:szCs w:val="20"/>
        </w:rPr>
      </w:pPr>
      <w:r>
        <w:rPr>
          <w:rFonts w:ascii="宋体" w:hAnsi="宋体" w:cs="宋体" w:eastAsia="宋体" w:hint="default"/>
          <w:spacing w:val="-1"/>
          <w:sz w:val="20"/>
          <w:szCs w:val="20"/>
        </w:rPr>
        <w:t>武汉万泰科技发展有限公司</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206" w:right="-8" w:firstLine="0"/>
        <w:jc w:val="left"/>
        <w:rPr>
          <w:rFonts w:ascii="Times New Roman" w:hAnsi="Times New Roman" w:cs="Times New Roman" w:eastAsia="Times New Roman" w:hint="default"/>
          <w:sz w:val="20"/>
          <w:szCs w:val="20"/>
        </w:rPr>
      </w:pPr>
      <w:r>
        <w:rPr>
          <w:rFonts w:ascii="Times New Roman"/>
          <w:spacing w:val="-1"/>
          <w:sz w:val="20"/>
        </w:rPr>
        <w:t>1,055,538.00</w:t>
      </w:r>
      <w:r>
        <w:rPr>
          <w:rFonts w:ascii="Times New Roman"/>
          <w:sz w:val="20"/>
        </w:rPr>
      </w:r>
    </w:p>
    <w:p>
      <w:pPr>
        <w:tabs>
          <w:tab w:pos="2881" w:val="left" w:leader="none"/>
        </w:tabs>
        <w:spacing w:before="38"/>
        <w:ind w:left="1511"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tab/>
        <w:t>往来款</w:t>
      </w:r>
    </w:p>
    <w:p>
      <w:pPr>
        <w:spacing w:after="0"/>
        <w:jc w:val="left"/>
        <w:rPr>
          <w:rFonts w:ascii="宋体" w:hAnsi="宋体" w:cs="宋体" w:eastAsia="宋体" w:hint="default"/>
          <w:sz w:val="20"/>
          <w:szCs w:val="20"/>
        </w:rPr>
        <w:sectPr>
          <w:type w:val="continuous"/>
          <w:pgSz w:w="11910" w:h="16840"/>
          <w:pgMar w:top="1600" w:bottom="1160" w:left="380" w:right="420"/>
          <w:cols w:num="3" w:equalWidth="0">
            <w:col w:w="3913" w:space="40"/>
            <w:col w:w="2257" w:space="361"/>
            <w:col w:w="4539"/>
          </w:cols>
        </w:sectPr>
      </w:pP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1160" w:left="380" w:right="420"/>
        </w:sectPr>
      </w:pPr>
    </w:p>
    <w:p>
      <w:pPr>
        <w:spacing w:before="38"/>
        <w:ind w:left="1511" w:right="-7" w:firstLine="0"/>
        <w:jc w:val="left"/>
        <w:rPr>
          <w:rFonts w:ascii="宋体" w:hAnsi="宋体" w:cs="宋体" w:eastAsia="宋体" w:hint="default"/>
          <w:sz w:val="20"/>
          <w:szCs w:val="20"/>
        </w:rPr>
      </w:pPr>
      <w:r>
        <w:rPr>
          <w:rFonts w:ascii="宋体" w:hAnsi="宋体" w:cs="宋体" w:eastAsia="宋体" w:hint="default"/>
          <w:spacing w:val="-1"/>
          <w:sz w:val="20"/>
          <w:szCs w:val="20"/>
        </w:rPr>
        <w:t>广东南粤集团建设有限公司</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206" w:right="-10" w:firstLine="0"/>
        <w:jc w:val="left"/>
        <w:rPr>
          <w:rFonts w:ascii="Times New Roman" w:hAnsi="Times New Roman" w:cs="Times New Roman" w:eastAsia="Times New Roman" w:hint="default"/>
          <w:sz w:val="20"/>
          <w:szCs w:val="20"/>
        </w:rPr>
      </w:pPr>
      <w:r>
        <w:rPr>
          <w:rFonts w:ascii="Times New Roman"/>
          <w:spacing w:val="-1"/>
          <w:sz w:val="20"/>
        </w:rPr>
        <w:t>800,000.00</w:t>
      </w:r>
      <w:r>
        <w:rPr>
          <w:rFonts w:ascii="Times New Roman"/>
          <w:sz w:val="20"/>
        </w:rPr>
      </w:r>
    </w:p>
    <w:p>
      <w:pPr>
        <w:tabs>
          <w:tab w:pos="3000" w:val="left" w:leader="none"/>
        </w:tabs>
        <w:spacing w:before="38"/>
        <w:ind w:left="1511"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tab/>
        <w:t>往来款</w:t>
      </w:r>
    </w:p>
    <w:p>
      <w:pPr>
        <w:spacing w:after="0"/>
        <w:jc w:val="left"/>
        <w:rPr>
          <w:rFonts w:ascii="宋体" w:hAnsi="宋体" w:cs="宋体" w:eastAsia="宋体" w:hint="default"/>
          <w:sz w:val="20"/>
          <w:szCs w:val="20"/>
        </w:rPr>
        <w:sectPr>
          <w:type w:val="continuous"/>
          <w:pgSz w:w="11910" w:h="16840"/>
          <w:pgMar w:top="1600" w:bottom="1160" w:left="380" w:right="420"/>
          <w:cols w:num="3" w:equalWidth="0">
            <w:col w:w="3913" w:space="40"/>
            <w:col w:w="2107" w:space="392"/>
            <w:col w:w="4658"/>
          </w:cols>
        </w:sectPr>
      </w:pP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1160" w:left="380" w:right="420"/>
        </w:sectPr>
      </w:pPr>
    </w:p>
    <w:p>
      <w:pPr>
        <w:spacing w:before="38"/>
        <w:ind w:left="1511" w:right="-12" w:firstLine="0"/>
        <w:jc w:val="left"/>
        <w:rPr>
          <w:rFonts w:ascii="宋体" w:hAnsi="宋体" w:cs="宋体" w:eastAsia="宋体" w:hint="default"/>
          <w:sz w:val="20"/>
          <w:szCs w:val="20"/>
        </w:rPr>
      </w:pPr>
      <w:r>
        <w:rPr>
          <w:rFonts w:ascii="宋体" w:hAnsi="宋体" w:cs="宋体" w:eastAsia="宋体" w:hint="default"/>
          <w:spacing w:val="-1"/>
          <w:sz w:val="20"/>
          <w:szCs w:val="20"/>
        </w:rPr>
        <w:t>中国对外贸易中心</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511" w:right="-11" w:firstLine="0"/>
        <w:jc w:val="left"/>
        <w:rPr>
          <w:rFonts w:ascii="Times New Roman" w:hAnsi="Times New Roman" w:cs="Times New Roman" w:eastAsia="Times New Roman" w:hint="default"/>
          <w:sz w:val="20"/>
          <w:szCs w:val="20"/>
        </w:rPr>
      </w:pPr>
      <w:r>
        <w:rPr>
          <w:rFonts w:ascii="Times New Roman"/>
          <w:spacing w:val="-1"/>
          <w:sz w:val="20"/>
        </w:rPr>
        <w:t>800,000.00</w:t>
      </w:r>
      <w:r>
        <w:rPr>
          <w:rFonts w:ascii="Times New Roman"/>
          <w:sz w:val="20"/>
        </w:rPr>
      </w:r>
    </w:p>
    <w:p>
      <w:pPr>
        <w:tabs>
          <w:tab w:pos="2881" w:val="left" w:leader="none"/>
        </w:tabs>
        <w:spacing w:before="38"/>
        <w:ind w:left="1511"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tab/>
        <w:t>往来款</w:t>
      </w:r>
    </w:p>
    <w:p>
      <w:pPr>
        <w:spacing w:after="0"/>
        <w:jc w:val="left"/>
        <w:rPr>
          <w:rFonts w:ascii="宋体" w:hAnsi="宋体" w:cs="宋体" w:eastAsia="宋体" w:hint="default"/>
          <w:sz w:val="20"/>
          <w:szCs w:val="20"/>
        </w:rPr>
        <w:sectPr>
          <w:type w:val="continuous"/>
          <w:pgSz w:w="11910" w:h="16840"/>
          <w:pgMar w:top="1600" w:bottom="1160" w:left="380" w:right="420"/>
          <w:cols w:num="3" w:equalWidth="0">
            <w:col w:w="3112" w:space="536"/>
            <w:col w:w="2411" w:space="511"/>
            <w:col w:w="4540"/>
          </w:cols>
        </w:sectPr>
      </w:pPr>
    </w:p>
    <w:p>
      <w:pPr>
        <w:tabs>
          <w:tab w:pos="3209" w:val="left" w:leader="none"/>
          <w:tab w:pos="5759" w:val="left" w:leader="none"/>
        </w:tabs>
        <w:spacing w:before="90"/>
        <w:ind w:left="2808" w:right="1488"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z w:val="20"/>
          <w:szCs w:val="20"/>
        </w:rPr>
        <w:t>118,201,831.11</w:t>
      </w:r>
    </w:p>
    <w:p>
      <w:pPr>
        <w:spacing w:after="0"/>
        <w:jc w:val="left"/>
        <w:rPr>
          <w:rFonts w:ascii="Times New Roman" w:hAnsi="Times New Roman" w:cs="Times New Roman" w:eastAsia="Times New Roman" w:hint="default"/>
          <w:sz w:val="20"/>
          <w:szCs w:val="20"/>
        </w:rPr>
        <w:sectPr>
          <w:type w:val="continuous"/>
          <w:pgSz w:w="11910" w:h="16840"/>
          <w:pgMar w:top="1600" w:bottom="1160" w:left="380" w:right="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BodyText"/>
        <w:spacing w:line="321" w:lineRule="auto" w:before="35"/>
        <w:ind w:left="917" w:right="1017" w:firstLine="525"/>
        <w:jc w:val="left"/>
      </w:pPr>
      <w:r>
        <w:rPr>
          <w:rFonts w:ascii="Times New Roman" w:hAnsi="Times New Roman" w:cs="Times New Roman" w:eastAsia="Times New Roman" w:hint="default"/>
        </w:rPr>
        <w:t>4</w:t>
      </w:r>
      <w:r>
        <w:rPr/>
        <w:t>、本公司合并范围内的关联方往来未计提坏账准备，此外本公司期末对应收以下单 位款项未计提坏账准备：</w:t>
      </w:r>
    </w:p>
    <w:p>
      <w:pPr>
        <w:spacing w:line="240" w:lineRule="auto" w:before="4"/>
        <w:rPr>
          <w:rFonts w:ascii="宋体" w:hAnsi="宋体" w:cs="宋体" w:eastAsia="宋体" w:hint="default"/>
          <w:sz w:val="21"/>
          <w:szCs w:val="21"/>
        </w:rPr>
      </w:pPr>
    </w:p>
    <w:tbl>
      <w:tblPr>
        <w:tblW w:w="0" w:type="auto"/>
        <w:jc w:val="left"/>
        <w:tblInd w:w="1277" w:type="dxa"/>
        <w:tblLayout w:type="fixed"/>
        <w:tblCellMar>
          <w:top w:w="0" w:type="dxa"/>
          <w:left w:w="0" w:type="dxa"/>
          <w:bottom w:w="0" w:type="dxa"/>
          <w:right w:w="0" w:type="dxa"/>
        </w:tblCellMar>
        <w:tblLook w:val="01E0"/>
      </w:tblPr>
      <w:tblGrid>
        <w:gridCol w:w="2463"/>
        <w:gridCol w:w="92"/>
        <w:gridCol w:w="1598"/>
        <w:gridCol w:w="1308"/>
        <w:gridCol w:w="122"/>
        <w:gridCol w:w="2126"/>
      </w:tblGrid>
      <w:tr>
        <w:trPr>
          <w:trHeight w:val="421" w:hRule="exact"/>
        </w:trPr>
        <w:tc>
          <w:tcPr>
            <w:tcW w:w="2463"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15" w:right="0"/>
              <w:jc w:val="center"/>
              <w:rPr>
                <w:rFonts w:ascii="宋体" w:hAnsi="宋体" w:cs="宋体" w:eastAsia="宋体" w:hint="default"/>
                <w:sz w:val="19"/>
                <w:szCs w:val="19"/>
              </w:rPr>
            </w:pPr>
            <w:r>
              <w:rPr>
                <w:rFonts w:ascii="宋体" w:hAnsi="宋体" w:cs="宋体" w:eastAsia="宋体" w:hint="default"/>
                <w:spacing w:val="2"/>
                <w:w w:val="105"/>
                <w:sz w:val="19"/>
                <w:szCs w:val="19"/>
              </w:rPr>
              <w:t>债务人</w:t>
            </w:r>
            <w:r>
              <w:rPr>
                <w:rFonts w:ascii="宋体" w:hAnsi="宋体" w:cs="宋体" w:eastAsia="宋体" w:hint="default"/>
                <w:sz w:val="19"/>
                <w:szCs w:val="19"/>
              </w:rPr>
            </w:r>
          </w:p>
        </w:tc>
        <w:tc>
          <w:tcPr>
            <w:tcW w:w="92" w:type="dxa"/>
            <w:tcBorders>
              <w:top w:val="single" w:sz="6" w:space="0" w:color="C0C0C0"/>
              <w:left w:val="single" w:sz="6" w:space="0" w:color="C0C0C0"/>
              <w:bottom w:val="single" w:sz="6" w:space="0" w:color="C0C0C0"/>
              <w:right w:val="single" w:sz="6" w:space="0" w:color="C0C0C0"/>
            </w:tcBorders>
          </w:tcPr>
          <w:p>
            <w:pPr/>
          </w:p>
        </w:tc>
        <w:tc>
          <w:tcPr>
            <w:tcW w:w="1598" w:type="dxa"/>
            <w:tcBorders>
              <w:top w:val="single" w:sz="6" w:space="0" w:color="C0C0C0"/>
              <w:left w:val="single" w:sz="6" w:space="0" w:color="C0C0C0"/>
              <w:bottom w:val="single" w:sz="6" w:space="0" w:color="000000"/>
              <w:right w:val="single" w:sz="37" w:space="0" w:color="C0C0C0"/>
            </w:tcBorders>
          </w:tcPr>
          <w:p>
            <w:pPr>
              <w:pStyle w:val="TableParagraph"/>
              <w:tabs>
                <w:tab w:pos="887" w:val="left" w:leader="none"/>
              </w:tabs>
              <w:spacing w:line="240" w:lineRule="auto" w:before="66"/>
              <w:ind w:left="474" w:right="0"/>
              <w:jc w:val="left"/>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1308" w:type="dxa"/>
            <w:tcBorders>
              <w:top w:val="single" w:sz="6" w:space="0" w:color="C0C0C0"/>
              <w:left w:val="single" w:sz="37" w:space="0" w:color="C0C0C0"/>
              <w:bottom w:val="single" w:sz="6" w:space="0" w:color="000000"/>
              <w:right w:val="single" w:sz="6" w:space="0" w:color="C0C0C0"/>
            </w:tcBorders>
          </w:tcPr>
          <w:p>
            <w:pPr>
              <w:pStyle w:val="TableParagraph"/>
              <w:spacing w:line="240" w:lineRule="auto" w:before="66"/>
              <w:ind w:right="1"/>
              <w:jc w:val="center"/>
              <w:rPr>
                <w:rFonts w:ascii="宋体" w:hAnsi="宋体" w:cs="宋体" w:eastAsia="宋体" w:hint="default"/>
                <w:sz w:val="19"/>
                <w:szCs w:val="19"/>
              </w:rPr>
            </w:pPr>
            <w:r>
              <w:rPr>
                <w:rFonts w:ascii="宋体" w:hAnsi="宋体" w:cs="宋体" w:eastAsia="宋体" w:hint="default"/>
                <w:w w:val="105"/>
                <w:sz w:val="19"/>
                <w:szCs w:val="19"/>
              </w:rPr>
              <w:t>欠款年限</w:t>
            </w:r>
            <w:r>
              <w:rPr>
                <w:rFonts w:ascii="宋体" w:hAnsi="宋体" w:cs="宋体" w:eastAsia="宋体" w:hint="default"/>
                <w:sz w:val="19"/>
                <w:szCs w:val="19"/>
              </w:rPr>
            </w:r>
          </w:p>
        </w:tc>
        <w:tc>
          <w:tcPr>
            <w:tcW w:w="122" w:type="dxa"/>
            <w:tcBorders>
              <w:top w:val="single" w:sz="6" w:space="0" w:color="C0C0C0"/>
              <w:left w:val="single" w:sz="6" w:space="0" w:color="C0C0C0"/>
              <w:bottom w:val="single" w:sz="6" w:space="0" w:color="C0C0C0"/>
              <w:right w:val="single" w:sz="6" w:space="0" w:color="C0C0C0"/>
            </w:tcBorders>
          </w:tcPr>
          <w:p>
            <w:pPr/>
          </w:p>
        </w:tc>
        <w:tc>
          <w:tcPr>
            <w:tcW w:w="212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right="1"/>
              <w:jc w:val="center"/>
              <w:rPr>
                <w:rFonts w:ascii="宋体" w:hAnsi="宋体" w:cs="宋体" w:eastAsia="宋体" w:hint="default"/>
                <w:sz w:val="19"/>
                <w:szCs w:val="19"/>
              </w:rPr>
            </w:pPr>
            <w:r>
              <w:rPr>
                <w:rFonts w:ascii="宋体" w:hAnsi="宋体" w:cs="宋体" w:eastAsia="宋体" w:hint="default"/>
                <w:w w:val="105"/>
                <w:sz w:val="19"/>
                <w:szCs w:val="19"/>
              </w:rPr>
              <w:t>性质</w:t>
            </w:r>
            <w:r>
              <w:rPr>
                <w:rFonts w:ascii="宋体" w:hAnsi="宋体" w:cs="宋体" w:eastAsia="宋体" w:hint="default"/>
                <w:sz w:val="19"/>
                <w:szCs w:val="19"/>
              </w:rPr>
            </w:r>
          </w:p>
        </w:tc>
      </w:tr>
      <w:tr>
        <w:trPr>
          <w:trHeight w:val="421" w:hRule="exact"/>
        </w:trPr>
        <w:tc>
          <w:tcPr>
            <w:tcW w:w="2463"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7"/>
              <w:ind w:left="138" w:right="0"/>
              <w:jc w:val="left"/>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92" w:type="dxa"/>
            <w:tcBorders>
              <w:top w:val="single" w:sz="6" w:space="0" w:color="C0C0C0"/>
              <w:left w:val="single" w:sz="6" w:space="0" w:color="C0C0C0"/>
              <w:bottom w:val="single" w:sz="6" w:space="0" w:color="C0C0C0"/>
              <w:right w:val="single" w:sz="6" w:space="0" w:color="C0C0C0"/>
            </w:tcBorders>
          </w:tcPr>
          <w:p>
            <w:pPr/>
          </w:p>
        </w:tc>
        <w:tc>
          <w:tcPr>
            <w:tcW w:w="1598" w:type="dxa"/>
            <w:tcBorders>
              <w:top w:val="single" w:sz="6" w:space="0" w:color="000000"/>
              <w:left w:val="single" w:sz="6" w:space="0" w:color="C0C0C0"/>
              <w:bottom w:val="single" w:sz="6" w:space="0" w:color="C0C0C0"/>
              <w:right w:val="single" w:sz="37" w:space="0" w:color="C0C0C0"/>
            </w:tcBorders>
          </w:tcPr>
          <w:p>
            <w:pPr>
              <w:pStyle w:val="TableParagraph"/>
              <w:spacing w:line="240" w:lineRule="auto" w:before="89"/>
              <w:ind w:right="74"/>
              <w:jc w:val="right"/>
              <w:rPr>
                <w:rFonts w:ascii="Times New Roman" w:hAnsi="Times New Roman" w:cs="Times New Roman" w:eastAsia="Times New Roman" w:hint="default"/>
                <w:sz w:val="19"/>
                <w:szCs w:val="19"/>
              </w:rPr>
            </w:pPr>
            <w:r>
              <w:rPr>
                <w:rFonts w:ascii="Times New Roman"/>
                <w:spacing w:val="-6"/>
                <w:sz w:val="19"/>
              </w:rPr>
              <w:t>113,087,456.12</w:t>
            </w:r>
            <w:r>
              <w:rPr>
                <w:rFonts w:ascii="Times New Roman"/>
                <w:sz w:val="19"/>
              </w:rPr>
            </w:r>
          </w:p>
        </w:tc>
        <w:tc>
          <w:tcPr>
            <w:tcW w:w="1308" w:type="dxa"/>
            <w:tcBorders>
              <w:top w:val="single" w:sz="6" w:space="0" w:color="000000"/>
              <w:left w:val="single" w:sz="37" w:space="0" w:color="C0C0C0"/>
              <w:bottom w:val="single" w:sz="6" w:space="0" w:color="C0C0C0"/>
              <w:right w:val="single" w:sz="6" w:space="0" w:color="C0C0C0"/>
            </w:tcBorders>
          </w:tcPr>
          <w:p>
            <w:pPr>
              <w:pStyle w:val="TableParagraph"/>
              <w:spacing w:line="240" w:lineRule="auto" w:before="34"/>
              <w:ind w:left="12"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position w:val="1"/>
                <w:sz w:val="19"/>
                <w:szCs w:val="19"/>
              </w:rPr>
              <w:t>年以内</w:t>
            </w:r>
            <w:r>
              <w:rPr>
                <w:rFonts w:ascii="宋体" w:hAnsi="宋体" w:cs="宋体" w:eastAsia="宋体" w:hint="default"/>
                <w:sz w:val="19"/>
                <w:szCs w:val="19"/>
              </w:rPr>
            </w:r>
          </w:p>
        </w:tc>
        <w:tc>
          <w:tcPr>
            <w:tcW w:w="122" w:type="dxa"/>
            <w:tcBorders>
              <w:top w:val="single" w:sz="6" w:space="0" w:color="C0C0C0"/>
              <w:left w:val="single" w:sz="6" w:space="0" w:color="C0C0C0"/>
              <w:bottom w:val="single" w:sz="6" w:space="0" w:color="C0C0C0"/>
              <w:right w:val="single" w:sz="6" w:space="0" w:color="C0C0C0"/>
            </w:tcBorders>
          </w:tcPr>
          <w:p>
            <w:pPr/>
          </w:p>
        </w:tc>
        <w:tc>
          <w:tcPr>
            <w:tcW w:w="212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7"/>
              <w:ind w:left="16" w:right="0"/>
              <w:jc w:val="center"/>
              <w:rPr>
                <w:rFonts w:ascii="宋体" w:hAnsi="宋体" w:cs="宋体" w:eastAsia="宋体" w:hint="default"/>
                <w:sz w:val="19"/>
                <w:szCs w:val="19"/>
              </w:rPr>
            </w:pPr>
            <w:r>
              <w:rPr>
                <w:rFonts w:ascii="宋体" w:hAnsi="宋体" w:cs="宋体" w:eastAsia="宋体" w:hint="default"/>
                <w:w w:val="105"/>
                <w:sz w:val="19"/>
                <w:szCs w:val="19"/>
              </w:rPr>
              <w:t>同方人环股权转让款</w:t>
            </w:r>
            <w:r>
              <w:rPr>
                <w:rFonts w:ascii="宋体" w:hAnsi="宋体" w:cs="宋体" w:eastAsia="宋体" w:hint="default"/>
                <w:sz w:val="19"/>
                <w:szCs w:val="19"/>
              </w:rPr>
            </w:r>
          </w:p>
        </w:tc>
      </w:tr>
      <w:tr>
        <w:trPr>
          <w:trHeight w:val="421" w:hRule="exact"/>
        </w:trPr>
        <w:tc>
          <w:tcPr>
            <w:tcW w:w="2463" w:type="dxa"/>
            <w:tcBorders>
              <w:top w:val="single" w:sz="6" w:space="0" w:color="C0C0C0"/>
              <w:left w:val="single" w:sz="6" w:space="0" w:color="C0C0C0"/>
              <w:bottom w:val="single" w:sz="6" w:space="0" w:color="C0C0C0"/>
              <w:right w:val="single" w:sz="6" w:space="0" w:color="C0C0C0"/>
            </w:tcBorders>
          </w:tcPr>
          <w:p>
            <w:pPr>
              <w:pStyle w:val="TableParagraph"/>
              <w:tabs>
                <w:tab w:pos="412" w:val="left" w:leader="none"/>
              </w:tabs>
              <w:spacing w:line="240" w:lineRule="auto" w:before="66"/>
              <w:ind w:right="1"/>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92" w:type="dxa"/>
            <w:tcBorders>
              <w:top w:val="single" w:sz="6" w:space="0" w:color="C0C0C0"/>
              <w:left w:val="single" w:sz="6" w:space="0" w:color="C0C0C0"/>
              <w:bottom w:val="single" w:sz="6" w:space="0" w:color="C0C0C0"/>
              <w:right w:val="single" w:sz="6" w:space="0" w:color="C0C0C0"/>
            </w:tcBorders>
          </w:tcPr>
          <w:p>
            <w:pPr/>
          </w:p>
        </w:tc>
        <w:tc>
          <w:tcPr>
            <w:tcW w:w="1598" w:type="dxa"/>
            <w:tcBorders>
              <w:top w:val="single" w:sz="6" w:space="0" w:color="C0C0C0"/>
              <w:left w:val="single" w:sz="6" w:space="0" w:color="C0C0C0"/>
              <w:bottom w:val="single" w:sz="6" w:space="0" w:color="C0C0C0"/>
              <w:right w:val="single" w:sz="37" w:space="0" w:color="C0C0C0"/>
            </w:tcBorders>
          </w:tcPr>
          <w:p>
            <w:pPr>
              <w:pStyle w:val="TableParagraph"/>
              <w:spacing w:line="240" w:lineRule="auto" w:before="88"/>
              <w:ind w:right="74"/>
              <w:jc w:val="right"/>
              <w:rPr>
                <w:rFonts w:ascii="Times New Roman" w:hAnsi="Times New Roman" w:cs="Times New Roman" w:eastAsia="Times New Roman" w:hint="default"/>
                <w:sz w:val="19"/>
                <w:szCs w:val="19"/>
              </w:rPr>
            </w:pPr>
            <w:r>
              <w:rPr>
                <w:rFonts w:ascii="Times New Roman"/>
                <w:spacing w:val="-6"/>
                <w:sz w:val="19"/>
              </w:rPr>
              <w:t>113,087,456.12</w:t>
            </w:r>
            <w:r>
              <w:rPr>
                <w:rFonts w:ascii="Times New Roman"/>
                <w:sz w:val="19"/>
              </w:rPr>
            </w:r>
          </w:p>
        </w:tc>
        <w:tc>
          <w:tcPr>
            <w:tcW w:w="1308" w:type="dxa"/>
            <w:tcBorders>
              <w:top w:val="single" w:sz="6" w:space="0" w:color="C0C0C0"/>
              <w:left w:val="single" w:sz="37" w:space="0" w:color="C0C0C0"/>
              <w:bottom w:val="single" w:sz="6" w:space="0" w:color="C0C0C0"/>
              <w:right w:val="single" w:sz="6" w:space="0" w:color="C0C0C0"/>
            </w:tcBorders>
          </w:tcPr>
          <w:p>
            <w:pPr/>
          </w:p>
        </w:tc>
        <w:tc>
          <w:tcPr>
            <w:tcW w:w="122" w:type="dxa"/>
            <w:tcBorders>
              <w:top w:val="single" w:sz="6" w:space="0" w:color="C0C0C0"/>
              <w:left w:val="single" w:sz="6" w:space="0" w:color="C0C0C0"/>
              <w:bottom w:val="single" w:sz="6" w:space="0" w:color="C0C0C0"/>
              <w:right w:val="single" w:sz="6" w:space="0" w:color="C0C0C0"/>
            </w:tcBorders>
          </w:tcPr>
          <w:p>
            <w:pPr/>
          </w:p>
        </w:tc>
        <w:tc>
          <w:tcPr>
            <w:tcW w:w="2126" w:type="dxa"/>
            <w:tcBorders>
              <w:top w:val="single" w:sz="6" w:space="0" w:color="C0C0C0"/>
              <w:left w:val="single" w:sz="6" w:space="0" w:color="C0C0C0"/>
              <w:bottom w:val="single" w:sz="6" w:space="0" w:color="C0C0C0"/>
              <w:right w:val="single" w:sz="6" w:space="0" w:color="C0C0C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5"/>
        <w:ind w:left="1443" w:right="10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长期股权投资</w:t>
      </w:r>
    </w:p>
    <w:p>
      <w:pPr>
        <w:tabs>
          <w:tab w:pos="7533" w:val="left" w:leader="none"/>
        </w:tabs>
        <w:spacing w:before="159"/>
        <w:ind w:left="3145" w:right="1017" w:firstLine="0"/>
        <w:jc w:val="left"/>
        <w:rPr>
          <w:rFonts w:ascii="Times New Roman" w:hAnsi="Times New Roman" w:cs="Times New Roman" w:eastAsia="Times New Roman" w:hint="default"/>
          <w:sz w:val="20"/>
          <w:szCs w:val="20"/>
        </w:rPr>
      </w:pPr>
      <w:r>
        <w:rPr>
          <w:rFonts w:ascii="Times New Roman"/>
          <w:spacing w:val="-1"/>
          <w:sz w:val="20"/>
        </w:rPr>
        <w:t>2011.12.31</w:t>
        <w:tab/>
        <w:t>2010.12.31</w:t>
      </w:r>
      <w:r>
        <w:rPr>
          <w:rFonts w:ascii="Times New Roman"/>
          <w:sz w:val="20"/>
        </w:rPr>
      </w:r>
    </w:p>
    <w:p>
      <w:pPr>
        <w:spacing w:after="0"/>
        <w:jc w:val="left"/>
        <w:rPr>
          <w:rFonts w:ascii="Times New Roman" w:hAnsi="Times New Roman" w:cs="Times New Roman" w:eastAsia="Times New Roman" w:hint="default"/>
          <w:sz w:val="20"/>
          <w:szCs w:val="20"/>
        </w:rPr>
        <w:sectPr>
          <w:pgSz w:w="11910" w:h="16840"/>
          <w:pgMar w:header="876" w:footer="983" w:top="1340" w:bottom="1180" w:left="880" w:right="880"/>
        </w:sectPr>
      </w:pPr>
    </w:p>
    <w:p>
      <w:pPr>
        <w:spacing w:line="240" w:lineRule="auto" w:before="0"/>
        <w:rPr>
          <w:rFonts w:ascii="Times New Roman" w:hAnsi="Times New Roman" w:cs="Times New Roman" w:eastAsia="Times New Roman" w:hint="default"/>
          <w:sz w:val="20"/>
          <w:szCs w:val="20"/>
        </w:rPr>
      </w:pPr>
    </w:p>
    <w:p>
      <w:pPr>
        <w:tabs>
          <w:tab w:pos="623" w:val="left" w:leader="none"/>
        </w:tabs>
        <w:spacing w:before="123"/>
        <w:ind w:left="222" w:right="0" w:firstLine="0"/>
        <w:jc w:val="center"/>
        <w:rPr>
          <w:rFonts w:ascii="宋体" w:hAnsi="宋体" w:cs="宋体" w:eastAsia="宋体" w:hint="default"/>
          <w:sz w:val="20"/>
          <w:szCs w:val="20"/>
        </w:rPr>
      </w:pPr>
      <w:r>
        <w:rPr>
          <w:rFonts w:ascii="宋体" w:hAnsi="宋体" w:cs="宋体" w:eastAsia="宋体" w:hint="default"/>
          <w:sz w:val="20"/>
          <w:szCs w:val="20"/>
        </w:rPr>
        <w:t>项</w:t>
        <w:tab/>
        <w:t>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20" w:lineRule="exact"/>
        <w:ind w:left="117" w:right="-279" w:firstLine="0"/>
        <w:rPr>
          <w:rFonts w:ascii="宋体" w:hAnsi="宋体" w:cs="宋体" w:eastAsia="宋体" w:hint="default"/>
          <w:sz w:val="2"/>
          <w:szCs w:val="2"/>
        </w:rPr>
      </w:pPr>
      <w:r>
        <w:rPr>
          <w:rFonts w:ascii="宋体" w:hAnsi="宋体" w:cs="宋体" w:eastAsia="宋体" w:hint="default"/>
          <w:sz w:val="2"/>
          <w:szCs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7998pt" strokecolor="#000000">
                <v:path arrowok="t"/>
              </v:shape>
            </v:group>
          </v:group>
        </w:pict>
      </w:r>
      <w:r>
        <w:rPr>
          <w:rFonts w:ascii="宋体" w:hAnsi="宋体" w:cs="宋体" w:eastAsia="宋体" w:hint="default"/>
          <w:sz w:val="2"/>
          <w:szCs w:val="2"/>
        </w:rPr>
      </w:r>
    </w:p>
    <w:p>
      <w:pPr>
        <w:spacing w:line="218" w:lineRule="exact" w:before="0"/>
        <w:ind w:left="222" w:right="0" w:firstLine="0"/>
        <w:jc w:val="center"/>
        <w:rPr>
          <w:rFonts w:ascii="宋体" w:hAnsi="宋体" w:cs="宋体" w:eastAsia="宋体" w:hint="default"/>
          <w:sz w:val="20"/>
          <w:szCs w:val="20"/>
        </w:rPr>
      </w:pPr>
      <w:r>
        <w:rPr/>
        <w:pict>
          <v:shape style="position:absolute;margin-left:126.709846pt;margin-top:19.521252pt;width:410.95pt;height:37.550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3"/>
                    <w:gridCol w:w="2179"/>
                    <w:gridCol w:w="2237"/>
                    <w:gridCol w:w="1930"/>
                  </w:tblGrid>
                  <w:tr>
                    <w:trPr>
                      <w:trHeight w:val="325" w:hRule="exact"/>
                    </w:trPr>
                    <w:tc>
                      <w:tcPr>
                        <w:tcW w:w="4051" w:type="dxa"/>
                        <w:gridSpan w:val="2"/>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184" w:lineRule="exact"/>
                          <w:ind w:right="633"/>
                          <w:jc w:val="right"/>
                          <w:rPr>
                            <w:rFonts w:ascii="Times New Roman" w:hAnsi="Times New Roman" w:cs="Times New Roman" w:eastAsia="Times New Roman" w:hint="default"/>
                            <w:sz w:val="18"/>
                            <w:szCs w:val="18"/>
                          </w:rPr>
                        </w:pPr>
                        <w:r>
                          <w:rPr>
                            <w:rFonts w:ascii="Times New Roman"/>
                            <w:spacing w:val="-2"/>
                            <w:sz w:val="18"/>
                          </w:rPr>
                          <w:t>1,132,790,222.02</w:t>
                        </w:r>
                      </w:p>
                    </w:tc>
                    <w:tc>
                      <w:tcPr>
                        <w:tcW w:w="1930"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2"/>
                            <w:sz w:val="18"/>
                          </w:rPr>
                          <w:t>1,132,790,222.02</w:t>
                        </w:r>
                      </w:p>
                    </w:tc>
                  </w:tr>
                  <w:tr>
                    <w:trPr>
                      <w:trHeight w:val="425"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Times New Roman" w:hAnsi="Times New Roman" w:cs="Times New Roman" w:eastAsia="Times New Roman" w:hint="default"/>
                            <w:sz w:val="18"/>
                            <w:szCs w:val="18"/>
                          </w:rPr>
                        </w:pPr>
                        <w:r>
                          <w:rPr>
                            <w:rFonts w:ascii="Times New Roman"/>
                            <w:sz w:val="18"/>
                          </w:rPr>
                          <w:t>186,234,214.52</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712" w:right="0"/>
                          <w:jc w:val="left"/>
                          <w:rPr>
                            <w:rFonts w:ascii="Times New Roman" w:hAnsi="Times New Roman" w:cs="Times New Roman" w:eastAsia="Times New Roman" w:hint="default"/>
                            <w:sz w:val="18"/>
                            <w:szCs w:val="18"/>
                          </w:rPr>
                        </w:pPr>
                        <w:r>
                          <w:rPr>
                            <w:rFonts w:ascii="Times New Roman"/>
                            <w:sz w:val="18"/>
                          </w:rPr>
                          <w:t>186,234,214.52</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78"/>
                          <w:jc w:val="right"/>
                          <w:rPr>
                            <w:rFonts w:ascii="Times New Roman" w:hAnsi="Times New Roman" w:cs="Times New Roman" w:eastAsia="Times New Roman" w:hint="default"/>
                            <w:sz w:val="18"/>
                            <w:szCs w:val="18"/>
                          </w:rPr>
                        </w:pPr>
                        <w:r>
                          <w:rPr>
                            <w:rFonts w:ascii="Times New Roman"/>
                            <w:spacing w:val="-2"/>
                            <w:sz w:val="18"/>
                          </w:rPr>
                          <w:t>138,238,424.69</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78"/>
                          <w:jc w:val="right"/>
                          <w:rPr>
                            <w:rFonts w:ascii="Times New Roman" w:hAnsi="Times New Roman" w:cs="Times New Roman" w:eastAsia="Times New Roman" w:hint="default"/>
                            <w:sz w:val="18"/>
                            <w:szCs w:val="18"/>
                          </w:rPr>
                        </w:pPr>
                        <w:r>
                          <w:rPr>
                            <w:rFonts w:ascii="Times New Roman"/>
                            <w:spacing w:val="-2"/>
                            <w:sz w:val="18"/>
                          </w:rPr>
                          <w:t>138,238,424.69</w:t>
                        </w:r>
                        <w:r>
                          <w:rPr>
                            <w:rFonts w:ascii="Times New Roman"/>
                            <w:sz w:val="18"/>
                          </w:rPr>
                        </w:r>
                      </w:p>
                    </w:tc>
                  </w:tr>
                </w:tbl>
                <w:p>
                  <w:pPr/>
                </w:p>
              </w:txbxContent>
            </v:textbox>
            <w10:wrap type="none"/>
          </v:shape>
        </w:pict>
      </w:r>
      <w:r>
        <w:rPr>
          <w:rFonts w:ascii="宋体" w:hAnsi="宋体" w:cs="宋体" w:eastAsia="宋体" w:hint="default"/>
          <w:sz w:val="20"/>
          <w:szCs w:val="20"/>
        </w:rPr>
        <w:t>成本法核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2"/>
          <w:szCs w:val="22"/>
        </w:rPr>
      </w:pPr>
    </w:p>
    <w:p>
      <w:pPr>
        <w:spacing w:before="0"/>
        <w:ind w:left="222" w:right="-18" w:firstLine="0"/>
        <w:jc w:val="left"/>
        <w:rPr>
          <w:rFonts w:ascii="宋体" w:hAnsi="宋体" w:cs="宋体" w:eastAsia="宋体" w:hint="default"/>
          <w:sz w:val="20"/>
          <w:szCs w:val="20"/>
        </w:rPr>
      </w:pPr>
      <w:r>
        <w:rPr>
          <w:rFonts w:ascii="宋体" w:hAnsi="宋体" w:cs="宋体" w:eastAsia="宋体" w:hint="default"/>
          <w:sz w:val="20"/>
          <w:szCs w:val="20"/>
        </w:rPr>
        <w:t>账面余额</w:t>
      </w:r>
    </w:p>
    <w:p>
      <w:pPr>
        <w:spacing w:line="310" w:lineRule="atLeast" w:before="43"/>
        <w:ind w:left="222" w:right="3404" w:firstLine="0"/>
        <w:jc w:val="left"/>
        <w:rPr>
          <w:rFonts w:ascii="宋体" w:hAnsi="宋体" w:cs="宋体" w:eastAsia="宋体" w:hint="default"/>
          <w:sz w:val="20"/>
          <w:szCs w:val="20"/>
        </w:rPr>
      </w:pPr>
      <w:r>
        <w:rPr/>
        <w:br w:type="column"/>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值</w:t>
      </w:r>
    </w:p>
    <w:p>
      <w:pPr>
        <w:tabs>
          <w:tab w:pos="3045" w:val="left" w:leader="none"/>
        </w:tabs>
        <w:spacing w:line="103" w:lineRule="exact" w:before="0"/>
        <w:ind w:left="1197" w:right="-19" w:firstLine="0"/>
        <w:jc w:val="left"/>
        <w:rPr>
          <w:rFonts w:ascii="宋体" w:hAnsi="宋体" w:cs="宋体" w:eastAsia="宋体" w:hint="default"/>
          <w:sz w:val="20"/>
          <w:szCs w:val="20"/>
        </w:rPr>
      </w:pPr>
      <w:r>
        <w:rPr>
          <w:rFonts w:ascii="宋体" w:hAnsi="宋体" w:cs="宋体" w:eastAsia="宋体" w:hint="default"/>
          <w:sz w:val="20"/>
          <w:szCs w:val="20"/>
        </w:rPr>
        <w:t>账面价值</w:t>
        <w:tab/>
        <w:t>账面余额</w:t>
      </w:r>
    </w:p>
    <w:p>
      <w:pPr>
        <w:spacing w:line="209" w:lineRule="exact" w:before="0"/>
        <w:ind w:left="222" w:right="-19" w:firstLine="0"/>
        <w:jc w:val="left"/>
        <w:rPr>
          <w:rFonts w:ascii="宋体" w:hAnsi="宋体" w:cs="宋体" w:eastAsia="宋体" w:hint="default"/>
          <w:sz w:val="20"/>
          <w:szCs w:val="20"/>
        </w:rPr>
      </w:pPr>
      <w:r>
        <w:rPr>
          <w:rFonts w:ascii="宋体" w:hAnsi="宋体" w:cs="宋体" w:eastAsia="宋体" w:hint="default"/>
          <w:w w:val="100"/>
          <w:sz w:val="20"/>
          <w:szCs w:val="20"/>
        </w:rPr>
        <w:t>准</w:t>
      </w:r>
    </w:p>
    <w:p>
      <w:pPr>
        <w:spacing w:before="50"/>
        <w:ind w:left="222" w:right="-19" w:firstLine="0"/>
        <w:jc w:val="left"/>
        <w:rPr>
          <w:rFonts w:ascii="宋体" w:hAnsi="宋体" w:cs="宋体" w:eastAsia="宋体" w:hint="default"/>
          <w:sz w:val="20"/>
          <w:szCs w:val="20"/>
        </w:rPr>
      </w:pPr>
      <w:r>
        <w:rPr/>
        <w:pict>
          <v:group style="position:absolute;margin-left:118.199997pt;margin-top:18.618814pt;width:83.1pt;height:.1pt;mso-position-horizontal-relative:page;mso-position-vertical-relative:paragraph;z-index:4936" coordorigin="2364,372" coordsize="1662,2">
            <v:shape style="position:absolute;left:2364;top:372;width:1662;height:2" coordorigin="2364,372" coordsize="1662,0" path="m2364,372l4026,372e" filled="false" stroked="true" strokeweight=".47998pt" strokecolor="#000000">
              <v:path arrowok="t"/>
            </v:shape>
            <w10:wrap type="none"/>
          </v:group>
        </w:pict>
      </w:r>
      <w:r>
        <w:rPr/>
        <w:pict>
          <v:group style="position:absolute;margin-left:213.059998pt;margin-top:18.618814pt;width:20.85pt;height:.1pt;mso-position-horizontal-relative:page;mso-position-vertical-relative:paragraph;z-index:4960" coordorigin="4261,372" coordsize="417,2">
            <v:shape style="position:absolute;left:4261;top:372;width:417;height:2" coordorigin="4261,372" coordsize="417,0" path="m4261,372l4678,372e" filled="false" stroked="true" strokeweight=".47998pt" strokecolor="#000000">
              <v:path arrowok="t"/>
            </v:shape>
            <w10:wrap type="none"/>
          </v:group>
        </w:pict>
      </w:r>
      <w:r>
        <w:rPr/>
        <w:pict>
          <v:group style="position:absolute;margin-left:245.699997pt;margin-top:18.618814pt;width:83.1pt;height:.1pt;mso-position-horizontal-relative:page;mso-position-vertical-relative:paragraph;z-index:4984" coordorigin="4914,372" coordsize="1662,2">
            <v:shape style="position:absolute;left:4914;top:372;width:1662;height:2" coordorigin="4914,372" coordsize="1662,0" path="m4914,372l6576,372e" filled="false" stroked="true" strokeweight=".47998pt" strokecolor="#000000">
              <v:path arrowok="t"/>
            </v:shape>
            <w10:wrap type="none"/>
          </v:group>
        </w:pict>
      </w:r>
      <w:r>
        <w:rPr/>
        <w:pict>
          <v:group style="position:absolute;margin-left:340.559998pt;margin-top:18.618814pt;width:78.2pt;height:.1pt;mso-position-horizontal-relative:page;mso-position-vertical-relative:paragraph;z-index:5008" coordorigin="6811,372" coordsize="1564,2">
            <v:shape style="position:absolute;left:6811;top:372;width:1564;height:2" coordorigin="6811,372" coordsize="1564,0" path="m6811,372l8375,372e" filled="false" stroked="true" strokeweight=".47998pt" strokecolor="#000000">
              <v:path arrowok="t"/>
            </v:shape>
            <w10:wrap type="none"/>
          </v:group>
        </w:pict>
      </w:r>
      <w:r>
        <w:rPr>
          <w:rFonts w:ascii="宋体" w:hAnsi="宋体" w:cs="宋体" w:eastAsia="宋体" w:hint="default"/>
          <w:w w:val="100"/>
          <w:sz w:val="20"/>
          <w:szCs w:val="20"/>
        </w:rPr>
        <w:t>备</w:t>
      </w:r>
    </w:p>
    <w:p>
      <w:pPr>
        <w:spacing w:line="310" w:lineRule="atLeast" w:before="43"/>
        <w:ind w:left="222" w:right="2039" w:firstLine="0"/>
        <w:jc w:val="left"/>
        <w:rPr>
          <w:rFonts w:ascii="宋体" w:hAnsi="宋体" w:cs="宋体" w:eastAsia="宋体" w:hint="default"/>
          <w:sz w:val="20"/>
          <w:szCs w:val="20"/>
        </w:rPr>
      </w:pPr>
      <w:r>
        <w:rPr/>
        <w:br w:type="column"/>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值</w:t>
      </w:r>
    </w:p>
    <w:p>
      <w:pPr>
        <w:spacing w:line="103" w:lineRule="exact" w:before="0"/>
        <w:ind w:left="1186" w:right="0" w:firstLine="0"/>
        <w:jc w:val="left"/>
        <w:rPr>
          <w:rFonts w:ascii="宋体" w:hAnsi="宋体" w:cs="宋体" w:eastAsia="宋体" w:hint="default"/>
          <w:sz w:val="20"/>
          <w:szCs w:val="20"/>
        </w:rPr>
      </w:pPr>
      <w:r>
        <w:rPr>
          <w:rFonts w:ascii="宋体" w:hAnsi="宋体" w:cs="宋体" w:eastAsia="宋体" w:hint="default"/>
          <w:sz w:val="20"/>
          <w:szCs w:val="20"/>
        </w:rPr>
        <w:t>账面价值</w:t>
      </w:r>
    </w:p>
    <w:p>
      <w:pPr>
        <w:spacing w:line="209" w:lineRule="exact" w:before="0"/>
        <w:ind w:left="222" w:right="0" w:firstLine="0"/>
        <w:jc w:val="left"/>
        <w:rPr>
          <w:rFonts w:ascii="宋体" w:hAnsi="宋体" w:cs="宋体" w:eastAsia="宋体" w:hint="default"/>
          <w:sz w:val="20"/>
          <w:szCs w:val="20"/>
        </w:rPr>
      </w:pPr>
      <w:r>
        <w:rPr>
          <w:rFonts w:ascii="宋体" w:hAnsi="宋体" w:cs="宋体" w:eastAsia="宋体" w:hint="default"/>
          <w:w w:val="100"/>
          <w:sz w:val="20"/>
          <w:szCs w:val="20"/>
        </w:rPr>
        <w:t>准</w:t>
      </w:r>
    </w:p>
    <w:p>
      <w:pPr>
        <w:spacing w:before="50"/>
        <w:ind w:left="222" w:right="0" w:firstLine="0"/>
        <w:jc w:val="left"/>
        <w:rPr>
          <w:rFonts w:ascii="宋体" w:hAnsi="宋体" w:cs="宋体" w:eastAsia="宋体" w:hint="default"/>
          <w:sz w:val="20"/>
          <w:szCs w:val="20"/>
        </w:rPr>
      </w:pPr>
      <w:r>
        <w:rPr/>
        <w:pict>
          <v:group style="position:absolute;margin-left:432.540009pt;margin-top:18.617807pt;width:20.8pt;height:.1pt;mso-position-horizontal-relative:page;mso-position-vertical-relative:paragraph;z-index:5032" coordorigin="8651,372" coordsize="416,2">
            <v:shape style="position:absolute;left:8651;top:372;width:416;height:2" coordorigin="8651,372" coordsize="416,0" path="m8651,372l9066,372e" filled="false" stroked="true" strokeweight=".47998pt" strokecolor="#000000">
              <v:path arrowok="t"/>
            </v:shape>
            <w10:wrap type="none"/>
          </v:group>
        </w:pict>
      </w:r>
      <w:r>
        <w:rPr/>
        <w:pict>
          <v:group style="position:absolute;margin-left:467.100006pt;margin-top:18.617807pt;width:78.2pt;height:.1pt;mso-position-horizontal-relative:page;mso-position-vertical-relative:paragraph;z-index:5056" coordorigin="9342,372" coordsize="1564,2">
            <v:shape style="position:absolute;left:9342;top:372;width:1564;height:2" coordorigin="9342,372" coordsize="1564,0" path="m9342,372l10906,372e" filled="false" stroked="true" strokeweight=".47998pt" strokecolor="#000000">
              <v:path arrowok="t"/>
            </v:shape>
            <w10:wrap type="none"/>
          </v:group>
        </w:pict>
      </w:r>
      <w:r>
        <w:rPr>
          <w:rFonts w:ascii="宋体" w:hAnsi="宋体" w:cs="宋体" w:eastAsia="宋体" w:hint="default"/>
          <w:w w:val="100"/>
          <w:sz w:val="20"/>
          <w:szCs w:val="20"/>
        </w:rPr>
        <w:t>备</w:t>
      </w:r>
    </w:p>
    <w:p>
      <w:pPr>
        <w:spacing w:after="0"/>
        <w:jc w:val="left"/>
        <w:rPr>
          <w:rFonts w:ascii="宋体" w:hAnsi="宋体" w:cs="宋体" w:eastAsia="宋体" w:hint="default"/>
          <w:sz w:val="20"/>
          <w:szCs w:val="20"/>
        </w:rPr>
        <w:sectPr>
          <w:type w:val="continuous"/>
          <w:pgSz w:w="11910" w:h="16840"/>
          <w:pgMar w:top="1600" w:bottom="1160" w:left="880" w:right="880"/>
          <w:cols w:num="4" w:equalWidth="0">
            <w:col w:w="1025" w:space="673"/>
            <w:col w:w="1025" w:space="551"/>
            <w:col w:w="3847" w:space="542"/>
            <w:col w:w="2487"/>
          </w:cols>
        </w:sectPr>
      </w:pPr>
    </w:p>
    <w:p>
      <w:pPr>
        <w:spacing w:line="285" w:lineRule="auto" w:before="77"/>
        <w:ind w:left="222" w:right="-18" w:firstLine="0"/>
        <w:jc w:val="left"/>
        <w:rPr>
          <w:rFonts w:ascii="宋体" w:hAnsi="宋体" w:cs="宋体" w:eastAsia="宋体" w:hint="default"/>
          <w:sz w:val="20"/>
          <w:szCs w:val="20"/>
        </w:rPr>
      </w:pPr>
      <w:r>
        <w:rPr>
          <w:rFonts w:ascii="宋体" w:hAnsi="宋体" w:cs="宋体" w:eastAsia="宋体" w:hint="default"/>
          <w:sz w:val="20"/>
          <w:szCs w:val="20"/>
        </w:rPr>
        <w:t>算</w:t>
      </w:r>
      <w:r>
        <w:rPr>
          <w:rFonts w:ascii="宋体" w:hAnsi="宋体" w:cs="宋体" w:eastAsia="宋体" w:hint="default"/>
          <w:w w:val="100"/>
          <w:sz w:val="20"/>
          <w:szCs w:val="20"/>
        </w:rPr>
        <w:t> </w:t>
      </w:r>
      <w:r>
        <w:rPr>
          <w:rFonts w:ascii="宋体" w:hAnsi="宋体" w:cs="宋体" w:eastAsia="宋体" w:hint="default"/>
          <w:sz w:val="20"/>
          <w:szCs w:val="20"/>
        </w:rPr>
        <w:t>权益法核</w:t>
      </w:r>
      <w:r>
        <w:rPr>
          <w:rFonts w:ascii="宋体" w:hAnsi="宋体" w:cs="宋体" w:eastAsia="宋体" w:hint="default"/>
          <w:w w:val="100"/>
          <w:sz w:val="20"/>
          <w:szCs w:val="20"/>
        </w:rPr>
        <w:t> </w:t>
      </w:r>
      <w:r>
        <w:rPr>
          <w:rFonts w:ascii="宋体" w:hAnsi="宋体" w:cs="宋体" w:eastAsia="宋体" w:hint="default"/>
          <w:sz w:val="20"/>
          <w:szCs w:val="20"/>
        </w:rPr>
        <w:t>算</w:t>
      </w:r>
    </w:p>
    <w:p>
      <w:pPr>
        <w:tabs>
          <w:tab w:pos="2772" w:val="left" w:leader="none"/>
        </w:tabs>
        <w:spacing w:line="184" w:lineRule="exact" w:before="0"/>
        <w:ind w:left="22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1,412,129,056.11</w:t>
        <w:tab/>
      </w:r>
      <w:r>
        <w:rPr>
          <w:rFonts w:ascii="Times New Roman"/>
          <w:spacing w:val="-2"/>
          <w:sz w:val="18"/>
        </w:rPr>
        <w:t>1,412,129,056.11</w:t>
      </w:r>
      <w:r>
        <w:rPr>
          <w:rFonts w:ascii="Times New Roman"/>
          <w:sz w:val="18"/>
        </w:rPr>
      </w:r>
    </w:p>
    <w:p>
      <w:pPr>
        <w:spacing w:after="0" w:line="184" w:lineRule="exact"/>
        <w:jc w:val="left"/>
        <w:rPr>
          <w:rFonts w:ascii="Times New Roman" w:hAnsi="Times New Roman" w:cs="Times New Roman" w:eastAsia="Times New Roman" w:hint="default"/>
          <w:sz w:val="18"/>
          <w:szCs w:val="18"/>
        </w:rPr>
        <w:sectPr>
          <w:type w:val="continuous"/>
          <w:pgSz w:w="11910" w:h="16840"/>
          <w:pgMar w:top="1600" w:bottom="1160" w:left="880" w:right="880"/>
          <w:cols w:num="2" w:equalWidth="0">
            <w:col w:w="1025" w:space="442"/>
            <w:col w:w="8683"/>
          </w:cols>
        </w:sectPr>
      </w:pPr>
    </w:p>
    <w:p>
      <w:pPr>
        <w:spacing w:line="240" w:lineRule="auto" w:before="3"/>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1160" w:left="880" w:right="880"/>
        </w:sectPr>
      </w:pPr>
    </w:p>
    <w:p>
      <w:pPr>
        <w:tabs>
          <w:tab w:pos="784" w:val="left" w:leader="none"/>
          <w:tab w:pos="1689" w:val="left" w:leader="none"/>
          <w:tab w:pos="4239" w:val="left" w:leader="none"/>
        </w:tabs>
        <w:spacing w:before="38"/>
        <w:ind w:left="383" w:right="0"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position w:val="1"/>
          <w:sz w:val="18"/>
          <w:szCs w:val="18"/>
        </w:rPr>
        <w:t>1,598,363,270.63</w:t>
        <w:tab/>
      </w:r>
      <w:r>
        <w:rPr>
          <w:rFonts w:ascii="Times New Roman" w:hAnsi="Times New Roman" w:cs="Times New Roman" w:eastAsia="Times New Roman" w:hint="default"/>
          <w:spacing w:val="-2"/>
          <w:position w:val="1"/>
          <w:sz w:val="18"/>
          <w:szCs w:val="18"/>
        </w:rPr>
        <w:t>1,598,363,270.63</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1"/>
          <w:szCs w:val="21"/>
        </w:rPr>
      </w:pPr>
      <w:r>
        <w:rPr/>
        <w:br w:type="column"/>
      </w:r>
      <w:r>
        <w:rPr>
          <w:rFonts w:ascii="Times New Roman"/>
          <w:sz w:val="21"/>
        </w:rPr>
      </w:r>
    </w:p>
    <w:p>
      <w:pPr>
        <w:tabs>
          <w:tab w:pos="1947" w:val="left" w:leader="none"/>
          <w:tab w:pos="2638" w:val="left" w:leader="none"/>
          <w:tab w:pos="2914" w:val="left" w:leader="none"/>
        </w:tabs>
        <w:spacing w:before="0"/>
        <w:ind w:left="383" w:right="0" w:firstLine="0"/>
        <w:jc w:val="left"/>
        <w:rPr>
          <w:rFonts w:ascii="Times New Roman" w:hAnsi="Times New Roman" w:cs="Times New Roman" w:eastAsia="Times New Roman" w:hint="default"/>
          <w:sz w:val="18"/>
          <w:szCs w:val="18"/>
        </w:rPr>
      </w:pPr>
      <w:r>
        <w:rPr>
          <w:rFonts w:ascii="Times New Roman"/>
          <w:spacing w:val="-2"/>
          <w:sz w:val="18"/>
        </w:rPr>
        <w:t>1,271,028,646.71</w:t>
        <w:tab/>
      </w:r>
      <w:r>
        <w:rPr>
          <w:rFonts w:ascii="Times New Roman"/>
          <w:sz w:val="18"/>
        </w:rPr>
        <w:t>-</w:t>
        <w:tab/>
        <w:t>-</w:t>
        <w:tab/>
      </w:r>
      <w:r>
        <w:rPr>
          <w:rFonts w:ascii="Times New Roman"/>
          <w:spacing w:val="-2"/>
          <w:sz w:val="18"/>
        </w:rPr>
        <w:t>1,271,028,646.71</w:t>
      </w:r>
    </w:p>
    <w:p>
      <w:pPr>
        <w:spacing w:after="0"/>
        <w:jc w:val="left"/>
        <w:rPr>
          <w:rFonts w:ascii="Times New Roman" w:hAnsi="Times New Roman" w:cs="Times New Roman" w:eastAsia="Times New Roman" w:hint="default"/>
          <w:sz w:val="18"/>
          <w:szCs w:val="18"/>
        </w:rPr>
        <w:sectPr>
          <w:type w:val="continuous"/>
          <w:pgSz w:w="11910" w:h="16840"/>
          <w:pgMar w:top="1600" w:bottom="1160" w:left="880" w:right="880"/>
          <w:cols w:num="2" w:equalWidth="0">
            <w:col w:w="5499" w:space="163"/>
            <w:col w:w="448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1637" w:right="1017"/>
        <w:jc w:val="left"/>
      </w:pPr>
      <w:r>
        <w:rPr>
          <w:rFonts w:ascii="Times New Roman" w:hAnsi="Times New Roman" w:cs="Times New Roman" w:eastAsia="Times New Roman" w:hint="default"/>
        </w:rPr>
        <w:t>1</w:t>
      </w:r>
      <w:r>
        <w:rPr/>
        <w:t>、按权益法核算</w:t>
      </w:r>
    </w:p>
    <w:p>
      <w:pPr>
        <w:spacing w:line="240" w:lineRule="auto" w:before="12"/>
        <w:rPr>
          <w:rFonts w:ascii="宋体" w:hAnsi="宋体" w:cs="宋体" w:eastAsia="宋体" w:hint="default"/>
          <w:sz w:val="23"/>
          <w:szCs w:val="23"/>
        </w:rPr>
      </w:pPr>
    </w:p>
    <w:p>
      <w:pPr>
        <w:tabs>
          <w:tab w:pos="3647" w:val="left" w:leader="none"/>
          <w:tab w:pos="5011" w:val="left" w:leader="none"/>
          <w:tab w:pos="6257" w:val="left" w:leader="none"/>
          <w:tab w:pos="7521" w:val="left" w:leader="none"/>
          <w:tab w:pos="8725" w:val="left" w:leader="none"/>
        </w:tabs>
        <w:spacing w:before="0"/>
        <w:ind w:left="1680" w:right="0" w:firstLine="0"/>
        <w:jc w:val="left"/>
        <w:rPr>
          <w:rFonts w:ascii="宋体" w:hAnsi="宋体" w:cs="宋体" w:eastAsia="宋体" w:hint="default"/>
          <w:sz w:val="17"/>
          <w:szCs w:val="17"/>
        </w:rPr>
      </w:pPr>
      <w:r>
        <w:rPr/>
        <w:pict>
          <v:shape style="position:absolute;margin-left:107.940002pt;margin-top:13.300683pt;width:431.6pt;height:191.15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73"/>
                    <w:gridCol w:w="1277"/>
                    <w:gridCol w:w="1214"/>
                    <w:gridCol w:w="1371"/>
                    <w:gridCol w:w="1295"/>
                  </w:tblGrid>
                  <w:tr>
                    <w:trPr>
                      <w:trHeight w:val="345" w:hRule="exact"/>
                    </w:trPr>
                    <w:tc>
                      <w:tcPr>
                        <w:tcW w:w="7336" w:type="dxa"/>
                        <w:gridSpan w:val="4"/>
                        <w:tcBorders>
                          <w:top w:val="nil" w:sz="6" w:space="0" w:color="auto"/>
                          <w:left w:val="nil" w:sz="6" w:space="0" w:color="auto"/>
                          <w:bottom w:val="single" w:sz="0" w:space="0" w:color="000000"/>
                          <w:right w:val="nil" w:sz="6" w:space="0" w:color="auto"/>
                        </w:tcBorders>
                      </w:tcPr>
                      <w:p>
                        <w:pPr/>
                      </w:p>
                    </w:tc>
                    <w:tc>
                      <w:tcPr>
                        <w:tcW w:w="1295" w:type="dxa"/>
                        <w:tcBorders>
                          <w:top w:val="nil" w:sz="6" w:space="0" w:color="auto"/>
                          <w:left w:val="nil" w:sz="6" w:space="0" w:color="auto"/>
                          <w:bottom w:val="single" w:sz="0" w:space="0" w:color="000000"/>
                          <w:right w:val="nil" w:sz="6" w:space="0" w:color="auto"/>
                        </w:tcBorders>
                      </w:tcPr>
                      <w:p>
                        <w:pPr>
                          <w:pStyle w:val="TableParagraph"/>
                          <w:spacing w:line="172" w:lineRule="exact"/>
                          <w:ind w:left="11" w:right="0"/>
                          <w:jc w:val="center"/>
                          <w:rPr>
                            <w:rFonts w:ascii="宋体" w:hAnsi="宋体" w:cs="宋体" w:eastAsia="宋体" w:hint="default"/>
                            <w:sz w:val="17"/>
                            <w:szCs w:val="17"/>
                          </w:rPr>
                        </w:pPr>
                        <w:r>
                          <w:rPr>
                            <w:rFonts w:ascii="宋体" w:hAnsi="宋体" w:cs="宋体" w:eastAsia="宋体" w:hint="default"/>
                            <w:spacing w:val="6"/>
                            <w:sz w:val="17"/>
                            <w:szCs w:val="17"/>
                          </w:rPr>
                          <w:t>注册资本比例</w:t>
                        </w:r>
                        <w:r>
                          <w:rPr>
                            <w:rFonts w:ascii="宋体" w:hAnsi="宋体" w:cs="宋体" w:eastAsia="宋体" w:hint="default"/>
                            <w:sz w:val="17"/>
                            <w:szCs w:val="17"/>
                          </w:rPr>
                        </w:r>
                      </w:p>
                    </w:tc>
                  </w:tr>
                  <w:tr>
                    <w:trPr>
                      <w:trHeight w:val="448" w:hRule="exact"/>
                    </w:trPr>
                    <w:tc>
                      <w:tcPr>
                        <w:tcW w:w="3473" w:type="dxa"/>
                        <w:tcBorders>
                          <w:top w:val="single" w:sz="0" w:space="0" w:color="000000"/>
                          <w:left w:val="nil" w:sz="6" w:space="0" w:color="auto"/>
                          <w:bottom w:val="nil" w:sz="6" w:space="0" w:color="auto"/>
                          <w:right w:val="nil" w:sz="6" w:space="0" w:color="auto"/>
                        </w:tcBorders>
                      </w:tcPr>
                      <w:p>
                        <w:pPr>
                          <w:pStyle w:val="TableParagraph"/>
                          <w:tabs>
                            <w:tab w:pos="2269" w:val="left" w:leader="none"/>
                          </w:tabs>
                          <w:spacing w:line="240" w:lineRule="auto" w:before="84"/>
                          <w:ind w:right="112"/>
                          <w:jc w:val="right"/>
                          <w:rPr>
                            <w:rFonts w:ascii="Times New Roman" w:hAnsi="Times New Roman" w:cs="Times New Roman" w:eastAsia="Times New Roman" w:hint="default"/>
                            <w:sz w:val="17"/>
                            <w:szCs w:val="17"/>
                          </w:rPr>
                        </w:pPr>
                        <w:r>
                          <w:rPr>
                            <w:rFonts w:ascii="宋体" w:hAnsi="宋体" w:cs="宋体" w:eastAsia="宋体" w:hint="default"/>
                            <w:spacing w:val="5"/>
                            <w:sz w:val="17"/>
                            <w:szCs w:val="17"/>
                          </w:rPr>
                          <w:t>南昌创业投资有限公司</w:t>
                          <w:tab/>
                        </w:r>
                        <w:r>
                          <w:rPr>
                            <w:rFonts w:ascii="Times New Roman" w:hAnsi="Times New Roman" w:cs="Times New Roman" w:eastAsia="Times New Roman" w:hint="default"/>
                            <w:spacing w:val="3"/>
                            <w:position w:val="1"/>
                            <w:sz w:val="17"/>
                            <w:szCs w:val="17"/>
                          </w:rPr>
                          <w:t>29,862,282.29</w:t>
                        </w:r>
                        <w:r>
                          <w:rPr>
                            <w:rFonts w:ascii="Times New Roman" w:hAnsi="Times New Roman" w:cs="Times New Roman" w:eastAsia="Times New Roman" w:hint="default"/>
                            <w:spacing w:val="3"/>
                            <w:sz w:val="17"/>
                            <w:szCs w:val="17"/>
                          </w:rPr>
                        </w:r>
                      </w:p>
                    </w:tc>
                    <w:tc>
                      <w:tcPr>
                        <w:tcW w:w="1277" w:type="dxa"/>
                        <w:tcBorders>
                          <w:top w:val="single" w:sz="0" w:space="0" w:color="000000"/>
                          <w:left w:val="nil" w:sz="6" w:space="0" w:color="auto"/>
                          <w:bottom w:val="nil" w:sz="6" w:space="0" w:color="auto"/>
                          <w:right w:val="nil" w:sz="6" w:space="0" w:color="auto"/>
                        </w:tcBorders>
                      </w:tcPr>
                      <w:p>
                        <w:pPr>
                          <w:pStyle w:val="TableParagraph"/>
                          <w:spacing w:line="240" w:lineRule="auto" w:before="110"/>
                          <w:ind w:right="151"/>
                          <w:jc w:val="right"/>
                          <w:rPr>
                            <w:rFonts w:ascii="Times New Roman" w:hAnsi="Times New Roman" w:cs="Times New Roman" w:eastAsia="Times New Roman" w:hint="default"/>
                            <w:sz w:val="17"/>
                            <w:szCs w:val="17"/>
                          </w:rPr>
                        </w:pPr>
                        <w:r>
                          <w:rPr>
                            <w:rFonts w:ascii="Times New Roman"/>
                            <w:sz w:val="17"/>
                          </w:rPr>
                          <w:t>16,379,941.55</w:t>
                        </w:r>
                      </w:p>
                    </w:tc>
                    <w:tc>
                      <w:tcPr>
                        <w:tcW w:w="1214" w:type="dxa"/>
                        <w:tcBorders>
                          <w:top w:val="single" w:sz="0" w:space="0" w:color="000000"/>
                          <w:left w:val="nil" w:sz="6" w:space="0" w:color="auto"/>
                          <w:bottom w:val="nil" w:sz="6" w:space="0" w:color="auto"/>
                          <w:right w:val="nil" w:sz="6" w:space="0" w:color="auto"/>
                        </w:tcBorders>
                      </w:tcPr>
                      <w:p>
                        <w:pPr/>
                      </w:p>
                    </w:tc>
                    <w:tc>
                      <w:tcPr>
                        <w:tcW w:w="1371" w:type="dxa"/>
                        <w:tcBorders>
                          <w:top w:val="single" w:sz="0" w:space="0" w:color="000000"/>
                          <w:left w:val="nil" w:sz="6" w:space="0" w:color="auto"/>
                          <w:bottom w:val="nil" w:sz="6" w:space="0" w:color="auto"/>
                          <w:right w:val="nil" w:sz="6" w:space="0" w:color="auto"/>
                        </w:tcBorders>
                      </w:tcPr>
                      <w:p>
                        <w:pPr>
                          <w:pStyle w:val="TableParagraph"/>
                          <w:spacing w:line="240" w:lineRule="auto" w:before="110"/>
                          <w:ind w:right="122"/>
                          <w:jc w:val="right"/>
                          <w:rPr>
                            <w:rFonts w:ascii="Times New Roman" w:hAnsi="Times New Roman" w:cs="Times New Roman" w:eastAsia="Times New Roman" w:hint="default"/>
                            <w:sz w:val="17"/>
                            <w:szCs w:val="17"/>
                          </w:rPr>
                        </w:pPr>
                        <w:r>
                          <w:rPr>
                            <w:rFonts w:ascii="Times New Roman"/>
                            <w:spacing w:val="3"/>
                            <w:sz w:val="17"/>
                          </w:rPr>
                          <w:t>46,242,223.84</w:t>
                        </w:r>
                      </w:p>
                    </w:tc>
                    <w:tc>
                      <w:tcPr>
                        <w:tcW w:w="1295" w:type="dxa"/>
                        <w:tcBorders>
                          <w:top w:val="single" w:sz="0" w:space="0" w:color="000000"/>
                          <w:left w:val="nil" w:sz="6" w:space="0" w:color="auto"/>
                          <w:bottom w:val="nil" w:sz="6" w:space="0" w:color="auto"/>
                          <w:right w:val="nil" w:sz="6" w:space="0" w:color="auto"/>
                        </w:tcBorders>
                      </w:tcPr>
                      <w:p>
                        <w:pPr>
                          <w:pStyle w:val="TableParagraph"/>
                          <w:spacing w:line="240" w:lineRule="auto" w:before="110"/>
                          <w:ind w:left="15" w:right="0"/>
                          <w:jc w:val="center"/>
                          <w:rPr>
                            <w:rFonts w:ascii="Times New Roman" w:hAnsi="Times New Roman" w:cs="Times New Roman" w:eastAsia="Times New Roman" w:hint="default"/>
                            <w:sz w:val="17"/>
                            <w:szCs w:val="17"/>
                          </w:rPr>
                        </w:pPr>
                        <w:r>
                          <w:rPr>
                            <w:rFonts w:ascii="Times New Roman"/>
                            <w:sz w:val="17"/>
                          </w:rPr>
                          <w:t>25.</w:t>
                        </w:r>
                        <w:r>
                          <w:rPr>
                            <w:rFonts w:ascii="Times New Roman"/>
                            <w:spacing w:val="-9"/>
                            <w:sz w:val="17"/>
                          </w:rPr>
                          <w:t> </w:t>
                        </w:r>
                        <w:r>
                          <w:rPr>
                            <w:rFonts w:ascii="Times New Roman"/>
                            <w:spacing w:val="2"/>
                            <w:sz w:val="17"/>
                          </w:rPr>
                          <w:t>00%</w:t>
                        </w:r>
                      </w:p>
                    </w:tc>
                  </w:tr>
                  <w:tr>
                    <w:trPr>
                      <w:trHeight w:val="499"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12" w:lineRule="exact" w:before="30"/>
                          <w:ind w:left="39" w:right="1443"/>
                          <w:jc w:val="left"/>
                          <w:rPr>
                            <w:rFonts w:ascii="宋体" w:hAnsi="宋体" w:cs="宋体" w:eastAsia="宋体" w:hint="default"/>
                            <w:sz w:val="17"/>
                            <w:szCs w:val="17"/>
                          </w:rPr>
                        </w:pPr>
                        <w:r>
                          <w:rPr>
                            <w:rFonts w:ascii="宋体" w:hAnsi="宋体" w:cs="宋体" w:eastAsia="宋体" w:hint="default"/>
                            <w:spacing w:val="6"/>
                            <w:sz w:val="17"/>
                            <w:szCs w:val="17"/>
                          </w:rPr>
                          <w:t>遵义市高新产业园股份有</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pacing w:val="7"/>
                            <w:sz w:val="17"/>
                            <w:szCs w:val="17"/>
                          </w:rPr>
                          <w:t>限公司</w:t>
                        </w:r>
                        <w:r>
                          <w:rPr>
                            <w:rFonts w:ascii="宋体" w:hAnsi="宋体" w:cs="宋体" w:eastAsia="宋体" w:hint="default"/>
                            <w:sz w:val="17"/>
                            <w:szCs w:val="17"/>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5"/>
                          <w:jc w:val="right"/>
                          <w:rPr>
                            <w:rFonts w:ascii="Times New Roman" w:hAnsi="Times New Roman" w:cs="Times New Roman" w:eastAsia="Times New Roman" w:hint="default"/>
                            <w:sz w:val="17"/>
                            <w:szCs w:val="17"/>
                          </w:rPr>
                        </w:pPr>
                        <w:r>
                          <w:rPr>
                            <w:rFonts w:ascii="Times New Roman"/>
                            <w:sz w:val="17"/>
                          </w:rPr>
                          <w:t>20,000,000.00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5"/>
                          <w:jc w:val="right"/>
                          <w:rPr>
                            <w:rFonts w:ascii="Times New Roman" w:hAnsi="Times New Roman" w:cs="Times New Roman" w:eastAsia="Times New Roman" w:hint="default"/>
                            <w:sz w:val="17"/>
                            <w:szCs w:val="17"/>
                          </w:rPr>
                        </w:pPr>
                        <w:r>
                          <w:rPr>
                            <w:rFonts w:ascii="Times New Roman"/>
                            <w:sz w:val="17"/>
                          </w:rPr>
                          <w:t>89,559.33</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22"/>
                          <w:jc w:val="right"/>
                          <w:rPr>
                            <w:rFonts w:ascii="Times New Roman" w:hAnsi="Times New Roman" w:cs="Times New Roman" w:eastAsia="Times New Roman" w:hint="default"/>
                            <w:sz w:val="17"/>
                            <w:szCs w:val="17"/>
                          </w:rPr>
                        </w:pPr>
                        <w:r>
                          <w:rPr>
                            <w:rFonts w:ascii="Times New Roman"/>
                            <w:spacing w:val="3"/>
                            <w:sz w:val="17"/>
                          </w:rPr>
                          <w:t>19,910,440.67</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4" w:right="0"/>
                          <w:jc w:val="center"/>
                          <w:rPr>
                            <w:rFonts w:ascii="Times New Roman" w:hAnsi="Times New Roman" w:cs="Times New Roman" w:eastAsia="Times New Roman" w:hint="default"/>
                            <w:sz w:val="17"/>
                            <w:szCs w:val="17"/>
                          </w:rPr>
                        </w:pPr>
                        <w:r>
                          <w:rPr>
                            <w:rFonts w:ascii="Times New Roman"/>
                            <w:sz w:val="17"/>
                          </w:rPr>
                          <w:t>20.</w:t>
                        </w:r>
                        <w:r>
                          <w:rPr>
                            <w:rFonts w:ascii="Times New Roman"/>
                            <w:spacing w:val="-10"/>
                            <w:sz w:val="17"/>
                          </w:rPr>
                          <w:t> </w:t>
                        </w:r>
                        <w:r>
                          <w:rPr>
                            <w:rFonts w:ascii="Times New Roman"/>
                            <w:spacing w:val="2"/>
                            <w:sz w:val="17"/>
                          </w:rPr>
                          <w:t>00%</w:t>
                        </w:r>
                      </w:p>
                    </w:tc>
                  </w:tr>
                  <w:tr>
                    <w:trPr>
                      <w:trHeight w:val="538"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12" w:lineRule="exact" w:before="69"/>
                          <w:ind w:left="39" w:right="1443"/>
                          <w:jc w:val="left"/>
                          <w:rPr>
                            <w:rFonts w:ascii="宋体" w:hAnsi="宋体" w:cs="宋体" w:eastAsia="宋体" w:hint="default"/>
                            <w:sz w:val="17"/>
                            <w:szCs w:val="17"/>
                          </w:rPr>
                        </w:pPr>
                        <w:r>
                          <w:rPr>
                            <w:rFonts w:ascii="宋体" w:hAnsi="宋体" w:cs="宋体" w:eastAsia="宋体" w:hint="default"/>
                            <w:spacing w:val="6"/>
                            <w:sz w:val="17"/>
                            <w:szCs w:val="17"/>
                          </w:rPr>
                          <w:t>江西国科军工产业有限公</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7"/>
                            <w:szCs w:val="17"/>
                          </w:rPr>
                          <w:t>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7"/>
                            <w:szCs w:val="17"/>
                          </w:rPr>
                        </w:pPr>
                        <w:r>
                          <w:rPr>
                            <w:rFonts w:ascii="Times New Roman"/>
                            <w:spacing w:val="2"/>
                            <w:sz w:val="17"/>
                          </w:rPr>
                          <w:t>8,888,888.00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7"/>
                            <w:szCs w:val="17"/>
                          </w:rPr>
                        </w:pPr>
                        <w:r>
                          <w:rPr>
                            <w:rFonts w:ascii="Times New Roman"/>
                            <w:spacing w:val="2"/>
                            <w:sz w:val="17"/>
                          </w:rPr>
                          <w:t>478,254.00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9"/>
                          <w:jc w:val="right"/>
                          <w:rPr>
                            <w:rFonts w:ascii="Times New Roman" w:hAnsi="Times New Roman" w:cs="Times New Roman" w:eastAsia="Times New Roman" w:hint="default"/>
                            <w:sz w:val="17"/>
                            <w:szCs w:val="17"/>
                          </w:rPr>
                        </w:pPr>
                        <w:r>
                          <w:rPr>
                            <w:rFonts w:ascii="Times New Roman"/>
                            <w:spacing w:val="3"/>
                            <w:sz w:val="17"/>
                          </w:rPr>
                          <w:t>8,410,634.00</w:t>
                        </w:r>
                        <w:r>
                          <w:rPr>
                            <w:rFonts w:ascii="Times New Roman"/>
                            <w:sz w:val="17"/>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7"/>
                            <w:szCs w:val="17"/>
                          </w:rPr>
                        </w:pPr>
                        <w:r>
                          <w:rPr>
                            <w:rFonts w:ascii="Times New Roman"/>
                            <w:sz w:val="17"/>
                          </w:rPr>
                          <w:t>40.</w:t>
                        </w:r>
                        <w:r>
                          <w:rPr>
                            <w:rFonts w:ascii="Times New Roman"/>
                            <w:spacing w:val="-10"/>
                            <w:sz w:val="17"/>
                          </w:rPr>
                          <w:t> </w:t>
                        </w:r>
                        <w:r>
                          <w:rPr>
                            <w:rFonts w:ascii="Times New Roman"/>
                            <w:spacing w:val="2"/>
                            <w:sz w:val="17"/>
                          </w:rPr>
                          <w:t>00%</w:t>
                        </w:r>
                      </w:p>
                    </w:tc>
                  </w:tr>
                  <w:tr>
                    <w:trPr>
                      <w:trHeight w:val="538"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182" w:lineRule="exact" w:before="21"/>
                          <w:ind w:left="39" w:right="0"/>
                          <w:jc w:val="left"/>
                          <w:rPr>
                            <w:rFonts w:ascii="宋体" w:hAnsi="宋体" w:cs="宋体" w:eastAsia="宋体" w:hint="default"/>
                            <w:sz w:val="17"/>
                            <w:szCs w:val="17"/>
                          </w:rPr>
                        </w:pPr>
                        <w:r>
                          <w:rPr>
                            <w:rFonts w:ascii="宋体" w:hAnsi="宋体" w:cs="宋体" w:eastAsia="宋体" w:hint="default"/>
                            <w:spacing w:val="6"/>
                            <w:sz w:val="17"/>
                            <w:szCs w:val="17"/>
                          </w:rPr>
                          <w:t>上海信业智能科技股份有</w:t>
                        </w:r>
                        <w:r>
                          <w:rPr>
                            <w:rFonts w:ascii="宋体" w:hAnsi="宋体" w:cs="宋体" w:eastAsia="宋体" w:hint="default"/>
                            <w:sz w:val="17"/>
                            <w:szCs w:val="17"/>
                          </w:rPr>
                        </w:r>
                      </w:p>
                      <w:p>
                        <w:pPr>
                          <w:pStyle w:val="TableParagraph"/>
                          <w:tabs>
                            <w:tab w:pos="2308" w:val="left" w:leader="none"/>
                          </w:tabs>
                          <w:spacing w:line="252" w:lineRule="exact"/>
                          <w:ind w:left="39" w:right="0"/>
                          <w:jc w:val="left"/>
                          <w:rPr>
                            <w:rFonts w:ascii="Times New Roman" w:hAnsi="Times New Roman" w:cs="Times New Roman" w:eastAsia="Times New Roman" w:hint="default"/>
                            <w:sz w:val="17"/>
                            <w:szCs w:val="17"/>
                          </w:rPr>
                        </w:pPr>
                        <w:r>
                          <w:rPr>
                            <w:rFonts w:ascii="宋体" w:hAnsi="宋体" w:cs="宋体" w:eastAsia="宋体" w:hint="default"/>
                            <w:spacing w:val="4"/>
                            <w:position w:val="-10"/>
                            <w:sz w:val="17"/>
                            <w:szCs w:val="17"/>
                          </w:rPr>
                          <w:t>限公司</w:t>
                          <w:tab/>
                        </w:r>
                        <w:r>
                          <w:rPr>
                            <w:rFonts w:ascii="Times New Roman" w:hAnsi="Times New Roman" w:cs="Times New Roman" w:eastAsia="Times New Roman" w:hint="default"/>
                            <w:spacing w:val="3"/>
                            <w:sz w:val="17"/>
                            <w:szCs w:val="17"/>
                          </w:rPr>
                          <w:t>14,922,267.06</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7"/>
                            <w:szCs w:val="17"/>
                          </w:rPr>
                        </w:pPr>
                        <w:r>
                          <w:rPr>
                            <w:rFonts w:ascii="Times New Roman"/>
                            <w:spacing w:val="2"/>
                            <w:sz w:val="17"/>
                          </w:rPr>
                          <w:t>1,176,177.08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7"/>
                            <w:szCs w:val="17"/>
                          </w:rPr>
                        </w:pPr>
                        <w:r>
                          <w:rPr>
                            <w:rFonts w:ascii="Times New Roman"/>
                            <w:spacing w:val="2"/>
                            <w:sz w:val="17"/>
                          </w:rPr>
                          <w:t>537,697.56</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2"/>
                          <w:jc w:val="right"/>
                          <w:rPr>
                            <w:rFonts w:ascii="Times New Roman" w:hAnsi="Times New Roman" w:cs="Times New Roman" w:eastAsia="Times New Roman" w:hint="default"/>
                            <w:sz w:val="17"/>
                            <w:szCs w:val="17"/>
                          </w:rPr>
                        </w:pPr>
                        <w:r>
                          <w:rPr>
                            <w:rFonts w:ascii="Times New Roman"/>
                            <w:spacing w:val="3"/>
                            <w:sz w:val="17"/>
                          </w:rPr>
                          <w:t>15,560,746.58</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7"/>
                            <w:szCs w:val="17"/>
                          </w:rPr>
                        </w:pPr>
                        <w:r>
                          <w:rPr>
                            <w:rFonts w:ascii="Times New Roman"/>
                            <w:sz w:val="17"/>
                          </w:rPr>
                          <w:t>23.</w:t>
                        </w:r>
                        <w:r>
                          <w:rPr>
                            <w:rFonts w:ascii="Times New Roman"/>
                            <w:spacing w:val="-9"/>
                            <w:sz w:val="17"/>
                          </w:rPr>
                          <w:t> </w:t>
                        </w:r>
                        <w:r>
                          <w:rPr>
                            <w:rFonts w:ascii="Times New Roman"/>
                            <w:spacing w:val="2"/>
                            <w:sz w:val="17"/>
                          </w:rPr>
                          <w:t>40%</w:t>
                        </w:r>
                      </w:p>
                    </w:tc>
                  </w:tr>
                  <w:tr>
                    <w:trPr>
                      <w:trHeight w:val="528" w:hRule="exact"/>
                    </w:trPr>
                    <w:tc>
                      <w:tcPr>
                        <w:tcW w:w="3473" w:type="dxa"/>
                        <w:tcBorders>
                          <w:top w:val="nil" w:sz="6" w:space="0" w:color="auto"/>
                          <w:left w:val="nil" w:sz="6" w:space="0" w:color="auto"/>
                          <w:bottom w:val="nil" w:sz="6" w:space="0" w:color="auto"/>
                          <w:right w:val="nil" w:sz="6" w:space="0" w:color="auto"/>
                        </w:tcBorders>
                      </w:tcPr>
                      <w:p>
                        <w:pPr>
                          <w:pStyle w:val="TableParagraph"/>
                          <w:tabs>
                            <w:tab w:pos="2269" w:val="left" w:leader="none"/>
                          </w:tabs>
                          <w:spacing w:line="240" w:lineRule="auto" w:before="136"/>
                          <w:ind w:right="112"/>
                          <w:jc w:val="right"/>
                          <w:rPr>
                            <w:rFonts w:ascii="Times New Roman" w:hAnsi="Times New Roman" w:cs="Times New Roman" w:eastAsia="Times New Roman" w:hint="default"/>
                            <w:sz w:val="17"/>
                            <w:szCs w:val="17"/>
                          </w:rPr>
                        </w:pPr>
                        <w:r>
                          <w:rPr>
                            <w:rFonts w:ascii="宋体" w:hAnsi="宋体" w:cs="宋体" w:eastAsia="宋体" w:hint="default"/>
                            <w:spacing w:val="6"/>
                            <w:sz w:val="17"/>
                            <w:szCs w:val="17"/>
                          </w:rPr>
                          <w:t>江西铂铄耐科技有限公司</w:t>
                          <w:tab/>
                        </w:r>
                        <w:r>
                          <w:rPr>
                            <w:rFonts w:ascii="Times New Roman" w:hAnsi="Times New Roman" w:cs="Times New Roman" w:eastAsia="Times New Roman" w:hint="default"/>
                            <w:spacing w:val="3"/>
                            <w:position w:val="1"/>
                            <w:sz w:val="17"/>
                            <w:szCs w:val="17"/>
                          </w:rPr>
                          <w:t>68,452,792.15</w:t>
                        </w:r>
                        <w:r>
                          <w:rPr>
                            <w:rFonts w:ascii="Times New Roman" w:hAnsi="Times New Roman" w:cs="Times New Roman" w:eastAsia="Times New Roman" w:hint="default"/>
                            <w:spacing w:val="3"/>
                            <w:sz w:val="17"/>
                            <w:szCs w:val="17"/>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7"/>
                            <w:szCs w:val="17"/>
                          </w:rPr>
                        </w:pPr>
                        <w:r>
                          <w:rPr>
                            <w:rFonts w:ascii="Times New Roman"/>
                            <w:spacing w:val="2"/>
                            <w:sz w:val="17"/>
                          </w:rPr>
                          <w:t>339,224.75</w:t>
                        </w:r>
                      </w:p>
                    </w:tc>
                    <w:tc>
                      <w:tcPr>
                        <w:tcW w:w="121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2"/>
                          <w:jc w:val="right"/>
                          <w:rPr>
                            <w:rFonts w:ascii="Times New Roman" w:hAnsi="Times New Roman" w:cs="Times New Roman" w:eastAsia="Times New Roman" w:hint="default"/>
                            <w:sz w:val="17"/>
                            <w:szCs w:val="17"/>
                          </w:rPr>
                        </w:pPr>
                        <w:r>
                          <w:rPr>
                            <w:rFonts w:ascii="Times New Roman"/>
                            <w:spacing w:val="3"/>
                            <w:sz w:val="17"/>
                          </w:rPr>
                          <w:t>68,792,016.90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7"/>
                            <w:szCs w:val="17"/>
                          </w:rPr>
                        </w:pPr>
                        <w:r>
                          <w:rPr>
                            <w:rFonts w:ascii="Times New Roman"/>
                            <w:sz w:val="17"/>
                          </w:rPr>
                          <w:t>33.</w:t>
                        </w:r>
                        <w:r>
                          <w:rPr>
                            <w:rFonts w:ascii="Times New Roman"/>
                            <w:spacing w:val="-9"/>
                            <w:sz w:val="17"/>
                          </w:rPr>
                          <w:t> </w:t>
                        </w:r>
                        <w:r>
                          <w:rPr>
                            <w:rFonts w:ascii="Times New Roman"/>
                            <w:spacing w:val="2"/>
                            <w:sz w:val="17"/>
                          </w:rPr>
                          <w:t>33%</w:t>
                        </w:r>
                      </w:p>
                    </w:tc>
                  </w:tr>
                  <w:tr>
                    <w:trPr>
                      <w:trHeight w:val="499" w:hRule="exact"/>
                    </w:trPr>
                    <w:tc>
                      <w:tcPr>
                        <w:tcW w:w="3473" w:type="dxa"/>
                        <w:tcBorders>
                          <w:top w:val="nil" w:sz="6" w:space="0" w:color="auto"/>
                          <w:left w:val="nil" w:sz="6" w:space="0" w:color="auto"/>
                          <w:bottom w:val="nil" w:sz="6" w:space="0" w:color="auto"/>
                          <w:right w:val="nil" w:sz="6" w:space="0" w:color="auto"/>
                        </w:tcBorders>
                      </w:tcPr>
                      <w:p>
                        <w:pPr>
                          <w:pStyle w:val="TableParagraph"/>
                          <w:tabs>
                            <w:tab w:pos="2269" w:val="left" w:leader="none"/>
                          </w:tabs>
                          <w:spacing w:line="240" w:lineRule="auto" w:before="33"/>
                          <w:ind w:right="112"/>
                          <w:jc w:val="right"/>
                          <w:rPr>
                            <w:rFonts w:ascii="Times New Roman" w:hAnsi="Times New Roman" w:cs="Times New Roman" w:eastAsia="Times New Roman" w:hint="default"/>
                            <w:sz w:val="17"/>
                            <w:szCs w:val="17"/>
                          </w:rPr>
                        </w:pPr>
                        <w:r>
                          <w:rPr>
                            <w:rFonts w:ascii="宋体" w:hAnsi="宋体" w:cs="宋体" w:eastAsia="宋体" w:hint="default"/>
                            <w:spacing w:val="6"/>
                            <w:position w:val="8"/>
                            <w:sz w:val="17"/>
                            <w:szCs w:val="17"/>
                          </w:rPr>
                          <w:t>成都华太航空科技有限公</w:t>
                          <w:tab/>
                        </w:r>
                        <w:r>
                          <w:rPr>
                            <w:rFonts w:ascii="Times New Roman" w:hAnsi="Times New Roman" w:cs="Times New Roman" w:eastAsia="Times New Roman" w:hint="default"/>
                            <w:spacing w:val="3"/>
                            <w:sz w:val="17"/>
                            <w:szCs w:val="17"/>
                          </w:rPr>
                          <w:t>25,001,083.19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45"/>
                          <w:jc w:val="right"/>
                          <w:rPr>
                            <w:rFonts w:ascii="Times New Roman" w:hAnsi="Times New Roman" w:cs="Times New Roman" w:eastAsia="Times New Roman" w:hint="default"/>
                            <w:sz w:val="17"/>
                            <w:szCs w:val="17"/>
                          </w:rPr>
                        </w:pPr>
                        <w:r>
                          <w:rPr>
                            <w:rFonts w:ascii="Times New Roman"/>
                            <w:spacing w:val="2"/>
                            <w:sz w:val="17"/>
                          </w:rPr>
                          <w:t>2,317,069.34</w:t>
                        </w:r>
                      </w:p>
                    </w:tc>
                    <w:tc>
                      <w:tcPr>
                        <w:tcW w:w="121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22"/>
                          <w:jc w:val="right"/>
                          <w:rPr>
                            <w:rFonts w:ascii="Times New Roman" w:hAnsi="Times New Roman" w:cs="Times New Roman" w:eastAsia="Times New Roman" w:hint="default"/>
                            <w:sz w:val="17"/>
                            <w:szCs w:val="17"/>
                          </w:rPr>
                        </w:pPr>
                        <w:r>
                          <w:rPr>
                            <w:rFonts w:ascii="Times New Roman"/>
                            <w:spacing w:val="3"/>
                            <w:sz w:val="17"/>
                          </w:rPr>
                          <w:t>27,318,152.53</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7"/>
                            <w:szCs w:val="17"/>
                          </w:rPr>
                        </w:pPr>
                        <w:r>
                          <w:rPr>
                            <w:rFonts w:ascii="Times New Roman"/>
                            <w:sz w:val="17"/>
                          </w:rPr>
                          <w:t>34.</w:t>
                        </w:r>
                        <w:r>
                          <w:rPr>
                            <w:rFonts w:ascii="Times New Roman"/>
                            <w:spacing w:val="-9"/>
                            <w:sz w:val="17"/>
                          </w:rPr>
                          <w:t> </w:t>
                        </w:r>
                        <w:r>
                          <w:rPr>
                            <w:rFonts w:ascii="Times New Roman"/>
                            <w:spacing w:val="2"/>
                            <w:sz w:val="17"/>
                          </w:rPr>
                          <w:t>22%</w:t>
                        </w:r>
                      </w:p>
                    </w:tc>
                  </w:tr>
                  <w:tr>
                    <w:trPr>
                      <w:trHeight w:val="426" w:hRule="exact"/>
                    </w:trPr>
                    <w:tc>
                      <w:tcPr>
                        <w:tcW w:w="3473" w:type="dxa"/>
                        <w:tcBorders>
                          <w:top w:val="nil" w:sz="6" w:space="0" w:color="auto"/>
                          <w:left w:val="nil" w:sz="6" w:space="0" w:color="auto"/>
                          <w:bottom w:val="nil" w:sz="6" w:space="0" w:color="auto"/>
                          <w:right w:val="nil" w:sz="6" w:space="0" w:color="auto"/>
                        </w:tcBorders>
                      </w:tcPr>
                      <w:p>
                        <w:pPr>
                          <w:pStyle w:val="TableParagraph"/>
                          <w:tabs>
                            <w:tab w:pos="401" w:val="left" w:leader="none"/>
                            <w:tab w:pos="1465" w:val="left" w:leader="none"/>
                          </w:tabs>
                          <w:spacing w:line="240" w:lineRule="auto" w:before="107"/>
                          <w:ind w:right="98"/>
                          <w:jc w:val="right"/>
                          <w:rPr>
                            <w:rFonts w:ascii="Times New Roman" w:hAnsi="Times New Roman" w:cs="Times New Roman" w:eastAsia="Times New Roman" w:hint="default"/>
                            <w:sz w:val="17"/>
                            <w:szCs w:val="17"/>
                          </w:rPr>
                        </w:pPr>
                        <w:r>
                          <w:rPr>
                            <w:rFonts w:ascii="宋体" w:hAnsi="宋体" w:cs="宋体" w:eastAsia="宋体" w:hint="default"/>
                            <w:sz w:val="17"/>
                            <w:szCs w:val="17"/>
                          </w:rPr>
                          <w:t>合</w:t>
                          <w:tab/>
                          <w:t>计</w:t>
                          <w:tab/>
                        </w:r>
                        <w:r>
                          <w:rPr>
                            <w:rFonts w:ascii="Times New Roman" w:hAnsi="Times New Roman" w:cs="Times New Roman" w:eastAsia="Times New Roman" w:hint="default"/>
                            <w:spacing w:val="5"/>
                            <w:position w:val="1"/>
                            <w:sz w:val="17"/>
                            <w:szCs w:val="17"/>
                          </w:rPr>
                          <w:t>138,238,424.69</w:t>
                        </w:r>
                        <w:r>
                          <w:rPr>
                            <w:rFonts w:ascii="Times New Roman" w:hAnsi="Times New Roman" w:cs="Times New Roman" w:eastAsia="Times New Roman" w:hint="default"/>
                            <w:sz w:val="17"/>
                            <w:szCs w:val="17"/>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5"/>
                          <w:jc w:val="right"/>
                          <w:rPr>
                            <w:rFonts w:ascii="Times New Roman" w:hAnsi="Times New Roman" w:cs="Times New Roman" w:eastAsia="Times New Roman" w:hint="default"/>
                            <w:sz w:val="17"/>
                            <w:szCs w:val="17"/>
                          </w:rPr>
                        </w:pPr>
                        <w:r>
                          <w:rPr>
                            <w:rFonts w:ascii="Times New Roman"/>
                            <w:sz w:val="17"/>
                          </w:rPr>
                          <w:t>49,101,300.72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5"/>
                          <w:jc w:val="right"/>
                          <w:rPr>
                            <w:rFonts w:ascii="Times New Roman" w:hAnsi="Times New Roman" w:cs="Times New Roman" w:eastAsia="Times New Roman" w:hint="default"/>
                            <w:sz w:val="17"/>
                            <w:szCs w:val="17"/>
                          </w:rPr>
                        </w:pPr>
                        <w:r>
                          <w:rPr>
                            <w:rFonts w:ascii="Times New Roman"/>
                            <w:spacing w:val="2"/>
                            <w:sz w:val="17"/>
                          </w:rPr>
                          <w:t>1,105,510.89</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2"/>
                          <w:jc w:val="right"/>
                          <w:rPr>
                            <w:rFonts w:ascii="Times New Roman" w:hAnsi="Times New Roman" w:cs="Times New Roman" w:eastAsia="Times New Roman" w:hint="default"/>
                            <w:sz w:val="17"/>
                            <w:szCs w:val="17"/>
                          </w:rPr>
                        </w:pPr>
                        <w:r>
                          <w:rPr>
                            <w:rFonts w:ascii="Times New Roman"/>
                            <w:spacing w:val="2"/>
                            <w:sz w:val="17"/>
                          </w:rPr>
                          <w:t>186,234,214.52</w:t>
                        </w:r>
                      </w:p>
                    </w:tc>
                    <w:tc>
                      <w:tcPr>
                        <w:tcW w:w="12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5"/>
          <w:sz w:val="17"/>
          <w:szCs w:val="17"/>
        </w:rPr>
        <w:t>被投资单位名称</w:t>
        <w:tab/>
      </w:r>
      <w:r>
        <w:rPr>
          <w:rFonts w:ascii="Times New Roman" w:hAnsi="Times New Roman" w:cs="Times New Roman" w:eastAsia="Times New Roman" w:hint="default"/>
          <w:position w:val="1"/>
          <w:sz w:val="17"/>
          <w:szCs w:val="17"/>
        </w:rPr>
        <w:t>2010.12.</w:t>
      </w:r>
      <w:r>
        <w:rPr>
          <w:rFonts w:ascii="Times New Roman" w:hAnsi="Times New Roman" w:cs="Times New Roman" w:eastAsia="Times New Roman" w:hint="default"/>
          <w:spacing w:val="5"/>
          <w:position w:val="1"/>
          <w:sz w:val="17"/>
          <w:szCs w:val="17"/>
        </w:rPr>
        <w:t> </w:t>
      </w:r>
      <w:r>
        <w:rPr>
          <w:rFonts w:ascii="Times New Roman" w:hAnsi="Times New Roman" w:cs="Times New Roman" w:eastAsia="Times New Roman" w:hint="default"/>
          <w:spacing w:val="-3"/>
          <w:position w:val="1"/>
          <w:sz w:val="17"/>
          <w:szCs w:val="17"/>
        </w:rPr>
        <w:t>31</w:t>
        <w:tab/>
      </w:r>
      <w:r>
        <w:rPr>
          <w:rFonts w:ascii="宋体" w:hAnsi="宋体" w:cs="宋体" w:eastAsia="宋体" w:hint="default"/>
          <w:spacing w:val="5"/>
          <w:sz w:val="17"/>
          <w:szCs w:val="17"/>
        </w:rPr>
        <w:t>本期增加</w:t>
        <w:tab/>
      </w:r>
      <w:r>
        <w:rPr>
          <w:rFonts w:ascii="宋体" w:hAnsi="宋体" w:cs="宋体" w:eastAsia="宋体" w:hint="default"/>
          <w:spacing w:val="4"/>
          <w:sz w:val="17"/>
          <w:szCs w:val="17"/>
        </w:rPr>
        <w:t>本期减少</w:t>
        <w:tab/>
      </w:r>
      <w:r>
        <w:rPr>
          <w:rFonts w:ascii="Times New Roman" w:hAnsi="Times New Roman" w:cs="Times New Roman" w:eastAsia="Times New Roman" w:hint="default"/>
          <w:spacing w:val="-4"/>
          <w:position w:val="1"/>
          <w:sz w:val="17"/>
          <w:szCs w:val="17"/>
        </w:rPr>
        <w:t>20 </w:t>
      </w:r>
      <w:r>
        <w:rPr>
          <w:rFonts w:ascii="Times New Roman" w:hAnsi="Times New Roman" w:cs="Times New Roman" w:eastAsia="Times New Roman" w:hint="default"/>
          <w:position w:val="1"/>
          <w:sz w:val="17"/>
          <w:szCs w:val="17"/>
        </w:rPr>
        <w:t>11.12.</w:t>
      </w:r>
      <w:r>
        <w:rPr>
          <w:rFonts w:ascii="Times New Roman" w:hAnsi="Times New Roman" w:cs="Times New Roman" w:eastAsia="Times New Roman" w:hint="default"/>
          <w:spacing w:val="-27"/>
          <w:position w:val="1"/>
          <w:sz w:val="17"/>
          <w:szCs w:val="17"/>
        </w:rPr>
        <w:t> </w:t>
      </w:r>
      <w:r>
        <w:rPr>
          <w:rFonts w:ascii="Times New Roman" w:hAnsi="Times New Roman" w:cs="Times New Roman" w:eastAsia="Times New Roman" w:hint="default"/>
          <w:spacing w:val="-4"/>
          <w:position w:val="1"/>
          <w:sz w:val="17"/>
          <w:szCs w:val="17"/>
        </w:rPr>
        <w:t>31</w:t>
        <w:tab/>
      </w:r>
      <w:r>
        <w:rPr>
          <w:rFonts w:ascii="宋体" w:hAnsi="宋体" w:cs="宋体" w:eastAsia="宋体" w:hint="default"/>
          <w:spacing w:val="6"/>
          <w:position w:val="12"/>
          <w:sz w:val="17"/>
          <w:szCs w:val="17"/>
        </w:rPr>
        <w:t>占被投资单位</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50"/>
        <w:ind w:left="1318" w:right="1017" w:firstLine="0"/>
        <w:jc w:val="left"/>
        <w:rPr>
          <w:rFonts w:ascii="宋体" w:hAnsi="宋体" w:cs="宋体" w:eastAsia="宋体" w:hint="default"/>
          <w:sz w:val="17"/>
          <w:szCs w:val="17"/>
        </w:rPr>
      </w:pPr>
      <w:r>
        <w:rPr>
          <w:rFonts w:ascii="宋体" w:hAnsi="宋体" w:cs="宋体" w:eastAsia="宋体" w:hint="default"/>
          <w:w w:val="101"/>
          <w:sz w:val="17"/>
          <w:szCs w:val="17"/>
        </w:rPr>
        <w:t>司</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1160" w:left="880" w:right="880"/>
        </w:sectPr>
      </w:pPr>
    </w:p>
    <w:p>
      <w:pPr>
        <w:spacing w:line="240" w:lineRule="auto" w:before="11"/>
        <w:rPr>
          <w:rFonts w:ascii="宋体" w:hAnsi="宋体" w:cs="宋体" w:eastAsia="宋体" w:hint="default"/>
          <w:sz w:val="8"/>
          <w:szCs w:val="8"/>
        </w:rPr>
      </w:pPr>
    </w:p>
    <w:p>
      <w:pPr>
        <w:pStyle w:val="BodyText"/>
        <w:spacing w:line="240" w:lineRule="auto" w:before="35"/>
        <w:ind w:left="1517" w:right="0"/>
        <w:jc w:val="left"/>
      </w:pPr>
      <w:r>
        <w:rPr>
          <w:rFonts w:ascii="Times New Roman" w:hAnsi="Times New Roman" w:cs="Times New Roman" w:eastAsia="Times New Roman" w:hint="default"/>
        </w:rPr>
        <w:t>2</w:t>
      </w:r>
      <w:r>
        <w:rPr/>
        <w:t>、</w:t>
      </w:r>
      <w:r>
        <w:rPr>
          <w:spacing w:val="-61"/>
        </w:rPr>
        <w:t> </w:t>
      </w:r>
      <w:r>
        <w:rPr/>
        <w:t>按成本法核算</w:t>
      </w:r>
    </w:p>
    <w:p>
      <w:pPr>
        <w:spacing w:after="0" w:line="240" w:lineRule="auto"/>
        <w:jc w:val="left"/>
        <w:sectPr>
          <w:pgSz w:w="11910" w:h="16840"/>
          <w:pgMar w:header="876" w:footer="983" w:top="1340" w:bottom="1180" w:left="820" w:right="740"/>
        </w:sectPr>
      </w:pPr>
    </w:p>
    <w:p>
      <w:pPr>
        <w:spacing w:line="240" w:lineRule="auto" w:before="6"/>
        <w:rPr>
          <w:rFonts w:ascii="宋体" w:hAnsi="宋体" w:cs="宋体" w:eastAsia="宋体" w:hint="default"/>
          <w:sz w:val="21"/>
          <w:szCs w:val="21"/>
        </w:rPr>
      </w:pPr>
    </w:p>
    <w:p>
      <w:pPr>
        <w:spacing w:line="316" w:lineRule="auto" w:before="0"/>
        <w:ind w:left="303" w:right="-16" w:hanging="90"/>
        <w:jc w:val="left"/>
        <w:rPr>
          <w:rFonts w:ascii="宋体" w:hAnsi="宋体" w:cs="宋体" w:eastAsia="宋体" w:hint="default"/>
          <w:sz w:val="18"/>
          <w:szCs w:val="18"/>
        </w:rPr>
      </w:pPr>
      <w:r>
        <w:rPr/>
        <w:pict>
          <v:group style="position:absolute;margin-left:278.220001pt;margin-top:38.712044pt;width:75.8pt;height:.1pt;mso-position-horizontal-relative:page;mso-position-vertical-relative:paragraph;z-index:5128" coordorigin="5564,774" coordsize="1516,2">
            <v:shape style="position:absolute;left:5564;top:774;width:1516;height:2" coordorigin="5564,774" coordsize="1516,0" path="m5564,774l7080,774e" filled="false" stroked="true" strokeweight=".47998pt" strokecolor="#000000">
              <v:path arrowok="t"/>
            </v:shape>
            <w10:wrap type="none"/>
          </v:group>
        </w:pict>
      </w:r>
      <w:r>
        <w:rPr/>
        <w:pict>
          <v:group style="position:absolute;margin-left:365.76001pt;margin-top:38.712044pt;width:121.5pt;height:.1pt;mso-position-horizontal-relative:page;mso-position-vertical-relative:paragraph;z-index:5152" coordorigin="7315,774" coordsize="2430,2">
            <v:shape style="position:absolute;left:7315;top:774;width:2430;height:2" coordorigin="7315,774" coordsize="2430,0" path="m7315,774l9745,774e" filled="false" stroked="true" strokeweight=".47998pt" strokecolor="#000000">
              <v:path arrowok="t"/>
            </v:shape>
            <w10:wrap type="none"/>
          </v:group>
        </w:pict>
      </w:r>
      <w:r>
        <w:rPr>
          <w:rFonts w:ascii="宋体" w:hAnsi="宋体" w:cs="宋体" w:eastAsia="宋体" w:hint="default"/>
          <w:spacing w:val="-1"/>
          <w:sz w:val="18"/>
          <w:szCs w:val="18"/>
        </w:rPr>
        <w:t>被投资单 </w:t>
      </w:r>
      <w:r>
        <w:rPr>
          <w:rFonts w:ascii="宋体" w:hAnsi="宋体" w:cs="宋体" w:eastAsia="宋体" w:hint="default"/>
          <w:sz w:val="18"/>
          <w:szCs w:val="18"/>
        </w:rPr>
        <w:t>位名称</w:t>
      </w:r>
    </w:p>
    <w:p>
      <w:pPr>
        <w:tabs>
          <w:tab w:pos="1925" w:val="left" w:leader="none"/>
          <w:tab w:pos="3609" w:val="left" w:leader="none"/>
          <w:tab w:pos="6581" w:val="right" w:leader="none"/>
        </w:tabs>
        <w:spacing w:before="436"/>
        <w:ind w:left="213"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2010.12.31</w:t>
        <w:tab/>
      </w:r>
      <w:r>
        <w:rPr>
          <w:rFonts w:ascii="宋体" w:hAnsi="宋体" w:cs="宋体" w:eastAsia="宋体" w:hint="default"/>
          <w:spacing w:val="-1"/>
          <w:sz w:val="18"/>
          <w:szCs w:val="18"/>
        </w:rPr>
        <w:t>本期增加</w:t>
        <w:tab/>
        <w:t>本期减少</w:t>
      </w:r>
      <w:r>
        <w:rPr>
          <w:rFonts w:ascii="Times New Roman" w:hAnsi="Times New Roman" w:cs="Times New Roman" w:eastAsia="Times New Roman" w:hint="default"/>
          <w:spacing w:val="-1"/>
          <w:sz w:val="18"/>
          <w:szCs w:val="18"/>
        </w:rPr>
        <w:tab/>
        <w:t>2011.12.31</w:t>
      </w:r>
      <w:r>
        <w:rPr>
          <w:rFonts w:ascii="Times New Roman" w:hAnsi="Times New Roman" w:cs="Times New Roman" w:eastAsia="Times New Roman" w:hint="default"/>
          <w:sz w:val="18"/>
          <w:szCs w:val="18"/>
        </w:rPr>
      </w:r>
    </w:p>
    <w:p>
      <w:pPr>
        <w:spacing w:line="316" w:lineRule="auto" w:before="124"/>
        <w:ind w:left="213" w:right="280" w:firstLine="0"/>
        <w:jc w:val="both"/>
        <w:rPr>
          <w:rFonts w:ascii="宋体" w:hAnsi="宋体" w:cs="宋体" w:eastAsia="宋体" w:hint="default"/>
          <w:sz w:val="18"/>
          <w:szCs w:val="18"/>
        </w:rPr>
      </w:pPr>
      <w:r>
        <w:rPr/>
        <w:br w:type="column"/>
      </w:r>
      <w:r>
        <w:rPr>
          <w:rFonts w:ascii="宋体" w:hAnsi="宋体" w:cs="宋体" w:eastAsia="宋体" w:hint="default"/>
          <w:sz w:val="18"/>
          <w:szCs w:val="18"/>
        </w:rPr>
        <w:t>占被投资</w:t>
      </w:r>
      <w:r>
        <w:rPr>
          <w:rFonts w:ascii="宋体" w:hAnsi="宋体" w:cs="宋体" w:eastAsia="宋体" w:hint="default"/>
          <w:spacing w:val="-1"/>
          <w:sz w:val="18"/>
          <w:szCs w:val="18"/>
        </w:rPr>
        <w:t> </w:t>
      </w:r>
      <w:r>
        <w:rPr>
          <w:rFonts w:ascii="宋体" w:hAnsi="宋体" w:cs="宋体" w:eastAsia="宋体" w:hint="default"/>
          <w:sz w:val="18"/>
          <w:szCs w:val="18"/>
        </w:rPr>
        <w:t>单位注册</w:t>
      </w:r>
      <w:r>
        <w:rPr>
          <w:rFonts w:ascii="宋体" w:hAnsi="宋体" w:cs="宋体" w:eastAsia="宋体" w:hint="default"/>
          <w:spacing w:val="-1"/>
          <w:sz w:val="18"/>
          <w:szCs w:val="18"/>
        </w:rPr>
        <w:t> </w:t>
      </w:r>
      <w:r>
        <w:rPr>
          <w:rFonts w:ascii="宋体" w:hAnsi="宋体" w:cs="宋体" w:eastAsia="宋体" w:hint="default"/>
          <w:sz w:val="18"/>
          <w:szCs w:val="18"/>
        </w:rPr>
        <w:t>资本比例</w:t>
      </w:r>
    </w:p>
    <w:p>
      <w:pPr>
        <w:spacing w:after="0" w:line="316" w:lineRule="auto"/>
        <w:jc w:val="both"/>
        <w:rPr>
          <w:rFonts w:ascii="宋体" w:hAnsi="宋体" w:cs="宋体" w:eastAsia="宋体" w:hint="default"/>
          <w:sz w:val="18"/>
          <w:szCs w:val="18"/>
        </w:rPr>
        <w:sectPr>
          <w:type w:val="continuous"/>
          <w:pgSz w:w="11910" w:h="16840"/>
          <w:pgMar w:top="1600" w:bottom="1160" w:left="820" w:right="740"/>
          <w:cols w:num="3" w:equalWidth="0">
            <w:col w:w="934" w:space="606"/>
            <w:col w:w="6582" w:space="1007"/>
            <w:col w:w="1221"/>
          </w:cols>
        </w:sectPr>
      </w:pPr>
    </w:p>
    <w:p>
      <w:pPr>
        <w:tabs>
          <w:tab w:pos="8763" w:val="left" w:leader="none"/>
        </w:tabs>
        <w:spacing w:before="536"/>
        <w:ind w:left="5032" w:right="0" w:firstLine="0"/>
        <w:jc w:val="left"/>
        <w:rPr>
          <w:rFonts w:ascii="Times New Roman" w:hAnsi="Times New Roman" w:cs="Times New Roman" w:eastAsia="Times New Roman" w:hint="default"/>
          <w:sz w:val="18"/>
          <w:szCs w:val="18"/>
        </w:rPr>
      </w:pPr>
      <w:r>
        <w:rPr/>
        <w:pict>
          <v:group style="position:absolute;margin-left:499.079987pt;margin-top:.642049pt;width:53.3pt;height:.1pt;mso-position-horizontal-relative:page;mso-position-vertical-relative:paragraph;z-index:5176" coordorigin="9982,13" coordsize="1066,2">
            <v:shape style="position:absolute;left:9982;top:13;width:1066;height:2" coordorigin="9982,13" coordsize="1066,0" path="m9982,13l11047,13e" filled="false" stroked="true" strokeweight=".47998pt" strokecolor="#000000">
              <v:path arrowok="t"/>
            </v:shape>
            <w10:wrap type="none"/>
          </v:group>
        </w:pict>
      </w:r>
      <w:r>
        <w:rPr/>
        <w:pict>
          <v:shape style="position:absolute;margin-left:46.25pt;margin-top:.642049pt;width:497.75pt;height:625.950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1"/>
                    <w:gridCol w:w="306"/>
                    <w:gridCol w:w="1481"/>
                    <w:gridCol w:w="235"/>
                    <w:gridCol w:w="1314"/>
                    <w:gridCol w:w="4659"/>
                    <w:gridCol w:w="959"/>
                  </w:tblGrid>
                  <w:tr>
                    <w:trPr>
                      <w:trHeight w:val="633" w:hRule="exact"/>
                    </w:trPr>
                    <w:tc>
                      <w:tcPr>
                        <w:tcW w:w="1001"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35" w:right="243"/>
                          <w:jc w:val="left"/>
                          <w:rPr>
                            <w:rFonts w:ascii="宋体" w:hAnsi="宋体" w:cs="宋体" w:eastAsia="宋体" w:hint="default"/>
                            <w:sz w:val="18"/>
                            <w:szCs w:val="18"/>
                          </w:rPr>
                        </w:pPr>
                        <w:r>
                          <w:rPr>
                            <w:rFonts w:ascii="宋体" w:hAnsi="宋体" w:cs="宋体" w:eastAsia="宋体" w:hint="default"/>
                            <w:sz w:val="18"/>
                            <w:szCs w:val="18"/>
                          </w:rPr>
                          <w:t>同方人工</w:t>
                        </w:r>
                        <w:r>
                          <w:rPr>
                            <w:rFonts w:ascii="宋体" w:hAnsi="宋体" w:cs="宋体" w:eastAsia="宋体" w:hint="default"/>
                            <w:spacing w:val="-1"/>
                            <w:sz w:val="18"/>
                            <w:szCs w:val="18"/>
                          </w:rPr>
                          <w:t> </w:t>
                        </w:r>
                        <w:r>
                          <w:rPr>
                            <w:rFonts w:ascii="宋体" w:hAnsi="宋体" w:cs="宋体" w:eastAsia="宋体" w:hint="default"/>
                            <w:sz w:val="18"/>
                            <w:szCs w:val="18"/>
                          </w:rPr>
                          <w:t>环境有限</w:t>
                        </w:r>
                      </w:p>
                    </w:tc>
                    <w:tc>
                      <w:tcPr>
                        <w:tcW w:w="306"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3" w:right="0"/>
                          <w:jc w:val="left"/>
                          <w:rPr>
                            <w:rFonts w:ascii="Times New Roman" w:hAnsi="Times New Roman" w:cs="Times New Roman" w:eastAsia="Times New Roman" w:hint="default"/>
                            <w:sz w:val="18"/>
                            <w:szCs w:val="18"/>
                          </w:rPr>
                        </w:pPr>
                        <w:r>
                          <w:rPr>
                            <w:rFonts w:ascii="Times New Roman"/>
                            <w:sz w:val="18"/>
                          </w:rPr>
                          <w:t>185,161,165.91</w:t>
                        </w:r>
                      </w:p>
                    </w:tc>
                    <w:tc>
                      <w:tcPr>
                        <w:tcW w:w="235"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3"/>
                          <w:jc w:val="right"/>
                          <w:rPr>
                            <w:rFonts w:ascii="Times New Roman" w:hAnsi="Times New Roman" w:cs="Times New Roman" w:eastAsia="Times New Roman" w:hint="default"/>
                            <w:sz w:val="18"/>
                            <w:szCs w:val="18"/>
                          </w:rPr>
                        </w:pPr>
                        <w:r>
                          <w:rPr>
                            <w:rFonts w:ascii="Times New Roman"/>
                            <w:spacing w:val="-2"/>
                            <w:sz w:val="18"/>
                          </w:rPr>
                          <w:t>35,651,322.04</w:t>
                        </w:r>
                        <w:r>
                          <w:rPr>
                            <w:rFonts w:ascii="Times New Roman"/>
                            <w:sz w:val="18"/>
                          </w:rPr>
                        </w:r>
                      </w:p>
                    </w:tc>
                    <w:tc>
                      <w:tcPr>
                        <w:tcW w:w="5617" w:type="dxa"/>
                        <w:gridSpan w:val="2"/>
                        <w:vMerge w:val="restart"/>
                        <w:tcBorders>
                          <w:top w:val="nil" w:sz="6" w:space="0" w:color="auto"/>
                          <w:left w:val="nil" w:sz="6" w:space="0" w:color="auto"/>
                          <w:right w:val="nil" w:sz="6" w:space="0" w:color="auto"/>
                        </w:tcBorders>
                      </w:tcPr>
                      <w:p>
                        <w:pPr/>
                      </w:p>
                    </w:tc>
                  </w:tr>
                  <w:tr>
                    <w:trPr>
                      <w:trHeight w:val="308"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0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5617" w:type="dxa"/>
                        <w:gridSpan w:val="2"/>
                        <w:vMerge/>
                        <w:tcBorders>
                          <w:left w:val="nil" w:sz="6" w:space="0" w:color="auto"/>
                          <w:right w:val="nil" w:sz="6" w:space="0" w:color="auto"/>
                        </w:tcBorders>
                      </w:tcPr>
                      <w:p>
                        <w:pPr/>
                      </w:p>
                    </w:tc>
                  </w:tr>
                  <w:tr>
                    <w:trPr>
                      <w:trHeight w:val="315"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北京泰豪</w:t>
                        </w:r>
                      </w:p>
                    </w:tc>
                    <w:tc>
                      <w:tcPr>
                        <w:tcW w:w="30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5617" w:type="dxa"/>
                        <w:gridSpan w:val="2"/>
                        <w:vMerge/>
                        <w:tcBorders>
                          <w:left w:val="nil" w:sz="6" w:space="0" w:color="auto"/>
                          <w:bottom w:val="nil" w:sz="6" w:space="0" w:color="auto"/>
                          <w:right w:val="nil" w:sz="6" w:space="0" w:color="auto"/>
                        </w:tcBorders>
                      </w:tcPr>
                      <w:p>
                        <w:pPr/>
                      </w:p>
                    </w:tc>
                  </w:tr>
                  <w:tr>
                    <w:trPr>
                      <w:trHeight w:val="628"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7"/>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智能科技</w:t>
                          <w:tab/>
                        </w:r>
                        <w:r>
                          <w:rPr>
                            <w:rFonts w:ascii="Times New Roman" w:hAnsi="Times New Roman" w:cs="Times New Roman" w:eastAsia="Times New Roman" w:hint="default"/>
                            <w:spacing w:val="-2"/>
                            <w:sz w:val="18"/>
                            <w:szCs w:val="18"/>
                          </w:rPr>
                          <w:t>112,200,000.00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5"/>
                          <w:jc w:val="right"/>
                          <w:rPr>
                            <w:rFonts w:ascii="Times New Roman" w:hAnsi="Times New Roman" w:cs="Times New Roman" w:eastAsia="Times New Roman" w:hint="default"/>
                            <w:sz w:val="18"/>
                            <w:szCs w:val="18"/>
                          </w:rPr>
                        </w:pPr>
                        <w:r>
                          <w:rPr>
                            <w:rFonts w:ascii="Times New Roman"/>
                            <w:spacing w:val="-1"/>
                            <w:sz w:val="18"/>
                          </w:rPr>
                          <w:t>112,200,000.00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41" w:right="0"/>
                          <w:jc w:val="center"/>
                          <w:rPr>
                            <w:rFonts w:ascii="Times New Roman" w:hAnsi="Times New Roman" w:cs="Times New Roman" w:eastAsia="Times New Roman" w:hint="default"/>
                            <w:sz w:val="18"/>
                            <w:szCs w:val="18"/>
                          </w:rPr>
                        </w:pPr>
                        <w:r>
                          <w:rPr>
                            <w:rFonts w:ascii="Times New Roman"/>
                            <w:sz w:val="18"/>
                          </w:rPr>
                          <w:t>51.00%</w:t>
                        </w:r>
                      </w:p>
                    </w:tc>
                  </w:tr>
                  <w:tr>
                    <w:trPr>
                      <w:trHeight w:val="1014"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山东吉美</w:t>
                        </w:r>
                      </w:p>
                      <w:p>
                        <w:pPr>
                          <w:pStyle w:val="TableParagraph"/>
                          <w:tabs>
                            <w:tab w:pos="1650"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乐有限公</w:t>
                          <w:tab/>
                        </w:r>
                        <w:r>
                          <w:rPr>
                            <w:rFonts w:ascii="Times New Roman" w:hAnsi="Times New Roman" w:cs="Times New Roman" w:eastAsia="Times New Roman" w:hint="default"/>
                            <w:spacing w:val="-2"/>
                            <w:sz w:val="18"/>
                            <w:szCs w:val="18"/>
                          </w:rPr>
                          <w:t>27,000,000.00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75"/>
                          <w:jc w:val="right"/>
                          <w:rPr>
                            <w:rFonts w:ascii="Times New Roman" w:hAnsi="Times New Roman" w:cs="Times New Roman" w:eastAsia="Times New Roman" w:hint="default"/>
                            <w:sz w:val="18"/>
                            <w:szCs w:val="18"/>
                          </w:rPr>
                        </w:pPr>
                        <w:r>
                          <w:rPr>
                            <w:rFonts w:ascii="Times New Roman"/>
                            <w:spacing w:val="-1"/>
                            <w:sz w:val="18"/>
                          </w:rPr>
                          <w:t>27,000,000.00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1" w:right="0"/>
                          <w:jc w:val="center"/>
                          <w:rPr>
                            <w:rFonts w:ascii="Times New Roman" w:hAnsi="Times New Roman" w:cs="Times New Roman" w:eastAsia="Times New Roman" w:hint="default"/>
                            <w:sz w:val="18"/>
                            <w:szCs w:val="18"/>
                          </w:rPr>
                        </w:pPr>
                        <w:r>
                          <w:rPr>
                            <w:rFonts w:ascii="Times New Roman"/>
                            <w:sz w:val="18"/>
                          </w:rPr>
                          <w:t>82.42%</w:t>
                        </w:r>
                      </w:p>
                    </w:tc>
                  </w:tr>
                  <w:tr>
                    <w:trPr>
                      <w:trHeight w:val="1170"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北京泰豪</w:t>
                        </w:r>
                      </w:p>
                      <w:p>
                        <w:pPr>
                          <w:pStyle w:val="TableParagraph"/>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太阳能电</w:t>
                        </w:r>
                      </w:p>
                      <w:p>
                        <w:pPr>
                          <w:pStyle w:val="TableParagraph"/>
                          <w:spacing w:line="142" w:lineRule="exact"/>
                          <w:ind w:left="1650" w:right="0"/>
                          <w:jc w:val="left"/>
                          <w:rPr>
                            <w:rFonts w:ascii="Times New Roman" w:hAnsi="Times New Roman" w:cs="Times New Roman" w:eastAsia="Times New Roman" w:hint="default"/>
                            <w:sz w:val="18"/>
                            <w:szCs w:val="18"/>
                          </w:rPr>
                        </w:pPr>
                        <w:r>
                          <w:rPr>
                            <w:rFonts w:ascii="Times New Roman"/>
                            <w:sz w:val="18"/>
                          </w:rPr>
                          <w:t>54,280,000.00</w:t>
                        </w:r>
                      </w:p>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源技术有</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2"/>
                            <w:sz w:val="18"/>
                          </w:rPr>
                          <w:t>54,280,000.00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2" w:right="0"/>
                          <w:jc w:val="center"/>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上海泰豪</w:t>
                        </w:r>
                      </w:p>
                      <w:p>
                        <w:pPr>
                          <w:pStyle w:val="TableParagraph"/>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智能节能</w:t>
                        </w:r>
                      </w:p>
                      <w:p>
                        <w:pPr>
                          <w:pStyle w:val="TableParagraph"/>
                          <w:spacing w:line="187" w:lineRule="exact"/>
                          <w:ind w:left="1650" w:right="0"/>
                          <w:jc w:val="left"/>
                          <w:rPr>
                            <w:rFonts w:ascii="Times New Roman" w:hAnsi="Times New Roman" w:cs="Times New Roman" w:eastAsia="Times New Roman" w:hint="default"/>
                            <w:sz w:val="18"/>
                            <w:szCs w:val="18"/>
                          </w:rPr>
                        </w:pPr>
                        <w:r>
                          <w:rPr>
                            <w:rFonts w:ascii="Times New Roman"/>
                            <w:sz w:val="18"/>
                          </w:rPr>
                          <w:t>49,880,000.00</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100,000,000.00</w:t>
                        </w:r>
                        <w:r>
                          <w:rPr>
                            <w:rFonts w:ascii="Times New Roman"/>
                            <w:sz w:val="18"/>
                          </w:rPr>
                        </w: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2"/>
                            <w:sz w:val="18"/>
                          </w:rPr>
                          <w:t>149,880,000.00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1" w:right="0"/>
                          <w:jc w:val="center"/>
                          <w:rPr>
                            <w:rFonts w:ascii="Times New Roman" w:hAnsi="Times New Roman" w:cs="Times New Roman" w:eastAsia="Times New Roman" w:hint="default"/>
                            <w:sz w:val="18"/>
                            <w:szCs w:val="18"/>
                          </w:rPr>
                        </w:pPr>
                        <w:r>
                          <w:rPr>
                            <w:rFonts w:ascii="Times New Roman"/>
                            <w:sz w:val="18"/>
                          </w:rPr>
                          <w:t>100%</w:t>
                        </w:r>
                      </w:p>
                    </w:tc>
                  </w:tr>
                  <w:tr>
                    <w:trPr>
                      <w:trHeight w:val="84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148" w:lineRule="exact"/>
                          <w:ind w:left="35" w:right="0"/>
                          <w:jc w:val="left"/>
                          <w:rPr>
                            <w:rFonts w:ascii="宋体" w:hAnsi="宋体" w:cs="宋体" w:eastAsia="宋体" w:hint="default"/>
                            <w:sz w:val="18"/>
                            <w:szCs w:val="18"/>
                          </w:rPr>
                        </w:pPr>
                        <w:r>
                          <w:rPr>
                            <w:rFonts w:ascii="宋体" w:hAnsi="宋体" w:cs="宋体" w:eastAsia="宋体" w:hint="default"/>
                            <w:sz w:val="18"/>
                            <w:szCs w:val="18"/>
                          </w:rPr>
                          <w:t>技术有限</w:t>
                        </w:r>
                      </w:p>
                      <w:p>
                        <w:pPr>
                          <w:pStyle w:val="TableParagraph"/>
                          <w:spacing w:line="316" w:lineRule="auto" w:before="76"/>
                          <w:ind w:left="35" w:right="24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1"/>
                            <w:sz w:val="18"/>
                            <w:szCs w:val="18"/>
                          </w:rPr>
                          <w:t> </w:t>
                        </w:r>
                        <w:r>
                          <w:rPr>
                            <w:rFonts w:ascii="宋体" w:hAnsi="宋体" w:cs="宋体" w:eastAsia="宋体" w:hint="default"/>
                            <w:sz w:val="18"/>
                            <w:szCs w:val="18"/>
                          </w:rPr>
                          <w:t>泰豪晟大</w:t>
                        </w:r>
                      </w:p>
                    </w:tc>
                    <w:tc>
                      <w:tcPr>
                        <w:tcW w:w="30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628"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tabs>
                            <w:tab w:pos="1650" w:val="left" w:leader="none"/>
                          </w:tabs>
                          <w:spacing w:line="240" w:lineRule="auto" w:before="7"/>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创业投资</w:t>
                          <w:tab/>
                        </w:r>
                        <w:r>
                          <w:rPr>
                            <w:rFonts w:ascii="Times New Roman" w:hAnsi="Times New Roman" w:cs="Times New Roman" w:eastAsia="Times New Roman" w:hint="default"/>
                            <w:spacing w:val="-2"/>
                            <w:sz w:val="18"/>
                            <w:szCs w:val="18"/>
                          </w:rPr>
                          <w:t>40,000,000.00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6"/>
                          <w:jc w:val="right"/>
                          <w:rPr>
                            <w:rFonts w:ascii="Times New Roman" w:hAnsi="Times New Roman" w:cs="Times New Roman" w:eastAsia="Times New Roman" w:hint="default"/>
                            <w:sz w:val="18"/>
                            <w:szCs w:val="18"/>
                          </w:rPr>
                        </w:pPr>
                        <w:r>
                          <w:rPr>
                            <w:rFonts w:ascii="Times New Roman"/>
                            <w:spacing w:val="-2"/>
                            <w:sz w:val="18"/>
                          </w:rPr>
                          <w:t>80,000,000.00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41" w:right="0"/>
                          <w:jc w:val="center"/>
                          <w:rPr>
                            <w:rFonts w:ascii="Times New Roman" w:hAnsi="Times New Roman" w:cs="Times New Roman" w:eastAsia="Times New Roman" w:hint="default"/>
                            <w:sz w:val="18"/>
                            <w:szCs w:val="18"/>
                          </w:rPr>
                        </w:pPr>
                        <w:r>
                          <w:rPr>
                            <w:rFonts w:ascii="Times New Roman"/>
                            <w:sz w:val="18"/>
                          </w:rPr>
                          <w:t>80%</w:t>
                        </w:r>
                      </w:p>
                    </w:tc>
                  </w:tr>
                  <w:tr>
                    <w:trPr>
                      <w:trHeight w:val="1014"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泰豪电源</w:t>
                        </w:r>
                      </w:p>
                      <w:p>
                        <w:pPr>
                          <w:pStyle w:val="TableParagraph"/>
                          <w:tabs>
                            <w:tab w:pos="1560"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技术有限</w:t>
                          <w:tab/>
                        </w:r>
                        <w:r>
                          <w:rPr>
                            <w:rFonts w:ascii="Times New Roman" w:hAnsi="Times New Roman" w:cs="Times New Roman" w:eastAsia="Times New Roman" w:hint="default"/>
                            <w:spacing w:val="-2"/>
                            <w:sz w:val="18"/>
                            <w:szCs w:val="18"/>
                          </w:rPr>
                          <w:t>200,000,000.00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76"/>
                          <w:jc w:val="right"/>
                          <w:rPr>
                            <w:rFonts w:ascii="Times New Roman" w:hAnsi="Times New Roman" w:cs="Times New Roman" w:eastAsia="Times New Roman" w:hint="default"/>
                            <w:sz w:val="18"/>
                            <w:szCs w:val="18"/>
                          </w:rPr>
                        </w:pPr>
                        <w:r>
                          <w:rPr>
                            <w:rFonts w:ascii="Times New Roman"/>
                            <w:spacing w:val="-2"/>
                            <w:sz w:val="18"/>
                          </w:rPr>
                          <w:t>200,000,000.00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2" w:right="0"/>
                          <w:jc w:val="center"/>
                          <w:rPr>
                            <w:rFonts w:ascii="Times New Roman" w:hAnsi="Times New Roman" w:cs="Times New Roman" w:eastAsia="Times New Roman" w:hint="default"/>
                            <w:sz w:val="18"/>
                            <w:szCs w:val="18"/>
                          </w:rPr>
                        </w:pPr>
                        <w:r>
                          <w:rPr>
                            <w:rFonts w:ascii="Times New Roman"/>
                            <w:sz w:val="18"/>
                          </w:rPr>
                          <w:t>100%</w:t>
                        </w:r>
                      </w:p>
                    </w:tc>
                  </w:tr>
                  <w:tr>
                    <w:trPr>
                      <w:trHeight w:val="636"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8"/>
                            <w:szCs w:val="18"/>
                          </w:rPr>
                        </w:pPr>
                        <w:r>
                          <w:rPr>
                            <w:rFonts w:ascii="宋体" w:hAnsi="宋体" w:cs="宋体" w:eastAsia="宋体" w:hint="default"/>
                            <w:sz w:val="18"/>
                            <w:szCs w:val="18"/>
                          </w:rPr>
                          <w:t>江西泰豪</w:t>
                        </w:r>
                      </w:p>
                      <w:p>
                        <w:pPr>
                          <w:pStyle w:val="TableParagraph"/>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科技进出</w:t>
                        </w:r>
                      </w:p>
                      <w:p>
                        <w:pPr>
                          <w:pStyle w:val="TableParagraph"/>
                          <w:spacing w:line="187" w:lineRule="exact"/>
                          <w:ind w:left="1560" w:right="0"/>
                          <w:jc w:val="left"/>
                          <w:rPr>
                            <w:rFonts w:ascii="Times New Roman" w:hAnsi="Times New Roman" w:cs="Times New Roman" w:eastAsia="Times New Roman" w:hint="default"/>
                            <w:sz w:val="18"/>
                            <w:szCs w:val="18"/>
                          </w:rPr>
                        </w:pPr>
                        <w:r>
                          <w:rPr>
                            <w:rFonts w:ascii="Times New Roman"/>
                            <w:sz w:val="18"/>
                          </w:rPr>
                          <w:t>127,975,000.00</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2"/>
                            <w:sz w:val="18"/>
                          </w:rPr>
                          <w:t>127,975,000.00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2" w:right="0"/>
                          <w:jc w:val="center"/>
                          <w:rPr>
                            <w:rFonts w:ascii="Times New Roman" w:hAnsi="Times New Roman" w:cs="Times New Roman" w:eastAsia="Times New Roman" w:hint="default"/>
                            <w:sz w:val="18"/>
                            <w:szCs w:val="18"/>
                          </w:rPr>
                        </w:pPr>
                        <w:r>
                          <w:rPr>
                            <w:rFonts w:ascii="Times New Roman"/>
                            <w:sz w:val="18"/>
                          </w:rPr>
                          <w:t>100%</w:t>
                        </w:r>
                      </w:p>
                    </w:tc>
                  </w:tr>
                  <w:tr>
                    <w:trPr>
                      <w:trHeight w:val="84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148" w:lineRule="exact"/>
                          <w:ind w:left="35" w:right="0"/>
                          <w:jc w:val="left"/>
                          <w:rPr>
                            <w:rFonts w:ascii="宋体" w:hAnsi="宋体" w:cs="宋体" w:eastAsia="宋体" w:hint="default"/>
                            <w:sz w:val="18"/>
                            <w:szCs w:val="18"/>
                          </w:rPr>
                        </w:pPr>
                        <w:r>
                          <w:rPr>
                            <w:rFonts w:ascii="宋体" w:hAnsi="宋体" w:cs="宋体" w:eastAsia="宋体" w:hint="default"/>
                            <w:sz w:val="18"/>
                            <w:szCs w:val="18"/>
                          </w:rPr>
                          <w:t>口有限公</w:t>
                        </w:r>
                      </w:p>
                      <w:p>
                        <w:pPr>
                          <w:pStyle w:val="TableParagraph"/>
                          <w:spacing w:line="316" w:lineRule="auto" w:before="76"/>
                          <w:ind w:left="35" w:right="244"/>
                          <w:jc w:val="left"/>
                          <w:rPr>
                            <w:rFonts w:ascii="宋体" w:hAnsi="宋体" w:cs="宋体" w:eastAsia="宋体" w:hint="default"/>
                            <w:sz w:val="18"/>
                            <w:szCs w:val="18"/>
                          </w:rPr>
                        </w:pPr>
                        <w:r>
                          <w:rPr>
                            <w:rFonts w:ascii="宋体" w:hAnsi="宋体" w:cs="宋体" w:eastAsia="宋体" w:hint="default"/>
                            <w:sz w:val="18"/>
                            <w:szCs w:val="18"/>
                          </w:rPr>
                          <w:t>司 江西泰豪</w:t>
                        </w:r>
                      </w:p>
                    </w:tc>
                    <w:tc>
                      <w:tcPr>
                        <w:tcW w:w="30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628"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tabs>
                            <w:tab w:pos="1650" w:val="left" w:leader="none"/>
                          </w:tabs>
                          <w:spacing w:line="240" w:lineRule="auto" w:before="7"/>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特种电机</w:t>
                          <w:tab/>
                        </w:r>
                        <w:r>
                          <w:rPr>
                            <w:rFonts w:ascii="Times New Roman" w:hAnsi="Times New Roman" w:cs="Times New Roman" w:eastAsia="Times New Roman" w:hint="default"/>
                            <w:spacing w:val="-2"/>
                            <w:sz w:val="18"/>
                            <w:szCs w:val="18"/>
                          </w:rPr>
                          <w:t>52,350,000.00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6"/>
                          <w:jc w:val="right"/>
                          <w:rPr>
                            <w:rFonts w:ascii="Times New Roman" w:hAnsi="Times New Roman" w:cs="Times New Roman" w:eastAsia="Times New Roman" w:hint="default"/>
                            <w:sz w:val="18"/>
                            <w:szCs w:val="18"/>
                          </w:rPr>
                        </w:pPr>
                        <w:r>
                          <w:rPr>
                            <w:rFonts w:ascii="Times New Roman"/>
                            <w:spacing w:val="-2"/>
                            <w:sz w:val="18"/>
                          </w:rPr>
                          <w:t>52,350,000.00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42" w:right="0"/>
                          <w:jc w:val="center"/>
                          <w:rPr>
                            <w:rFonts w:ascii="Times New Roman" w:hAnsi="Times New Roman" w:cs="Times New Roman" w:eastAsia="Times New Roman" w:hint="default"/>
                            <w:sz w:val="18"/>
                            <w:szCs w:val="18"/>
                          </w:rPr>
                        </w:pPr>
                        <w:r>
                          <w:rPr>
                            <w:rFonts w:ascii="Times New Roman"/>
                            <w:sz w:val="18"/>
                          </w:rPr>
                          <w:t>100%</w:t>
                        </w:r>
                      </w:p>
                    </w:tc>
                  </w:tr>
                  <w:tr>
                    <w:trPr>
                      <w:trHeight w:val="1014"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316" w:lineRule="auto" w:before="3"/>
                          <w:ind w:left="35" w:right="2266"/>
                          <w:jc w:val="both"/>
                          <w:rPr>
                            <w:rFonts w:ascii="宋体" w:hAnsi="宋体" w:cs="宋体" w:eastAsia="宋体" w:hint="default"/>
                            <w:sz w:val="18"/>
                            <w:szCs w:val="18"/>
                          </w:rPr>
                        </w:pPr>
                        <w:r>
                          <w:rPr>
                            <w:rFonts w:ascii="宋体" w:hAnsi="宋体" w:cs="宋体" w:eastAsia="宋体" w:hint="default"/>
                            <w:sz w:val="18"/>
                            <w:szCs w:val="18"/>
                          </w:rPr>
                          <w:t>泰豪沈阳</w:t>
                        </w:r>
                        <w:r>
                          <w:rPr>
                            <w:rFonts w:ascii="宋体" w:hAnsi="宋体" w:cs="宋体" w:eastAsia="宋体" w:hint="default"/>
                            <w:spacing w:val="-1"/>
                            <w:sz w:val="18"/>
                            <w:szCs w:val="18"/>
                          </w:rPr>
                          <w:t> </w:t>
                        </w:r>
                        <w:r>
                          <w:rPr>
                            <w:rFonts w:ascii="宋体" w:hAnsi="宋体" w:cs="宋体" w:eastAsia="宋体" w:hint="default"/>
                            <w:sz w:val="18"/>
                            <w:szCs w:val="18"/>
                          </w:rPr>
                          <w:t>电机有限</w:t>
                        </w:r>
                        <w:r>
                          <w:rPr>
                            <w:rFonts w:ascii="宋体" w:hAnsi="宋体" w:cs="宋体" w:eastAsia="宋体" w:hint="default"/>
                            <w:spacing w:val="-1"/>
                            <w:sz w:val="18"/>
                            <w:szCs w:val="18"/>
                          </w:rPr>
                          <w:t> </w:t>
                        </w:r>
                        <w:r>
                          <w:rPr>
                            <w:rFonts w:ascii="宋体" w:hAnsi="宋体" w:cs="宋体" w:eastAsia="宋体" w:hint="default"/>
                            <w:sz w:val="18"/>
                            <w:szCs w:val="18"/>
                          </w:rPr>
                          <w:t>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33"/>
                          <w:jc w:val="right"/>
                          <w:rPr>
                            <w:rFonts w:ascii="Times New Roman" w:hAnsi="Times New Roman" w:cs="Times New Roman" w:eastAsia="Times New Roman" w:hint="default"/>
                            <w:sz w:val="18"/>
                            <w:szCs w:val="18"/>
                          </w:rPr>
                        </w:pPr>
                        <w:r>
                          <w:rPr>
                            <w:rFonts w:ascii="Times New Roman"/>
                            <w:spacing w:val="-2"/>
                            <w:sz w:val="18"/>
                          </w:rPr>
                          <w:t>200,000,000.00</w:t>
                        </w:r>
                        <w:r>
                          <w:rPr>
                            <w:rFonts w:ascii="Times New Roman"/>
                            <w:sz w:val="18"/>
                          </w:rPr>
                        </w: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75"/>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2" w:right="0"/>
                          <w:jc w:val="center"/>
                          <w:rPr>
                            <w:rFonts w:ascii="Times New Roman" w:hAnsi="Times New Roman" w:cs="Times New Roman" w:eastAsia="Times New Roman" w:hint="default"/>
                            <w:sz w:val="18"/>
                            <w:szCs w:val="18"/>
                          </w:rPr>
                        </w:pPr>
                        <w:r>
                          <w:rPr>
                            <w:rFonts w:ascii="Times New Roman"/>
                            <w:sz w:val="18"/>
                          </w:rPr>
                          <w:t>100.00%</w:t>
                        </w:r>
                      </w:p>
                    </w:tc>
                  </w:tr>
                  <w:tr>
                    <w:trPr>
                      <w:trHeight w:val="621" w:hRule="exact"/>
                    </w:trPr>
                    <w:tc>
                      <w:tcPr>
                        <w:tcW w:w="3023" w:type="dxa"/>
                        <w:gridSpan w:val="4"/>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8"/>
                            <w:szCs w:val="18"/>
                          </w:rPr>
                        </w:pPr>
                        <w:r>
                          <w:rPr>
                            <w:rFonts w:ascii="宋体" w:hAnsi="宋体" w:cs="宋体" w:eastAsia="宋体" w:hint="default"/>
                            <w:sz w:val="18"/>
                            <w:szCs w:val="18"/>
                          </w:rPr>
                          <w:t>江西清华</w:t>
                        </w:r>
                      </w:p>
                      <w:p>
                        <w:pPr>
                          <w:pStyle w:val="TableParagraph"/>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泰豪三波</w:t>
                        </w:r>
                      </w:p>
                      <w:p>
                        <w:pPr>
                          <w:pStyle w:val="TableParagraph"/>
                          <w:spacing w:line="187" w:lineRule="exact"/>
                          <w:ind w:left="1560" w:right="0"/>
                          <w:jc w:val="left"/>
                          <w:rPr>
                            <w:rFonts w:ascii="Times New Roman" w:hAnsi="Times New Roman" w:cs="Times New Roman" w:eastAsia="Times New Roman" w:hint="default"/>
                            <w:sz w:val="18"/>
                            <w:szCs w:val="18"/>
                          </w:rPr>
                        </w:pPr>
                        <w:r>
                          <w:rPr>
                            <w:rFonts w:ascii="Times New Roman"/>
                            <w:sz w:val="18"/>
                          </w:rPr>
                          <w:t>100,056,000.00</w:t>
                        </w:r>
                      </w:p>
                    </w:tc>
                    <w:tc>
                      <w:tcPr>
                        <w:tcW w:w="1314" w:type="dxa"/>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2"/>
                            <w:sz w:val="18"/>
                          </w:rPr>
                          <w:t>100,056,000.00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2" w:right="0"/>
                          <w:jc w:val="center"/>
                          <w:rPr>
                            <w:rFonts w:ascii="Times New Roman" w:hAnsi="Times New Roman" w:cs="Times New Roman" w:eastAsia="Times New Roman" w:hint="default"/>
                            <w:sz w:val="18"/>
                            <w:szCs w:val="18"/>
                          </w:rPr>
                        </w:pPr>
                        <w:r>
                          <w:rPr>
                            <w:rFonts w:ascii="Times New Roman"/>
                            <w:sz w:val="18"/>
                          </w:rPr>
                          <w:t>100%</w:t>
                        </w:r>
                      </w:p>
                    </w:tc>
                  </w:tr>
                  <w:tr>
                    <w:trPr>
                      <w:trHeight w:val="230"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电机有限</w:t>
                        </w:r>
                      </w:p>
                    </w:tc>
                    <w:tc>
                      <w:tcPr>
                        <w:tcW w:w="1787" w:type="dxa"/>
                        <w:gridSpan w:val="2"/>
                        <w:tcBorders>
                          <w:top w:val="nil" w:sz="6" w:space="0" w:color="auto"/>
                          <w:left w:val="nil" w:sz="6" w:space="0" w:color="auto"/>
                          <w:bottom w:val="nil" w:sz="6" w:space="0" w:color="auto"/>
                          <w:right w:val="nil" w:sz="6" w:space="0" w:color="auto"/>
                        </w:tcBorders>
                      </w:tcPr>
                      <w:p>
                        <w:pPr/>
                      </w:p>
                    </w:tc>
                    <w:tc>
                      <w:tcPr>
                        <w:tcW w:w="1549" w:type="dxa"/>
                        <w:gridSpan w:val="2"/>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31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87" w:type="dxa"/>
                        <w:gridSpan w:val="2"/>
                        <w:tcBorders>
                          <w:top w:val="nil" w:sz="6" w:space="0" w:color="auto"/>
                          <w:left w:val="nil" w:sz="6" w:space="0" w:color="auto"/>
                          <w:bottom w:val="nil" w:sz="6" w:space="0" w:color="auto"/>
                          <w:right w:val="nil" w:sz="6" w:space="0" w:color="auto"/>
                        </w:tcBorders>
                      </w:tcPr>
                      <w:p>
                        <w:pPr/>
                      </w:p>
                    </w:tc>
                    <w:tc>
                      <w:tcPr>
                        <w:tcW w:w="1549" w:type="dxa"/>
                        <w:gridSpan w:val="2"/>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31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衡阳泰豪</w:t>
                        </w:r>
                      </w:p>
                    </w:tc>
                    <w:tc>
                      <w:tcPr>
                        <w:tcW w:w="1787" w:type="dxa"/>
                        <w:gridSpan w:val="2"/>
                        <w:tcBorders>
                          <w:top w:val="nil" w:sz="6" w:space="0" w:color="auto"/>
                          <w:left w:val="nil" w:sz="6" w:space="0" w:color="auto"/>
                          <w:bottom w:val="nil" w:sz="6" w:space="0" w:color="auto"/>
                          <w:right w:val="nil" w:sz="6" w:space="0" w:color="auto"/>
                        </w:tcBorders>
                      </w:tcPr>
                      <w:p>
                        <w:pPr/>
                      </w:p>
                    </w:tc>
                    <w:tc>
                      <w:tcPr>
                        <w:tcW w:w="1549" w:type="dxa"/>
                        <w:gridSpan w:val="2"/>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316"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通信车辆</w:t>
                        </w:r>
                      </w:p>
                    </w:tc>
                    <w:tc>
                      <w:tcPr>
                        <w:tcW w:w="17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649" w:right="0"/>
                          <w:jc w:val="left"/>
                          <w:rPr>
                            <w:rFonts w:ascii="Times New Roman" w:hAnsi="Times New Roman" w:cs="Times New Roman" w:eastAsia="Times New Roman" w:hint="default"/>
                            <w:sz w:val="18"/>
                            <w:szCs w:val="18"/>
                          </w:rPr>
                        </w:pPr>
                        <w:r>
                          <w:rPr>
                            <w:rFonts w:ascii="Times New Roman"/>
                            <w:sz w:val="18"/>
                          </w:rPr>
                          <w:t>72,150,000.00</w:t>
                        </w:r>
                      </w:p>
                    </w:tc>
                    <w:tc>
                      <w:tcPr>
                        <w:tcW w:w="15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120,000,000.00</w:t>
                        </w:r>
                      </w:p>
                    </w:tc>
                    <w:tc>
                      <w:tcPr>
                        <w:tcW w:w="46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pacing w:val="-2"/>
                            <w:sz w:val="18"/>
                          </w:rPr>
                          <w:t>192,150,000.00</w:t>
                        </w:r>
                        <w:r>
                          <w:rPr>
                            <w:rFonts w:ascii="Times New Roman"/>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1" w:right="0"/>
                          <w:jc w:val="center"/>
                          <w:rPr>
                            <w:rFonts w:ascii="Times New Roman" w:hAnsi="Times New Roman" w:cs="Times New Roman" w:eastAsia="Times New Roman" w:hint="default"/>
                            <w:sz w:val="18"/>
                            <w:szCs w:val="18"/>
                          </w:rPr>
                        </w:pPr>
                        <w:r>
                          <w:rPr>
                            <w:rFonts w:ascii="Times New Roman"/>
                            <w:sz w:val="18"/>
                          </w:rPr>
                          <w:t>90.19%</w:t>
                        </w:r>
                      </w:p>
                    </w:tc>
                  </w:tr>
                  <w:tr>
                    <w:trPr>
                      <w:trHeight w:val="34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87" w:type="dxa"/>
                        <w:gridSpan w:val="2"/>
                        <w:tcBorders>
                          <w:top w:val="nil" w:sz="6" w:space="0" w:color="auto"/>
                          <w:left w:val="nil" w:sz="6" w:space="0" w:color="auto"/>
                          <w:bottom w:val="nil" w:sz="6" w:space="0" w:color="auto"/>
                          <w:right w:val="nil" w:sz="6" w:space="0" w:color="auto"/>
                        </w:tcBorders>
                      </w:tcPr>
                      <w:p>
                        <w:pPr/>
                      </w:p>
                    </w:tc>
                    <w:tc>
                      <w:tcPr>
                        <w:tcW w:w="1549" w:type="dxa"/>
                        <w:gridSpan w:val="2"/>
                        <w:tcBorders>
                          <w:top w:val="nil" w:sz="6" w:space="0" w:color="auto"/>
                          <w:left w:val="nil" w:sz="6" w:space="0" w:color="auto"/>
                          <w:bottom w:val="nil" w:sz="6" w:space="0" w:color="auto"/>
                          <w:right w:val="nil" w:sz="6" w:space="0" w:color="auto"/>
                        </w:tcBorders>
                      </w:tcPr>
                      <w:p>
                        <w:pPr/>
                      </w:p>
                    </w:tc>
                    <w:tc>
                      <w:tcPr>
                        <w:tcW w:w="4659"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pacing w:val="-1"/>
          <w:sz w:val="18"/>
        </w:rPr>
        <w:t>220,812,487.95</w:t>
        <w:tab/>
      </w:r>
      <w:r>
        <w:rPr>
          <w:rFonts w:ascii="Times New Roman"/>
          <w:sz w:val="18"/>
        </w:rPr>
        <w:t>-</w:t>
      </w:r>
    </w:p>
    <w:p>
      <w:pPr>
        <w:spacing w:after="0"/>
        <w:jc w:val="left"/>
        <w:rPr>
          <w:rFonts w:ascii="Times New Roman" w:hAnsi="Times New Roman" w:cs="Times New Roman" w:eastAsia="Times New Roman" w:hint="default"/>
          <w:sz w:val="18"/>
          <w:szCs w:val="18"/>
        </w:rPr>
        <w:sectPr>
          <w:type w:val="continuous"/>
          <w:pgSz w:w="11910" w:h="16840"/>
          <w:pgMar w:top="1600" w:bottom="1160" w:left="820" w:right="740"/>
        </w:sectPr>
      </w:pPr>
    </w:p>
    <w:p>
      <w:pPr>
        <w:spacing w:line="316" w:lineRule="auto" w:before="98"/>
        <w:ind w:left="140" w:right="-16" w:firstLine="0"/>
        <w:jc w:val="left"/>
        <w:rPr>
          <w:rFonts w:ascii="宋体" w:hAnsi="宋体" w:cs="宋体" w:eastAsia="宋体" w:hint="default"/>
          <w:sz w:val="18"/>
          <w:szCs w:val="18"/>
        </w:rPr>
      </w:pPr>
      <w:r>
        <w:rPr/>
        <w:pict>
          <v:shape style="position:absolute;margin-left:46.25pt;margin-top:93.815002pt;width:495.45pt;height:310.25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
                    <w:gridCol w:w="527"/>
                    <w:gridCol w:w="621"/>
                    <w:gridCol w:w="1316"/>
                    <w:gridCol w:w="1683"/>
                    <w:gridCol w:w="2141"/>
                    <w:gridCol w:w="1997"/>
                    <w:gridCol w:w="1155"/>
                  </w:tblGrid>
                  <w:tr>
                    <w:trPr>
                      <w:trHeight w:val="636" w:hRule="exact"/>
                    </w:trPr>
                    <w:tc>
                      <w:tcPr>
                        <w:tcW w:w="2931" w:type="dxa"/>
                        <w:gridSpan w:val="4"/>
                        <w:tcBorders>
                          <w:top w:val="nil" w:sz="6" w:space="0" w:color="auto"/>
                          <w:left w:val="nil" w:sz="6" w:space="0" w:color="auto"/>
                          <w:bottom w:val="nil" w:sz="6" w:space="0" w:color="auto"/>
                          <w:right w:val="nil" w:sz="6" w:space="0" w:color="auto"/>
                        </w:tcBorders>
                      </w:tcPr>
                      <w:p>
                        <w:pPr>
                          <w:pStyle w:val="TableParagraph"/>
                          <w:spacing w:line="139" w:lineRule="exact"/>
                          <w:ind w:left="1740" w:right="0"/>
                          <w:jc w:val="left"/>
                          <w:rPr>
                            <w:rFonts w:ascii="Times New Roman" w:hAnsi="Times New Roman" w:cs="Times New Roman" w:eastAsia="Times New Roman" w:hint="default"/>
                            <w:sz w:val="18"/>
                            <w:szCs w:val="18"/>
                          </w:rPr>
                        </w:pPr>
                        <w:r>
                          <w:rPr>
                            <w:rFonts w:ascii="Times New Roman"/>
                            <w:sz w:val="18"/>
                          </w:rPr>
                          <w:t>9,321,251.00</w:t>
                        </w:r>
                      </w:p>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机有限公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822" w:type="dxa"/>
                        <w:gridSpan w:val="3"/>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2"/>
                            <w:sz w:val="18"/>
                          </w:rPr>
                          <w:t>9,321,251.00</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184" w:lineRule="exact"/>
                          <w:ind w:right="145"/>
                          <w:jc w:val="right"/>
                          <w:rPr>
                            <w:rFonts w:ascii="Times New Roman" w:hAnsi="Times New Roman" w:cs="Times New Roman" w:eastAsia="Times New Roman" w:hint="default"/>
                            <w:sz w:val="18"/>
                            <w:szCs w:val="18"/>
                          </w:rPr>
                        </w:pPr>
                        <w:r>
                          <w:rPr>
                            <w:rFonts w:ascii="Times New Roman"/>
                            <w:spacing w:val="-1"/>
                            <w:sz w:val="18"/>
                          </w:rPr>
                          <w:t>80%</w:t>
                        </w:r>
                        <w:r>
                          <w:rPr>
                            <w:rFonts w:ascii="Times New Roman"/>
                            <w:sz w:val="18"/>
                          </w:rPr>
                        </w:r>
                      </w:p>
                    </w:tc>
                  </w:tr>
                  <w:tr>
                    <w:trPr>
                      <w:trHeight w:val="1014" w:hRule="exact"/>
                    </w:trPr>
                    <w:tc>
                      <w:tcPr>
                        <w:tcW w:w="293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长春泰豪</w:t>
                        </w:r>
                      </w:p>
                      <w:p>
                        <w:pPr>
                          <w:pStyle w:val="TableParagraph"/>
                          <w:tabs>
                            <w:tab w:pos="1650"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电子装备</w:t>
                          <w:tab/>
                        </w:r>
                        <w:r>
                          <w:rPr>
                            <w:rFonts w:ascii="Times New Roman" w:hAnsi="Times New Roman" w:cs="Times New Roman" w:eastAsia="Times New Roman" w:hint="default"/>
                            <w:spacing w:val="-2"/>
                            <w:sz w:val="18"/>
                            <w:szCs w:val="18"/>
                          </w:rPr>
                          <w:t>25,500,000.00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2"/>
                            <w:sz w:val="18"/>
                          </w:rPr>
                          <w:t>4,500,000.00</w:t>
                        </w:r>
                        <w:r>
                          <w:rPr>
                            <w:rFonts w:ascii="Times New Roman"/>
                            <w:sz w:val="18"/>
                          </w:rPr>
                        </w:r>
                      </w:p>
                    </w:tc>
                    <w:tc>
                      <w:tcPr>
                        <w:tcW w:w="413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2"/>
                            <w:sz w:val="18"/>
                          </w:rPr>
                          <w:t>30,000,000.00</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936" w:hRule="exact"/>
                    </w:trPr>
                    <w:tc>
                      <w:tcPr>
                        <w:tcW w:w="293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北京泰豪</w:t>
                        </w:r>
                      </w:p>
                      <w:p>
                        <w:pPr>
                          <w:pStyle w:val="TableParagraph"/>
                          <w:tabs>
                            <w:tab w:pos="1650"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联星技术</w:t>
                          <w:tab/>
                        </w:r>
                        <w:r>
                          <w:rPr>
                            <w:rFonts w:ascii="Times New Roman" w:hAnsi="Times New Roman" w:cs="Times New Roman" w:eastAsia="Times New Roman" w:hint="default"/>
                            <w:spacing w:val="-2"/>
                            <w:sz w:val="18"/>
                            <w:szCs w:val="18"/>
                          </w:rPr>
                          <w:t>30,000,000.00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83" w:type="dxa"/>
                        <w:tcBorders>
                          <w:top w:val="nil" w:sz="6" w:space="0" w:color="auto"/>
                          <w:left w:val="nil" w:sz="6" w:space="0" w:color="auto"/>
                          <w:bottom w:val="nil" w:sz="6" w:space="0" w:color="auto"/>
                          <w:right w:val="nil" w:sz="6" w:space="0" w:color="auto"/>
                        </w:tcBorders>
                      </w:tcPr>
                      <w:p>
                        <w:pPr/>
                      </w:p>
                    </w:tc>
                    <w:tc>
                      <w:tcPr>
                        <w:tcW w:w="413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30,000,000.00</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60.00%</w:t>
                        </w:r>
                        <w:r>
                          <w:rPr>
                            <w:rFonts w:ascii="Times New Roman"/>
                            <w:sz w:val="18"/>
                          </w:rPr>
                        </w:r>
                      </w:p>
                    </w:tc>
                  </w:tr>
                  <w:tr>
                    <w:trPr>
                      <w:trHeight w:val="1014" w:hRule="exact"/>
                    </w:trPr>
                    <w:tc>
                      <w:tcPr>
                        <w:tcW w:w="293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江西省工</w:t>
                        </w:r>
                      </w:p>
                      <w:p>
                        <w:pPr>
                          <w:pStyle w:val="TableParagraph"/>
                          <w:tabs>
                            <w:tab w:pos="1740"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商联担保</w:t>
                          <w:tab/>
                        </w:r>
                        <w:r>
                          <w:rPr>
                            <w:rFonts w:ascii="Times New Roman" w:hAnsi="Times New Roman" w:cs="Times New Roman" w:eastAsia="Times New Roman" w:hint="default"/>
                            <w:spacing w:val="-2"/>
                            <w:sz w:val="18"/>
                            <w:szCs w:val="18"/>
                          </w:rPr>
                          <w:t>9,000,000.00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83" w:type="dxa"/>
                        <w:tcBorders>
                          <w:top w:val="nil" w:sz="6" w:space="0" w:color="auto"/>
                          <w:left w:val="nil" w:sz="6" w:space="0" w:color="auto"/>
                          <w:bottom w:val="nil" w:sz="6" w:space="0" w:color="auto"/>
                          <w:right w:val="nil" w:sz="6" w:space="0" w:color="auto"/>
                        </w:tcBorders>
                      </w:tcPr>
                      <w:p>
                        <w:pPr/>
                      </w:p>
                    </w:tc>
                    <w:tc>
                      <w:tcPr>
                        <w:tcW w:w="413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15.26%</w:t>
                        </w:r>
                        <w:r>
                          <w:rPr>
                            <w:rFonts w:ascii="Times New Roman"/>
                            <w:sz w:val="18"/>
                          </w:rPr>
                        </w:r>
                      </w:p>
                    </w:tc>
                  </w:tr>
                  <w:tr>
                    <w:trPr>
                      <w:trHeight w:val="621" w:hRule="exact"/>
                    </w:trPr>
                    <w:tc>
                      <w:tcPr>
                        <w:tcW w:w="2931" w:type="dxa"/>
                        <w:gridSpan w:val="4"/>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北京世纪</w:t>
                        </w:r>
                      </w:p>
                      <w:p>
                        <w:pPr>
                          <w:pStyle w:val="TableParagraph"/>
                          <w:spacing w:line="21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卓克能源</w:t>
                        </w:r>
                      </w:p>
                      <w:p>
                        <w:pPr>
                          <w:pStyle w:val="TableParagraph"/>
                          <w:spacing w:line="187" w:lineRule="exact"/>
                          <w:ind w:left="1740" w:right="0"/>
                          <w:jc w:val="left"/>
                          <w:rPr>
                            <w:rFonts w:ascii="Times New Roman" w:hAnsi="Times New Roman" w:cs="Times New Roman" w:eastAsia="Times New Roman" w:hint="default"/>
                            <w:sz w:val="18"/>
                            <w:szCs w:val="18"/>
                          </w:rPr>
                        </w:pPr>
                        <w:r>
                          <w:rPr>
                            <w:rFonts w:ascii="Times New Roman"/>
                            <w:sz w:val="18"/>
                          </w:rPr>
                          <w:t>8,607,146.10</w:t>
                        </w:r>
                      </w:p>
                    </w:tc>
                    <w:tc>
                      <w:tcPr>
                        <w:tcW w:w="1683" w:type="dxa"/>
                        <w:tcBorders>
                          <w:top w:val="nil" w:sz="6" w:space="0" w:color="auto"/>
                          <w:left w:val="nil" w:sz="6" w:space="0" w:color="auto"/>
                          <w:bottom w:val="nil" w:sz="6" w:space="0" w:color="auto"/>
                          <w:right w:val="nil" w:sz="6" w:space="0" w:color="auto"/>
                        </w:tcBorders>
                      </w:tcPr>
                      <w:p>
                        <w:pPr/>
                      </w:p>
                    </w:tc>
                    <w:tc>
                      <w:tcPr>
                        <w:tcW w:w="413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8,607,146.10</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15.00%</w:t>
                        </w:r>
                        <w:r>
                          <w:rPr>
                            <w:rFonts w:ascii="Times New Roman"/>
                            <w:sz w:val="18"/>
                          </w:rPr>
                        </w:r>
                      </w:p>
                    </w:tc>
                  </w:tr>
                  <w:tr>
                    <w:trPr>
                      <w:trHeight w:val="230" w:hRule="exact"/>
                    </w:trPr>
                    <w:tc>
                      <w:tcPr>
                        <w:tcW w:w="1615"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1316" w:type="dxa"/>
                        <w:tcBorders>
                          <w:top w:val="nil" w:sz="6" w:space="0" w:color="auto"/>
                          <w:left w:val="nil" w:sz="6" w:space="0" w:color="auto"/>
                          <w:bottom w:val="nil" w:sz="6" w:space="0" w:color="auto"/>
                          <w:right w:val="nil" w:sz="6" w:space="0" w:color="auto"/>
                        </w:tcBorders>
                      </w:tcPr>
                      <w:p>
                        <w:pPr/>
                      </w:p>
                    </w:tc>
                    <w:tc>
                      <w:tcPr>
                        <w:tcW w:w="5822" w:type="dxa"/>
                        <w:gridSpan w:val="3"/>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312" w:hRule="exact"/>
                    </w:trPr>
                    <w:tc>
                      <w:tcPr>
                        <w:tcW w:w="16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6" w:type="dxa"/>
                        <w:tcBorders>
                          <w:top w:val="nil" w:sz="6" w:space="0" w:color="auto"/>
                          <w:left w:val="nil" w:sz="6" w:space="0" w:color="auto"/>
                          <w:bottom w:val="nil" w:sz="6" w:space="0" w:color="auto"/>
                          <w:right w:val="nil" w:sz="6" w:space="0" w:color="auto"/>
                        </w:tcBorders>
                      </w:tcPr>
                      <w:p>
                        <w:pPr/>
                      </w:p>
                    </w:tc>
                    <w:tc>
                      <w:tcPr>
                        <w:tcW w:w="5822" w:type="dxa"/>
                        <w:gridSpan w:val="3"/>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312" w:hRule="exact"/>
                    </w:trPr>
                    <w:tc>
                      <w:tcPr>
                        <w:tcW w:w="16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深圳卓克</w:t>
                        </w:r>
                      </w:p>
                    </w:tc>
                    <w:tc>
                      <w:tcPr>
                        <w:tcW w:w="1316" w:type="dxa"/>
                        <w:tcBorders>
                          <w:top w:val="nil" w:sz="6" w:space="0" w:color="auto"/>
                          <w:left w:val="nil" w:sz="6" w:space="0" w:color="auto"/>
                          <w:bottom w:val="nil" w:sz="6" w:space="0" w:color="auto"/>
                          <w:right w:val="nil" w:sz="6" w:space="0" w:color="auto"/>
                        </w:tcBorders>
                      </w:tcPr>
                      <w:p>
                        <w:pPr/>
                      </w:p>
                    </w:tc>
                    <w:tc>
                      <w:tcPr>
                        <w:tcW w:w="5822" w:type="dxa"/>
                        <w:gridSpan w:val="3"/>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316" w:hRule="exact"/>
                    </w:trPr>
                    <w:tc>
                      <w:tcPr>
                        <w:tcW w:w="16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节能科技</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13,909,638.25</w:t>
                        </w:r>
                      </w:p>
                    </w:tc>
                    <w:tc>
                      <w:tcPr>
                        <w:tcW w:w="5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13,909,638.25</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37.50%</w:t>
                        </w:r>
                        <w:r>
                          <w:rPr>
                            <w:rFonts w:ascii="Times New Roman"/>
                            <w:sz w:val="18"/>
                          </w:rPr>
                        </w:r>
                      </w:p>
                    </w:tc>
                  </w:tr>
                  <w:tr>
                    <w:trPr>
                      <w:trHeight w:val="384" w:hRule="exact"/>
                    </w:trPr>
                    <w:tc>
                      <w:tcPr>
                        <w:tcW w:w="16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6" w:type="dxa"/>
                        <w:tcBorders>
                          <w:top w:val="nil" w:sz="6" w:space="0" w:color="auto"/>
                          <w:left w:val="nil" w:sz="6" w:space="0" w:color="auto"/>
                          <w:bottom w:val="nil" w:sz="6" w:space="0" w:color="auto"/>
                          <w:right w:val="nil" w:sz="6" w:space="0" w:color="auto"/>
                        </w:tcBorders>
                      </w:tcPr>
                      <w:p>
                        <w:pPr/>
                      </w:p>
                    </w:tc>
                    <w:tc>
                      <w:tcPr>
                        <w:tcW w:w="5822" w:type="dxa"/>
                        <w:gridSpan w:val="3"/>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29"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937" w:type="dxa"/>
                        <w:gridSpan w:val="2"/>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126"/>
                          <w:ind w:left="121" w:right="0"/>
                          <w:jc w:val="left"/>
                          <w:rPr>
                            <w:rFonts w:ascii="Times New Roman" w:hAnsi="Times New Roman" w:cs="Times New Roman" w:eastAsia="Times New Roman" w:hint="default"/>
                            <w:sz w:val="18"/>
                            <w:szCs w:val="18"/>
                          </w:rPr>
                        </w:pPr>
                        <w:r>
                          <w:rPr>
                            <w:rFonts w:ascii="Times New Roman"/>
                            <w:sz w:val="18"/>
                          </w:rPr>
                          <w:t>#</w:t>
                          <w:tab/>
                          <w:t>1,132,790,222.02</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10"/>
                          <w:jc w:val="right"/>
                          <w:rPr>
                            <w:rFonts w:ascii="Times New Roman" w:hAnsi="Times New Roman" w:cs="Times New Roman" w:eastAsia="Times New Roman" w:hint="default"/>
                            <w:sz w:val="18"/>
                            <w:szCs w:val="18"/>
                          </w:rPr>
                        </w:pPr>
                        <w:r>
                          <w:rPr>
                            <w:rFonts w:ascii="Times New Roman"/>
                            <w:spacing w:val="-2"/>
                            <w:sz w:val="18"/>
                          </w:rPr>
                          <w:t>500,151,322.04</w:t>
                        </w:r>
                        <w:r>
                          <w:rPr>
                            <w:rFonts w:ascii="Times New Roman"/>
                            <w:sz w:val="18"/>
                          </w:rPr>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12" w:right="0"/>
                          <w:jc w:val="left"/>
                          <w:rPr>
                            <w:rFonts w:ascii="Times New Roman" w:hAnsi="Times New Roman" w:cs="Times New Roman" w:eastAsia="Times New Roman" w:hint="default"/>
                            <w:sz w:val="18"/>
                            <w:szCs w:val="18"/>
                          </w:rPr>
                        </w:pPr>
                        <w:r>
                          <w:rPr>
                            <w:rFonts w:ascii="Times New Roman"/>
                            <w:sz w:val="18"/>
                          </w:rPr>
                          <w:t>220,812,487.95</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702" w:right="0"/>
                          <w:jc w:val="left"/>
                          <w:rPr>
                            <w:rFonts w:ascii="Times New Roman" w:hAnsi="Times New Roman" w:cs="Times New Roman" w:eastAsia="Times New Roman" w:hint="default"/>
                            <w:sz w:val="18"/>
                            <w:szCs w:val="18"/>
                          </w:rPr>
                        </w:pPr>
                        <w:r>
                          <w:rPr>
                            <w:rFonts w:ascii="Times New Roman"/>
                            <w:sz w:val="18"/>
                          </w:rPr>
                          <w:t>1,412,129,056.11</w:t>
                        </w:r>
                      </w:p>
                    </w:tc>
                  </w:tr>
                </w:tbl>
                <w:p>
                  <w:pPr/>
                </w:p>
              </w:txbxContent>
            </v:textbox>
            <w10:wrap type="none"/>
          </v:shape>
        </w:pict>
      </w:r>
      <w:r>
        <w:rPr>
          <w:rFonts w:ascii="宋体" w:hAnsi="宋体" w:cs="宋体" w:eastAsia="宋体" w:hint="default"/>
          <w:spacing w:val="-1"/>
          <w:sz w:val="18"/>
          <w:szCs w:val="18"/>
        </w:rPr>
        <w:t>济南吉美 乐电源技 术有限公 </w:t>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1"/>
          <w:sz w:val="18"/>
          <w:szCs w:val="18"/>
        </w:rPr>
        <w:t>江西清华</w:t>
      </w:r>
      <w:r>
        <w:rPr>
          <w:rFonts w:ascii="宋体" w:hAnsi="宋体" w:cs="宋体" w:eastAsia="宋体" w:hint="default"/>
          <w:spacing w:val="-1"/>
          <w:sz w:val="18"/>
          <w:szCs w:val="18"/>
        </w:rPr>
        <w:t> 泰豪微电</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6171" w:val="left" w:leader="none"/>
          <w:tab w:pos="7762" w:val="left" w:leader="none"/>
        </w:tabs>
        <w:spacing w:before="135"/>
        <w:ind w:left="140" w:right="0" w:firstLine="0"/>
        <w:jc w:val="left"/>
        <w:rPr>
          <w:rFonts w:ascii="Times New Roman" w:hAnsi="Times New Roman" w:cs="Times New Roman" w:eastAsia="Times New Roman" w:hint="default"/>
          <w:sz w:val="18"/>
          <w:szCs w:val="18"/>
        </w:rPr>
      </w:pPr>
      <w:r>
        <w:rPr>
          <w:rFonts w:ascii="Times New Roman"/>
          <w:spacing w:val="-1"/>
          <w:sz w:val="18"/>
        </w:rPr>
        <w:t>15,400,020.76</w:t>
        <w:tab/>
        <w:t>15,400,020.76</w:t>
        <w:tab/>
        <w:t>100.00%</w:t>
      </w:r>
      <w:r>
        <w:rPr>
          <w:rFonts w:ascii="Times New Roman"/>
          <w:sz w:val="18"/>
        </w:rPr>
      </w:r>
    </w:p>
    <w:p>
      <w:pPr>
        <w:spacing w:after="0"/>
        <w:jc w:val="left"/>
        <w:rPr>
          <w:rFonts w:ascii="Times New Roman" w:hAnsi="Times New Roman" w:cs="Times New Roman" w:eastAsia="Times New Roman" w:hint="default"/>
          <w:sz w:val="18"/>
          <w:szCs w:val="18"/>
        </w:rPr>
        <w:sectPr>
          <w:pgSz w:w="11910" w:h="16840"/>
          <w:pgMar w:header="876" w:footer="983" w:top="1340" w:bottom="1180" w:left="820" w:right="960"/>
          <w:cols w:num="2" w:equalWidth="0">
            <w:col w:w="860" w:space="755"/>
            <w:col w:w="851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51"/>
        <w:ind w:left="977" w:right="832" w:firstLine="420"/>
        <w:jc w:val="both"/>
      </w:pPr>
      <w:r>
        <w:rPr/>
        <w:t>注</w:t>
      </w:r>
      <w:r>
        <w:rPr>
          <w:spacing w:val="-84"/>
        </w:rPr>
        <w:t> </w:t>
      </w:r>
      <w:r>
        <w:rPr>
          <w:rFonts w:ascii="Times New Roman" w:hAnsi="Times New Roman" w:cs="Times New Roman" w:eastAsia="Times New Roman" w:hint="default"/>
        </w:rPr>
        <w:t>1</w:t>
      </w:r>
      <w:r>
        <w:rPr/>
        <w:t>：本公司第四届董事会第三十二次会议审议通过《关于对上海泰豪智能节能技术有 </w:t>
      </w:r>
      <w:r>
        <w:rPr>
          <w:spacing w:val="-8"/>
        </w:rPr>
        <w:t>限公司增资的议案》，同意公司以货币资金</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亿元对上海泰豪进行增资，其中</w:t>
      </w:r>
      <w:r>
        <w:rPr>
          <w:spacing w:val="-50"/>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3"/>
        </w:rPr>
        <w:t> </w:t>
      </w:r>
      <w:r>
        <w:rPr>
          <w:spacing w:val="-1"/>
        </w:rPr>
        <w:t>万元增加</w:t>
      </w:r>
      <w:r>
        <w:rPr/>
        <w:t> 注册资本，</w:t>
      </w:r>
      <w:r>
        <w:rPr>
          <w:rFonts w:ascii="Times New Roman" w:hAnsi="Times New Roman" w:cs="Times New Roman" w:eastAsia="Times New Roman" w:hint="default"/>
        </w:rPr>
        <w:t>5000 </w:t>
      </w:r>
      <w:r>
        <w:rPr/>
        <w:t>万元计资本公积，本次增资完成后注册资本变更为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亿元，仍为本公司的 全资子公司。</w:t>
      </w:r>
    </w:p>
    <w:p>
      <w:pPr>
        <w:pStyle w:val="BodyText"/>
        <w:spacing w:line="374" w:lineRule="auto" w:before="58"/>
        <w:ind w:left="977" w:right="832" w:firstLine="420"/>
        <w:jc w:val="both"/>
      </w:pPr>
      <w:r>
        <w:rPr/>
        <w:t>注</w:t>
      </w:r>
      <w:r>
        <w:rPr>
          <w:spacing w:val="-84"/>
        </w:rPr>
        <w:t> </w:t>
      </w:r>
      <w:r>
        <w:rPr>
          <w:rFonts w:ascii="Times New Roman" w:hAnsi="Times New Roman" w:cs="Times New Roman" w:eastAsia="Times New Roman" w:hint="default"/>
        </w:rPr>
        <w:t>2</w:t>
      </w:r>
      <w:r>
        <w:rPr/>
        <w:t>：本公司第四届董事会第十五次会议审议通过了《关于受让控股子公司长春泰豪电 </w:t>
      </w:r>
      <w:r>
        <w:rPr>
          <w:spacing w:val="-3"/>
        </w:rPr>
        <w:t>子装备有限公司部分股权的议案》，同意公司受让长春市国有资本投资经营有限公司持有长</w:t>
      </w:r>
      <w:r>
        <w:rPr>
          <w:spacing w:val="-77"/>
        </w:rPr>
        <w:t> </w:t>
      </w:r>
      <w:r>
        <w:rPr>
          <w:spacing w:val="-77"/>
        </w:rPr>
      </w:r>
      <w:r>
        <w:rPr/>
        <w:t>春泰豪电子装备有限公司</w:t>
      </w:r>
      <w:r>
        <w:rPr>
          <w:spacing w:val="-55"/>
        </w:rPr>
        <w:t> </w:t>
      </w:r>
      <w:r>
        <w:rPr>
          <w:rFonts w:ascii="Times New Roman" w:hAnsi="Times New Roman" w:cs="Times New Roman" w:eastAsia="Times New Roman" w:hint="default"/>
        </w:rPr>
        <w:t>15%</w:t>
      </w:r>
      <w:r>
        <w:rPr/>
        <w:t>股权，最终本公司以</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t>万元的价款受让该股权。</w:t>
      </w:r>
    </w:p>
    <w:p>
      <w:pPr>
        <w:pStyle w:val="BodyText"/>
        <w:spacing w:line="369" w:lineRule="auto" w:before="19"/>
        <w:ind w:left="977" w:right="832" w:firstLine="420"/>
        <w:jc w:val="both"/>
      </w:pPr>
      <w:r>
        <w:rPr/>
        <w:t>注</w:t>
      </w:r>
      <w:r>
        <w:rPr>
          <w:spacing w:val="-60"/>
        </w:rPr>
        <w:t> </w:t>
      </w:r>
      <w:r>
        <w:rPr>
          <w:rFonts w:ascii="Times New Roman" w:hAnsi="Times New Roman" w:cs="Times New Roman" w:eastAsia="Times New Roman" w:hint="default"/>
        </w:rPr>
        <w:t>3</w:t>
      </w:r>
      <w:r>
        <w:rPr/>
        <w:t>：</w:t>
      </w:r>
      <w:r>
        <w:rPr>
          <w:spacing w:val="-3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日，本公司第四届董事会第十八次会议审议通过《关于对控股子 </w:t>
      </w:r>
      <w:r>
        <w:rPr>
          <w:spacing w:val="-3"/>
        </w:rPr>
        <w:t>公司深圳泰豪晟大创业投资有限公司增资的议案》，同意本公司以货币资金对深圳晟大创投</w:t>
      </w:r>
      <w:r>
        <w:rPr>
          <w:spacing w:val="-77"/>
        </w:rPr>
        <w:t> </w:t>
      </w:r>
      <w:r>
        <w:rPr>
          <w:spacing w:val="-77"/>
        </w:rPr>
      </w:r>
      <w:r>
        <w:rPr/>
        <w:t>公司增资</w:t>
      </w:r>
      <w:r>
        <w:rPr>
          <w:spacing w:val="-5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万元，增资完成后深圳晟大创投公司注册资本变更为</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亿元，其中本公司出 资</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万元，占注册资本</w:t>
      </w:r>
      <w:r>
        <w:rPr>
          <w:spacing w:val="-55"/>
        </w:rPr>
        <w:t> </w:t>
      </w:r>
      <w:r>
        <w:rPr>
          <w:rFonts w:ascii="Times New Roman" w:hAnsi="Times New Roman" w:cs="Times New Roman" w:eastAsia="Times New Roman" w:hint="default"/>
        </w:rPr>
        <w:t>80%</w:t>
      </w:r>
      <w:r>
        <w:rPr/>
        <w:t>。</w:t>
      </w:r>
    </w:p>
    <w:p>
      <w:pPr>
        <w:spacing w:after="0" w:line="369" w:lineRule="auto"/>
        <w:jc w:val="both"/>
        <w:sectPr>
          <w:type w:val="continuous"/>
          <w:pgSz w:w="11910" w:h="16840"/>
          <w:pgMar w:top="1600" w:bottom="1160" w:left="820" w:right="960"/>
        </w:sectPr>
      </w:pPr>
    </w:p>
    <w:p>
      <w:pPr>
        <w:spacing w:line="240" w:lineRule="auto" w:before="2"/>
        <w:rPr>
          <w:rFonts w:ascii="宋体" w:hAnsi="宋体" w:cs="宋体" w:eastAsia="宋体" w:hint="default"/>
          <w:sz w:val="12"/>
          <w:szCs w:val="12"/>
        </w:rPr>
      </w:pPr>
    </w:p>
    <w:p>
      <w:pPr>
        <w:pStyle w:val="BodyText"/>
        <w:spacing w:line="240" w:lineRule="auto" w:before="35"/>
        <w:ind w:right="137"/>
        <w:jc w:val="left"/>
      </w:pPr>
      <w:r>
        <w:rPr/>
        <w:t>注</w:t>
      </w:r>
      <w:r>
        <w:rPr>
          <w:spacing w:val="-53"/>
        </w:rPr>
        <w:t> </w:t>
      </w:r>
      <w:r>
        <w:rPr>
          <w:rFonts w:ascii="Times New Roman" w:hAnsi="Times New Roman" w:cs="Times New Roman" w:eastAsia="Times New Roman" w:hint="default"/>
        </w:rPr>
        <w:t>4</w:t>
      </w:r>
      <w:r>
        <w:rPr/>
        <w:t>：其他</w:t>
      </w:r>
      <w:r>
        <w:rPr>
          <w:spacing w:val="-2"/>
        </w:rPr>
        <w:t>投</w:t>
      </w:r>
      <w:r>
        <w:rPr/>
        <w:t>资及股权变动详见附注五</w:t>
      </w:r>
      <w:r>
        <w:rPr>
          <w:rFonts w:ascii="Times New Roman" w:hAnsi="Times New Roman" w:cs="Times New Roman" w:eastAsia="Times New Roman" w:hint="default"/>
          <w:spacing w:val="-1"/>
        </w:rPr>
        <w:t>-(</w:t>
      </w:r>
      <w:r>
        <w:rPr/>
        <w:t>三</w:t>
      </w:r>
      <w:r>
        <w:rPr>
          <w:rFonts w:ascii="Times New Roman" w:hAnsi="Times New Roman" w:cs="Times New Roman" w:eastAsia="Times New Roman" w:hint="default"/>
        </w:rPr>
        <w:t>)  </w:t>
      </w:r>
      <w:r>
        <w:rPr/>
        <w:t>、六</w:t>
      </w:r>
      <w:r>
        <w:rPr>
          <w:rFonts w:ascii="Times New Roman" w:hAnsi="Times New Roman" w:cs="Times New Roman" w:eastAsia="Times New Roman" w:hint="default"/>
        </w:rPr>
        <w:t>-</w:t>
      </w:r>
      <w:r>
        <w:rPr/>
        <w:t>（九</w:t>
      </w:r>
      <w:r>
        <w:rPr>
          <w:spacing w:val="-105"/>
        </w:rPr>
        <w:t>）</w:t>
      </w:r>
      <w:r>
        <w:rPr/>
        <w:t>、六</w:t>
      </w:r>
      <w:r>
        <w:rPr>
          <w:rFonts w:ascii="Times New Roman" w:hAnsi="Times New Roman" w:cs="Times New Roman" w:eastAsia="Times New Roman" w:hint="default"/>
          <w:spacing w:val="-1"/>
        </w:rPr>
        <w:t>-(</w:t>
      </w:r>
      <w:r>
        <w:rPr/>
        <w:t>十</w:t>
      </w:r>
      <w:r>
        <w:rPr>
          <w:rFonts w:ascii="Times New Roman" w:hAnsi="Times New Roman" w:cs="Times New Roman" w:eastAsia="Times New Roman" w:hint="default"/>
          <w:spacing w:val="-1"/>
        </w:rPr>
        <w:t>)</w:t>
      </w:r>
      <w:r>
        <w:rPr/>
        <w:t>。</w:t>
      </w:r>
    </w:p>
    <w:p>
      <w:pPr>
        <w:spacing w:line="240" w:lineRule="auto" w:before="8"/>
        <w:rPr>
          <w:rFonts w:ascii="宋体" w:hAnsi="宋体" w:cs="宋体" w:eastAsia="宋体" w:hint="default"/>
          <w:sz w:val="20"/>
          <w:szCs w:val="20"/>
        </w:rPr>
      </w:pPr>
    </w:p>
    <w:p>
      <w:pPr>
        <w:pStyle w:val="BodyText"/>
        <w:spacing w:line="240" w:lineRule="auto"/>
        <w:ind w:right="137"/>
        <w:jc w:val="left"/>
      </w:pPr>
      <w:r>
        <w:rPr/>
        <w:t>（四）营业收入</w:t>
      </w:r>
    </w:p>
    <w:p>
      <w:pPr>
        <w:spacing w:line="240" w:lineRule="auto" w:before="3"/>
        <w:rPr>
          <w:rFonts w:ascii="宋体" w:hAnsi="宋体" w:cs="宋体" w:eastAsia="宋体" w:hint="default"/>
          <w:sz w:val="18"/>
          <w:szCs w:val="18"/>
        </w:rPr>
      </w:pPr>
    </w:p>
    <w:tbl>
      <w:tblPr>
        <w:tblW w:w="0" w:type="auto"/>
        <w:jc w:val="left"/>
        <w:tblInd w:w="497" w:type="dxa"/>
        <w:tblLayout w:type="fixed"/>
        <w:tblCellMar>
          <w:top w:w="0" w:type="dxa"/>
          <w:left w:w="0" w:type="dxa"/>
          <w:bottom w:w="0" w:type="dxa"/>
          <w:right w:w="0" w:type="dxa"/>
        </w:tblCellMar>
        <w:tblLook w:val="01E0"/>
      </w:tblPr>
      <w:tblGrid>
        <w:gridCol w:w="3150"/>
        <w:gridCol w:w="244"/>
        <w:gridCol w:w="1759"/>
        <w:gridCol w:w="245"/>
        <w:gridCol w:w="1758"/>
      </w:tblGrid>
      <w:tr>
        <w:trPr>
          <w:trHeight w:val="393" w:hRule="exact"/>
        </w:trPr>
        <w:tc>
          <w:tcPr>
            <w:tcW w:w="3150" w:type="dxa"/>
            <w:tcBorders>
              <w:top w:val="single" w:sz="6" w:space="0" w:color="C0C0C0"/>
              <w:left w:val="single" w:sz="6" w:space="0" w:color="C0C0C0"/>
              <w:bottom w:val="single" w:sz="6" w:space="0" w:color="000000"/>
              <w:right w:val="single" w:sz="6" w:space="0" w:color="C0C0C0"/>
            </w:tcBorders>
          </w:tcPr>
          <w:p>
            <w:pPr>
              <w:pStyle w:val="TableParagraph"/>
              <w:tabs>
                <w:tab w:pos="412" w:val="left" w:leader="none"/>
              </w:tabs>
              <w:spacing w:line="240" w:lineRule="auto" w:before="53"/>
              <w:ind w:right="1254"/>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37"/>
              <w:ind w:left="489" w:right="0"/>
              <w:jc w:val="left"/>
              <w:rPr>
                <w:rFonts w:ascii="宋体" w:hAnsi="宋体" w:cs="宋体" w:eastAsia="宋体" w:hint="default"/>
                <w:sz w:val="19"/>
                <w:szCs w:val="19"/>
              </w:rPr>
            </w:pPr>
            <w:r>
              <w:rPr>
                <w:rFonts w:ascii="Times New Roman" w:hAnsi="Times New Roman" w:cs="Times New Roman" w:eastAsia="Times New Roman" w:hint="default"/>
                <w:spacing w:val="-5"/>
                <w:w w:val="105"/>
                <w:position w:val="1"/>
                <w:sz w:val="19"/>
                <w:szCs w:val="19"/>
              </w:rPr>
              <w:t>2011</w:t>
            </w:r>
            <w:r>
              <w:rPr>
                <w:rFonts w:ascii="宋体" w:hAnsi="宋体" w:cs="宋体" w:eastAsia="宋体" w:hint="default"/>
                <w:spacing w:val="-5"/>
                <w:w w:val="105"/>
                <w:sz w:val="19"/>
                <w:szCs w:val="19"/>
              </w:rPr>
              <w:t>年度</w:t>
            </w:r>
            <w:r>
              <w:rPr>
                <w:rFonts w:ascii="宋体" w:hAnsi="宋体" w:cs="宋体" w:eastAsia="宋体" w:hint="default"/>
                <w:sz w:val="19"/>
                <w:szCs w:val="19"/>
              </w:rPr>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9"/>
              <w:ind w:left="488" w:right="0"/>
              <w:jc w:val="left"/>
              <w:rPr>
                <w:rFonts w:ascii="宋体" w:hAnsi="宋体" w:cs="宋体" w:eastAsia="宋体" w:hint="default"/>
                <w:sz w:val="19"/>
                <w:szCs w:val="19"/>
              </w:rPr>
            </w:pPr>
            <w:r>
              <w:rPr>
                <w:rFonts w:ascii="Times New Roman" w:hAnsi="Times New Roman" w:cs="Times New Roman" w:eastAsia="Times New Roman" w:hint="default"/>
                <w:spacing w:val="-5"/>
                <w:w w:val="105"/>
                <w:sz w:val="19"/>
                <w:szCs w:val="19"/>
              </w:rPr>
              <w:t>2010</w:t>
            </w:r>
            <w:r>
              <w:rPr>
                <w:rFonts w:ascii="宋体" w:hAnsi="宋体" w:cs="宋体" w:eastAsia="宋体" w:hint="default"/>
                <w:spacing w:val="-5"/>
                <w:w w:val="105"/>
                <w:position w:val="1"/>
                <w:sz w:val="19"/>
                <w:szCs w:val="19"/>
              </w:rPr>
              <w:t>年度</w:t>
            </w:r>
            <w:r>
              <w:rPr>
                <w:rFonts w:ascii="宋体" w:hAnsi="宋体" w:cs="宋体" w:eastAsia="宋体" w:hint="default"/>
                <w:sz w:val="19"/>
                <w:szCs w:val="19"/>
              </w:rPr>
            </w:r>
          </w:p>
        </w:tc>
      </w:tr>
      <w:tr>
        <w:trPr>
          <w:trHeight w:val="393" w:hRule="exact"/>
        </w:trPr>
        <w:tc>
          <w:tcPr>
            <w:tcW w:w="315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53"/>
              <w:ind w:left="30" w:right="0"/>
              <w:jc w:val="left"/>
              <w:rPr>
                <w:rFonts w:ascii="宋体" w:hAnsi="宋体" w:cs="宋体" w:eastAsia="宋体" w:hint="default"/>
                <w:sz w:val="19"/>
                <w:szCs w:val="19"/>
              </w:rPr>
            </w:pPr>
            <w:r>
              <w:rPr>
                <w:rFonts w:ascii="宋体" w:hAnsi="宋体" w:cs="宋体" w:eastAsia="宋体" w:hint="default"/>
                <w:w w:val="105"/>
                <w:sz w:val="19"/>
                <w:szCs w:val="19"/>
              </w:rPr>
              <w:t>智能节能业务</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6"/>
                <w:sz w:val="19"/>
              </w:rPr>
              <w:t>569,833,464.68</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614,031,196.77</w:t>
            </w:r>
            <w:r>
              <w:rPr>
                <w:rFonts w:ascii="Times New Roman"/>
                <w:sz w:val="19"/>
              </w:rPr>
            </w:r>
          </w:p>
        </w:tc>
      </w:tr>
      <w:tr>
        <w:trPr>
          <w:trHeight w:val="393"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4"/>
              <w:ind w:left="30" w:right="0"/>
              <w:jc w:val="left"/>
              <w:rPr>
                <w:rFonts w:ascii="宋体" w:hAnsi="宋体" w:cs="宋体" w:eastAsia="宋体" w:hint="default"/>
                <w:sz w:val="19"/>
                <w:szCs w:val="19"/>
              </w:rPr>
            </w:pPr>
            <w:r>
              <w:rPr>
                <w:rFonts w:ascii="宋体" w:hAnsi="宋体" w:cs="宋体" w:eastAsia="宋体" w:hint="default"/>
                <w:w w:val="105"/>
                <w:sz w:val="19"/>
                <w:szCs w:val="19"/>
              </w:rPr>
              <w:t>电机电源业务</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6"/>
                <w:sz w:val="19"/>
              </w:rPr>
              <w:t>296,475,175.88</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520,494,305.55</w:t>
            </w:r>
            <w:r>
              <w:rPr>
                <w:rFonts w:ascii="Times New Roman"/>
                <w:sz w:val="19"/>
              </w:rPr>
            </w:r>
          </w:p>
        </w:tc>
      </w:tr>
      <w:tr>
        <w:trPr>
          <w:trHeight w:val="394"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4"/>
              <w:ind w:left="30" w:right="0"/>
              <w:jc w:val="left"/>
              <w:rPr>
                <w:rFonts w:ascii="宋体" w:hAnsi="宋体" w:cs="宋体" w:eastAsia="宋体" w:hint="default"/>
                <w:sz w:val="19"/>
                <w:szCs w:val="19"/>
              </w:rPr>
            </w:pPr>
            <w:r>
              <w:rPr>
                <w:rFonts w:ascii="宋体" w:hAnsi="宋体" w:cs="宋体" w:eastAsia="宋体" w:hint="default"/>
                <w:w w:val="105"/>
                <w:sz w:val="19"/>
                <w:szCs w:val="19"/>
              </w:rPr>
              <w:t>房租及物业管理</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6"/>
                <w:sz w:val="19"/>
              </w:rPr>
              <w:t>5,076,418.11</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6"/>
                <w:sz w:val="19"/>
              </w:rPr>
              <w:t>4,689,728.34</w:t>
            </w:r>
          </w:p>
        </w:tc>
      </w:tr>
      <w:tr>
        <w:trPr>
          <w:trHeight w:val="393"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4"/>
              <w:ind w:left="30"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712,376.33</w:t>
            </w:r>
            <w:r>
              <w:rPr>
                <w:rFonts w:ascii="Times New Roman"/>
                <w:sz w:val="19"/>
              </w:rPr>
            </w:r>
          </w:p>
        </w:tc>
      </w:tr>
      <w:tr>
        <w:trPr>
          <w:trHeight w:val="394"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tabs>
                <w:tab w:pos="412" w:val="left" w:leader="none"/>
              </w:tabs>
              <w:spacing w:line="240" w:lineRule="auto" w:before="53"/>
              <w:ind w:right="1254"/>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6"/>
                <w:sz w:val="19"/>
              </w:rPr>
              <w:t>871,385,058.67</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1,139,927,606.99</w:t>
            </w:r>
            <w:r>
              <w:rPr>
                <w:rFonts w:ascii="Times New Roman"/>
                <w:sz w:val="19"/>
              </w:rPr>
            </w:r>
          </w:p>
        </w:tc>
      </w:tr>
    </w:tbl>
    <w:p>
      <w:pPr>
        <w:spacing w:line="240" w:lineRule="auto" w:before="2"/>
        <w:rPr>
          <w:rFonts w:ascii="宋体" w:hAnsi="宋体" w:cs="宋体" w:eastAsia="宋体" w:hint="default"/>
          <w:sz w:val="22"/>
          <w:szCs w:val="22"/>
        </w:rPr>
      </w:pPr>
    </w:p>
    <w:p>
      <w:pPr>
        <w:pStyle w:val="BodyText"/>
        <w:spacing w:line="240" w:lineRule="auto" w:before="35"/>
        <w:ind w:right="137"/>
        <w:jc w:val="left"/>
      </w:pPr>
      <w:r>
        <w:rPr/>
        <w:t>（五）</w:t>
      </w:r>
      <w:r>
        <w:rPr>
          <w:spacing w:val="-15"/>
        </w:rPr>
        <w:t> </w:t>
      </w:r>
      <w:r>
        <w:rPr/>
        <w:t>营业成本</w:t>
      </w:r>
    </w:p>
    <w:p>
      <w:pPr>
        <w:spacing w:line="240" w:lineRule="auto" w:before="13"/>
        <w:rPr>
          <w:rFonts w:ascii="宋体" w:hAnsi="宋体" w:cs="宋体" w:eastAsia="宋体" w:hint="default"/>
          <w:sz w:val="23"/>
          <w:szCs w:val="23"/>
        </w:rPr>
      </w:pPr>
    </w:p>
    <w:tbl>
      <w:tblPr>
        <w:tblW w:w="0" w:type="auto"/>
        <w:jc w:val="left"/>
        <w:tblInd w:w="497" w:type="dxa"/>
        <w:tblLayout w:type="fixed"/>
        <w:tblCellMar>
          <w:top w:w="0" w:type="dxa"/>
          <w:left w:w="0" w:type="dxa"/>
          <w:bottom w:w="0" w:type="dxa"/>
          <w:right w:w="0" w:type="dxa"/>
        </w:tblCellMar>
        <w:tblLook w:val="01E0"/>
      </w:tblPr>
      <w:tblGrid>
        <w:gridCol w:w="3150"/>
        <w:gridCol w:w="244"/>
        <w:gridCol w:w="1759"/>
        <w:gridCol w:w="245"/>
        <w:gridCol w:w="1758"/>
      </w:tblGrid>
      <w:tr>
        <w:trPr>
          <w:trHeight w:val="379" w:hRule="exact"/>
        </w:trPr>
        <w:tc>
          <w:tcPr>
            <w:tcW w:w="3150" w:type="dxa"/>
            <w:tcBorders>
              <w:top w:val="single" w:sz="6" w:space="0" w:color="C0C0C0"/>
              <w:left w:val="single" w:sz="6" w:space="0" w:color="C0C0C0"/>
              <w:bottom w:val="single" w:sz="6" w:space="0" w:color="000000"/>
              <w:right w:val="single" w:sz="6" w:space="0" w:color="C0C0C0"/>
            </w:tcBorders>
          </w:tcPr>
          <w:p>
            <w:pPr>
              <w:pStyle w:val="TableParagraph"/>
              <w:tabs>
                <w:tab w:pos="412" w:val="left" w:leader="none"/>
              </w:tabs>
              <w:spacing w:line="240" w:lineRule="auto" w:before="37"/>
              <w:ind w:right="1253"/>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37"/>
              <w:ind w:left="489" w:right="0"/>
              <w:jc w:val="left"/>
              <w:rPr>
                <w:rFonts w:ascii="宋体" w:hAnsi="宋体" w:cs="宋体" w:eastAsia="宋体" w:hint="default"/>
                <w:sz w:val="19"/>
                <w:szCs w:val="19"/>
              </w:rPr>
            </w:pPr>
            <w:r>
              <w:rPr>
                <w:rFonts w:ascii="Times New Roman" w:hAnsi="Times New Roman" w:cs="Times New Roman" w:eastAsia="Times New Roman" w:hint="default"/>
                <w:spacing w:val="-5"/>
                <w:w w:val="105"/>
                <w:position w:val="1"/>
                <w:sz w:val="19"/>
                <w:szCs w:val="19"/>
              </w:rPr>
              <w:t>2011</w:t>
            </w:r>
            <w:r>
              <w:rPr>
                <w:rFonts w:ascii="宋体" w:hAnsi="宋体" w:cs="宋体" w:eastAsia="宋体" w:hint="default"/>
                <w:spacing w:val="-5"/>
                <w:w w:val="105"/>
                <w:sz w:val="19"/>
                <w:szCs w:val="19"/>
              </w:rPr>
              <w:t>年度</w:t>
            </w:r>
            <w:r>
              <w:rPr>
                <w:rFonts w:ascii="宋体" w:hAnsi="宋体" w:cs="宋体" w:eastAsia="宋体" w:hint="default"/>
                <w:sz w:val="19"/>
                <w:szCs w:val="19"/>
              </w:rPr>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9"/>
              <w:ind w:left="488" w:right="0"/>
              <w:jc w:val="left"/>
              <w:rPr>
                <w:rFonts w:ascii="宋体" w:hAnsi="宋体" w:cs="宋体" w:eastAsia="宋体" w:hint="default"/>
                <w:sz w:val="19"/>
                <w:szCs w:val="19"/>
              </w:rPr>
            </w:pPr>
            <w:r>
              <w:rPr>
                <w:rFonts w:ascii="Times New Roman" w:hAnsi="Times New Roman" w:cs="Times New Roman" w:eastAsia="Times New Roman" w:hint="default"/>
                <w:spacing w:val="-5"/>
                <w:w w:val="105"/>
                <w:sz w:val="19"/>
                <w:szCs w:val="19"/>
              </w:rPr>
              <w:t>2010</w:t>
            </w:r>
            <w:r>
              <w:rPr>
                <w:rFonts w:ascii="宋体" w:hAnsi="宋体" w:cs="宋体" w:eastAsia="宋体" w:hint="default"/>
                <w:spacing w:val="-5"/>
                <w:w w:val="105"/>
                <w:position w:val="1"/>
                <w:sz w:val="19"/>
                <w:szCs w:val="19"/>
              </w:rPr>
              <w:t>年度</w:t>
            </w:r>
            <w:r>
              <w:rPr>
                <w:rFonts w:ascii="宋体" w:hAnsi="宋体" w:cs="宋体" w:eastAsia="宋体" w:hint="default"/>
                <w:sz w:val="19"/>
                <w:szCs w:val="19"/>
              </w:rPr>
            </w:r>
          </w:p>
        </w:tc>
      </w:tr>
      <w:tr>
        <w:trPr>
          <w:trHeight w:val="379" w:hRule="exact"/>
        </w:trPr>
        <w:tc>
          <w:tcPr>
            <w:tcW w:w="315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37"/>
              <w:ind w:left="30" w:right="0"/>
              <w:jc w:val="left"/>
              <w:rPr>
                <w:rFonts w:ascii="宋体" w:hAnsi="宋体" w:cs="宋体" w:eastAsia="宋体" w:hint="default"/>
                <w:sz w:val="19"/>
                <w:szCs w:val="19"/>
              </w:rPr>
            </w:pPr>
            <w:r>
              <w:rPr>
                <w:rFonts w:ascii="宋体" w:hAnsi="宋体" w:cs="宋体" w:eastAsia="宋体" w:hint="default"/>
                <w:w w:val="105"/>
                <w:sz w:val="19"/>
                <w:szCs w:val="19"/>
              </w:rPr>
              <w:t>智能节能业务</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7"/>
                <w:sz w:val="19"/>
              </w:rPr>
              <w:t>485,142,018.36</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541,540,693.24</w:t>
            </w:r>
            <w:r>
              <w:rPr>
                <w:rFonts w:ascii="Times New Roman"/>
                <w:sz w:val="19"/>
              </w:rPr>
            </w:r>
          </w:p>
        </w:tc>
      </w:tr>
      <w:tr>
        <w:trPr>
          <w:trHeight w:val="379"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8"/>
              <w:ind w:left="30" w:right="0"/>
              <w:jc w:val="left"/>
              <w:rPr>
                <w:rFonts w:ascii="宋体" w:hAnsi="宋体" w:cs="宋体" w:eastAsia="宋体" w:hint="default"/>
                <w:sz w:val="19"/>
                <w:szCs w:val="19"/>
              </w:rPr>
            </w:pPr>
            <w:r>
              <w:rPr>
                <w:rFonts w:ascii="宋体" w:hAnsi="宋体" w:cs="宋体" w:eastAsia="宋体" w:hint="default"/>
                <w:w w:val="105"/>
                <w:sz w:val="19"/>
                <w:szCs w:val="19"/>
              </w:rPr>
              <w:t>电机电源业务</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4"/>
              <w:ind w:right="67"/>
              <w:jc w:val="right"/>
              <w:rPr>
                <w:rFonts w:ascii="Times New Roman" w:hAnsi="Times New Roman" w:cs="Times New Roman" w:eastAsia="Times New Roman" w:hint="default"/>
                <w:sz w:val="19"/>
                <w:szCs w:val="19"/>
              </w:rPr>
            </w:pPr>
            <w:r>
              <w:rPr>
                <w:rFonts w:ascii="Times New Roman"/>
                <w:spacing w:val="-7"/>
                <w:sz w:val="19"/>
              </w:rPr>
              <w:t>256,548,514.25</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4"/>
              <w:ind w:right="74"/>
              <w:jc w:val="right"/>
              <w:rPr>
                <w:rFonts w:ascii="Times New Roman" w:hAnsi="Times New Roman" w:cs="Times New Roman" w:eastAsia="Times New Roman" w:hint="default"/>
                <w:sz w:val="19"/>
                <w:szCs w:val="19"/>
              </w:rPr>
            </w:pPr>
            <w:r>
              <w:rPr>
                <w:rFonts w:ascii="Times New Roman"/>
                <w:spacing w:val="-7"/>
                <w:sz w:val="19"/>
              </w:rPr>
              <w:t>454,358,340.31</w:t>
            </w:r>
            <w:r>
              <w:rPr>
                <w:rFonts w:ascii="Times New Roman"/>
                <w:sz w:val="19"/>
              </w:rPr>
            </w:r>
          </w:p>
        </w:tc>
      </w:tr>
      <w:tr>
        <w:trPr>
          <w:trHeight w:val="379"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9"/>
              <w:ind w:left="30" w:right="0"/>
              <w:jc w:val="left"/>
              <w:rPr>
                <w:rFonts w:ascii="宋体" w:hAnsi="宋体" w:cs="宋体" w:eastAsia="宋体" w:hint="default"/>
                <w:sz w:val="19"/>
                <w:szCs w:val="19"/>
              </w:rPr>
            </w:pPr>
            <w:r>
              <w:rPr>
                <w:rFonts w:ascii="宋体" w:hAnsi="宋体" w:cs="宋体" w:eastAsia="宋体" w:hint="default"/>
                <w:w w:val="105"/>
                <w:sz w:val="19"/>
                <w:szCs w:val="19"/>
              </w:rPr>
              <w:t>房租及物业管理</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5"/>
              <w:ind w:right="67"/>
              <w:jc w:val="right"/>
              <w:rPr>
                <w:rFonts w:ascii="Times New Roman" w:hAnsi="Times New Roman" w:cs="Times New Roman" w:eastAsia="Times New Roman" w:hint="default"/>
                <w:sz w:val="19"/>
                <w:szCs w:val="19"/>
              </w:rPr>
            </w:pPr>
            <w:r>
              <w:rPr>
                <w:rFonts w:ascii="Times New Roman"/>
                <w:spacing w:val="-6"/>
                <w:sz w:val="19"/>
              </w:rPr>
              <w:t>870,071.63</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5"/>
              <w:ind w:right="74"/>
              <w:jc w:val="right"/>
              <w:rPr>
                <w:rFonts w:ascii="Times New Roman" w:hAnsi="Times New Roman" w:cs="Times New Roman" w:eastAsia="Times New Roman" w:hint="default"/>
                <w:sz w:val="19"/>
                <w:szCs w:val="19"/>
              </w:rPr>
            </w:pPr>
            <w:r>
              <w:rPr>
                <w:rFonts w:ascii="Times New Roman"/>
                <w:spacing w:val="-7"/>
                <w:sz w:val="19"/>
              </w:rPr>
              <w:t>1,120,987.20</w:t>
            </w:r>
            <w:r>
              <w:rPr>
                <w:rFonts w:ascii="Times New Roman"/>
                <w:sz w:val="19"/>
              </w:rPr>
            </w:r>
          </w:p>
        </w:tc>
      </w:tr>
      <w:tr>
        <w:trPr>
          <w:trHeight w:val="379"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8"/>
              <w:ind w:left="30"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239,493.88</w:t>
            </w:r>
            <w:r>
              <w:rPr>
                <w:rFonts w:ascii="Times New Roman"/>
                <w:sz w:val="19"/>
              </w:rPr>
            </w:r>
          </w:p>
        </w:tc>
      </w:tr>
      <w:tr>
        <w:trPr>
          <w:trHeight w:val="379" w:hRule="exact"/>
        </w:trPr>
        <w:tc>
          <w:tcPr>
            <w:tcW w:w="3150" w:type="dxa"/>
            <w:tcBorders>
              <w:top w:val="single" w:sz="6" w:space="0" w:color="C0C0C0"/>
              <w:left w:val="single" w:sz="6" w:space="0" w:color="C0C0C0"/>
              <w:bottom w:val="single" w:sz="6" w:space="0" w:color="C0C0C0"/>
              <w:right w:val="single" w:sz="6" w:space="0" w:color="C0C0C0"/>
            </w:tcBorders>
          </w:tcPr>
          <w:p>
            <w:pPr>
              <w:pStyle w:val="TableParagraph"/>
              <w:tabs>
                <w:tab w:pos="412" w:val="left" w:leader="none"/>
              </w:tabs>
              <w:spacing w:line="240" w:lineRule="auto" w:before="38"/>
              <w:ind w:right="1253"/>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244" w:type="dxa"/>
            <w:tcBorders>
              <w:top w:val="single" w:sz="6" w:space="0" w:color="C0C0C0"/>
              <w:left w:val="single" w:sz="6" w:space="0" w:color="C0C0C0"/>
              <w:bottom w:val="single" w:sz="6" w:space="0" w:color="C0C0C0"/>
              <w:right w:val="single" w:sz="6" w:space="0" w:color="C0C0C0"/>
            </w:tcBorders>
          </w:tcPr>
          <w:p>
            <w:pPr/>
          </w:p>
        </w:tc>
        <w:tc>
          <w:tcPr>
            <w:tcW w:w="17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67"/>
              <w:jc w:val="right"/>
              <w:rPr>
                <w:rFonts w:ascii="Times New Roman" w:hAnsi="Times New Roman" w:cs="Times New Roman" w:eastAsia="Times New Roman" w:hint="default"/>
                <w:sz w:val="19"/>
                <w:szCs w:val="19"/>
              </w:rPr>
            </w:pPr>
            <w:r>
              <w:rPr>
                <w:rFonts w:ascii="Times New Roman"/>
                <w:spacing w:val="-7"/>
                <w:sz w:val="19"/>
              </w:rPr>
              <w:t>742,560,604.24</w:t>
            </w:r>
          </w:p>
        </w:tc>
        <w:tc>
          <w:tcPr>
            <w:tcW w:w="245" w:type="dxa"/>
            <w:tcBorders>
              <w:top w:val="single" w:sz="6" w:space="0" w:color="C0C0C0"/>
              <w:left w:val="single" w:sz="6" w:space="0" w:color="C0C0C0"/>
              <w:bottom w:val="single" w:sz="6" w:space="0" w:color="C0C0C0"/>
              <w:right w:val="single" w:sz="6" w:space="0" w:color="C0C0C0"/>
            </w:tcBorders>
          </w:tcPr>
          <w:p>
            <w:pPr/>
          </w:p>
        </w:tc>
        <w:tc>
          <w:tcPr>
            <w:tcW w:w="175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3"/>
              <w:ind w:right="74"/>
              <w:jc w:val="right"/>
              <w:rPr>
                <w:rFonts w:ascii="Times New Roman" w:hAnsi="Times New Roman" w:cs="Times New Roman" w:eastAsia="Times New Roman" w:hint="default"/>
                <w:sz w:val="19"/>
                <w:szCs w:val="19"/>
              </w:rPr>
            </w:pPr>
            <w:r>
              <w:rPr>
                <w:rFonts w:ascii="Times New Roman"/>
                <w:spacing w:val="-7"/>
                <w:sz w:val="19"/>
              </w:rPr>
              <w:t>997,259,514.63</w:t>
            </w:r>
            <w:r>
              <w:rPr>
                <w:rFonts w:ascii="Times New Roman"/>
                <w:sz w:val="19"/>
              </w:rPr>
            </w:r>
          </w:p>
        </w:tc>
      </w:tr>
    </w:tbl>
    <w:p>
      <w:pPr>
        <w:spacing w:line="240" w:lineRule="auto" w:before="5"/>
        <w:rPr>
          <w:rFonts w:ascii="宋体" w:hAnsi="宋体" w:cs="宋体" w:eastAsia="宋体" w:hint="default"/>
          <w:sz w:val="13"/>
          <w:szCs w:val="13"/>
        </w:rPr>
      </w:pPr>
    </w:p>
    <w:tbl>
      <w:tblPr>
        <w:tblW w:w="0" w:type="auto"/>
        <w:jc w:val="left"/>
        <w:tblInd w:w="522" w:type="dxa"/>
        <w:tblLayout w:type="fixed"/>
        <w:tblCellMar>
          <w:top w:w="0" w:type="dxa"/>
          <w:left w:w="0" w:type="dxa"/>
          <w:bottom w:w="0" w:type="dxa"/>
          <w:right w:w="0" w:type="dxa"/>
        </w:tblCellMar>
        <w:tblLook w:val="01E0"/>
      </w:tblPr>
      <w:tblGrid>
        <w:gridCol w:w="3229"/>
        <w:gridCol w:w="241"/>
        <w:gridCol w:w="1763"/>
        <w:gridCol w:w="240"/>
        <w:gridCol w:w="1763"/>
      </w:tblGrid>
      <w:tr>
        <w:trPr>
          <w:trHeight w:val="939" w:hRule="exact"/>
        </w:trPr>
        <w:tc>
          <w:tcPr>
            <w:tcW w:w="322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5"/>
                <w:sz w:val="21"/>
                <w:szCs w:val="21"/>
              </w:rPr>
              <w:t> </w:t>
            </w:r>
            <w:r>
              <w:rPr>
                <w:rFonts w:ascii="宋体" w:hAnsi="宋体" w:cs="宋体" w:eastAsia="宋体" w:hint="default"/>
                <w:sz w:val="21"/>
                <w:szCs w:val="21"/>
              </w:rPr>
              <w:t>投资收益</w:t>
            </w:r>
          </w:p>
          <w:p>
            <w:pPr>
              <w:pStyle w:val="TableParagraph"/>
              <w:spacing w:line="240" w:lineRule="auto" w:before="10"/>
              <w:ind w:right="0"/>
              <w:jc w:val="left"/>
              <w:rPr>
                <w:rFonts w:ascii="宋体" w:hAnsi="宋体" w:cs="宋体" w:eastAsia="宋体" w:hint="default"/>
                <w:sz w:val="23"/>
                <w:szCs w:val="23"/>
              </w:rPr>
            </w:pPr>
          </w:p>
          <w:p>
            <w:pPr>
              <w:pStyle w:val="TableParagraph"/>
              <w:tabs>
                <w:tab w:pos="501" w:val="left" w:leader="none"/>
              </w:tabs>
              <w:spacing w:line="240" w:lineRule="auto"/>
              <w:ind w:left="80"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79" w:right="0"/>
              <w:jc w:val="left"/>
              <w:rPr>
                <w:rFonts w:ascii="宋体" w:hAnsi="宋体" w:cs="宋体" w:eastAsia="宋体" w:hint="default"/>
                <w:sz w:val="19"/>
                <w:szCs w:val="19"/>
              </w:rPr>
            </w:pPr>
            <w:r>
              <w:rPr>
                <w:rFonts w:ascii="Times New Roman" w:hAnsi="Times New Roman" w:cs="Times New Roman" w:eastAsia="Times New Roman" w:hint="default"/>
                <w:spacing w:val="5"/>
                <w:w w:val="105"/>
                <w:position w:val="1"/>
                <w:sz w:val="19"/>
                <w:szCs w:val="19"/>
              </w:rPr>
              <w:t>2011</w:t>
            </w:r>
            <w:r>
              <w:rPr>
                <w:rFonts w:ascii="宋体" w:hAnsi="宋体" w:cs="宋体" w:eastAsia="宋体" w:hint="default"/>
                <w:spacing w:val="5"/>
                <w:w w:val="105"/>
                <w:sz w:val="19"/>
                <w:szCs w:val="19"/>
              </w:rPr>
              <w:t>年度</w:t>
            </w:r>
            <w:r>
              <w:rPr>
                <w:rFonts w:ascii="宋体" w:hAnsi="宋体" w:cs="宋体" w:eastAsia="宋体" w:hint="default"/>
                <w:spacing w:val="-70"/>
                <w:sz w:val="19"/>
                <w:szCs w:val="19"/>
              </w:rPr>
              <w:t> </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1" w:right="0"/>
              <w:jc w:val="left"/>
              <w:rPr>
                <w:rFonts w:ascii="宋体" w:hAnsi="宋体" w:cs="宋体" w:eastAsia="宋体" w:hint="default"/>
                <w:sz w:val="19"/>
                <w:szCs w:val="19"/>
              </w:rPr>
            </w:pPr>
            <w:r>
              <w:rPr>
                <w:rFonts w:ascii="Times New Roman" w:hAnsi="Times New Roman" w:cs="Times New Roman" w:eastAsia="Times New Roman" w:hint="default"/>
                <w:spacing w:val="4"/>
                <w:w w:val="105"/>
                <w:sz w:val="19"/>
                <w:szCs w:val="19"/>
              </w:rPr>
              <w:t>2010</w:t>
            </w:r>
            <w:r>
              <w:rPr>
                <w:rFonts w:ascii="宋体" w:hAnsi="宋体" w:cs="宋体" w:eastAsia="宋体" w:hint="default"/>
                <w:spacing w:val="4"/>
                <w:w w:val="105"/>
                <w:position w:val="1"/>
                <w:sz w:val="19"/>
                <w:szCs w:val="19"/>
              </w:rPr>
              <w:t>年度</w:t>
            </w:r>
            <w:r>
              <w:rPr>
                <w:rFonts w:ascii="宋体" w:hAnsi="宋体" w:cs="宋体" w:eastAsia="宋体" w:hint="default"/>
                <w:spacing w:val="-71"/>
                <w:position w:val="1"/>
                <w:sz w:val="19"/>
                <w:szCs w:val="19"/>
              </w:rPr>
              <w:t> </w:t>
            </w:r>
            <w:r>
              <w:rPr>
                <w:rFonts w:ascii="宋体" w:hAnsi="宋体" w:cs="宋体" w:eastAsia="宋体" w:hint="default"/>
                <w:sz w:val="19"/>
                <w:szCs w:val="19"/>
              </w:rPr>
            </w:r>
          </w:p>
        </w:tc>
      </w:tr>
      <w:tr>
        <w:trPr>
          <w:trHeight w:val="360" w:hRule="exact"/>
        </w:trPr>
        <w:tc>
          <w:tcPr>
            <w:tcW w:w="3229"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104" w:right="0"/>
              <w:jc w:val="left"/>
              <w:rPr>
                <w:rFonts w:ascii="宋体" w:hAnsi="宋体" w:cs="宋体" w:eastAsia="宋体" w:hint="default"/>
                <w:sz w:val="19"/>
                <w:szCs w:val="19"/>
              </w:rPr>
            </w:pPr>
            <w:r>
              <w:rPr>
                <w:rFonts w:ascii="宋体" w:hAnsi="宋体" w:cs="宋体" w:eastAsia="宋体" w:hint="default"/>
                <w:spacing w:val="3"/>
                <w:sz w:val="19"/>
                <w:szCs w:val="19"/>
              </w:rPr>
              <w:t>权益法核算</w:t>
            </w:r>
            <w:r>
              <w:rPr>
                <w:rFonts w:ascii="宋体" w:hAnsi="宋体" w:cs="宋体" w:eastAsia="宋体" w:hint="default"/>
                <w:spacing w:val="-11"/>
                <w:sz w:val="19"/>
                <w:szCs w:val="19"/>
              </w:rPr>
              <w:t> </w:t>
            </w:r>
            <w:r>
              <w:rPr>
                <w:rFonts w:ascii="宋体" w:hAnsi="宋体" w:cs="宋体" w:eastAsia="宋体" w:hint="default"/>
                <w:spacing w:val="3"/>
                <w:sz w:val="19"/>
                <w:szCs w:val="19"/>
              </w:rPr>
              <w:t>的投资收益</w:t>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81"/>
              <w:jc w:val="right"/>
              <w:rPr>
                <w:rFonts w:ascii="Times New Roman" w:hAnsi="Times New Roman" w:cs="Times New Roman" w:eastAsia="Times New Roman" w:hint="default"/>
                <w:sz w:val="19"/>
                <w:szCs w:val="19"/>
              </w:rPr>
            </w:pPr>
            <w:r>
              <w:rPr>
                <w:rFonts w:ascii="Times New Roman"/>
                <w:w w:val="105"/>
                <w:sz w:val="19"/>
              </w:rPr>
              <w:t>20,091,408.55</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80"/>
              <w:jc w:val="right"/>
              <w:rPr>
                <w:rFonts w:ascii="Times New Roman" w:hAnsi="Times New Roman" w:cs="Times New Roman" w:eastAsia="Times New Roman" w:hint="default"/>
                <w:sz w:val="19"/>
                <w:szCs w:val="19"/>
              </w:rPr>
            </w:pPr>
            <w:r>
              <w:rPr>
                <w:rFonts w:ascii="Times New Roman"/>
                <w:sz w:val="19"/>
              </w:rPr>
              <w:t>-1,396,155.75</w:t>
            </w:r>
          </w:p>
        </w:tc>
      </w:tr>
      <w:tr>
        <w:trPr>
          <w:trHeight w:val="371"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left"/>
              <w:rPr>
                <w:rFonts w:ascii="宋体" w:hAnsi="宋体" w:cs="宋体" w:eastAsia="宋体" w:hint="default"/>
                <w:sz w:val="19"/>
                <w:szCs w:val="19"/>
              </w:rPr>
            </w:pPr>
            <w:r>
              <w:rPr>
                <w:rFonts w:ascii="宋体" w:hAnsi="宋体" w:cs="宋体" w:eastAsia="宋体" w:hint="default"/>
                <w:spacing w:val="3"/>
                <w:sz w:val="19"/>
                <w:szCs w:val="19"/>
              </w:rPr>
              <w:t>按成本法核</w:t>
            </w:r>
            <w:r>
              <w:rPr>
                <w:rFonts w:ascii="宋体" w:hAnsi="宋体" w:cs="宋体" w:eastAsia="宋体" w:hint="default"/>
                <w:spacing w:val="22"/>
                <w:sz w:val="19"/>
                <w:szCs w:val="19"/>
              </w:rPr>
              <w:t> </w:t>
            </w:r>
            <w:r>
              <w:rPr>
                <w:rFonts w:ascii="宋体" w:hAnsi="宋体" w:cs="宋体" w:eastAsia="宋体" w:hint="default"/>
                <w:spacing w:val="3"/>
                <w:sz w:val="19"/>
                <w:szCs w:val="19"/>
              </w:rPr>
              <w:t>算的子公司分配股利</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1"/>
              <w:jc w:val="right"/>
              <w:rPr>
                <w:rFonts w:ascii="Times New Roman" w:hAnsi="Times New Roman" w:cs="Times New Roman" w:eastAsia="Times New Roman" w:hint="default"/>
                <w:sz w:val="19"/>
                <w:szCs w:val="19"/>
              </w:rPr>
            </w:pPr>
            <w:r>
              <w:rPr>
                <w:rFonts w:ascii="Times New Roman"/>
                <w:w w:val="105"/>
                <w:sz w:val="19"/>
              </w:rPr>
              <w:t>94,210,717.91</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9"/>
                <w:szCs w:val="19"/>
              </w:rPr>
            </w:pPr>
            <w:r>
              <w:rPr>
                <w:rFonts w:ascii="Times New Roman"/>
                <w:w w:val="105"/>
                <w:sz w:val="19"/>
              </w:rPr>
              <w:t>68,203,036.25</w:t>
            </w:r>
            <w:r>
              <w:rPr>
                <w:rFonts w:ascii="Times New Roman"/>
                <w:sz w:val="19"/>
              </w:rPr>
            </w:r>
          </w:p>
        </w:tc>
      </w:tr>
      <w:tr>
        <w:trPr>
          <w:trHeight w:val="35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4" w:right="0"/>
              <w:jc w:val="left"/>
              <w:rPr>
                <w:rFonts w:ascii="宋体" w:hAnsi="宋体" w:cs="宋体" w:eastAsia="宋体" w:hint="default"/>
                <w:sz w:val="19"/>
                <w:szCs w:val="19"/>
              </w:rPr>
            </w:pPr>
            <w:r>
              <w:rPr>
                <w:rFonts w:ascii="宋体" w:hAnsi="宋体" w:cs="宋体" w:eastAsia="宋体" w:hint="default"/>
                <w:spacing w:val="3"/>
                <w:sz w:val="19"/>
                <w:szCs w:val="19"/>
              </w:rPr>
              <w:t>持有至到期</w:t>
            </w:r>
            <w:r>
              <w:rPr>
                <w:rFonts w:ascii="宋体" w:hAnsi="宋体" w:cs="宋体" w:eastAsia="宋体" w:hint="default"/>
                <w:spacing w:val="22"/>
                <w:sz w:val="19"/>
                <w:szCs w:val="19"/>
              </w:rPr>
              <w:t> </w:t>
            </w:r>
            <w:r>
              <w:rPr>
                <w:rFonts w:ascii="宋体" w:hAnsi="宋体" w:cs="宋体" w:eastAsia="宋体" w:hint="default"/>
                <w:spacing w:val="3"/>
                <w:sz w:val="19"/>
                <w:szCs w:val="19"/>
              </w:rPr>
              <w:t>投资取得的投资收益</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
              <w:jc w:val="right"/>
              <w:rPr>
                <w:rFonts w:ascii="Times New Roman" w:hAnsi="Times New Roman" w:cs="Times New Roman" w:eastAsia="Times New Roman" w:hint="default"/>
                <w:sz w:val="19"/>
                <w:szCs w:val="19"/>
              </w:rPr>
            </w:pPr>
            <w:r>
              <w:rPr>
                <w:rFonts w:ascii="Times New Roman"/>
                <w:spacing w:val="2"/>
                <w:sz w:val="19"/>
              </w:rPr>
              <w:t>3,543,000.00</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
              <w:jc w:val="right"/>
              <w:rPr>
                <w:rFonts w:ascii="Times New Roman" w:hAnsi="Times New Roman" w:cs="Times New Roman" w:eastAsia="Times New Roman" w:hint="default"/>
                <w:sz w:val="19"/>
                <w:szCs w:val="19"/>
              </w:rPr>
            </w:pPr>
            <w:r>
              <w:rPr>
                <w:rFonts w:ascii="Times New Roman"/>
                <w:w w:val="105"/>
                <w:sz w:val="19"/>
              </w:rPr>
              <w:t>4,005,662.50</w:t>
            </w:r>
            <w:r>
              <w:rPr>
                <w:rFonts w:ascii="Times New Roman"/>
                <w:sz w:val="19"/>
              </w:rPr>
            </w:r>
          </w:p>
        </w:tc>
      </w:tr>
      <w:tr>
        <w:trPr>
          <w:trHeight w:val="352"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4" w:right="0"/>
              <w:jc w:val="left"/>
              <w:rPr>
                <w:rFonts w:ascii="宋体" w:hAnsi="宋体" w:cs="宋体" w:eastAsia="宋体" w:hint="default"/>
                <w:sz w:val="19"/>
                <w:szCs w:val="19"/>
              </w:rPr>
            </w:pPr>
            <w:r>
              <w:rPr>
                <w:rFonts w:ascii="宋体" w:hAnsi="宋体" w:cs="宋体" w:eastAsia="宋体" w:hint="default"/>
                <w:spacing w:val="3"/>
                <w:sz w:val="19"/>
                <w:szCs w:val="19"/>
              </w:rPr>
              <w:t>处置股权收</w:t>
            </w:r>
            <w:r>
              <w:rPr>
                <w:rFonts w:ascii="宋体" w:hAnsi="宋体" w:cs="宋体" w:eastAsia="宋体" w:hint="default"/>
                <w:spacing w:val="-35"/>
                <w:sz w:val="19"/>
                <w:szCs w:val="19"/>
              </w:rPr>
              <w:t> </w:t>
            </w:r>
            <w:r>
              <w:rPr>
                <w:rFonts w:ascii="宋体" w:hAnsi="宋体" w:cs="宋体" w:eastAsia="宋体" w:hint="default"/>
                <w:sz w:val="19"/>
                <w:szCs w:val="19"/>
              </w:rPr>
              <w:t>益</w:t>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1"/>
              <w:jc w:val="right"/>
              <w:rPr>
                <w:rFonts w:ascii="Times New Roman" w:hAnsi="Times New Roman" w:cs="Times New Roman" w:eastAsia="Times New Roman" w:hint="default"/>
                <w:sz w:val="19"/>
                <w:szCs w:val="19"/>
              </w:rPr>
            </w:pPr>
            <w:r>
              <w:rPr>
                <w:rFonts w:ascii="Times New Roman"/>
                <w:w w:val="105"/>
                <w:sz w:val="19"/>
              </w:rPr>
              <w:t>13,390,746.31</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9"/>
                <w:szCs w:val="19"/>
              </w:rPr>
            </w:pPr>
            <w:r>
              <w:rPr>
                <w:rFonts w:ascii="Times New Roman"/>
                <w:w w:val="105"/>
                <w:sz w:val="19"/>
              </w:rPr>
              <w:t>12,015,037.77</w:t>
            </w:r>
            <w:r>
              <w:rPr>
                <w:rFonts w:ascii="Times New Roman"/>
                <w:sz w:val="19"/>
              </w:rPr>
            </w:r>
          </w:p>
        </w:tc>
      </w:tr>
      <w:tr>
        <w:trPr>
          <w:trHeight w:val="393" w:hRule="exact"/>
        </w:trPr>
        <w:tc>
          <w:tcPr>
            <w:tcW w:w="3229"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43"/>
              <w:ind w:left="80"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
              <w:jc w:val="right"/>
              <w:rPr>
                <w:rFonts w:ascii="Times New Roman" w:hAnsi="Times New Roman" w:cs="Times New Roman" w:eastAsia="Times New Roman" w:hint="default"/>
                <w:sz w:val="19"/>
                <w:szCs w:val="19"/>
              </w:rPr>
            </w:pPr>
            <w:r>
              <w:rPr>
                <w:rFonts w:ascii="Times New Roman"/>
                <w:w w:val="105"/>
                <w:sz w:val="19"/>
              </w:rPr>
              <w:t>131,235,872.77</w:t>
            </w:r>
            <w:r>
              <w:rPr>
                <w:rFonts w:ascii="Times New Roman"/>
                <w:sz w:val="19"/>
              </w:rPr>
            </w:r>
          </w:p>
        </w:tc>
        <w:tc>
          <w:tcPr>
            <w:tcW w:w="240"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9"/>
                <w:szCs w:val="19"/>
              </w:rPr>
            </w:pPr>
            <w:r>
              <w:rPr>
                <w:rFonts w:ascii="Times New Roman"/>
                <w:w w:val="105"/>
                <w:sz w:val="19"/>
              </w:rPr>
              <w:t>82,827,580.77</w:t>
            </w:r>
            <w:r>
              <w:rPr>
                <w:rFonts w:ascii="Times New Roman"/>
                <w:sz w:val="19"/>
              </w:rPr>
            </w:r>
          </w:p>
        </w:tc>
      </w:tr>
    </w:tbl>
    <w:p>
      <w:pPr>
        <w:pStyle w:val="BodyText"/>
        <w:spacing w:line="240" w:lineRule="auto" w:before="51"/>
        <w:ind w:left="558" w:right="137"/>
        <w:jc w:val="left"/>
      </w:pPr>
      <w:r>
        <w:rPr/>
        <w:t>（七）现金流量表附注</w:t>
      </w:r>
    </w:p>
    <w:p>
      <w:pPr>
        <w:spacing w:line="240" w:lineRule="auto" w:before="5"/>
        <w:rPr>
          <w:rFonts w:ascii="宋体" w:hAnsi="宋体" w:cs="宋体" w:eastAsia="宋体" w:hint="default"/>
          <w:sz w:val="19"/>
          <w:szCs w:val="19"/>
        </w:rPr>
      </w:pPr>
    </w:p>
    <w:p>
      <w:pPr>
        <w:pStyle w:val="BodyText"/>
        <w:spacing w:line="240" w:lineRule="auto"/>
        <w:ind w:right="137"/>
        <w:jc w:val="left"/>
      </w:pPr>
      <w:r>
        <w:rPr>
          <w:rFonts w:ascii="Times New Roman" w:hAnsi="Times New Roman" w:cs="Times New Roman" w:eastAsia="Times New Roman" w:hint="default"/>
        </w:rPr>
        <w:t>1</w:t>
      </w:r>
      <w:r>
        <w:rPr/>
        <w:t>、现金流量表补充资料</w:t>
      </w:r>
    </w:p>
    <w:p>
      <w:pPr>
        <w:spacing w:after="0" w:line="240" w:lineRule="auto"/>
        <w:jc w:val="left"/>
        <w:sectPr>
          <w:pgSz w:w="11910" w:h="16840"/>
          <w:pgMar w:header="876" w:footer="983" w:top="1340" w:bottom="1180" w:left="1660" w:right="1640"/>
        </w:sectPr>
      </w:pPr>
    </w:p>
    <w:p>
      <w:pPr>
        <w:spacing w:line="240" w:lineRule="auto" w:before="12"/>
        <w:rPr>
          <w:rFonts w:ascii="宋体" w:hAnsi="宋体" w:cs="宋体" w:eastAsia="宋体" w:hint="default"/>
          <w:sz w:val="9"/>
          <w:szCs w:val="9"/>
        </w:rPr>
      </w:pPr>
    </w:p>
    <w:p>
      <w:pPr>
        <w:tabs>
          <w:tab w:pos="2793" w:val="left" w:leader="none"/>
          <w:tab w:pos="5379" w:val="left" w:leader="none"/>
          <w:tab w:pos="7203" w:val="left" w:leader="none"/>
        </w:tabs>
        <w:spacing w:line="357" w:lineRule="auto" w:before="46"/>
        <w:ind w:left="627" w:right="597" w:firstLine="1765"/>
        <w:jc w:val="left"/>
        <w:rPr>
          <w:rFonts w:ascii="Times New Roman" w:hAnsi="Times New Roman" w:cs="Times New Roman" w:eastAsia="Times New Roman" w:hint="default"/>
          <w:sz w:val="19"/>
          <w:szCs w:val="19"/>
        </w:rPr>
      </w:pPr>
      <w:r>
        <w:rPr/>
        <w:pict>
          <v:group style="position:absolute;margin-left:111.899986pt;margin-top:19.646008pt;width:392.9pt;height:1pt;mso-position-horizontal-relative:page;mso-position-vertical-relative:paragraph;z-index:-793864" coordorigin="2238,393" coordsize="7858,20">
            <v:group style="position:absolute;left:2248;top:394;width:4191;height:2" coordorigin="2248,394" coordsize="4191,2">
              <v:shape style="position:absolute;left:2248;top:394;width:4191;height:2" coordorigin="2248,394" coordsize="4191,0" path="m2248,394l6438,394e" filled="false" stroked="true" strokeweight=".06pt" strokecolor="#000000">
                <v:path arrowok="t"/>
              </v:shape>
            </v:group>
            <v:group style="position:absolute;left:2248;top:403;width:4191;height:2" coordorigin="2248,403" coordsize="4191,2">
              <v:shape style="position:absolute;left:2248;top:403;width:4191;height:2" coordorigin="2248,403" coordsize="4191,0" path="m2248,403l6438,403e" filled="false" stroked="true" strokeweight=".96002pt" strokecolor="#000000">
                <v:path arrowok="t"/>
              </v:shape>
            </v:group>
            <v:group style="position:absolute;left:6517;top:394;width:1826;height:2" coordorigin="6517,394" coordsize="1826,2">
              <v:shape style="position:absolute;left:6517;top:394;width:1826;height:2" coordorigin="6517,394" coordsize="1826,0" path="m6517,394l8342,394e" filled="false" stroked="true" strokeweight=".06pt" strokecolor="#000000">
                <v:path arrowok="t"/>
              </v:shape>
            </v:group>
            <v:group style="position:absolute;left:6517;top:403;width:1826;height:2" coordorigin="6517,403" coordsize="1826,2">
              <v:shape style="position:absolute;left:6517;top:403;width:1826;height:2" coordorigin="6517,403" coordsize="1826,0" path="m6517,403l8342,403e" filled="false" stroked="true" strokeweight=".96002pt" strokecolor="#000000">
                <v:path arrowok="t"/>
              </v:shape>
            </v:group>
            <v:group style="position:absolute;left:8422;top:394;width:1665;height:2" coordorigin="8422,394" coordsize="1665,2">
              <v:shape style="position:absolute;left:8422;top:394;width:1665;height:2" coordorigin="8422,394" coordsize="1665,0" path="m8422,394l10086,394e" filled="false" stroked="true" strokeweight=".06pt" strokecolor="#000000">
                <v:path arrowok="t"/>
              </v:shape>
            </v:group>
            <v:group style="position:absolute;left:8422;top:403;width:1665;height:2" coordorigin="8422,403" coordsize="1665,2">
              <v:shape style="position:absolute;left:8422;top:403;width:1665;height:2" coordorigin="8422,403" coordsize="1665,0" path="m8422,403l10086,403e" filled="false" stroked="true" strokeweight=".96002pt" strokecolor="#000000">
                <v:path arrowok="t"/>
              </v:shape>
            </v:group>
            <w10:wrap type="none"/>
          </v:group>
        </w:pict>
      </w:r>
      <w:r>
        <w:rPr/>
        <w:pict>
          <v:shape style="position:absolute;margin-left:117.650146pt;margin-top:39.965794pt;width:383.3pt;height:40.050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2"/>
                    <w:gridCol w:w="3048"/>
                    <w:gridCol w:w="1485"/>
                  </w:tblGrid>
                  <w:tr>
                    <w:trPr>
                      <w:trHeight w:val="40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净利润</w:t>
                        </w:r>
                        <w:r>
                          <w:rPr>
                            <w:rFonts w:ascii="宋体" w:hAnsi="宋体" w:cs="宋体" w:eastAsia="宋体" w:hint="default"/>
                            <w:sz w:val="19"/>
                            <w:szCs w:val="19"/>
                          </w:rPr>
                        </w:r>
                      </w:p>
                    </w:tc>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8"/>
                          <w:jc w:val="right"/>
                          <w:rPr>
                            <w:rFonts w:ascii="Times New Roman" w:hAnsi="Times New Roman" w:cs="Times New Roman" w:eastAsia="Times New Roman" w:hint="default"/>
                            <w:sz w:val="19"/>
                            <w:szCs w:val="19"/>
                          </w:rPr>
                        </w:pPr>
                        <w:r>
                          <w:rPr>
                            <w:rFonts w:ascii="Times New Roman"/>
                            <w:w w:val="105"/>
                            <w:sz w:val="19"/>
                          </w:rPr>
                          <w:t>114,215,694.39</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9"/>
                            <w:szCs w:val="19"/>
                          </w:rPr>
                        </w:pPr>
                        <w:r>
                          <w:rPr>
                            <w:rFonts w:ascii="Times New Roman"/>
                            <w:w w:val="105"/>
                            <w:sz w:val="19"/>
                          </w:rPr>
                          <w:t>62,947,117</w:t>
                        </w:r>
                        <w:r>
                          <w:rPr>
                            <w:rFonts w:ascii="Times New Roman"/>
                            <w:spacing w:val="-33"/>
                            <w:w w:val="105"/>
                            <w:sz w:val="19"/>
                          </w:rPr>
                          <w:t> </w:t>
                        </w:r>
                        <w:r>
                          <w:rPr>
                            <w:rFonts w:ascii="Times New Roman"/>
                            <w:spacing w:val="-3"/>
                            <w:w w:val="105"/>
                            <w:sz w:val="19"/>
                          </w:rPr>
                          <w:t>.98</w:t>
                        </w:r>
                        <w:r>
                          <w:rPr>
                            <w:rFonts w:ascii="Times New Roman"/>
                            <w:spacing w:val="-3"/>
                            <w:sz w:val="19"/>
                          </w:rPr>
                        </w:r>
                      </w:p>
                    </w:tc>
                  </w:tr>
                  <w:tr>
                    <w:trPr>
                      <w:trHeight w:val="40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加：资产减值准备</w:t>
                        </w:r>
                        <w:r>
                          <w:rPr>
                            <w:rFonts w:ascii="宋体" w:hAnsi="宋体" w:cs="宋体" w:eastAsia="宋体" w:hint="default"/>
                            <w:sz w:val="19"/>
                            <w:szCs w:val="19"/>
                          </w:rPr>
                        </w:r>
                      </w:p>
                    </w:tc>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1"/>
                          <w:jc w:val="right"/>
                          <w:rPr>
                            <w:rFonts w:ascii="Times New Roman" w:hAnsi="Times New Roman" w:cs="Times New Roman" w:eastAsia="Times New Roman" w:hint="default"/>
                            <w:sz w:val="19"/>
                            <w:szCs w:val="19"/>
                          </w:rPr>
                        </w:pPr>
                        <w:r>
                          <w:rPr>
                            <w:rFonts w:ascii="Times New Roman"/>
                            <w:w w:val="105"/>
                            <w:sz w:val="19"/>
                          </w:rPr>
                          <w:t>12,492,934.78</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9"/>
                            <w:szCs w:val="19"/>
                          </w:rPr>
                        </w:pPr>
                        <w:r>
                          <w:rPr>
                            <w:rFonts w:ascii="Times New Roman"/>
                            <w:w w:val="105"/>
                            <w:sz w:val="19"/>
                          </w:rPr>
                          <w:t>15,041,703</w:t>
                        </w:r>
                        <w:r>
                          <w:rPr>
                            <w:rFonts w:ascii="Times New Roman"/>
                            <w:spacing w:val="-33"/>
                            <w:w w:val="105"/>
                            <w:sz w:val="19"/>
                          </w:rPr>
                          <w:t> </w:t>
                        </w:r>
                        <w:r>
                          <w:rPr>
                            <w:rFonts w:ascii="Times New Roman"/>
                            <w:spacing w:val="-3"/>
                            <w:w w:val="105"/>
                            <w:sz w:val="19"/>
                          </w:rPr>
                          <w:t>.49</w:t>
                        </w:r>
                        <w:r>
                          <w:rPr>
                            <w:rFonts w:ascii="Times New Roman"/>
                            <w:spacing w:val="-3"/>
                            <w:sz w:val="19"/>
                          </w:rPr>
                        </w:r>
                      </w:p>
                    </w:tc>
                  </w:tr>
                </w:tbl>
                <w:p>
                  <w:pPr/>
                </w:p>
              </w:txbxContent>
            </v:textbox>
            <w10:wrap type="none"/>
          </v:shape>
        </w:pict>
      </w:r>
      <w:r>
        <w:rPr>
          <w:rFonts w:ascii="宋体" w:hAnsi="宋体" w:cs="宋体" w:eastAsia="宋体" w:hint="default"/>
          <w:sz w:val="19"/>
          <w:szCs w:val="19"/>
        </w:rPr>
        <w:t>项</w:t>
        <w:tab/>
        <w:t>目</w:t>
        <w:tab/>
      </w:r>
      <w:r>
        <w:rPr>
          <w:rFonts w:ascii="Times New Roman" w:hAnsi="Times New Roman" w:cs="Times New Roman" w:eastAsia="Times New Roman" w:hint="default"/>
          <w:position w:val="1"/>
          <w:sz w:val="19"/>
          <w:szCs w:val="19"/>
        </w:rPr>
        <w:t>2011</w:t>
      </w:r>
      <w:r>
        <w:rPr>
          <w:rFonts w:ascii="宋体" w:hAnsi="宋体" w:cs="宋体" w:eastAsia="宋体" w:hint="default"/>
          <w:position w:val="2"/>
          <w:sz w:val="19"/>
          <w:szCs w:val="19"/>
        </w:rPr>
        <w:t>年度</w:t>
        <w:tab/>
      </w:r>
      <w:r>
        <w:rPr>
          <w:rFonts w:ascii="Times New Roman" w:hAnsi="Times New Roman" w:cs="Times New Roman" w:eastAsia="Times New Roman" w:hint="default"/>
          <w:spacing w:val="2"/>
          <w:position w:val="1"/>
          <w:sz w:val="19"/>
          <w:szCs w:val="19"/>
        </w:rPr>
        <w:t>2010</w:t>
      </w:r>
      <w:r>
        <w:rPr>
          <w:rFonts w:ascii="宋体" w:hAnsi="宋体" w:cs="宋体" w:eastAsia="宋体" w:hint="default"/>
          <w:spacing w:val="2"/>
          <w:position w:val="2"/>
          <w:sz w:val="19"/>
          <w:szCs w:val="19"/>
        </w:rPr>
        <w:t>年度</w:t>
      </w:r>
      <w:r>
        <w:rPr>
          <w:rFonts w:ascii="宋体" w:hAnsi="宋体" w:cs="宋体" w:eastAsia="宋体" w:hint="default"/>
          <w:spacing w:val="5"/>
          <w:w w:val="102"/>
          <w:position w:val="2"/>
          <w:sz w:val="19"/>
          <w:szCs w:val="19"/>
        </w:rPr>
        <w:t> </w:t>
      </w:r>
      <w:r>
        <w:rPr>
          <w:rFonts w:ascii="Times New Roman" w:hAnsi="Times New Roman" w:cs="Times New Roman" w:eastAsia="Times New Roman" w:hint="default"/>
          <w:spacing w:val="3"/>
          <w:w w:val="105"/>
          <w:sz w:val="19"/>
          <w:szCs w:val="19"/>
        </w:rPr>
        <w:t>1.</w:t>
      </w:r>
      <w:r>
        <w:rPr>
          <w:rFonts w:ascii="宋体" w:hAnsi="宋体" w:cs="宋体" w:eastAsia="宋体" w:hint="default"/>
          <w:spacing w:val="3"/>
          <w:w w:val="105"/>
          <w:position w:val="1"/>
          <w:sz w:val="19"/>
          <w:szCs w:val="19"/>
        </w:rPr>
        <w:t>将净利润调节为经营活动现金流量</w:t>
      </w:r>
      <w:r>
        <w:rPr>
          <w:rFonts w:ascii="Times New Roman" w:hAnsi="Times New Roman" w:cs="Times New Roman" w:eastAsia="Times New Roman" w:hint="default"/>
          <w:spacing w:val="3"/>
          <w:w w:val="105"/>
          <w:sz w:val="19"/>
          <w:szCs w:val="19"/>
        </w:rPr>
        <w:t>:</w:t>
      </w:r>
      <w:r>
        <w:rPr>
          <w:rFonts w:ascii="Times New Roman" w:hAnsi="Times New Roman" w:cs="Times New Roman" w:eastAsia="Times New Roman" w:hint="default"/>
          <w:spacing w:val="3"/>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6" w:footer="983" w:top="1340" w:bottom="1180" w:left="1660" w:right="1640"/>
        </w:sectPr>
      </w:pPr>
    </w:p>
    <w:p>
      <w:pPr>
        <w:spacing w:line="244" w:lineRule="auto" w:before="45"/>
        <w:ind w:left="627" w:right="0" w:firstLine="261"/>
        <w:jc w:val="left"/>
        <w:rPr>
          <w:rFonts w:ascii="宋体" w:hAnsi="宋体" w:cs="宋体" w:eastAsia="宋体" w:hint="default"/>
          <w:sz w:val="19"/>
          <w:szCs w:val="19"/>
        </w:rPr>
      </w:pPr>
      <w:r>
        <w:rPr>
          <w:rFonts w:ascii="宋体" w:hAnsi="宋体" w:cs="宋体" w:eastAsia="宋体" w:hint="default"/>
          <w:spacing w:val="3"/>
          <w:sz w:val="19"/>
          <w:szCs w:val="19"/>
        </w:rPr>
        <w:t>固定资产折旧、油气资产折耗、生产性生物</w:t>
      </w:r>
      <w:r>
        <w:rPr>
          <w:rFonts w:ascii="宋体" w:hAnsi="宋体" w:cs="宋体" w:eastAsia="宋体" w:hint="default"/>
          <w:spacing w:val="5"/>
          <w:w w:val="102"/>
          <w:sz w:val="19"/>
          <w:szCs w:val="19"/>
        </w:rPr>
        <w:t> </w:t>
      </w:r>
      <w:r>
        <w:rPr>
          <w:rFonts w:ascii="宋体" w:hAnsi="宋体" w:cs="宋体" w:eastAsia="宋体" w:hint="default"/>
          <w:spacing w:val="4"/>
          <w:w w:val="105"/>
          <w:sz w:val="19"/>
          <w:szCs w:val="19"/>
        </w:rPr>
        <w:t>资产折旧</w:t>
      </w:r>
      <w:r>
        <w:rPr>
          <w:rFonts w:ascii="宋体" w:hAnsi="宋体" w:cs="宋体" w:eastAsia="宋体" w:hint="default"/>
          <w:sz w:val="19"/>
          <w:szCs w:val="19"/>
        </w:rPr>
      </w:r>
    </w:p>
    <w:p>
      <w:pPr>
        <w:spacing w:line="240" w:lineRule="auto" w:before="11"/>
        <w:rPr>
          <w:rFonts w:ascii="宋体" w:hAnsi="宋体" w:cs="宋体" w:eastAsia="宋体" w:hint="default"/>
          <w:sz w:val="14"/>
          <w:szCs w:val="14"/>
        </w:rPr>
      </w:pPr>
      <w:r>
        <w:rPr/>
        <w:br w:type="column"/>
      </w:r>
      <w:r>
        <w:rPr>
          <w:rFonts w:ascii="宋体"/>
          <w:sz w:val="14"/>
        </w:rPr>
      </w:r>
    </w:p>
    <w:p>
      <w:pPr>
        <w:tabs>
          <w:tab w:pos="2371" w:val="left" w:leader="none"/>
        </w:tabs>
        <w:spacing w:before="0"/>
        <w:ind w:left="627" w:right="0" w:firstLine="0"/>
        <w:jc w:val="left"/>
        <w:rPr>
          <w:rFonts w:ascii="Times New Roman" w:hAnsi="Times New Roman" w:cs="Times New Roman" w:eastAsia="Times New Roman" w:hint="default"/>
          <w:sz w:val="19"/>
          <w:szCs w:val="19"/>
        </w:rPr>
      </w:pPr>
      <w:r>
        <w:rPr>
          <w:rFonts w:ascii="Times New Roman"/>
          <w:w w:val="105"/>
          <w:sz w:val="19"/>
        </w:rPr>
        <w:t>17,683,724.10</w:t>
        <w:tab/>
        <w:t>13,578,793</w:t>
      </w:r>
      <w:r>
        <w:rPr>
          <w:rFonts w:ascii="Times New Roman"/>
          <w:spacing w:val="-33"/>
          <w:w w:val="105"/>
          <w:sz w:val="19"/>
        </w:rPr>
        <w:t> </w:t>
      </w:r>
      <w:r>
        <w:rPr>
          <w:rFonts w:ascii="Times New Roman"/>
          <w:spacing w:val="-3"/>
          <w:w w:val="105"/>
          <w:sz w:val="19"/>
        </w:rPr>
        <w:t>.93</w:t>
      </w:r>
      <w:r>
        <w:rPr>
          <w:rFonts w:ascii="Times New Roman"/>
          <w:spacing w:val="-3"/>
          <w:sz w:val="19"/>
        </w:rPr>
      </w:r>
    </w:p>
    <w:p>
      <w:pPr>
        <w:spacing w:after="0"/>
        <w:jc w:val="left"/>
        <w:rPr>
          <w:rFonts w:ascii="Times New Roman" w:hAnsi="Times New Roman" w:cs="Times New Roman" w:eastAsia="Times New Roman" w:hint="default"/>
          <w:sz w:val="19"/>
          <w:szCs w:val="19"/>
        </w:rPr>
        <w:sectPr>
          <w:type w:val="continuous"/>
          <w:pgSz w:w="11910" w:h="16840"/>
          <w:pgMar w:top="1600" w:bottom="1160" w:left="1660" w:right="1640"/>
          <w:cols w:num="2" w:equalWidth="0">
            <w:col w:w="4678" w:space="114"/>
            <w:col w:w="3818"/>
          </w:cols>
        </w:sectPr>
      </w:pPr>
    </w:p>
    <w:p>
      <w:pPr>
        <w:tabs>
          <w:tab w:pos="5519" w:val="left" w:leader="none"/>
          <w:tab w:pos="7263" w:val="left" w:leader="none"/>
        </w:tabs>
        <w:spacing w:before="78"/>
        <w:ind w:left="888" w:right="137"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无形资产摊销</w:t>
        <w:tab/>
      </w:r>
      <w:r>
        <w:rPr>
          <w:rFonts w:ascii="Times New Roman" w:hAnsi="Times New Roman" w:cs="Times New Roman" w:eastAsia="Times New Roman" w:hint="default"/>
          <w:w w:val="105"/>
          <w:position w:val="1"/>
          <w:sz w:val="19"/>
          <w:szCs w:val="19"/>
        </w:rPr>
        <w:t>3,583,309.01</w:t>
        <w:tab/>
        <w:t>4,161,071</w:t>
      </w:r>
      <w:r>
        <w:rPr>
          <w:rFonts w:ascii="Times New Roman" w:hAnsi="Times New Roman" w:cs="Times New Roman" w:eastAsia="Times New Roman" w:hint="default"/>
          <w:spacing w:val="-33"/>
          <w:w w:val="105"/>
          <w:position w:val="1"/>
          <w:sz w:val="19"/>
          <w:szCs w:val="19"/>
        </w:rPr>
        <w:t> </w:t>
      </w:r>
      <w:r>
        <w:rPr>
          <w:rFonts w:ascii="Times New Roman" w:hAnsi="Times New Roman" w:cs="Times New Roman" w:eastAsia="Times New Roman" w:hint="default"/>
          <w:spacing w:val="-3"/>
          <w:w w:val="105"/>
          <w:position w:val="1"/>
          <w:sz w:val="19"/>
          <w:szCs w:val="19"/>
        </w:rPr>
        <w:t>.34</w:t>
      </w:r>
      <w:r>
        <w:rPr>
          <w:rFonts w:ascii="Times New Roman" w:hAnsi="Times New Roman" w:cs="Times New Roman" w:eastAsia="Times New Roman" w:hint="default"/>
          <w:spacing w:val="-3"/>
          <w:sz w:val="19"/>
          <w:szCs w:val="19"/>
        </w:rPr>
      </w:r>
    </w:p>
    <w:p>
      <w:pPr>
        <w:tabs>
          <w:tab w:pos="7523" w:val="left" w:leader="none"/>
        </w:tabs>
        <w:spacing w:before="135"/>
        <w:ind w:left="888" w:right="137"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长期待摊费用摊销</w:t>
        <w:tab/>
      </w:r>
      <w:r>
        <w:rPr>
          <w:rFonts w:ascii="Times New Roman" w:hAnsi="Times New Roman" w:cs="Times New Roman" w:eastAsia="Times New Roman" w:hint="default"/>
          <w:w w:val="105"/>
          <w:position w:val="1"/>
          <w:sz w:val="19"/>
          <w:szCs w:val="19"/>
        </w:rPr>
        <w:t>92,200</w:t>
      </w:r>
      <w:r>
        <w:rPr>
          <w:rFonts w:ascii="Times New Roman" w:hAnsi="Times New Roman" w:cs="Times New Roman" w:eastAsia="Times New Roman" w:hint="default"/>
          <w:spacing w:val="-43"/>
          <w:w w:val="105"/>
          <w:position w:val="1"/>
          <w:sz w:val="19"/>
          <w:szCs w:val="19"/>
        </w:rPr>
        <w:t> </w:t>
      </w:r>
      <w:r>
        <w:rPr>
          <w:rFonts w:ascii="Times New Roman" w:hAnsi="Times New Roman" w:cs="Times New Roman" w:eastAsia="Times New Roman" w:hint="default"/>
          <w:spacing w:val="-3"/>
          <w:w w:val="105"/>
          <w:position w:val="1"/>
          <w:sz w:val="19"/>
          <w:szCs w:val="19"/>
        </w:rPr>
        <w:t>.00</w:t>
      </w:r>
      <w:r>
        <w:rPr>
          <w:rFonts w:ascii="Times New Roman" w:hAnsi="Times New Roman" w:cs="Times New Roman" w:eastAsia="Times New Roman" w:hint="default"/>
          <w:spacing w:val="-3"/>
          <w:sz w:val="19"/>
          <w:szCs w:val="19"/>
        </w:rPr>
      </w:r>
    </w:p>
    <w:p>
      <w:pPr>
        <w:spacing w:line="208" w:lineRule="exact" w:before="117"/>
        <w:ind w:left="888" w:right="137" w:firstLine="0"/>
        <w:jc w:val="left"/>
        <w:rPr>
          <w:rFonts w:ascii="宋体" w:hAnsi="宋体" w:cs="宋体" w:eastAsia="宋体" w:hint="default"/>
          <w:sz w:val="19"/>
          <w:szCs w:val="19"/>
        </w:rPr>
      </w:pPr>
      <w:r>
        <w:rPr>
          <w:rFonts w:ascii="宋体" w:hAnsi="宋体" w:cs="宋体" w:eastAsia="宋体" w:hint="default"/>
          <w:spacing w:val="3"/>
          <w:w w:val="105"/>
          <w:sz w:val="19"/>
          <w:szCs w:val="19"/>
        </w:rPr>
        <w:t>处置固定资产、无形资产和其他长期资产的</w:t>
      </w:r>
      <w:r>
        <w:rPr>
          <w:rFonts w:ascii="宋体" w:hAnsi="宋体" w:cs="宋体" w:eastAsia="宋体" w:hint="default"/>
          <w:sz w:val="19"/>
          <w:szCs w:val="19"/>
        </w:rPr>
      </w:r>
    </w:p>
    <w:p>
      <w:pPr>
        <w:tabs>
          <w:tab w:pos="5779" w:val="left" w:leader="none"/>
          <w:tab w:pos="7523" w:val="left" w:leader="none"/>
        </w:tabs>
        <w:spacing w:line="298" w:lineRule="exact" w:before="0"/>
        <w:ind w:left="627" w:right="13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12"/>
          <w:sz w:val="19"/>
          <w:szCs w:val="19"/>
        </w:rPr>
        <w:t>损失（收益以</w:t>
      </w:r>
      <w:r>
        <w:rPr>
          <w:rFonts w:ascii="Times New Roman" w:hAnsi="Times New Roman" w:cs="Times New Roman" w:eastAsia="Times New Roman" w:hint="default"/>
          <w:spacing w:val="2"/>
          <w:position w:val="-11"/>
          <w:sz w:val="19"/>
          <w:szCs w:val="19"/>
        </w:rPr>
        <w:t>“-”</w:t>
      </w:r>
      <w:r>
        <w:rPr>
          <w:rFonts w:ascii="宋体" w:hAnsi="宋体" w:cs="宋体" w:eastAsia="宋体" w:hint="default"/>
          <w:spacing w:val="2"/>
          <w:position w:val="-12"/>
          <w:sz w:val="19"/>
          <w:szCs w:val="19"/>
        </w:rPr>
        <w:t>号填列）</w:t>
        <w:tab/>
      </w:r>
      <w:r>
        <w:rPr>
          <w:rFonts w:ascii="Times New Roman" w:hAnsi="Times New Roman" w:cs="Times New Roman" w:eastAsia="Times New Roman" w:hint="default"/>
          <w:sz w:val="19"/>
          <w:szCs w:val="19"/>
        </w:rPr>
        <w:t>43,142.57</w:t>
        <w:tab/>
      </w:r>
      <w:r>
        <w:rPr>
          <w:rFonts w:ascii="Times New Roman" w:hAnsi="Times New Roman" w:cs="Times New Roman" w:eastAsia="Times New Roman" w:hint="default"/>
          <w:w w:val="105"/>
          <w:sz w:val="19"/>
          <w:szCs w:val="19"/>
        </w:rPr>
        <w:t>13,660</w:t>
      </w:r>
      <w:r>
        <w:rPr>
          <w:rFonts w:ascii="Times New Roman" w:hAnsi="Times New Roman" w:cs="Times New Roman" w:eastAsia="Times New Roman" w:hint="default"/>
          <w:spacing w:val="-43"/>
          <w:w w:val="105"/>
          <w:sz w:val="19"/>
          <w:szCs w:val="19"/>
        </w:rPr>
        <w:t> </w:t>
      </w:r>
      <w:r>
        <w:rPr>
          <w:rFonts w:ascii="Times New Roman" w:hAnsi="Times New Roman" w:cs="Times New Roman" w:eastAsia="Times New Roman" w:hint="default"/>
          <w:spacing w:val="-3"/>
          <w:w w:val="105"/>
          <w:sz w:val="19"/>
          <w:szCs w:val="19"/>
        </w:rPr>
        <w:t>.41</w:t>
      </w:r>
      <w:r>
        <w:rPr>
          <w:rFonts w:ascii="Times New Roman" w:hAnsi="Times New Roman" w:cs="Times New Roman" w:eastAsia="Times New Roman" w:hint="default"/>
          <w:spacing w:val="-3"/>
          <w:sz w:val="19"/>
          <w:szCs w:val="19"/>
        </w:rPr>
      </w:r>
    </w:p>
    <w:p>
      <w:pPr>
        <w:spacing w:line="240" w:lineRule="auto" w:before="6"/>
        <w:rPr>
          <w:rFonts w:ascii="Times New Roman" w:hAnsi="Times New Roman" w:cs="Times New Roman" w:eastAsia="Times New Roman" w:hint="default"/>
          <w:sz w:val="9"/>
          <w:szCs w:val="9"/>
        </w:rPr>
      </w:pPr>
    </w:p>
    <w:tbl>
      <w:tblPr>
        <w:tblW w:w="0" w:type="auto"/>
        <w:jc w:val="left"/>
        <w:tblInd w:w="853" w:type="dxa"/>
        <w:tblLayout w:type="fixed"/>
        <w:tblCellMar>
          <w:top w:w="0" w:type="dxa"/>
          <w:left w:w="0" w:type="dxa"/>
          <w:bottom w:w="0" w:type="dxa"/>
          <w:right w:w="0" w:type="dxa"/>
        </w:tblCellMar>
        <w:tblLook w:val="01E0"/>
      </w:tblPr>
      <w:tblGrid>
        <w:gridCol w:w="4134"/>
        <w:gridCol w:w="1805"/>
        <w:gridCol w:w="1565"/>
      </w:tblGrid>
      <w:tr>
        <w:trPr>
          <w:trHeight w:val="946"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固定资产报废损失（收益以</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号填列）</w:t>
            </w:r>
            <w:r>
              <w:rPr>
                <w:rFonts w:ascii="宋体" w:hAnsi="宋体" w:cs="宋体" w:eastAsia="宋体" w:hint="default"/>
                <w:sz w:val="19"/>
                <w:szCs w:val="19"/>
              </w:rPr>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公允价值变动损失（收益以</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号填列）</w:t>
            </w:r>
            <w:r>
              <w:rPr>
                <w:rFonts w:ascii="宋体" w:hAnsi="宋体" w:cs="宋体" w:eastAsia="宋体" w:hint="default"/>
                <w:sz w:val="19"/>
                <w:szCs w:val="19"/>
              </w:rPr>
            </w:r>
          </w:p>
        </w:tc>
        <w:tc>
          <w:tcPr>
            <w:tcW w:w="3370" w:type="dxa"/>
            <w:gridSpan w:val="2"/>
            <w:tcBorders>
              <w:top w:val="nil" w:sz="6" w:space="0" w:color="auto"/>
              <w:left w:val="nil" w:sz="6" w:space="0" w:color="auto"/>
              <w:bottom w:val="nil" w:sz="6" w:space="0" w:color="auto"/>
              <w:right w:val="nil" w:sz="6" w:space="0" w:color="auto"/>
            </w:tcBorders>
          </w:tcPr>
          <w:p>
            <w:pPr/>
          </w:p>
        </w:tc>
      </w:tr>
      <w:tr>
        <w:trPr>
          <w:trHeight w:val="419"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9"/>
                <w:szCs w:val="19"/>
              </w:rPr>
            </w:pPr>
            <w:r>
              <w:rPr>
                <w:rFonts w:ascii="宋体" w:hAnsi="宋体" w:cs="宋体" w:eastAsia="宋体" w:hint="default"/>
                <w:w w:val="105"/>
                <w:sz w:val="19"/>
                <w:szCs w:val="19"/>
              </w:rPr>
              <w:t>财务费用（收益以</w:t>
            </w:r>
            <w:r>
              <w:rPr>
                <w:rFonts w:ascii="Times New Roman" w:hAnsi="Times New Roman" w:cs="Times New Roman" w:eastAsia="Times New Roman" w:hint="default"/>
                <w:w w:val="105"/>
                <w:position w:val="1"/>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1"/>
              <w:jc w:val="right"/>
              <w:rPr>
                <w:rFonts w:ascii="Times New Roman" w:hAnsi="Times New Roman" w:cs="Times New Roman" w:eastAsia="Times New Roman" w:hint="default"/>
                <w:sz w:val="19"/>
                <w:szCs w:val="19"/>
              </w:rPr>
            </w:pPr>
            <w:r>
              <w:rPr>
                <w:rFonts w:ascii="Times New Roman"/>
                <w:w w:val="105"/>
                <w:sz w:val="19"/>
              </w:rPr>
              <w:t>61,836,214.42</w:t>
            </w:r>
            <w:r>
              <w:rPr>
                <w:rFonts w:ascii="Times New Roman"/>
                <w:sz w:val="19"/>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9"/>
                <w:szCs w:val="19"/>
              </w:rPr>
            </w:pPr>
            <w:r>
              <w:rPr>
                <w:rFonts w:ascii="Times New Roman"/>
                <w:w w:val="105"/>
                <w:sz w:val="19"/>
              </w:rPr>
              <w:t>34,303,173</w:t>
            </w:r>
            <w:r>
              <w:rPr>
                <w:rFonts w:ascii="Times New Roman"/>
                <w:spacing w:val="-33"/>
                <w:w w:val="105"/>
                <w:sz w:val="19"/>
              </w:rPr>
              <w:t> </w:t>
            </w:r>
            <w:r>
              <w:rPr>
                <w:rFonts w:ascii="Times New Roman"/>
                <w:spacing w:val="-3"/>
                <w:w w:val="105"/>
                <w:sz w:val="19"/>
              </w:rPr>
              <w:t>.11</w:t>
            </w:r>
            <w:r>
              <w:rPr>
                <w:rFonts w:ascii="Times New Roman"/>
                <w:spacing w:val="-3"/>
                <w:sz w:val="19"/>
              </w:rPr>
            </w:r>
          </w:p>
        </w:tc>
      </w:tr>
      <w:tr>
        <w:trPr>
          <w:trHeight w:val="419"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宋体" w:hAnsi="宋体" w:cs="宋体" w:eastAsia="宋体" w:hint="default"/>
                <w:w w:val="105"/>
                <w:sz w:val="19"/>
                <w:szCs w:val="19"/>
              </w:rPr>
              <w:t>投资损失（收益以</w:t>
            </w:r>
            <w:r>
              <w:rPr>
                <w:rFonts w:ascii="Times New Roman" w:hAnsi="Times New Roman" w:cs="Times New Roman" w:eastAsia="Times New Roman" w:hint="default"/>
                <w:w w:val="105"/>
                <w:position w:val="1"/>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1"/>
              <w:jc w:val="right"/>
              <w:rPr>
                <w:rFonts w:ascii="Times New Roman" w:hAnsi="Times New Roman" w:cs="Times New Roman" w:eastAsia="Times New Roman" w:hint="default"/>
                <w:sz w:val="19"/>
                <w:szCs w:val="19"/>
              </w:rPr>
            </w:pPr>
            <w:r>
              <w:rPr>
                <w:rFonts w:ascii="Times New Roman"/>
                <w:sz w:val="19"/>
              </w:rPr>
              <w:t>-131,235,872.77</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9"/>
                <w:szCs w:val="19"/>
              </w:rPr>
            </w:pPr>
            <w:r>
              <w:rPr>
                <w:rFonts w:ascii="Times New Roman"/>
                <w:w w:val="105"/>
                <w:sz w:val="19"/>
              </w:rPr>
              <w:t>-82,827,580</w:t>
            </w:r>
            <w:r>
              <w:rPr>
                <w:rFonts w:ascii="Times New Roman"/>
                <w:spacing w:val="-39"/>
                <w:w w:val="105"/>
                <w:sz w:val="19"/>
              </w:rPr>
              <w:t> </w:t>
            </w:r>
            <w:r>
              <w:rPr>
                <w:rFonts w:ascii="Times New Roman"/>
                <w:spacing w:val="-3"/>
                <w:w w:val="105"/>
                <w:sz w:val="19"/>
              </w:rPr>
              <w:t>.77</w:t>
            </w:r>
            <w:r>
              <w:rPr>
                <w:rFonts w:ascii="Times New Roman"/>
                <w:spacing w:val="-3"/>
                <w:sz w:val="19"/>
              </w:rPr>
            </w:r>
          </w:p>
        </w:tc>
      </w:tr>
      <w:tr>
        <w:trPr>
          <w:trHeight w:val="478"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递延所得税资产减少（增加以</w:t>
            </w:r>
            <w:r>
              <w:rPr>
                <w:rFonts w:ascii="Times New Roman" w:hAnsi="Times New Roman" w:cs="Times New Roman" w:eastAsia="Times New Roman" w:hint="default"/>
                <w:spacing w:val="2"/>
                <w:w w:val="105"/>
                <w:position w:val="1"/>
                <w:sz w:val="19"/>
                <w:szCs w:val="19"/>
              </w:rPr>
              <w:t>“-”</w:t>
            </w:r>
            <w:r>
              <w:rPr>
                <w:rFonts w:ascii="宋体" w:hAnsi="宋体" w:cs="宋体" w:eastAsia="宋体" w:hint="default"/>
                <w:spacing w:val="2"/>
                <w:w w:val="105"/>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9"/>
              <w:jc w:val="right"/>
              <w:rPr>
                <w:rFonts w:ascii="Times New Roman" w:hAnsi="Times New Roman" w:cs="Times New Roman" w:eastAsia="Times New Roman" w:hint="default"/>
                <w:sz w:val="19"/>
                <w:szCs w:val="19"/>
              </w:rPr>
            </w:pPr>
            <w:r>
              <w:rPr>
                <w:rFonts w:ascii="Times New Roman"/>
                <w:sz w:val="19"/>
              </w:rPr>
              <w:t>606,310.95</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9"/>
                <w:szCs w:val="19"/>
              </w:rPr>
            </w:pPr>
            <w:r>
              <w:rPr>
                <w:rFonts w:ascii="Times New Roman"/>
                <w:w w:val="105"/>
                <w:sz w:val="19"/>
              </w:rPr>
              <w:t>-6,770,873</w:t>
            </w:r>
            <w:r>
              <w:rPr>
                <w:rFonts w:ascii="Times New Roman"/>
                <w:spacing w:val="-39"/>
                <w:w w:val="105"/>
                <w:sz w:val="19"/>
              </w:rPr>
              <w:t> </w:t>
            </w:r>
            <w:r>
              <w:rPr>
                <w:rFonts w:ascii="Times New Roman"/>
                <w:spacing w:val="-3"/>
                <w:w w:val="105"/>
                <w:sz w:val="19"/>
              </w:rPr>
              <w:t>.15</w:t>
            </w:r>
            <w:r>
              <w:rPr>
                <w:rFonts w:ascii="Times New Roman"/>
                <w:spacing w:val="-3"/>
                <w:sz w:val="19"/>
              </w:rPr>
            </w:r>
          </w:p>
        </w:tc>
      </w:tr>
      <w:tr>
        <w:trPr>
          <w:trHeight w:val="477"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递延所得税负债增加（减少以</w:t>
            </w:r>
            <w:r>
              <w:rPr>
                <w:rFonts w:ascii="Times New Roman" w:hAnsi="Times New Roman" w:cs="Times New Roman" w:eastAsia="Times New Roman" w:hint="default"/>
                <w:spacing w:val="2"/>
                <w:w w:val="105"/>
                <w:position w:val="1"/>
                <w:sz w:val="19"/>
                <w:szCs w:val="19"/>
              </w:rPr>
              <w:t>“-”</w:t>
            </w:r>
            <w:r>
              <w:rPr>
                <w:rFonts w:ascii="宋体" w:hAnsi="宋体" w:cs="宋体" w:eastAsia="宋体" w:hint="default"/>
                <w:spacing w:val="2"/>
                <w:w w:val="105"/>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457"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存货的减少（增加以</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9"/>
              <w:jc w:val="right"/>
              <w:rPr>
                <w:rFonts w:ascii="Times New Roman" w:hAnsi="Times New Roman" w:cs="Times New Roman" w:eastAsia="Times New Roman" w:hint="default"/>
                <w:sz w:val="19"/>
                <w:szCs w:val="19"/>
              </w:rPr>
            </w:pPr>
            <w:r>
              <w:rPr>
                <w:rFonts w:ascii="Times New Roman"/>
                <w:w w:val="105"/>
                <w:sz w:val="19"/>
              </w:rPr>
              <w:t>-97,100,775.14</w:t>
            </w:r>
            <w:r>
              <w:rPr>
                <w:rFonts w:ascii="Times New Roman"/>
                <w:sz w:val="19"/>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9"/>
                <w:szCs w:val="19"/>
              </w:rPr>
            </w:pPr>
            <w:r>
              <w:rPr>
                <w:rFonts w:ascii="Times New Roman"/>
                <w:w w:val="105"/>
                <w:sz w:val="19"/>
              </w:rPr>
              <w:t>45,363,559</w:t>
            </w:r>
            <w:r>
              <w:rPr>
                <w:rFonts w:ascii="Times New Roman"/>
                <w:spacing w:val="-33"/>
                <w:w w:val="105"/>
                <w:sz w:val="19"/>
              </w:rPr>
              <w:t> </w:t>
            </w:r>
            <w:r>
              <w:rPr>
                <w:rFonts w:ascii="Times New Roman"/>
                <w:spacing w:val="-3"/>
                <w:w w:val="105"/>
                <w:sz w:val="19"/>
              </w:rPr>
              <w:t>.66</w:t>
            </w:r>
            <w:r>
              <w:rPr>
                <w:rFonts w:ascii="Times New Roman"/>
                <w:spacing w:val="-3"/>
                <w:sz w:val="19"/>
              </w:rPr>
            </w:r>
          </w:p>
        </w:tc>
      </w:tr>
      <w:tr>
        <w:trPr>
          <w:trHeight w:val="478"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经营性应收项目的减少（增加以</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9"/>
              <w:jc w:val="right"/>
              <w:rPr>
                <w:rFonts w:ascii="Times New Roman" w:hAnsi="Times New Roman" w:cs="Times New Roman" w:eastAsia="Times New Roman" w:hint="default"/>
                <w:sz w:val="19"/>
                <w:szCs w:val="19"/>
              </w:rPr>
            </w:pPr>
            <w:r>
              <w:rPr>
                <w:rFonts w:ascii="Times New Roman"/>
                <w:w w:val="105"/>
                <w:sz w:val="19"/>
              </w:rPr>
              <w:t>362,882,534.49</w:t>
            </w:r>
            <w:r>
              <w:rPr>
                <w:rFonts w:ascii="Times New Roman"/>
                <w:sz w:val="19"/>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9"/>
                <w:szCs w:val="19"/>
              </w:rPr>
            </w:pPr>
            <w:r>
              <w:rPr>
                <w:rFonts w:ascii="Times New Roman"/>
                <w:w w:val="105"/>
                <w:sz w:val="19"/>
              </w:rPr>
              <w:t>-261,416,279</w:t>
            </w:r>
            <w:r>
              <w:rPr>
                <w:rFonts w:ascii="Times New Roman"/>
                <w:spacing w:val="-39"/>
                <w:w w:val="105"/>
                <w:sz w:val="19"/>
              </w:rPr>
              <w:t> </w:t>
            </w:r>
            <w:r>
              <w:rPr>
                <w:rFonts w:ascii="Times New Roman"/>
                <w:spacing w:val="-3"/>
                <w:w w:val="105"/>
                <w:sz w:val="19"/>
              </w:rPr>
              <w:t>.17</w:t>
            </w:r>
            <w:r>
              <w:rPr>
                <w:rFonts w:ascii="Times New Roman"/>
                <w:spacing w:val="-3"/>
                <w:sz w:val="19"/>
              </w:rPr>
            </w:r>
          </w:p>
        </w:tc>
      </w:tr>
      <w:tr>
        <w:trPr>
          <w:trHeight w:val="478"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9"/>
                <w:szCs w:val="19"/>
              </w:rPr>
            </w:pPr>
            <w:r>
              <w:rPr>
                <w:rFonts w:ascii="宋体" w:hAnsi="宋体" w:cs="宋体" w:eastAsia="宋体" w:hint="default"/>
                <w:spacing w:val="2"/>
                <w:w w:val="105"/>
                <w:position w:val="1"/>
                <w:sz w:val="19"/>
                <w:szCs w:val="19"/>
              </w:rPr>
              <w:t>经营性应付项目的减少（减少以</w:t>
            </w:r>
            <w:r>
              <w:rPr>
                <w:rFonts w:ascii="Times New Roman" w:hAnsi="Times New Roman" w:cs="Times New Roman" w:eastAsia="Times New Roman" w:hint="default"/>
                <w:spacing w:val="2"/>
                <w:w w:val="105"/>
                <w:sz w:val="19"/>
                <w:szCs w:val="19"/>
              </w:rPr>
              <w:t>“-”</w:t>
            </w:r>
            <w:r>
              <w:rPr>
                <w:rFonts w:ascii="宋体" w:hAnsi="宋体" w:cs="宋体" w:eastAsia="宋体" w:hint="default"/>
                <w:spacing w:val="2"/>
                <w:w w:val="105"/>
                <w:position w:val="1"/>
                <w:sz w:val="19"/>
                <w:szCs w:val="19"/>
              </w:rPr>
              <w:t>号填列）</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11"/>
              <w:jc w:val="right"/>
              <w:rPr>
                <w:rFonts w:ascii="Times New Roman" w:hAnsi="Times New Roman" w:cs="Times New Roman" w:eastAsia="Times New Roman" w:hint="default"/>
                <w:sz w:val="19"/>
                <w:szCs w:val="19"/>
              </w:rPr>
            </w:pPr>
            <w:r>
              <w:rPr>
                <w:rFonts w:ascii="Times New Roman"/>
                <w:sz w:val="19"/>
              </w:rPr>
              <w:t>-251,311,240.21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
              <w:jc w:val="right"/>
              <w:rPr>
                <w:rFonts w:ascii="Times New Roman" w:hAnsi="Times New Roman" w:cs="Times New Roman" w:eastAsia="Times New Roman" w:hint="default"/>
                <w:sz w:val="19"/>
                <w:szCs w:val="19"/>
              </w:rPr>
            </w:pPr>
            <w:r>
              <w:rPr>
                <w:rFonts w:ascii="Times New Roman"/>
                <w:w w:val="105"/>
                <w:sz w:val="19"/>
              </w:rPr>
              <w:t>72,812,645</w:t>
            </w:r>
            <w:r>
              <w:rPr>
                <w:rFonts w:ascii="Times New Roman"/>
                <w:spacing w:val="-33"/>
                <w:w w:val="105"/>
                <w:sz w:val="19"/>
              </w:rPr>
              <w:t> </w:t>
            </w:r>
            <w:r>
              <w:rPr>
                <w:rFonts w:ascii="Times New Roman"/>
                <w:spacing w:val="-3"/>
                <w:w w:val="105"/>
                <w:sz w:val="19"/>
              </w:rPr>
              <w:t>.54</w:t>
            </w:r>
            <w:r>
              <w:rPr>
                <w:rFonts w:ascii="Times New Roman"/>
                <w:spacing w:val="-3"/>
                <w:sz w:val="19"/>
              </w:rPr>
            </w:r>
          </w:p>
        </w:tc>
      </w:tr>
      <w:tr>
        <w:trPr>
          <w:trHeight w:val="419"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其他</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7"/>
              <w:jc w:val="right"/>
              <w:rPr>
                <w:rFonts w:ascii="Times New Roman" w:hAnsi="Times New Roman" w:cs="Times New Roman" w:eastAsia="Times New Roman" w:hint="default"/>
                <w:sz w:val="19"/>
                <w:szCs w:val="19"/>
              </w:rPr>
            </w:pPr>
            <w:r>
              <w:rPr>
                <w:rFonts w:ascii="Times New Roman"/>
                <w:w w:val="105"/>
                <w:sz w:val="19"/>
              </w:rPr>
              <w:t>-16,090,744.00</w:t>
            </w:r>
            <w:r>
              <w:rPr>
                <w:rFonts w:ascii="Times New Roman"/>
                <w:sz w:val="19"/>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19"/>
                <w:szCs w:val="19"/>
              </w:rPr>
            </w:pPr>
            <w:r>
              <w:rPr>
                <w:rFonts w:ascii="Times New Roman"/>
                <w:w w:val="105"/>
                <w:sz w:val="19"/>
              </w:rPr>
              <w:t>16,090,744</w:t>
            </w:r>
            <w:r>
              <w:rPr>
                <w:rFonts w:ascii="Times New Roman"/>
                <w:spacing w:val="-33"/>
                <w:w w:val="105"/>
                <w:sz w:val="19"/>
              </w:rPr>
              <w:t> </w:t>
            </w:r>
            <w:r>
              <w:rPr>
                <w:rFonts w:ascii="Times New Roman"/>
                <w:spacing w:val="-3"/>
                <w:w w:val="105"/>
                <w:sz w:val="19"/>
              </w:rPr>
              <w:t>.00</w:t>
            </w:r>
            <w:r>
              <w:rPr>
                <w:rFonts w:ascii="Times New Roman"/>
                <w:spacing w:val="-3"/>
                <w:sz w:val="19"/>
              </w:rPr>
            </w:r>
          </w:p>
        </w:tc>
      </w:tr>
      <w:tr>
        <w:trPr>
          <w:trHeight w:val="401"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9"/>
                <w:szCs w:val="19"/>
              </w:rPr>
            </w:pPr>
            <w:r>
              <w:rPr>
                <w:rFonts w:ascii="宋体" w:hAnsi="宋体" w:cs="宋体" w:eastAsia="宋体" w:hint="default"/>
                <w:spacing w:val="2"/>
                <w:w w:val="105"/>
                <w:sz w:val="19"/>
                <w:szCs w:val="19"/>
              </w:rPr>
              <w:t>经营活动产生的现金流量净额</w:t>
            </w:r>
            <w:r>
              <w:rPr>
                <w:rFonts w:ascii="宋体" w:hAnsi="宋体" w:cs="宋体" w:eastAsia="宋体" w:hint="default"/>
                <w:sz w:val="19"/>
                <w:szCs w:val="19"/>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1"/>
              <w:jc w:val="right"/>
              <w:rPr>
                <w:rFonts w:ascii="Times New Roman" w:hAnsi="Times New Roman" w:cs="Times New Roman" w:eastAsia="Times New Roman" w:hint="default"/>
                <w:sz w:val="19"/>
                <w:szCs w:val="19"/>
              </w:rPr>
            </w:pPr>
            <w:r>
              <w:rPr>
                <w:rFonts w:ascii="Times New Roman"/>
                <w:w w:val="105"/>
                <w:sz w:val="19"/>
              </w:rPr>
              <w:t>77,605,232.59</w:t>
            </w:r>
            <w:r>
              <w:rPr>
                <w:rFonts w:ascii="Times New Roman"/>
                <w:sz w:val="19"/>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9"/>
                <w:szCs w:val="19"/>
              </w:rPr>
            </w:pPr>
            <w:r>
              <w:rPr>
                <w:rFonts w:ascii="Times New Roman"/>
                <w:w w:val="105"/>
                <w:sz w:val="19"/>
              </w:rPr>
              <w:t>-86,610,063</w:t>
            </w:r>
            <w:r>
              <w:rPr>
                <w:rFonts w:ascii="Times New Roman"/>
                <w:spacing w:val="-39"/>
                <w:w w:val="105"/>
                <w:sz w:val="19"/>
              </w:rPr>
              <w:t> </w:t>
            </w:r>
            <w:r>
              <w:rPr>
                <w:rFonts w:ascii="Times New Roman"/>
                <w:spacing w:val="-3"/>
                <w:w w:val="105"/>
                <w:sz w:val="19"/>
              </w:rPr>
              <w:t>.63</w:t>
            </w:r>
            <w:r>
              <w:rPr>
                <w:rFonts w:ascii="Times New Roman"/>
                <w:spacing w:val="-3"/>
                <w:sz w:val="19"/>
              </w:rPr>
            </w:r>
          </w:p>
        </w:tc>
      </w:tr>
    </w:tbl>
    <w:p>
      <w:pPr>
        <w:spacing w:line="360" w:lineRule="auto" w:before="20"/>
        <w:ind w:left="728" w:right="4029" w:hanging="101"/>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w:t>
      </w:r>
      <w:r>
        <w:rPr>
          <w:rFonts w:ascii="宋体" w:hAnsi="宋体" w:cs="宋体" w:eastAsia="宋体" w:hint="default"/>
          <w:spacing w:val="3"/>
          <w:position w:val="1"/>
          <w:sz w:val="19"/>
          <w:szCs w:val="19"/>
        </w:rPr>
        <w:t>不涉及现金收支的重大投资和筹资活动</w:t>
      </w:r>
      <w:r>
        <w:rPr>
          <w:rFonts w:ascii="宋体" w:hAnsi="宋体" w:cs="宋体" w:eastAsia="宋体" w:hint="default"/>
          <w:spacing w:val="12"/>
          <w:position w:val="1"/>
          <w:sz w:val="19"/>
          <w:szCs w:val="19"/>
        </w:rPr>
        <w:t> </w:t>
      </w:r>
      <w:r>
        <w:rPr>
          <w:rFonts w:ascii="宋体" w:hAnsi="宋体" w:cs="宋体" w:eastAsia="宋体" w:hint="default"/>
          <w:spacing w:val="12"/>
          <w:position w:val="1"/>
          <w:sz w:val="19"/>
          <w:szCs w:val="19"/>
        </w:rPr>
      </w:r>
      <w:r>
        <w:rPr>
          <w:rFonts w:ascii="宋体" w:hAnsi="宋体" w:cs="宋体" w:eastAsia="宋体" w:hint="default"/>
          <w:spacing w:val="4"/>
          <w:w w:val="105"/>
          <w:sz w:val="19"/>
          <w:szCs w:val="19"/>
        </w:rPr>
        <w:t>债务转为资本</w:t>
      </w:r>
      <w:r>
        <w:rPr>
          <w:rFonts w:ascii="宋体" w:hAnsi="宋体" w:cs="宋体" w:eastAsia="宋体" w:hint="default"/>
          <w:spacing w:val="5"/>
          <w:w w:val="102"/>
          <w:sz w:val="19"/>
          <w:szCs w:val="19"/>
        </w:rPr>
        <w:t> </w:t>
      </w:r>
      <w:r>
        <w:rPr>
          <w:rFonts w:ascii="宋体" w:hAnsi="宋体" w:cs="宋体" w:eastAsia="宋体" w:hint="default"/>
          <w:spacing w:val="4"/>
          <w:w w:val="105"/>
          <w:sz w:val="19"/>
          <w:szCs w:val="19"/>
        </w:rPr>
        <w:t>一年内到期的可转换公司债券</w:t>
      </w:r>
      <w:r>
        <w:rPr>
          <w:rFonts w:ascii="宋体" w:hAnsi="宋体" w:cs="宋体" w:eastAsia="宋体" w:hint="default"/>
          <w:sz w:val="19"/>
          <w:szCs w:val="19"/>
        </w:rPr>
      </w:r>
    </w:p>
    <w:p>
      <w:pPr>
        <w:spacing w:before="65"/>
        <w:ind w:left="788" w:right="137" w:firstLine="0"/>
        <w:jc w:val="left"/>
        <w:rPr>
          <w:rFonts w:ascii="宋体" w:hAnsi="宋体" w:cs="宋体" w:eastAsia="宋体" w:hint="default"/>
          <w:sz w:val="19"/>
          <w:szCs w:val="19"/>
        </w:rPr>
      </w:pPr>
      <w:r>
        <w:rPr>
          <w:rFonts w:ascii="宋体" w:hAnsi="宋体" w:cs="宋体" w:eastAsia="宋体" w:hint="default"/>
          <w:w w:val="105"/>
          <w:sz w:val="19"/>
          <w:szCs w:val="19"/>
        </w:rPr>
        <w:t>融资租入固定资产</w:t>
      </w:r>
      <w:r>
        <w:rPr>
          <w:rFonts w:ascii="宋体" w:hAnsi="宋体" w:cs="宋体" w:eastAsia="宋体" w:hint="default"/>
          <w:sz w:val="19"/>
          <w:szCs w:val="19"/>
        </w:rPr>
      </w:r>
    </w:p>
    <w:p>
      <w:pPr>
        <w:spacing w:before="141"/>
        <w:ind w:left="627" w:right="137" w:firstLine="0"/>
        <w:jc w:val="left"/>
        <w:rPr>
          <w:rFonts w:ascii="宋体" w:hAnsi="宋体" w:cs="宋体" w:eastAsia="宋体" w:hint="default"/>
          <w:sz w:val="19"/>
          <w:szCs w:val="19"/>
        </w:rPr>
      </w:pPr>
      <w:r>
        <w:rPr>
          <w:rFonts w:ascii="Times New Roman" w:hAnsi="Times New Roman" w:cs="Times New Roman" w:eastAsia="Times New Roman" w:hint="default"/>
          <w:spacing w:val="3"/>
          <w:w w:val="105"/>
          <w:position w:val="1"/>
          <w:sz w:val="19"/>
          <w:szCs w:val="19"/>
        </w:rPr>
        <w:t>3.</w:t>
      </w:r>
      <w:r>
        <w:rPr>
          <w:rFonts w:ascii="宋体" w:hAnsi="宋体" w:cs="宋体" w:eastAsia="宋体" w:hint="default"/>
          <w:spacing w:val="3"/>
          <w:w w:val="105"/>
          <w:sz w:val="19"/>
          <w:szCs w:val="19"/>
        </w:rPr>
        <w:t>现金及现金等价物净变动情况</w:t>
      </w:r>
      <w:r>
        <w:rPr>
          <w:rFonts w:ascii="宋体" w:hAnsi="宋体" w:cs="宋体" w:eastAsia="宋体" w:hint="default"/>
          <w:sz w:val="19"/>
          <w:szCs w:val="19"/>
        </w:rPr>
      </w:r>
    </w:p>
    <w:p>
      <w:pPr>
        <w:spacing w:line="240" w:lineRule="auto" w:before="10"/>
        <w:rPr>
          <w:rFonts w:ascii="宋体" w:hAnsi="宋体" w:cs="宋体" w:eastAsia="宋体" w:hint="default"/>
          <w:sz w:val="6"/>
          <w:szCs w:val="6"/>
        </w:rPr>
      </w:pPr>
    </w:p>
    <w:tbl>
      <w:tblPr>
        <w:tblW w:w="0" w:type="auto"/>
        <w:jc w:val="left"/>
        <w:tblInd w:w="693" w:type="dxa"/>
        <w:tblLayout w:type="fixed"/>
        <w:tblCellMar>
          <w:top w:w="0" w:type="dxa"/>
          <w:left w:w="0" w:type="dxa"/>
          <w:bottom w:w="0" w:type="dxa"/>
          <w:right w:w="0" w:type="dxa"/>
        </w:tblCellMar>
        <w:tblLook w:val="01E0"/>
      </w:tblPr>
      <w:tblGrid>
        <w:gridCol w:w="3534"/>
        <w:gridCol w:w="2596"/>
        <w:gridCol w:w="1535"/>
      </w:tblGrid>
      <w:tr>
        <w:trPr>
          <w:trHeight w:val="393"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现金的期末余额</w:t>
            </w:r>
            <w:r>
              <w:rPr>
                <w:rFonts w:ascii="宋体" w:hAnsi="宋体" w:cs="宋体" w:eastAsia="宋体" w:hint="default"/>
                <w:sz w:val="19"/>
                <w:szCs w:val="19"/>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9"/>
              <w:jc w:val="right"/>
              <w:rPr>
                <w:rFonts w:ascii="Times New Roman" w:hAnsi="Times New Roman" w:cs="Times New Roman" w:eastAsia="Times New Roman" w:hint="default"/>
                <w:sz w:val="19"/>
                <w:szCs w:val="19"/>
              </w:rPr>
            </w:pPr>
            <w:r>
              <w:rPr>
                <w:rFonts w:ascii="Times New Roman"/>
                <w:w w:val="105"/>
                <w:sz w:val="19"/>
              </w:rPr>
              <w:t>252,154,579.40</w:t>
            </w:r>
            <w:r>
              <w:rPr>
                <w:rFonts w:ascii="Times New Roman"/>
                <w:sz w:val="19"/>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w w:val="105"/>
                <w:sz w:val="19"/>
              </w:rPr>
              <w:t>293,331,657</w:t>
            </w:r>
            <w:r>
              <w:rPr>
                <w:rFonts w:ascii="Times New Roman"/>
                <w:spacing w:val="-33"/>
                <w:w w:val="105"/>
                <w:sz w:val="19"/>
              </w:rPr>
              <w:t> </w:t>
            </w:r>
            <w:r>
              <w:rPr>
                <w:rFonts w:ascii="Times New Roman"/>
                <w:spacing w:val="-3"/>
                <w:w w:val="105"/>
                <w:sz w:val="19"/>
              </w:rPr>
              <w:t>.49</w:t>
            </w:r>
            <w:r>
              <w:rPr>
                <w:rFonts w:ascii="Times New Roman"/>
                <w:spacing w:val="-3"/>
                <w:sz w:val="19"/>
              </w:rPr>
            </w:r>
          </w:p>
        </w:tc>
      </w:tr>
      <w:tr>
        <w:trPr>
          <w:trHeight w:val="779"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374" w:lineRule="auto" w:before="43"/>
              <w:ind w:left="35" w:right="1090"/>
              <w:jc w:val="left"/>
              <w:rPr>
                <w:rFonts w:ascii="宋体" w:hAnsi="宋体" w:cs="宋体" w:eastAsia="宋体" w:hint="default"/>
                <w:sz w:val="19"/>
                <w:szCs w:val="19"/>
              </w:rPr>
            </w:pPr>
            <w:r>
              <w:rPr>
                <w:rFonts w:ascii="宋体" w:hAnsi="宋体" w:cs="宋体" w:eastAsia="宋体" w:hint="default"/>
                <w:spacing w:val="4"/>
                <w:w w:val="105"/>
                <w:sz w:val="19"/>
                <w:szCs w:val="19"/>
              </w:rPr>
              <w:t>减：现金的期初余额</w:t>
            </w:r>
            <w:r>
              <w:rPr>
                <w:rFonts w:ascii="宋体" w:hAnsi="宋体" w:cs="宋体" w:eastAsia="宋体" w:hint="default"/>
                <w:spacing w:val="5"/>
                <w:w w:val="102"/>
                <w:sz w:val="19"/>
                <w:szCs w:val="19"/>
              </w:rPr>
              <w:t> </w:t>
            </w:r>
            <w:r>
              <w:rPr>
                <w:rFonts w:ascii="宋体" w:hAnsi="宋体" w:cs="宋体" w:eastAsia="宋体" w:hint="default"/>
                <w:spacing w:val="4"/>
                <w:sz w:val="19"/>
                <w:szCs w:val="19"/>
              </w:rPr>
              <w:t>加：现金等价物的期末余额</w:t>
            </w:r>
            <w:r>
              <w:rPr>
                <w:rFonts w:ascii="宋体" w:hAnsi="宋体" w:cs="宋体" w:eastAsia="宋体" w:hint="default"/>
                <w:sz w:val="19"/>
                <w:szCs w:val="19"/>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7"/>
              <w:jc w:val="right"/>
              <w:rPr>
                <w:rFonts w:ascii="Times New Roman" w:hAnsi="Times New Roman" w:cs="Times New Roman" w:eastAsia="Times New Roman" w:hint="default"/>
                <w:sz w:val="19"/>
                <w:szCs w:val="19"/>
              </w:rPr>
            </w:pPr>
            <w:r>
              <w:rPr>
                <w:rFonts w:ascii="Times New Roman"/>
                <w:w w:val="105"/>
                <w:sz w:val="19"/>
              </w:rPr>
              <w:t>293,331,657.49</w:t>
            </w:r>
            <w:r>
              <w:rPr>
                <w:rFonts w:ascii="Times New Roman"/>
                <w:sz w:val="19"/>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9"/>
                <w:szCs w:val="19"/>
              </w:rPr>
            </w:pPr>
            <w:r>
              <w:rPr>
                <w:rFonts w:ascii="Times New Roman"/>
                <w:w w:val="105"/>
                <w:sz w:val="19"/>
              </w:rPr>
              <w:t>230,834,069</w:t>
            </w:r>
            <w:r>
              <w:rPr>
                <w:rFonts w:ascii="Times New Roman"/>
                <w:spacing w:val="-33"/>
                <w:w w:val="105"/>
                <w:sz w:val="19"/>
              </w:rPr>
              <w:t> </w:t>
            </w:r>
            <w:r>
              <w:rPr>
                <w:rFonts w:ascii="Times New Roman"/>
                <w:spacing w:val="-3"/>
                <w:w w:val="105"/>
                <w:sz w:val="19"/>
              </w:rPr>
              <w:t>.25</w:t>
            </w:r>
            <w:r>
              <w:rPr>
                <w:rFonts w:ascii="Times New Roman"/>
                <w:spacing w:val="-3"/>
                <w:sz w:val="19"/>
              </w:rPr>
            </w:r>
          </w:p>
        </w:tc>
      </w:tr>
      <w:tr>
        <w:trPr>
          <w:trHeight w:val="782"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376" w:lineRule="auto" w:before="43"/>
              <w:ind w:left="35" w:right="1090"/>
              <w:jc w:val="left"/>
              <w:rPr>
                <w:rFonts w:ascii="宋体" w:hAnsi="宋体" w:cs="宋体" w:eastAsia="宋体" w:hint="default"/>
                <w:sz w:val="19"/>
                <w:szCs w:val="19"/>
              </w:rPr>
            </w:pPr>
            <w:r>
              <w:rPr>
                <w:rFonts w:ascii="宋体" w:hAnsi="宋体" w:cs="宋体" w:eastAsia="宋体" w:hint="default"/>
                <w:spacing w:val="4"/>
                <w:sz w:val="19"/>
                <w:szCs w:val="19"/>
              </w:rPr>
              <w:t>减：现金等价物的期初余额</w:t>
            </w:r>
            <w:r>
              <w:rPr>
                <w:rFonts w:ascii="宋体" w:hAnsi="宋体" w:cs="宋体" w:eastAsia="宋体" w:hint="default"/>
                <w:spacing w:val="-25"/>
                <w:sz w:val="19"/>
                <w:szCs w:val="19"/>
              </w:rPr>
              <w:t> </w:t>
            </w:r>
            <w:r>
              <w:rPr>
                <w:rFonts w:ascii="宋体" w:hAnsi="宋体" w:cs="宋体" w:eastAsia="宋体" w:hint="default"/>
                <w:spacing w:val="-25"/>
                <w:sz w:val="19"/>
                <w:szCs w:val="19"/>
              </w:rPr>
            </w:r>
            <w:r>
              <w:rPr>
                <w:rFonts w:ascii="宋体" w:hAnsi="宋体" w:cs="宋体" w:eastAsia="宋体" w:hint="default"/>
                <w:spacing w:val="4"/>
                <w:sz w:val="19"/>
                <w:szCs w:val="19"/>
              </w:rPr>
              <w:t>现金及现金等价物净增加额</w:t>
            </w:r>
            <w:r>
              <w:rPr>
                <w:rFonts w:ascii="宋体" w:hAnsi="宋体" w:cs="宋体" w:eastAsia="宋体" w:hint="default"/>
                <w:sz w:val="19"/>
                <w:szCs w:val="19"/>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7"/>
              <w:jc w:val="right"/>
              <w:rPr>
                <w:rFonts w:ascii="Times New Roman" w:hAnsi="Times New Roman" w:cs="Times New Roman" w:eastAsia="Times New Roman" w:hint="default"/>
                <w:sz w:val="19"/>
                <w:szCs w:val="19"/>
              </w:rPr>
            </w:pPr>
            <w:r>
              <w:rPr>
                <w:rFonts w:ascii="Times New Roman"/>
                <w:w w:val="105"/>
                <w:sz w:val="19"/>
              </w:rPr>
              <w:t>-41,177,078.09</w:t>
            </w:r>
            <w:r>
              <w:rPr>
                <w:rFonts w:ascii="Times New Roman"/>
                <w:sz w:val="19"/>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w w:val="105"/>
                <w:sz w:val="19"/>
              </w:rPr>
              <w:t>62,497,588</w:t>
            </w:r>
            <w:r>
              <w:rPr>
                <w:rFonts w:ascii="Times New Roman"/>
                <w:spacing w:val="-33"/>
                <w:w w:val="105"/>
                <w:sz w:val="19"/>
              </w:rPr>
              <w:t> </w:t>
            </w:r>
            <w:r>
              <w:rPr>
                <w:rFonts w:ascii="Times New Roman"/>
                <w:spacing w:val="-3"/>
                <w:w w:val="105"/>
                <w:sz w:val="19"/>
              </w:rPr>
              <w:t>.24</w:t>
            </w:r>
            <w:r>
              <w:rPr>
                <w:rFonts w:ascii="Times New Roman"/>
                <w:spacing w:val="-3"/>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ind w:right="137"/>
        <w:jc w:val="left"/>
        <w:rPr>
          <w:b w:val="0"/>
          <w:bCs w:val="0"/>
        </w:rPr>
      </w:pPr>
      <w:r>
        <w:rPr/>
        <w:t>附注十六、补充资料</w:t>
      </w:r>
      <w:r>
        <w:rPr>
          <w:b w:val="0"/>
          <w:bCs w:val="0"/>
        </w:rPr>
      </w:r>
    </w:p>
    <w:p>
      <w:pPr>
        <w:spacing w:after="0" w:line="240" w:lineRule="auto"/>
        <w:jc w:val="left"/>
        <w:sectPr>
          <w:type w:val="continuous"/>
          <w:pgSz w:w="11910" w:h="16840"/>
          <w:pgMar w:top="1600" w:bottom="1160" w:left="1660" w:right="1640"/>
        </w:sectPr>
      </w:pPr>
    </w:p>
    <w:p>
      <w:pPr>
        <w:spacing w:line="240" w:lineRule="auto" w:before="5"/>
        <w:rPr>
          <w:rFonts w:ascii="宋体" w:hAnsi="宋体" w:cs="宋体" w:eastAsia="宋体" w:hint="default"/>
          <w:b/>
          <w:bCs/>
          <w:sz w:val="13"/>
          <w:szCs w:val="13"/>
        </w:rPr>
      </w:pPr>
    </w:p>
    <w:p>
      <w:pPr>
        <w:pStyle w:val="BodyText"/>
        <w:spacing w:line="240" w:lineRule="auto" w:before="35"/>
        <w:ind w:left="677" w:right="0"/>
        <w:jc w:val="left"/>
      </w:pPr>
      <w:r>
        <w:rPr>
          <w:rFonts w:ascii="Times New Roman" w:hAnsi="Times New Roman" w:cs="Times New Roman" w:eastAsia="Times New Roman" w:hint="default"/>
        </w:rPr>
        <w:t>1</w:t>
      </w:r>
      <w:r>
        <w:rPr/>
        <w:t>、本期非经常性损益的项目明细：</w:t>
      </w:r>
    </w:p>
    <w:p>
      <w:pPr>
        <w:tabs>
          <w:tab w:pos="7414" w:val="left" w:leader="none"/>
        </w:tabs>
        <w:spacing w:before="71"/>
        <w:ind w:left="2505" w:right="0" w:firstLine="0"/>
        <w:jc w:val="left"/>
        <w:rPr>
          <w:rFonts w:ascii="宋体" w:hAnsi="宋体" w:cs="宋体" w:eastAsia="宋体" w:hint="default"/>
          <w:sz w:val="20"/>
          <w:szCs w:val="20"/>
        </w:rPr>
      </w:pPr>
      <w:r>
        <w:rPr>
          <w:rFonts w:ascii="宋体" w:hAnsi="宋体" w:cs="宋体" w:eastAsia="宋体" w:hint="default"/>
          <w:spacing w:val="-1"/>
          <w:sz w:val="20"/>
          <w:szCs w:val="20"/>
        </w:rPr>
        <w:t>非经常性损益项目</w:t>
        <w:tab/>
      </w:r>
      <w:r>
        <w:rPr>
          <w:rFonts w:ascii="宋体" w:hAnsi="宋体" w:cs="宋体" w:eastAsia="宋体" w:hint="default"/>
          <w:sz w:val="20"/>
          <w:szCs w:val="20"/>
        </w:rPr>
        <w:t>本期金额</w:t>
      </w:r>
    </w:p>
    <w:p>
      <w:pPr>
        <w:spacing w:line="240" w:lineRule="auto" w:before="10"/>
        <w:rPr>
          <w:rFonts w:ascii="宋体" w:hAnsi="宋体" w:cs="宋体" w:eastAsia="宋体" w:hint="default"/>
          <w:sz w:val="6"/>
          <w:szCs w:val="6"/>
        </w:rPr>
      </w:pPr>
    </w:p>
    <w:p>
      <w:pPr>
        <w:tabs>
          <w:tab w:pos="6915" w:val="left" w:leader="none"/>
        </w:tabs>
        <w:spacing w:line="20" w:lineRule="exact"/>
        <w:ind w:left="113" w:right="0" w:firstLine="0"/>
        <w:rPr>
          <w:rFonts w:ascii="宋体" w:hAnsi="宋体" w:cs="宋体" w:eastAsia="宋体" w:hint="default"/>
          <w:sz w:val="2"/>
          <w:szCs w:val="2"/>
        </w:rPr>
      </w:pPr>
      <w:r>
        <w:rPr>
          <w:rFonts w:ascii="宋体"/>
          <w:sz w:val="2"/>
        </w:rPr>
        <w:pict>
          <v:group style="width:318.850pt;height:.5pt;mso-position-horizontal-relative:char;mso-position-vertical-relative:line" coordorigin="0,0" coordsize="6377,10">
            <v:group style="position:absolute;left:5;top:5;width:6368;height:2" coordorigin="5,5" coordsize="6368,2">
              <v:shape style="position:absolute;left:5;top:5;width:6368;height:2" coordorigin="5,5" coordsize="6368,0" path="m5,5l6372,5e" filled="false" stroked="true" strokeweight=".47998pt" strokecolor="#000000">
                <v:path arrowok="t"/>
              </v:shape>
            </v:group>
          </v:group>
        </w:pict>
      </w:r>
      <w:r>
        <w:rPr>
          <w:rFonts w:ascii="宋体"/>
          <w:sz w:val="2"/>
        </w:rPr>
      </w:r>
      <w:r>
        <w:rPr>
          <w:rFonts w:ascii="宋体"/>
          <w:sz w:val="2"/>
        </w:rPr>
        <w:tab/>
      </w:r>
      <w:r>
        <w:rPr>
          <w:rFonts w:ascii="宋体"/>
          <w:sz w:val="2"/>
        </w:rPr>
        <w:pict>
          <v:group style="width:89.55pt;height:.5pt;mso-position-horizontal-relative:char;mso-position-vertical-relative:line" coordorigin="0,0" coordsize="1791,10">
            <v:group style="position:absolute;left:5;top:5;width:1781;height:2" coordorigin="5,5" coordsize="1781,2">
              <v:shape style="position:absolute;left:5;top:5;width:1781;height:2" coordorigin="5,5" coordsize="1781,0" path="m5,5l1786,5e" filled="false" stroked="true" strokeweight=".47998pt" strokecolor="#000000">
                <v:path arrowok="t"/>
              </v:shape>
            </v:group>
          </v:group>
        </w:pict>
      </w:r>
      <w:r>
        <w:rPr>
          <w:rFonts w:ascii="宋体"/>
          <w:sz w:val="2"/>
        </w:rPr>
      </w:r>
    </w:p>
    <w:p>
      <w:pPr>
        <w:spacing w:before="140"/>
        <w:ind w:left="226" w:right="0" w:firstLine="0"/>
        <w:jc w:val="left"/>
        <w:rPr>
          <w:rFonts w:ascii="宋体" w:hAnsi="宋体" w:cs="宋体" w:eastAsia="宋体" w:hint="default"/>
          <w:sz w:val="20"/>
          <w:szCs w:val="20"/>
        </w:rPr>
      </w:pPr>
      <w:r>
        <w:rPr/>
        <w:pict>
          <v:shape style="position:absolute;margin-left:86.57pt;margin-top:18.357328pt;width:401.35pt;height:437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18"/>
                    <w:gridCol w:w="1509"/>
                  </w:tblGrid>
                  <w:tr>
                    <w:trPr>
                      <w:trHeight w:val="606"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二、越权审批，或无正式批准文件，或偶发性的税收返还、减免</w:t>
                        </w:r>
                      </w:p>
                    </w:tc>
                    <w:tc>
                      <w:tcPr>
                        <w:tcW w:w="1509" w:type="dxa"/>
                        <w:tcBorders>
                          <w:top w:val="nil" w:sz="6" w:space="0" w:color="auto"/>
                          <w:left w:val="nil" w:sz="6" w:space="0" w:color="auto"/>
                          <w:bottom w:val="nil" w:sz="6" w:space="0" w:color="auto"/>
                          <w:right w:val="nil" w:sz="6" w:space="0" w:color="auto"/>
                        </w:tcBorders>
                      </w:tcPr>
                      <w:p>
                        <w:pPr>
                          <w:pStyle w:val="TableParagraph"/>
                          <w:spacing w:line="205" w:lineRule="exact"/>
                          <w:ind w:right="66"/>
                          <w:jc w:val="right"/>
                          <w:rPr>
                            <w:rFonts w:ascii="Times New Roman" w:hAnsi="Times New Roman" w:cs="Times New Roman" w:eastAsia="Times New Roman" w:hint="default"/>
                            <w:sz w:val="20"/>
                            <w:szCs w:val="20"/>
                          </w:rPr>
                        </w:pPr>
                        <w:r>
                          <w:rPr>
                            <w:rFonts w:ascii="Times New Roman"/>
                            <w:spacing w:val="-1"/>
                            <w:sz w:val="20"/>
                          </w:rPr>
                          <w:t>-1,195,649.01</w:t>
                        </w:r>
                        <w:r>
                          <w:rPr>
                            <w:rFonts w:ascii="Times New Roman"/>
                            <w:sz w:val="20"/>
                          </w:rPr>
                        </w:r>
                      </w:p>
                    </w:tc>
                  </w:tr>
                  <w:tr>
                    <w:trPr>
                      <w:trHeight w:val="676"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85" w:lineRule="auto" w:before="10"/>
                          <w:ind w:left="35" w:right="323"/>
                          <w:jc w:val="left"/>
                          <w:rPr>
                            <w:rFonts w:ascii="宋体" w:hAnsi="宋体" w:cs="宋体" w:eastAsia="宋体" w:hint="default"/>
                            <w:sz w:val="20"/>
                            <w:szCs w:val="20"/>
                          </w:rPr>
                        </w:pPr>
                        <w:r>
                          <w:rPr>
                            <w:rFonts w:ascii="宋体" w:hAnsi="宋体" w:cs="宋体" w:eastAsia="宋体" w:hint="default"/>
                            <w:spacing w:val="-3"/>
                            <w:sz w:val="20"/>
                            <w:szCs w:val="20"/>
                          </w:rPr>
                          <w:t>三、计入当期损益的政府补助，但与公司正常经营业务密切相关，符合</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国家政策规定、按照一定标准定额或定量持续享受的政府补助除外</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33"/>
                          <w:jc w:val="right"/>
                          <w:rPr>
                            <w:rFonts w:ascii="Times New Roman" w:hAnsi="Times New Roman" w:cs="Times New Roman" w:eastAsia="Times New Roman" w:hint="default"/>
                            <w:sz w:val="20"/>
                            <w:szCs w:val="20"/>
                          </w:rPr>
                        </w:pPr>
                        <w:r>
                          <w:rPr>
                            <w:rFonts w:ascii="Times New Roman"/>
                            <w:spacing w:val="-1"/>
                            <w:sz w:val="20"/>
                          </w:rPr>
                          <w:t>10,416,165.90</w:t>
                        </w:r>
                        <w:r>
                          <w:rPr>
                            <w:rFonts w:ascii="Times New Roman"/>
                            <w:sz w:val="20"/>
                          </w:rPr>
                        </w:r>
                      </w:p>
                    </w:tc>
                  </w:tr>
                  <w:tr>
                    <w:trPr>
                      <w:trHeight w:val="368"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0"/>
                            <w:szCs w:val="20"/>
                          </w:rPr>
                        </w:pPr>
                        <w:r>
                          <w:rPr>
                            <w:rFonts w:ascii="宋体" w:hAnsi="宋体" w:cs="宋体" w:eastAsia="宋体" w:hint="default"/>
                            <w:sz w:val="20"/>
                            <w:szCs w:val="20"/>
                          </w:rPr>
                          <w:t>四、计入当期损益的对非金融企业收取的资金占用费</w:t>
                        </w:r>
                      </w:p>
                    </w:tc>
                    <w:tc>
                      <w:tcPr>
                        <w:tcW w:w="1509" w:type="dxa"/>
                        <w:tcBorders>
                          <w:top w:val="nil" w:sz="6" w:space="0" w:color="auto"/>
                          <w:left w:val="nil" w:sz="6" w:space="0" w:color="auto"/>
                          <w:bottom w:val="nil" w:sz="6" w:space="0" w:color="auto"/>
                          <w:right w:val="nil" w:sz="6" w:space="0" w:color="auto"/>
                        </w:tcBorders>
                      </w:tcPr>
                      <w:p>
                        <w:pPr/>
                      </w:p>
                    </w:tc>
                  </w:tr>
                  <w:tr>
                    <w:trPr>
                      <w:trHeight w:val="670"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85" w:lineRule="auto" w:before="25"/>
                          <w:ind w:left="35" w:right="323"/>
                          <w:jc w:val="left"/>
                          <w:rPr>
                            <w:rFonts w:ascii="宋体" w:hAnsi="宋体" w:cs="宋体" w:eastAsia="宋体" w:hint="default"/>
                            <w:sz w:val="20"/>
                            <w:szCs w:val="20"/>
                          </w:rPr>
                        </w:pPr>
                        <w:r>
                          <w:rPr>
                            <w:rFonts w:ascii="宋体" w:hAnsi="宋体" w:cs="宋体" w:eastAsia="宋体" w:hint="default"/>
                            <w:spacing w:val="-3"/>
                            <w:sz w:val="20"/>
                            <w:szCs w:val="20"/>
                          </w:rPr>
                          <w:t>五、企业取得子公司、联营企业及合营企业的投资成本小于取得投资时</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应享有被投资单位可辨认净资产公允价值产生的收益</w:t>
                        </w:r>
                      </w:p>
                    </w:tc>
                    <w:tc>
                      <w:tcPr>
                        <w:tcW w:w="1509" w:type="dxa"/>
                        <w:tcBorders>
                          <w:top w:val="nil" w:sz="6" w:space="0" w:color="auto"/>
                          <w:left w:val="nil" w:sz="6" w:space="0" w:color="auto"/>
                          <w:bottom w:val="nil" w:sz="6" w:space="0" w:color="auto"/>
                          <w:right w:val="nil" w:sz="6" w:space="0" w:color="auto"/>
                        </w:tcBorders>
                      </w:tcPr>
                      <w:p>
                        <w:pPr/>
                      </w:p>
                    </w:tc>
                  </w:tr>
                  <w:tr>
                    <w:trPr>
                      <w:trHeight w:val="359"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六、非货币性资产交换损益</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七、委托他人投资或管理资产的损益</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八、因不可抗力因素，如遭受自然灾害而计提的各项资产减值准备</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九、债务重组损益</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十、企业重组费用，如安置职工的支出、整合费用等</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十一、交易价格显失公允的交易产生的超过公允价值部分的损益</w:t>
                        </w:r>
                      </w:p>
                    </w:tc>
                    <w:tc>
                      <w:tcPr>
                        <w:tcW w:w="1509" w:type="dxa"/>
                        <w:tcBorders>
                          <w:top w:val="nil" w:sz="6" w:space="0" w:color="auto"/>
                          <w:left w:val="nil" w:sz="6" w:space="0" w:color="auto"/>
                          <w:bottom w:val="nil" w:sz="6" w:space="0" w:color="auto"/>
                          <w:right w:val="nil" w:sz="6" w:space="0" w:color="auto"/>
                        </w:tcBorders>
                      </w:tcPr>
                      <w:p>
                        <w:pPr/>
                      </w:p>
                    </w:tc>
                  </w:tr>
                  <w:tr>
                    <w:trPr>
                      <w:trHeight w:val="375"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十二、同一控制下企业合并产生的子公司期初至合并日的当期净损益</w:t>
                        </w:r>
                      </w:p>
                    </w:tc>
                    <w:tc>
                      <w:tcPr>
                        <w:tcW w:w="1509" w:type="dxa"/>
                        <w:tcBorders>
                          <w:top w:val="nil" w:sz="6" w:space="0" w:color="auto"/>
                          <w:left w:val="nil" w:sz="6" w:space="0" w:color="auto"/>
                          <w:bottom w:val="nil" w:sz="6" w:space="0" w:color="auto"/>
                          <w:right w:val="nil" w:sz="6" w:space="0" w:color="auto"/>
                        </w:tcBorders>
                      </w:tcPr>
                      <w:p>
                        <w:pPr/>
                      </w:p>
                    </w:tc>
                  </w:tr>
                  <w:tr>
                    <w:trPr>
                      <w:trHeight w:val="380"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十三、与公司正常经营业务无关的或有事项产生的损益</w:t>
                        </w:r>
                      </w:p>
                    </w:tc>
                    <w:tc>
                      <w:tcPr>
                        <w:tcW w:w="1509" w:type="dxa"/>
                        <w:tcBorders>
                          <w:top w:val="nil" w:sz="6" w:space="0" w:color="auto"/>
                          <w:left w:val="nil" w:sz="6" w:space="0" w:color="auto"/>
                          <w:bottom w:val="nil" w:sz="6" w:space="0" w:color="auto"/>
                          <w:right w:val="nil" w:sz="6" w:space="0" w:color="auto"/>
                        </w:tcBorders>
                      </w:tcPr>
                      <w:p>
                        <w:pPr/>
                      </w:p>
                    </w:tc>
                  </w:tr>
                  <w:tr>
                    <w:trPr>
                      <w:trHeight w:val="1013"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85" w:lineRule="auto" w:before="31"/>
                          <w:ind w:left="35" w:right="323"/>
                          <w:jc w:val="both"/>
                          <w:rPr>
                            <w:rFonts w:ascii="宋体" w:hAnsi="宋体" w:cs="宋体" w:eastAsia="宋体" w:hint="default"/>
                            <w:sz w:val="20"/>
                            <w:szCs w:val="20"/>
                          </w:rPr>
                        </w:pPr>
                        <w:r>
                          <w:rPr>
                            <w:rFonts w:ascii="宋体" w:hAnsi="宋体" w:cs="宋体" w:eastAsia="宋体" w:hint="default"/>
                            <w:spacing w:val="-3"/>
                            <w:sz w:val="20"/>
                            <w:szCs w:val="20"/>
                          </w:rPr>
                          <w:t>十四、除同公司正常经营业务相关的有效套期保值业务外，持有交易性</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金融资产、交易性金融负债产生的公允价值变动损益，以及处置交易性</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金融资产、交易性金融负债和可供出售金融资产取得的投资收益</w:t>
                        </w:r>
                      </w:p>
                    </w:tc>
                    <w:tc>
                      <w:tcPr>
                        <w:tcW w:w="1509" w:type="dxa"/>
                        <w:tcBorders>
                          <w:top w:val="nil" w:sz="6" w:space="0" w:color="auto"/>
                          <w:left w:val="nil" w:sz="6" w:space="0" w:color="auto"/>
                          <w:bottom w:val="nil" w:sz="6" w:space="0" w:color="auto"/>
                          <w:right w:val="nil" w:sz="6" w:space="0" w:color="auto"/>
                        </w:tcBorders>
                      </w:tcPr>
                      <w:p>
                        <w:pPr/>
                      </w:p>
                    </w:tc>
                  </w:tr>
                  <w:tr>
                    <w:trPr>
                      <w:trHeight w:val="391"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0"/>
                            <w:szCs w:val="20"/>
                          </w:rPr>
                        </w:pPr>
                        <w:r>
                          <w:rPr>
                            <w:rFonts w:ascii="宋体" w:hAnsi="宋体" w:cs="宋体" w:eastAsia="宋体" w:hint="default"/>
                            <w:sz w:val="20"/>
                            <w:szCs w:val="20"/>
                          </w:rPr>
                          <w:t>十五、单独进行减值测试的应收款项减值准备转回</w:t>
                        </w:r>
                      </w:p>
                    </w:tc>
                    <w:tc>
                      <w:tcPr>
                        <w:tcW w:w="1509" w:type="dxa"/>
                        <w:tcBorders>
                          <w:top w:val="nil" w:sz="6" w:space="0" w:color="auto"/>
                          <w:left w:val="nil" w:sz="6" w:space="0" w:color="auto"/>
                          <w:bottom w:val="nil" w:sz="6" w:space="0" w:color="auto"/>
                          <w:right w:val="nil" w:sz="6" w:space="0" w:color="auto"/>
                        </w:tcBorders>
                      </w:tcPr>
                      <w:p>
                        <w:pPr/>
                      </w:p>
                    </w:tc>
                  </w:tr>
                  <w:tr>
                    <w:trPr>
                      <w:trHeight w:val="371"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0"/>
                            <w:szCs w:val="20"/>
                          </w:rPr>
                        </w:pPr>
                        <w:r>
                          <w:rPr>
                            <w:rFonts w:ascii="宋体" w:hAnsi="宋体" w:cs="宋体" w:eastAsia="宋体" w:hint="default"/>
                            <w:sz w:val="20"/>
                            <w:szCs w:val="20"/>
                          </w:rPr>
                          <w:t>十六、对外委托贷款取得的损益</w:t>
                        </w:r>
                      </w:p>
                    </w:tc>
                    <w:tc>
                      <w:tcPr>
                        <w:tcW w:w="1509" w:type="dxa"/>
                        <w:tcBorders>
                          <w:top w:val="nil" w:sz="6" w:space="0" w:color="auto"/>
                          <w:left w:val="nil" w:sz="6" w:space="0" w:color="auto"/>
                          <w:bottom w:val="nil" w:sz="6" w:space="0" w:color="auto"/>
                          <w:right w:val="nil" w:sz="6" w:space="0" w:color="auto"/>
                        </w:tcBorders>
                      </w:tcPr>
                      <w:p>
                        <w:pPr/>
                      </w:p>
                    </w:tc>
                  </w:tr>
                  <w:tr>
                    <w:trPr>
                      <w:trHeight w:val="1283"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85" w:lineRule="auto" w:before="14"/>
                          <w:ind w:left="35" w:right="322"/>
                          <w:jc w:val="left"/>
                          <w:rPr>
                            <w:rFonts w:ascii="宋体" w:hAnsi="宋体" w:cs="宋体" w:eastAsia="宋体" w:hint="default"/>
                            <w:sz w:val="20"/>
                            <w:szCs w:val="20"/>
                          </w:rPr>
                        </w:pPr>
                        <w:r>
                          <w:rPr>
                            <w:rFonts w:ascii="宋体" w:hAnsi="宋体" w:cs="宋体" w:eastAsia="宋体" w:hint="default"/>
                            <w:spacing w:val="-2"/>
                            <w:sz w:val="20"/>
                            <w:szCs w:val="20"/>
                          </w:rPr>
                          <w:t>十七、采用公允价值模式进行后续计量的投资性房地产公允价值变动产</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生的损益</w:t>
                        </w:r>
                        <w:r>
                          <w:rPr>
                            <w:rFonts w:ascii="宋体" w:hAnsi="宋体" w:cs="宋体" w:eastAsia="宋体" w:hint="default"/>
                            <w:w w:val="100"/>
                            <w:sz w:val="20"/>
                            <w:szCs w:val="20"/>
                          </w:rPr>
                          <w:t> </w:t>
                        </w:r>
                        <w:r>
                          <w:rPr>
                            <w:rFonts w:ascii="宋体" w:hAnsi="宋体" w:cs="宋体" w:eastAsia="宋体" w:hint="default"/>
                            <w:spacing w:val="-3"/>
                            <w:sz w:val="20"/>
                            <w:szCs w:val="20"/>
                          </w:rPr>
                          <w:t>十八、根据税收、会计等法律、法规的要求对当期损益进行一次性调整</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对当期损益的影响</w:t>
                        </w:r>
                      </w:p>
                    </w:tc>
                    <w:tc>
                      <w:tcPr>
                        <w:tcW w:w="1509" w:type="dxa"/>
                        <w:tcBorders>
                          <w:top w:val="nil" w:sz="6" w:space="0" w:color="auto"/>
                          <w:left w:val="nil" w:sz="6" w:space="0" w:color="auto"/>
                          <w:bottom w:val="nil" w:sz="6" w:space="0" w:color="auto"/>
                          <w:right w:val="nil" w:sz="6" w:space="0" w:color="auto"/>
                        </w:tcBorders>
                      </w:tcPr>
                      <w:p>
                        <w:pPr/>
                      </w:p>
                    </w:tc>
                  </w:tr>
                  <w:tr>
                    <w:trPr>
                      <w:trHeight w:val="372"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十九、受托经营取得的托管费收入</w:t>
                        </w:r>
                      </w:p>
                    </w:tc>
                    <w:tc>
                      <w:tcPr>
                        <w:tcW w:w="15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一、非流动资产处置损益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6" w:footer="983" w:top="1340" w:bottom="1180" w:left="1540" w:right="1540"/>
        </w:sectPr>
      </w:pPr>
    </w:p>
    <w:p>
      <w:pPr>
        <w:spacing w:line="240" w:lineRule="auto" w:before="11"/>
        <w:rPr>
          <w:rFonts w:ascii="宋体" w:hAnsi="宋体" w:cs="宋体" w:eastAsia="宋体" w:hint="default"/>
          <w:sz w:val="15"/>
          <w:szCs w:val="15"/>
        </w:rPr>
      </w:pPr>
    </w:p>
    <w:p>
      <w:pPr>
        <w:spacing w:line="458" w:lineRule="auto" w:before="0"/>
        <w:ind w:left="226" w:right="0" w:firstLine="0"/>
        <w:jc w:val="both"/>
        <w:rPr>
          <w:rFonts w:ascii="宋体" w:hAnsi="宋体" w:cs="宋体" w:eastAsia="宋体" w:hint="default"/>
          <w:sz w:val="20"/>
          <w:szCs w:val="20"/>
        </w:rPr>
      </w:pPr>
      <w:r>
        <w:rPr>
          <w:rFonts w:ascii="宋体" w:hAnsi="宋体" w:cs="宋体" w:eastAsia="宋体" w:hint="default"/>
          <w:spacing w:val="-1"/>
          <w:sz w:val="20"/>
          <w:szCs w:val="20"/>
        </w:rPr>
        <w:t>二十、除上述各项之外的其他营业外收入和支出</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
          <w:sz w:val="20"/>
          <w:szCs w:val="20"/>
        </w:rPr>
        <w:t>二十一、其他符合非经常性损益定义的损益项目</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小计：</w:t>
      </w:r>
    </w:p>
    <w:p>
      <w:pPr>
        <w:spacing w:line="429" w:lineRule="auto" w:before="24"/>
        <w:ind w:left="226" w:right="2987" w:firstLine="0"/>
        <w:jc w:val="left"/>
        <w:rPr>
          <w:rFonts w:ascii="宋体" w:hAnsi="宋体" w:cs="宋体" w:eastAsia="宋体" w:hint="default"/>
          <w:sz w:val="20"/>
          <w:szCs w:val="20"/>
        </w:rPr>
      </w:pPr>
      <w:r>
        <w:rPr>
          <w:rFonts w:ascii="宋体" w:hAnsi="宋体" w:cs="宋体" w:eastAsia="宋体" w:hint="default"/>
          <w:sz w:val="20"/>
          <w:szCs w:val="20"/>
        </w:rPr>
        <w:t>税率</w:t>
      </w:r>
      <w:r>
        <w:rPr>
          <w:rFonts w:ascii="宋体" w:hAnsi="宋体" w:cs="宋体" w:eastAsia="宋体" w:hint="default"/>
          <w:w w:val="100"/>
          <w:sz w:val="20"/>
          <w:szCs w:val="20"/>
        </w:rPr>
        <w:t> </w:t>
      </w:r>
      <w:r>
        <w:rPr>
          <w:rFonts w:ascii="宋体" w:hAnsi="宋体" w:cs="宋体" w:eastAsia="宋体" w:hint="default"/>
          <w:spacing w:val="-1"/>
          <w:sz w:val="20"/>
          <w:szCs w:val="20"/>
        </w:rPr>
        <w:t>所得税影响数</w:t>
      </w:r>
    </w:p>
    <w:p>
      <w:pPr>
        <w:spacing w:before="48"/>
        <w:ind w:left="226" w:right="0" w:firstLine="0"/>
        <w:jc w:val="both"/>
        <w:rPr>
          <w:rFonts w:ascii="宋体" w:hAnsi="宋体" w:cs="宋体" w:eastAsia="宋体" w:hint="default"/>
          <w:sz w:val="20"/>
          <w:szCs w:val="20"/>
        </w:rPr>
      </w:pPr>
      <w:r>
        <w:rPr>
          <w:rFonts w:ascii="宋体" w:hAnsi="宋体" w:cs="宋体" w:eastAsia="宋体" w:hint="default"/>
          <w:sz w:val="20"/>
          <w:szCs w:val="20"/>
        </w:rPr>
        <w:t>税后非</w:t>
      </w:r>
    </w:p>
    <w:p>
      <w:pPr>
        <w:spacing w:line="240" w:lineRule="auto" w:before="0"/>
        <w:rPr>
          <w:rFonts w:ascii="宋体" w:hAnsi="宋体" w:cs="宋体" w:eastAsia="宋体" w:hint="default"/>
          <w:sz w:val="20"/>
          <w:szCs w:val="20"/>
        </w:rPr>
      </w:pPr>
      <w:r>
        <w:rPr/>
        <w:br w:type="column"/>
      </w:r>
      <w:r>
        <w:rPr>
          <w:rFonts w:ascii="宋体"/>
          <w:sz w:val="20"/>
        </w:rPr>
      </w:r>
    </w:p>
    <w:p>
      <w:pPr>
        <w:spacing w:before="147"/>
        <w:ind w:left="226" w:right="0" w:firstLine="0"/>
        <w:jc w:val="left"/>
        <w:rPr>
          <w:rFonts w:ascii="Times New Roman" w:hAnsi="Times New Roman" w:cs="Times New Roman" w:eastAsia="Times New Roman" w:hint="default"/>
          <w:sz w:val="20"/>
          <w:szCs w:val="20"/>
        </w:rPr>
      </w:pPr>
      <w:r>
        <w:rPr>
          <w:rFonts w:ascii="Times New Roman"/>
          <w:sz w:val="20"/>
        </w:rPr>
        <w:t>16,069,745.04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before="0"/>
        <w:ind w:left="226" w:right="0" w:firstLine="0"/>
        <w:jc w:val="left"/>
        <w:rPr>
          <w:rFonts w:ascii="Times New Roman" w:hAnsi="Times New Roman" w:cs="Times New Roman" w:eastAsia="Times New Roman" w:hint="default"/>
          <w:sz w:val="20"/>
          <w:szCs w:val="20"/>
        </w:rPr>
      </w:pPr>
      <w:r>
        <w:rPr>
          <w:rFonts w:ascii="Times New Roman"/>
          <w:sz w:val="20"/>
        </w:rPr>
        <w:t>25,290,261.93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before="0"/>
        <w:ind w:left="226" w:right="0" w:firstLine="0"/>
        <w:jc w:val="left"/>
        <w:rPr>
          <w:rFonts w:ascii="Times New Roman" w:hAnsi="Times New Roman" w:cs="Times New Roman" w:eastAsia="Times New Roman" w:hint="default"/>
          <w:sz w:val="20"/>
          <w:szCs w:val="20"/>
        </w:rPr>
      </w:pPr>
      <w:r>
        <w:rPr>
          <w:rFonts w:ascii="Times New Roman"/>
          <w:sz w:val="20"/>
        </w:rPr>
        <w:t>1,070,805.19</w:t>
      </w:r>
    </w:p>
    <w:p>
      <w:pPr>
        <w:spacing w:after="0"/>
        <w:jc w:val="left"/>
        <w:rPr>
          <w:rFonts w:ascii="Times New Roman" w:hAnsi="Times New Roman" w:cs="Times New Roman" w:eastAsia="Times New Roman" w:hint="default"/>
          <w:sz w:val="20"/>
          <w:szCs w:val="20"/>
        </w:rPr>
        <w:sectPr>
          <w:type w:val="continuous"/>
          <w:pgSz w:w="11910" w:h="16840"/>
          <w:pgMar w:top="1600" w:bottom="1160" w:left="1540" w:right="1540"/>
          <w:cols w:num="2" w:equalWidth="0">
            <w:col w:w="4428" w:space="2380"/>
            <w:col w:w="2022"/>
          </w:cols>
        </w:sectPr>
      </w:pPr>
    </w:p>
    <w:p>
      <w:pPr>
        <w:tabs>
          <w:tab w:pos="7534" w:val="left" w:leader="none"/>
        </w:tabs>
        <w:spacing w:before="111"/>
        <w:ind w:left="226"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少数股东损益</w:t>
        <w:tab/>
      </w:r>
      <w:r>
        <w:rPr>
          <w:rFonts w:ascii="Times New Roman" w:hAnsi="Times New Roman" w:cs="Times New Roman" w:eastAsia="Times New Roman" w:hint="default"/>
          <w:spacing w:val="-1"/>
          <w:sz w:val="20"/>
          <w:szCs w:val="20"/>
        </w:rPr>
        <w:t>1,602,077.53</w:t>
      </w:r>
    </w:p>
    <w:p>
      <w:pPr>
        <w:spacing w:line="240" w:lineRule="auto" w:before="8"/>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type w:val="continuous"/>
          <w:pgSz w:w="11910" w:h="16840"/>
          <w:pgMar w:top="1600" w:bottom="1160" w:left="1540" w:right="1540"/>
        </w:sectPr>
      </w:pPr>
    </w:p>
    <w:p>
      <w:pPr>
        <w:spacing w:before="38"/>
        <w:ind w:left="226" w:right="-7" w:firstLine="0"/>
        <w:jc w:val="left"/>
        <w:rPr>
          <w:rFonts w:ascii="宋体" w:hAnsi="宋体" w:cs="宋体" w:eastAsia="宋体" w:hint="default"/>
          <w:sz w:val="20"/>
          <w:szCs w:val="20"/>
        </w:rPr>
      </w:pPr>
      <w:r>
        <w:rPr>
          <w:rFonts w:ascii="宋体" w:hAnsi="宋体" w:cs="宋体" w:eastAsia="宋体" w:hint="default"/>
          <w:spacing w:val="-1"/>
          <w:sz w:val="20"/>
          <w:szCs w:val="20"/>
        </w:rPr>
        <w:t>归属于母公司的非经常性损益</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226" w:right="0" w:firstLine="0"/>
        <w:jc w:val="left"/>
        <w:rPr>
          <w:rFonts w:ascii="Times New Roman" w:hAnsi="Times New Roman" w:cs="Times New Roman" w:eastAsia="Times New Roman" w:hint="default"/>
          <w:sz w:val="20"/>
          <w:szCs w:val="20"/>
        </w:rPr>
      </w:pPr>
      <w:r>
        <w:rPr>
          <w:rFonts w:ascii="Times New Roman"/>
          <w:sz w:val="20"/>
        </w:rPr>
        <w:t>22,617,379.21</w:t>
      </w:r>
    </w:p>
    <w:p>
      <w:pPr>
        <w:spacing w:after="0"/>
        <w:jc w:val="left"/>
        <w:rPr>
          <w:rFonts w:ascii="Times New Roman" w:hAnsi="Times New Roman" w:cs="Times New Roman" w:eastAsia="Times New Roman" w:hint="default"/>
          <w:sz w:val="20"/>
          <w:szCs w:val="20"/>
        </w:rPr>
        <w:sectPr>
          <w:type w:val="continuous"/>
          <w:pgSz w:w="11910" w:h="16840"/>
          <w:pgMar w:top="1600" w:bottom="1160" w:left="1540" w:right="1540"/>
          <w:cols w:num="2" w:equalWidth="0">
            <w:col w:w="2827" w:space="3980"/>
            <w:col w:w="2023"/>
          </w:cols>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665" w:right="0"/>
        <w:jc w:val="left"/>
      </w:pPr>
      <w:r>
        <w:rPr>
          <w:rFonts w:ascii="Times New Roman" w:hAnsi="Times New Roman" w:cs="Times New Roman" w:eastAsia="Times New Roman" w:hint="default"/>
          <w:sz w:val="18"/>
          <w:szCs w:val="18"/>
        </w:rPr>
        <w:t>2</w:t>
      </w:r>
      <w:r>
        <w:rPr>
          <w:sz w:val="18"/>
          <w:szCs w:val="18"/>
        </w:rPr>
        <w:t>、</w:t>
      </w:r>
      <w:r>
        <w:rPr/>
        <w:t>净资产收益率和每股收益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6" w:footer="983" w:top="1340" w:bottom="1180" w:left="1660" w:right="680"/>
        </w:sectPr>
      </w:pPr>
    </w:p>
    <w:p>
      <w:pPr>
        <w:spacing w:line="240" w:lineRule="auto" w:before="6"/>
        <w:rPr>
          <w:rFonts w:ascii="宋体" w:hAnsi="宋体" w:cs="宋体" w:eastAsia="宋体" w:hint="default"/>
          <w:sz w:val="28"/>
          <w:szCs w:val="28"/>
        </w:rPr>
      </w:pPr>
    </w:p>
    <w:p>
      <w:pPr>
        <w:tabs>
          <w:tab w:pos="3556" w:val="left" w:leader="none"/>
        </w:tabs>
        <w:spacing w:line="153" w:lineRule="auto" w:before="0"/>
        <w:ind w:left="3755" w:right="0" w:hanging="2199"/>
        <w:jc w:val="left"/>
        <w:rPr>
          <w:rFonts w:ascii="宋体" w:hAnsi="宋体" w:cs="宋体" w:eastAsia="宋体" w:hint="default"/>
          <w:sz w:val="19"/>
          <w:szCs w:val="19"/>
        </w:rPr>
      </w:pPr>
      <w:r>
        <w:rPr>
          <w:rFonts w:ascii="Times New Roman" w:hAnsi="Times New Roman" w:cs="Times New Roman" w:eastAsia="Times New Roman" w:hint="default"/>
          <w:position w:val="-9"/>
          <w:sz w:val="19"/>
          <w:szCs w:val="19"/>
        </w:rPr>
        <w:t>2011</w:t>
      </w:r>
      <w:r>
        <w:rPr>
          <w:rFonts w:ascii="宋体" w:hAnsi="宋体" w:cs="宋体" w:eastAsia="宋体" w:hint="default"/>
          <w:position w:val="-11"/>
          <w:sz w:val="19"/>
          <w:szCs w:val="19"/>
        </w:rPr>
        <w:t>年度</w:t>
        <w:tab/>
      </w:r>
      <w:r>
        <w:rPr>
          <w:rFonts w:ascii="宋体" w:hAnsi="宋体" w:cs="宋体" w:eastAsia="宋体" w:hint="default"/>
          <w:spacing w:val="2"/>
          <w:sz w:val="19"/>
          <w:szCs w:val="19"/>
        </w:rPr>
        <w:t>加权平均净资</w:t>
      </w:r>
      <w:r>
        <w:rPr>
          <w:rFonts w:ascii="宋体" w:hAnsi="宋体" w:cs="宋体" w:eastAsia="宋体" w:hint="default"/>
          <w:spacing w:val="-54"/>
          <w:sz w:val="19"/>
          <w:szCs w:val="19"/>
        </w:rPr>
        <w:t> </w:t>
      </w:r>
      <w:r>
        <w:rPr>
          <w:rFonts w:ascii="宋体" w:hAnsi="宋体" w:cs="宋体" w:eastAsia="宋体" w:hint="default"/>
          <w:spacing w:val="-54"/>
          <w:sz w:val="19"/>
          <w:szCs w:val="19"/>
        </w:rPr>
      </w:r>
      <w:r>
        <w:rPr>
          <w:rFonts w:ascii="宋体" w:hAnsi="宋体" w:cs="宋体" w:eastAsia="宋体" w:hint="default"/>
          <w:spacing w:val="2"/>
          <w:w w:val="105"/>
          <w:sz w:val="19"/>
          <w:szCs w:val="19"/>
        </w:rPr>
        <w:t>产收益率</w:t>
      </w:r>
      <w:r>
        <w:rPr>
          <w:rFonts w:ascii="宋体" w:hAnsi="宋体" w:cs="宋体" w:eastAsia="宋体" w:hint="default"/>
          <w:sz w:val="19"/>
          <w:szCs w:val="19"/>
        </w:rPr>
      </w:r>
    </w:p>
    <w:p>
      <w:pPr>
        <w:tabs>
          <w:tab w:pos="2001" w:val="left" w:leader="none"/>
        </w:tabs>
        <w:spacing w:line="430" w:lineRule="atLeast" w:before="12"/>
        <w:ind w:left="302" w:right="1572" w:firstLine="1119"/>
        <w:jc w:val="left"/>
        <w:rPr>
          <w:rFonts w:ascii="宋体" w:hAnsi="宋体" w:cs="宋体" w:eastAsia="宋体" w:hint="default"/>
          <w:sz w:val="19"/>
          <w:szCs w:val="19"/>
        </w:rPr>
      </w:pPr>
      <w:r>
        <w:rPr>
          <w:spacing w:val="2"/>
          <w:w w:val="105"/>
        </w:rPr>
        <w:br w:type="column"/>
      </w:r>
      <w:r>
        <w:rPr>
          <w:rFonts w:ascii="宋体" w:hAnsi="宋体" w:cs="宋体" w:eastAsia="宋体" w:hint="default"/>
          <w:spacing w:val="2"/>
          <w:w w:val="105"/>
          <w:sz w:val="19"/>
          <w:szCs w:val="19"/>
        </w:rPr>
        <w:t>每股收益</w:t>
      </w:r>
      <w:r>
        <w:rPr>
          <w:rFonts w:ascii="宋体" w:hAnsi="宋体" w:cs="宋体" w:eastAsia="宋体" w:hint="default"/>
          <w:spacing w:val="4"/>
          <w:w w:val="103"/>
          <w:sz w:val="19"/>
          <w:szCs w:val="19"/>
        </w:rPr>
        <w:t> </w:t>
      </w:r>
      <w:r>
        <w:rPr>
          <w:rFonts w:ascii="宋体" w:hAnsi="宋体" w:cs="宋体" w:eastAsia="宋体" w:hint="default"/>
          <w:spacing w:val="5"/>
          <w:sz w:val="19"/>
          <w:szCs w:val="19"/>
        </w:rPr>
        <w:t>基本每股收益</w:t>
        <w:tab/>
      </w:r>
      <w:r>
        <w:rPr>
          <w:rFonts w:ascii="宋体" w:hAnsi="宋体" w:cs="宋体" w:eastAsia="宋体" w:hint="default"/>
          <w:spacing w:val="2"/>
          <w:sz w:val="19"/>
          <w:szCs w:val="19"/>
        </w:rPr>
        <w:t>稀释每股收益</w:t>
      </w:r>
    </w:p>
    <w:p>
      <w:pPr>
        <w:spacing w:after="0" w:line="430" w:lineRule="atLeast"/>
        <w:jc w:val="left"/>
        <w:rPr>
          <w:rFonts w:ascii="宋体" w:hAnsi="宋体" w:cs="宋体" w:eastAsia="宋体" w:hint="default"/>
          <w:sz w:val="19"/>
          <w:szCs w:val="19"/>
        </w:rPr>
        <w:sectPr>
          <w:type w:val="continuous"/>
          <w:pgSz w:w="11910" w:h="16840"/>
          <w:pgMar w:top="1600" w:bottom="1160" w:left="1660" w:right="680"/>
          <w:cols w:num="2" w:equalWidth="0">
            <w:col w:w="4753" w:space="40"/>
            <w:col w:w="4777"/>
          </w:cols>
        </w:sectPr>
      </w:pPr>
    </w:p>
    <w:p>
      <w:pPr>
        <w:spacing w:line="240" w:lineRule="auto" w:before="7"/>
        <w:rPr>
          <w:rFonts w:ascii="宋体" w:hAnsi="宋体" w:cs="宋体" w:eastAsia="宋体" w:hint="default"/>
          <w:sz w:val="7"/>
          <w:szCs w:val="7"/>
        </w:rPr>
      </w:pPr>
    </w:p>
    <w:p>
      <w:pPr>
        <w:spacing w:line="21" w:lineRule="exact"/>
        <w:ind w:left="487" w:right="0" w:firstLine="0"/>
        <w:rPr>
          <w:rFonts w:ascii="宋体" w:hAnsi="宋体" w:cs="宋体" w:eastAsia="宋体" w:hint="default"/>
          <w:sz w:val="2"/>
          <w:szCs w:val="2"/>
        </w:rPr>
      </w:pPr>
      <w:r>
        <w:rPr>
          <w:rFonts w:ascii="宋体"/>
          <w:sz w:val="2"/>
        </w:rPr>
        <w:pict>
          <v:group style="width:145.950pt;height:1.05pt;mso-position-horizontal-relative:char;mso-position-vertical-relative:line" coordorigin="0,0" coordsize="2919,21">
            <v:group style="position:absolute;left:10;top:1;width:2898;height:2" coordorigin="10,1" coordsize="2898,2">
              <v:shape style="position:absolute;left:10;top:1;width:2898;height:2" coordorigin="10,1" coordsize="2898,0" path="m10,1l2908,1e" filled="false" stroked="true" strokeweight=".06pt" strokecolor="#000000">
                <v:path arrowok="t"/>
              </v:shape>
            </v:group>
            <v:group style="position:absolute;left:10;top:11;width:2898;height:2" coordorigin="10,11" coordsize="2898,2">
              <v:shape style="position:absolute;left:10;top:11;width:2898;height:2" coordorigin="10,11" coordsize="2898,0" path="m10,11l2908,11e" filled="false" stroked="true" strokeweight="1.02pt" strokecolor="#000000">
                <v:path arrowok="t"/>
              </v:shape>
            </v:group>
          </v:group>
        </w:pict>
      </w:r>
      <w:r>
        <w:rPr>
          <w:rFonts w:ascii="宋体"/>
          <w:sz w:val="2"/>
        </w:rPr>
      </w:r>
      <w:r>
        <w:rPr>
          <w:rFonts w:ascii="Times New Roman"/>
          <w:spacing w:val="55"/>
          <w:sz w:val="2"/>
        </w:rPr>
        <w:t> </w:t>
      </w:r>
      <w:r>
        <w:rPr>
          <w:rFonts w:ascii="宋体"/>
          <w:spacing w:val="55"/>
          <w:sz w:val="2"/>
        </w:rPr>
        <w:pict>
          <v:group style="width:69pt;height:1.05pt;mso-position-horizontal-relative:char;mso-position-vertical-relative:line" coordorigin="0,0" coordsize="1380,21">
            <v:group style="position:absolute;left:10;top:1;width:1360;height:2" coordorigin="10,1" coordsize="1360,2">
              <v:shape style="position:absolute;left:10;top:1;width:1360;height:2" coordorigin="10,1" coordsize="1360,0" path="m10,1l1370,1e" filled="false" stroked="true" strokeweight=".06pt" strokecolor="#000000">
                <v:path arrowok="t"/>
              </v:shape>
            </v:group>
            <v:group style="position:absolute;left:10;top:11;width:1360;height:2" coordorigin="10,11" coordsize="1360,2">
              <v:shape style="position:absolute;left:10;top:11;width:1360;height:2" coordorigin="10,11" coordsize="1360,0" path="m10,11l1370,11e" filled="false" stroked="true" strokeweight="1.02pt" strokecolor="#000000">
                <v:path arrowok="t"/>
              </v:shape>
            </v:group>
          </v:group>
        </w:pict>
      </w:r>
      <w:r>
        <w:rPr>
          <w:rFonts w:ascii="宋体"/>
          <w:spacing w:val="55"/>
          <w:sz w:val="2"/>
        </w:rPr>
      </w:r>
      <w:r>
        <w:rPr>
          <w:rFonts w:ascii="Times New Roman"/>
          <w:spacing w:val="95"/>
          <w:sz w:val="2"/>
        </w:rPr>
        <w:t> </w:t>
      </w:r>
      <w:r>
        <w:rPr>
          <w:rFonts w:ascii="宋体"/>
          <w:spacing w:val="95"/>
          <w:sz w:val="2"/>
        </w:rPr>
        <w:pict>
          <v:group style="width:166.95pt;height:1.05pt;mso-position-horizontal-relative:char;mso-position-vertical-relative:line" coordorigin="0,0" coordsize="3339,21">
            <v:group style="position:absolute;left:10;top:1;width:1499;height:2" coordorigin="10,1" coordsize="1499,2">
              <v:shape style="position:absolute;left:10;top:1;width:1499;height:2" coordorigin="10,1" coordsize="1499,0" path="m10,1l1509,1e" filled="false" stroked="true" strokeweight=".06pt" strokecolor="#000000">
                <v:path arrowok="t"/>
              </v:shape>
            </v:group>
            <v:group style="position:absolute;left:10;top:11;width:1499;height:2" coordorigin="10,11" coordsize="1499,2">
              <v:shape style="position:absolute;left:10;top:11;width:1499;height:2" coordorigin="10,11" coordsize="1499,0" path="m10,11l1509,11e" filled="false" stroked="true" strokeweight="1.02pt" strokecolor="#000000">
                <v:path arrowok="t"/>
              </v:shape>
            </v:group>
            <v:group style="position:absolute;left:1569;top:1;width:1760;height:2" coordorigin="1569,1" coordsize="1760,2">
              <v:shape style="position:absolute;left:1569;top:1;width:1760;height:2" coordorigin="1569,1" coordsize="1760,0" path="m1569,1l3328,1e" filled="false" stroked="true" strokeweight=".06pt" strokecolor="#000000">
                <v:path arrowok="t"/>
              </v:shape>
            </v:group>
            <v:group style="position:absolute;left:1569;top:11;width:1760;height:2" coordorigin="1569,11" coordsize="1760,2">
              <v:shape style="position:absolute;left:1569;top:11;width:1760;height:2" coordorigin="1569,11" coordsize="1760,0" path="m1569,11l3328,11e" filled="false" stroked="true" strokeweight="1.02pt" strokecolor="#000000">
                <v:path arrowok="t"/>
              </v:shape>
            </v:group>
          </v:group>
        </w:pict>
      </w:r>
      <w:r>
        <w:rPr>
          <w:rFonts w:ascii="宋体"/>
          <w:spacing w:val="95"/>
          <w:sz w:val="2"/>
        </w:rPr>
      </w:r>
    </w:p>
    <w:p>
      <w:pPr>
        <w:spacing w:line="145" w:lineRule="exact" w:before="0"/>
        <w:ind w:left="537" w:right="0" w:firstLine="0"/>
        <w:jc w:val="left"/>
        <w:rPr>
          <w:rFonts w:ascii="宋体" w:hAnsi="宋体" w:cs="宋体" w:eastAsia="宋体" w:hint="default"/>
          <w:sz w:val="19"/>
          <w:szCs w:val="19"/>
        </w:rPr>
      </w:pPr>
      <w:r>
        <w:rPr>
          <w:rFonts w:ascii="宋体" w:hAnsi="宋体" w:cs="宋体" w:eastAsia="宋体" w:hint="default"/>
          <w:spacing w:val="4"/>
          <w:w w:val="105"/>
          <w:sz w:val="19"/>
          <w:szCs w:val="19"/>
        </w:rPr>
        <w:t>归属于公司普通股股东的净利</w:t>
      </w:r>
      <w:r>
        <w:rPr>
          <w:rFonts w:ascii="宋体" w:hAnsi="宋体" w:cs="宋体" w:eastAsia="宋体" w:hint="default"/>
          <w:sz w:val="19"/>
          <w:szCs w:val="19"/>
        </w:rPr>
      </w:r>
    </w:p>
    <w:p>
      <w:pPr>
        <w:tabs>
          <w:tab w:pos="3895" w:val="left" w:leader="none"/>
          <w:tab w:pos="5495" w:val="left" w:leader="none"/>
          <w:tab w:pos="7531" w:val="right" w:leader="none"/>
        </w:tabs>
        <w:spacing w:line="284" w:lineRule="exact" w:before="0"/>
        <w:ind w:left="537" w:right="0" w:firstLine="0"/>
        <w:jc w:val="left"/>
        <w:rPr>
          <w:rFonts w:ascii="Times New Roman" w:hAnsi="Times New Roman" w:cs="Times New Roman" w:eastAsia="Times New Roman" w:hint="default"/>
          <w:sz w:val="19"/>
          <w:szCs w:val="19"/>
        </w:rPr>
      </w:pPr>
      <w:r>
        <w:rPr>
          <w:rFonts w:ascii="宋体" w:hAnsi="宋体" w:cs="宋体" w:eastAsia="宋体" w:hint="default"/>
          <w:position w:val="-12"/>
          <w:sz w:val="19"/>
          <w:szCs w:val="19"/>
        </w:rPr>
        <w:t>润</w:t>
        <w:tab/>
      </w:r>
      <w:r>
        <w:rPr>
          <w:rFonts w:ascii="Times New Roman" w:hAnsi="Times New Roman" w:cs="Times New Roman" w:eastAsia="Times New Roman" w:hint="default"/>
          <w:spacing w:val="2"/>
          <w:sz w:val="19"/>
          <w:szCs w:val="19"/>
        </w:rPr>
        <w:t>3.15%</w:t>
        <w:tab/>
      </w:r>
      <w:r>
        <w:rPr>
          <w:rFonts w:ascii="Times New Roman" w:hAnsi="Times New Roman" w:cs="Times New Roman" w:eastAsia="Times New Roman" w:hint="default"/>
          <w:spacing w:val="2"/>
          <w:w w:val="105"/>
          <w:sz w:val="19"/>
          <w:szCs w:val="19"/>
        </w:rPr>
        <w:t>0.12</w:t>
        <w:tab/>
      </w:r>
      <w:r>
        <w:rPr>
          <w:rFonts w:ascii="Times New Roman" w:hAnsi="Times New Roman" w:cs="Times New Roman" w:eastAsia="Times New Roman" w:hint="default"/>
          <w:spacing w:val="-3"/>
          <w:w w:val="105"/>
          <w:sz w:val="19"/>
          <w:szCs w:val="19"/>
        </w:rPr>
        <w:t>0.12</w:t>
      </w:r>
      <w:r>
        <w:rPr>
          <w:rFonts w:ascii="Times New Roman" w:hAnsi="Times New Roman" w:cs="Times New Roman" w:eastAsia="Times New Roman" w:hint="default"/>
          <w:spacing w:val="-3"/>
          <w:sz w:val="19"/>
          <w:szCs w:val="19"/>
        </w:rPr>
      </w:r>
    </w:p>
    <w:p>
      <w:pPr>
        <w:spacing w:line="199" w:lineRule="exact" w:before="25"/>
        <w:ind w:left="537" w:right="0" w:firstLine="0"/>
        <w:jc w:val="left"/>
        <w:rPr>
          <w:rFonts w:ascii="宋体" w:hAnsi="宋体" w:cs="宋体" w:eastAsia="宋体" w:hint="default"/>
          <w:sz w:val="19"/>
          <w:szCs w:val="19"/>
        </w:rPr>
      </w:pPr>
      <w:r>
        <w:rPr>
          <w:rFonts w:ascii="宋体" w:hAnsi="宋体" w:cs="宋体" w:eastAsia="宋体" w:hint="default"/>
          <w:spacing w:val="4"/>
          <w:w w:val="105"/>
          <w:sz w:val="19"/>
          <w:szCs w:val="19"/>
        </w:rPr>
        <w:t>扣除非经常性损益后归属于公</w:t>
      </w:r>
      <w:r>
        <w:rPr>
          <w:rFonts w:ascii="宋体" w:hAnsi="宋体" w:cs="宋体" w:eastAsia="宋体" w:hint="default"/>
          <w:sz w:val="19"/>
          <w:szCs w:val="19"/>
        </w:rPr>
      </w:r>
    </w:p>
    <w:p>
      <w:pPr>
        <w:tabs>
          <w:tab w:pos="3895" w:val="left" w:leader="none"/>
          <w:tab w:pos="5495" w:val="left" w:leader="none"/>
          <w:tab w:pos="7531" w:val="right" w:leader="none"/>
        </w:tabs>
        <w:spacing w:line="285" w:lineRule="exact" w:before="0"/>
        <w:ind w:left="537" w:right="0" w:firstLine="0"/>
        <w:jc w:val="left"/>
        <w:rPr>
          <w:rFonts w:ascii="Times New Roman" w:hAnsi="Times New Roman" w:cs="Times New Roman" w:eastAsia="Times New Roman" w:hint="default"/>
          <w:sz w:val="19"/>
          <w:szCs w:val="19"/>
        </w:rPr>
      </w:pPr>
      <w:r>
        <w:rPr>
          <w:rFonts w:ascii="宋体" w:hAnsi="宋体" w:cs="宋体" w:eastAsia="宋体" w:hint="default"/>
          <w:spacing w:val="4"/>
          <w:position w:val="-12"/>
          <w:sz w:val="19"/>
          <w:szCs w:val="19"/>
        </w:rPr>
        <w:t>司普通股股东的净利润</w:t>
        <w:tab/>
      </w:r>
      <w:r>
        <w:rPr>
          <w:rFonts w:ascii="Times New Roman" w:hAnsi="Times New Roman" w:cs="Times New Roman" w:eastAsia="Times New Roman" w:hint="default"/>
          <w:spacing w:val="2"/>
          <w:sz w:val="19"/>
          <w:szCs w:val="19"/>
        </w:rPr>
        <w:t>1.83%</w:t>
        <w:tab/>
      </w:r>
      <w:r>
        <w:rPr>
          <w:rFonts w:ascii="Times New Roman" w:hAnsi="Times New Roman" w:cs="Times New Roman" w:eastAsia="Times New Roman" w:hint="default"/>
          <w:spacing w:val="2"/>
          <w:w w:val="105"/>
          <w:sz w:val="19"/>
          <w:szCs w:val="19"/>
        </w:rPr>
        <w:t>0.07</w:t>
        <w:tab/>
      </w:r>
      <w:r>
        <w:rPr>
          <w:rFonts w:ascii="Times New Roman" w:hAnsi="Times New Roman" w:cs="Times New Roman" w:eastAsia="Times New Roman" w:hint="default"/>
          <w:spacing w:val="-3"/>
          <w:w w:val="105"/>
          <w:sz w:val="19"/>
          <w:szCs w:val="19"/>
        </w:rPr>
        <w:t>0.07</w:t>
      </w:r>
      <w:r>
        <w:rPr>
          <w:rFonts w:ascii="Times New Roman" w:hAnsi="Times New Roman" w:cs="Times New Roman" w:eastAsia="Times New Roman" w:hint="default"/>
          <w:spacing w:val="-3"/>
          <w:sz w:val="19"/>
          <w:szCs w:val="19"/>
        </w:rPr>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22"/>
          <w:szCs w:val="22"/>
        </w:rPr>
      </w:pPr>
    </w:p>
    <w:p>
      <w:pPr>
        <w:pStyle w:val="BodyText"/>
        <w:spacing w:line="240" w:lineRule="auto"/>
        <w:ind w:left="497" w:right="0"/>
        <w:jc w:val="left"/>
      </w:pPr>
      <w:r>
        <w:rPr>
          <w:rFonts w:ascii="Times New Roman" w:hAnsi="Times New Roman" w:cs="Times New Roman" w:eastAsia="Times New Roman" w:hint="default"/>
          <w:sz w:val="18"/>
          <w:szCs w:val="18"/>
        </w:rPr>
        <w:t>3</w:t>
      </w:r>
      <w:r>
        <w:rPr>
          <w:sz w:val="18"/>
          <w:szCs w:val="18"/>
        </w:rPr>
        <w:t>、</w:t>
      </w:r>
      <w:r>
        <w:rPr/>
        <w:t>会计报表主要项目变动情况说明</w:t>
      </w:r>
    </w:p>
    <w:p>
      <w:pPr>
        <w:spacing w:line="240" w:lineRule="auto" w:before="9"/>
        <w:rPr>
          <w:rFonts w:ascii="宋体" w:hAnsi="宋体" w:cs="宋体" w:eastAsia="宋体" w:hint="default"/>
          <w:sz w:val="25"/>
          <w:szCs w:val="25"/>
        </w:rPr>
      </w:pPr>
    </w:p>
    <w:p>
      <w:pPr>
        <w:tabs>
          <w:tab w:pos="1353" w:val="left" w:leader="none"/>
          <w:tab w:pos="2913" w:val="left" w:leader="none"/>
          <w:tab w:pos="4379" w:val="left" w:leader="none"/>
          <w:tab w:pos="6683" w:val="left" w:leader="none"/>
        </w:tabs>
        <w:spacing w:before="0"/>
        <w:ind w:left="0" w:right="692" w:firstLine="0"/>
        <w:jc w:val="center"/>
        <w:rPr>
          <w:rFonts w:ascii="宋体" w:hAnsi="宋体" w:cs="宋体" w:eastAsia="宋体" w:hint="default"/>
          <w:sz w:val="19"/>
          <w:szCs w:val="19"/>
        </w:rPr>
      </w:pPr>
      <w:r>
        <w:rPr>
          <w:rFonts w:ascii="宋体" w:hAnsi="宋体" w:cs="宋体" w:eastAsia="宋体" w:hint="default"/>
          <w:w w:val="105"/>
          <w:position w:val="1"/>
          <w:sz w:val="19"/>
          <w:szCs w:val="19"/>
        </w:rPr>
        <w:t>项</w:t>
      </w:r>
      <w:r>
        <w:rPr>
          <w:rFonts w:ascii="宋体" w:hAnsi="宋体" w:cs="宋体" w:eastAsia="宋体" w:hint="default"/>
          <w:spacing w:val="-1"/>
          <w:w w:val="105"/>
          <w:position w:val="1"/>
          <w:sz w:val="19"/>
          <w:szCs w:val="19"/>
        </w:rPr>
        <w:t> </w:t>
      </w:r>
      <w:r>
        <w:rPr>
          <w:rFonts w:ascii="宋体" w:hAnsi="宋体" w:cs="宋体" w:eastAsia="宋体" w:hint="default"/>
          <w:w w:val="105"/>
          <w:position w:val="1"/>
          <w:sz w:val="19"/>
          <w:szCs w:val="19"/>
        </w:rPr>
        <w:t>目</w:t>
        <w:tab/>
      </w:r>
      <w:r>
        <w:rPr>
          <w:rFonts w:ascii="Times New Roman" w:hAnsi="Times New Roman" w:cs="Times New Roman" w:eastAsia="Times New Roman" w:hint="default"/>
          <w:position w:val="2"/>
          <w:sz w:val="19"/>
          <w:szCs w:val="19"/>
        </w:rPr>
        <w:t>2011-12--31</w:t>
        <w:tab/>
        <w:t>2010-12--31</w:t>
        <w:tab/>
      </w:r>
      <w:r>
        <w:rPr>
          <w:rFonts w:ascii="宋体" w:hAnsi="宋体" w:cs="宋体" w:eastAsia="宋体" w:hint="default"/>
          <w:sz w:val="19"/>
          <w:szCs w:val="19"/>
        </w:rPr>
        <w:t>增减比率</w:t>
        <w:tab/>
      </w:r>
      <w:r>
        <w:rPr>
          <w:rFonts w:ascii="宋体" w:hAnsi="宋体" w:cs="宋体" w:eastAsia="宋体" w:hint="default"/>
          <w:w w:val="105"/>
          <w:sz w:val="19"/>
          <w:szCs w:val="19"/>
        </w:rPr>
        <w:t>变动原因</w:t>
      </w:r>
      <w:r>
        <w:rPr>
          <w:rFonts w:ascii="宋体" w:hAnsi="宋体" w:cs="宋体" w:eastAsia="宋体" w:hint="default"/>
          <w:sz w:val="19"/>
          <w:szCs w:val="19"/>
        </w:rPr>
      </w:r>
    </w:p>
    <w:p>
      <w:pPr>
        <w:spacing w:line="240" w:lineRule="auto" w:before="9"/>
        <w:rPr>
          <w:rFonts w:ascii="宋体" w:hAnsi="宋体" w:cs="宋体" w:eastAsia="宋体" w:hint="default"/>
          <w:sz w:val="6"/>
          <w:szCs w:val="6"/>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66.1pt;height:1pt;mso-position-horizontal-relative:char;mso-position-vertical-relative:line" coordorigin="0,0" coordsize="9322,20">
            <v:group style="position:absolute;left:10;top:1;width:1577;height:2" coordorigin="10,1" coordsize="1577,2">
              <v:shape style="position:absolute;left:10;top:1;width:1577;height:2" coordorigin="10,1" coordsize="1577,0" path="m10,1l1586,1e" filled="false" stroked="true" strokeweight=".06pt" strokecolor="#000000">
                <v:path arrowok="t"/>
              </v:shape>
            </v:group>
            <v:group style="position:absolute;left:10;top:10;width:1577;height:2" coordorigin="10,10" coordsize="1577,2">
              <v:shape style="position:absolute;left:10;top:10;width:1577;height:2" coordorigin="10,10" coordsize="1577,0" path="m10,10l1586,10e" filled="false" stroked="true" strokeweight=".96002pt" strokecolor="#000000">
                <v:path arrowok="t"/>
              </v:shape>
            </v:group>
            <v:group style="position:absolute;left:1658;top:1;width:1488;height:2" coordorigin="1658,1" coordsize="1488,2">
              <v:shape style="position:absolute;left:1658;top:1;width:1488;height:2" coordorigin="1658,1" coordsize="1488,0" path="m1658,1l3146,1e" filled="false" stroked="true" strokeweight=".06pt" strokecolor="#000000">
                <v:path arrowok="t"/>
              </v:shape>
            </v:group>
            <v:group style="position:absolute;left:1658;top:10;width:1488;height:2" coordorigin="1658,10" coordsize="1488,2">
              <v:shape style="position:absolute;left:1658;top:10;width:1488;height:2" coordorigin="1658,10" coordsize="1488,0" path="m1658,10l3146,10e" filled="false" stroked="true" strokeweight=".96002pt" strokecolor="#000000">
                <v:path arrowok="t"/>
              </v:shape>
            </v:group>
            <v:group style="position:absolute;left:3204;top:1;width:1517;height:2" coordorigin="3204,1" coordsize="1517,2">
              <v:shape style="position:absolute;left:3204;top:1;width:1517;height:2" coordorigin="3204,1" coordsize="1517,0" path="m3204,1l4721,1e" filled="false" stroked="true" strokeweight=".06pt" strokecolor="#000000">
                <v:path arrowok="t"/>
              </v:shape>
            </v:group>
            <v:group style="position:absolute;left:3204;top:10;width:1517;height:2" coordorigin="3204,10" coordsize="1517,2">
              <v:shape style="position:absolute;left:3204;top:10;width:1517;height:2" coordorigin="3204,10" coordsize="1517,0" path="m3204,10l4721,10e" filled="false" stroked="true" strokeweight=".96002pt" strokecolor="#000000">
                <v:path arrowok="t"/>
              </v:shape>
            </v:group>
            <v:group style="position:absolute;left:4764;top:1;width:4548;height:2" coordorigin="4764,1" coordsize="4548,2">
              <v:shape style="position:absolute;left:4764;top:1;width:4548;height:2" coordorigin="4764,1" coordsize="4548,0" path="m4764,1l9312,1e" filled="false" stroked="true" strokeweight=".06pt" strokecolor="#000000">
                <v:path arrowok="t"/>
              </v:shape>
            </v:group>
            <v:group style="position:absolute;left:4764;top:10;width:4548;height:2" coordorigin="4764,10" coordsize="4548,2">
              <v:shape style="position:absolute;left:4764;top:10;width:4548;height:2" coordorigin="4764,10" coordsize="4548,0" path="m4764,10l9312,10e" filled="false" stroked="true" strokeweight=".96pt" strokecolor="#000000">
                <v:path arrowok="t"/>
              </v:shape>
            </v:group>
          </v:group>
        </w:pict>
      </w:r>
      <w:r>
        <w:rPr>
          <w:rFonts w:ascii="宋体" w:hAnsi="宋体" w:cs="宋体" w:eastAsia="宋体" w:hint="default"/>
          <w:sz w:val="2"/>
          <w:szCs w:val="2"/>
        </w:rPr>
      </w:r>
    </w:p>
    <w:p>
      <w:pPr>
        <w:tabs>
          <w:tab w:pos="1920" w:val="left" w:leader="none"/>
          <w:tab w:pos="3495" w:val="left" w:leader="none"/>
          <w:tab w:pos="5307" w:val="left" w:leader="none"/>
        </w:tabs>
        <w:spacing w:line="307" w:lineRule="exact" w:before="16"/>
        <w:ind w:left="183" w:right="0" w:firstLine="0"/>
        <w:jc w:val="left"/>
        <w:rPr>
          <w:rFonts w:ascii="宋体" w:hAnsi="宋体" w:cs="宋体" w:eastAsia="宋体" w:hint="default"/>
          <w:sz w:val="19"/>
          <w:szCs w:val="19"/>
        </w:rPr>
      </w:pPr>
      <w:r>
        <w:rPr>
          <w:rFonts w:ascii="宋体" w:hAnsi="宋体" w:cs="宋体" w:eastAsia="宋体" w:hint="default"/>
          <w:sz w:val="19"/>
          <w:szCs w:val="19"/>
        </w:rPr>
        <w:t>货币资金</w:t>
        <w:tab/>
      </w:r>
      <w:r>
        <w:rPr>
          <w:rFonts w:ascii="Times New Roman" w:hAnsi="Times New Roman" w:cs="Times New Roman" w:eastAsia="Times New Roman" w:hint="default"/>
          <w:w w:val="105"/>
          <w:position w:val="1"/>
          <w:sz w:val="19"/>
          <w:szCs w:val="19"/>
        </w:rPr>
        <w:t>620,662,925.24</w:t>
        <w:tab/>
        <w:t>920,332,947.35</w:t>
        <w:tab/>
        <w:t>-32.56% </w:t>
      </w:r>
      <w:r>
        <w:rPr>
          <w:rFonts w:ascii="Times New Roman" w:hAnsi="Times New Roman" w:cs="Times New Roman" w:eastAsia="Times New Roman" w:hint="default"/>
          <w:spacing w:val="18"/>
          <w:w w:val="105"/>
          <w:position w:val="1"/>
          <w:sz w:val="19"/>
          <w:szCs w:val="19"/>
        </w:rPr>
        <w:t> </w:t>
      </w:r>
      <w:r>
        <w:rPr>
          <w:rFonts w:ascii="宋体" w:hAnsi="宋体" w:cs="宋体" w:eastAsia="宋体" w:hint="default"/>
          <w:w w:val="105"/>
          <w:position w:val="12"/>
          <w:sz w:val="19"/>
          <w:szCs w:val="19"/>
        </w:rPr>
        <w:t>主要系同方人环不纳入合并范围和支</w:t>
      </w:r>
      <w:r>
        <w:rPr>
          <w:rFonts w:ascii="宋体" w:hAnsi="宋体" w:cs="宋体" w:eastAsia="宋体" w:hint="default"/>
          <w:sz w:val="19"/>
          <w:szCs w:val="19"/>
        </w:rPr>
      </w:r>
    </w:p>
    <w:p>
      <w:pPr>
        <w:spacing w:line="183" w:lineRule="exact" w:before="0"/>
        <w:ind w:left="6123" w:right="0" w:firstLine="0"/>
        <w:jc w:val="left"/>
        <w:rPr>
          <w:rFonts w:ascii="宋体" w:hAnsi="宋体" w:cs="宋体" w:eastAsia="宋体" w:hint="default"/>
          <w:sz w:val="19"/>
          <w:szCs w:val="19"/>
        </w:rPr>
      </w:pPr>
      <w:r>
        <w:rPr>
          <w:rFonts w:ascii="宋体" w:hAnsi="宋体" w:cs="宋体" w:eastAsia="宋体" w:hint="default"/>
          <w:w w:val="105"/>
          <w:sz w:val="19"/>
          <w:szCs w:val="19"/>
        </w:rPr>
        <w:t>付增加等所致</w:t>
      </w:r>
      <w:r>
        <w:rPr>
          <w:rFonts w:ascii="宋体" w:hAnsi="宋体" w:cs="宋体" w:eastAsia="宋体" w:hint="default"/>
          <w:sz w:val="19"/>
          <w:szCs w:val="19"/>
        </w:rPr>
      </w:r>
    </w:p>
    <w:p>
      <w:pPr>
        <w:tabs>
          <w:tab w:pos="2021" w:val="left" w:leader="none"/>
          <w:tab w:pos="3595" w:val="left" w:leader="none"/>
          <w:tab w:pos="5371" w:val="left" w:leader="none"/>
        </w:tabs>
        <w:spacing w:before="124"/>
        <w:ind w:left="183" w:right="0" w:firstLine="0"/>
        <w:jc w:val="left"/>
        <w:rPr>
          <w:rFonts w:ascii="宋体" w:hAnsi="宋体" w:cs="宋体" w:eastAsia="宋体" w:hint="default"/>
          <w:sz w:val="19"/>
          <w:szCs w:val="19"/>
        </w:rPr>
      </w:pPr>
      <w:r>
        <w:rPr>
          <w:rFonts w:ascii="宋体" w:hAnsi="宋体" w:cs="宋体" w:eastAsia="宋体" w:hint="default"/>
          <w:sz w:val="19"/>
          <w:szCs w:val="19"/>
        </w:rPr>
        <w:t>应收票据</w:t>
        <w:tab/>
      </w:r>
      <w:r>
        <w:rPr>
          <w:rFonts w:ascii="Times New Roman" w:hAnsi="Times New Roman" w:cs="Times New Roman" w:eastAsia="Times New Roman" w:hint="default"/>
          <w:w w:val="105"/>
          <w:position w:val="2"/>
          <w:sz w:val="19"/>
          <w:szCs w:val="19"/>
        </w:rPr>
        <w:t>41,537,057.40</w:t>
        <w:tab/>
        <w:t>29,133,399.49</w:t>
        <w:tab/>
        <w:t>42.58% </w:t>
      </w:r>
      <w:r>
        <w:rPr>
          <w:rFonts w:ascii="Times New Roman" w:hAnsi="Times New Roman" w:cs="Times New Roman" w:eastAsia="Times New Roman" w:hint="default"/>
          <w:spacing w:val="28"/>
          <w:w w:val="105"/>
          <w:position w:val="2"/>
          <w:sz w:val="19"/>
          <w:szCs w:val="19"/>
        </w:rPr>
        <w:t> </w:t>
      </w:r>
      <w:r>
        <w:rPr>
          <w:rFonts w:ascii="宋体" w:hAnsi="宋体" w:cs="宋体" w:eastAsia="宋体" w:hint="default"/>
          <w:w w:val="105"/>
          <w:sz w:val="19"/>
          <w:szCs w:val="19"/>
        </w:rPr>
        <w:t>销售结算方式变化</w:t>
      </w:r>
      <w:r>
        <w:rPr>
          <w:rFonts w:ascii="宋体" w:hAnsi="宋体" w:cs="宋体" w:eastAsia="宋体" w:hint="default"/>
          <w:sz w:val="19"/>
          <w:szCs w:val="19"/>
        </w:rPr>
      </w:r>
    </w:p>
    <w:p>
      <w:pPr>
        <w:tabs>
          <w:tab w:pos="1920" w:val="left" w:leader="none"/>
          <w:tab w:pos="3495" w:val="left" w:leader="none"/>
          <w:tab w:pos="5307" w:val="left" w:leader="none"/>
        </w:tabs>
        <w:spacing w:before="170"/>
        <w:ind w:left="183" w:right="0" w:firstLine="0"/>
        <w:jc w:val="left"/>
        <w:rPr>
          <w:rFonts w:ascii="宋体" w:hAnsi="宋体" w:cs="宋体" w:eastAsia="宋体" w:hint="default"/>
          <w:sz w:val="19"/>
          <w:szCs w:val="19"/>
        </w:rPr>
      </w:pPr>
      <w:r>
        <w:rPr>
          <w:rFonts w:ascii="宋体" w:hAnsi="宋体" w:cs="宋体" w:eastAsia="宋体" w:hint="default"/>
          <w:sz w:val="19"/>
          <w:szCs w:val="19"/>
        </w:rPr>
        <w:t>预付款项</w:t>
        <w:tab/>
      </w:r>
      <w:r>
        <w:rPr>
          <w:rFonts w:ascii="Times New Roman" w:hAnsi="Times New Roman" w:cs="Times New Roman" w:eastAsia="Times New Roman" w:hint="default"/>
          <w:w w:val="105"/>
          <w:position w:val="2"/>
          <w:sz w:val="19"/>
          <w:szCs w:val="19"/>
        </w:rPr>
        <w:t>258,637,943.23</w:t>
        <w:tab/>
        <w:t>444,314,551.73</w:t>
        <w:tab/>
        <w:t>-41.79% </w:t>
      </w:r>
      <w:r>
        <w:rPr>
          <w:rFonts w:ascii="Times New Roman" w:hAnsi="Times New Roman" w:cs="Times New Roman" w:eastAsia="Times New Roman" w:hint="default"/>
          <w:spacing w:val="21"/>
          <w:w w:val="105"/>
          <w:position w:val="2"/>
          <w:sz w:val="19"/>
          <w:szCs w:val="19"/>
        </w:rPr>
        <w:t> </w:t>
      </w:r>
      <w:r>
        <w:rPr>
          <w:rFonts w:ascii="宋体" w:hAnsi="宋体" w:cs="宋体" w:eastAsia="宋体" w:hint="default"/>
          <w:w w:val="105"/>
          <w:sz w:val="19"/>
          <w:szCs w:val="19"/>
        </w:rPr>
        <w:t>同方人环不纳入合并范围所致</w:t>
      </w:r>
      <w:r>
        <w:rPr>
          <w:rFonts w:ascii="宋体" w:hAnsi="宋体" w:cs="宋体" w:eastAsia="宋体" w:hint="default"/>
          <w:sz w:val="19"/>
          <w:szCs w:val="19"/>
        </w:rPr>
      </w:r>
    </w:p>
    <w:p>
      <w:pPr>
        <w:tabs>
          <w:tab w:pos="1920" w:val="left" w:leader="none"/>
          <w:tab w:pos="3495" w:val="left" w:leader="none"/>
          <w:tab w:pos="5307"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其他应收款</w:t>
        <w:tab/>
      </w:r>
      <w:r>
        <w:rPr>
          <w:rFonts w:ascii="Times New Roman" w:hAnsi="Times New Roman" w:cs="Times New Roman" w:eastAsia="Times New Roman" w:hint="default"/>
          <w:w w:val="105"/>
          <w:position w:val="2"/>
          <w:sz w:val="19"/>
          <w:szCs w:val="19"/>
        </w:rPr>
        <w:t>226,426,048.18</w:t>
        <w:tab/>
        <w:t>362,319,101.22</w:t>
        <w:tab/>
        <w:t>-37.51% </w:t>
      </w:r>
      <w:r>
        <w:rPr>
          <w:rFonts w:ascii="Times New Roman" w:hAnsi="Times New Roman" w:cs="Times New Roman" w:eastAsia="Times New Roman" w:hint="default"/>
          <w:spacing w:val="19"/>
          <w:w w:val="105"/>
          <w:position w:val="2"/>
          <w:sz w:val="19"/>
          <w:szCs w:val="19"/>
        </w:rPr>
        <w:t> </w:t>
      </w:r>
      <w:r>
        <w:rPr>
          <w:rFonts w:ascii="宋体" w:hAnsi="宋体" w:cs="宋体" w:eastAsia="宋体" w:hint="default"/>
          <w:w w:val="105"/>
          <w:sz w:val="19"/>
          <w:szCs w:val="19"/>
        </w:rPr>
        <w:t>收回资产保证金及项目前期垫付款</w:t>
      </w:r>
      <w:r>
        <w:rPr>
          <w:rFonts w:ascii="宋体" w:hAnsi="宋体" w:cs="宋体" w:eastAsia="宋体" w:hint="default"/>
          <w:sz w:val="19"/>
          <w:szCs w:val="19"/>
        </w:rPr>
      </w:r>
    </w:p>
    <w:p>
      <w:pPr>
        <w:spacing w:line="240" w:lineRule="auto" w:before="7"/>
        <w:rPr>
          <w:rFonts w:ascii="宋体" w:hAnsi="宋体" w:cs="宋体" w:eastAsia="宋体" w:hint="default"/>
          <w:sz w:val="17"/>
          <w:szCs w:val="17"/>
        </w:rPr>
      </w:pPr>
    </w:p>
    <w:p>
      <w:pPr>
        <w:tabs>
          <w:tab w:pos="2021" w:val="left" w:leader="none"/>
          <w:tab w:pos="6123" w:val="left" w:leader="none"/>
        </w:tabs>
        <w:spacing w:line="156" w:lineRule="auto" w:before="0"/>
        <w:ind w:left="6123" w:right="251" w:hanging="5940"/>
        <w:jc w:val="left"/>
        <w:rPr>
          <w:rFonts w:ascii="宋体" w:hAnsi="宋体" w:cs="宋体" w:eastAsia="宋体" w:hint="default"/>
          <w:sz w:val="19"/>
          <w:szCs w:val="19"/>
        </w:rPr>
      </w:pPr>
      <w:r>
        <w:rPr>
          <w:rFonts w:ascii="宋体" w:hAnsi="宋体" w:cs="宋体" w:eastAsia="宋体" w:hint="default"/>
          <w:sz w:val="19"/>
          <w:szCs w:val="19"/>
        </w:rPr>
        <w:t>可出售金融资产</w:t>
        <w:tab/>
      </w:r>
      <w:r>
        <w:rPr>
          <w:rFonts w:ascii="Times New Roman" w:hAnsi="Times New Roman" w:cs="Times New Roman" w:eastAsia="Times New Roman" w:hint="default"/>
          <w:w w:val="105"/>
          <w:position w:val="2"/>
          <w:sz w:val="19"/>
          <w:szCs w:val="19"/>
        </w:rPr>
        <w:t>26,863,200.00</w:t>
        <w:tab/>
      </w:r>
      <w:r>
        <w:rPr>
          <w:rFonts w:ascii="宋体" w:hAnsi="宋体" w:cs="宋体" w:eastAsia="宋体" w:hint="default"/>
          <w:position w:val="12"/>
          <w:sz w:val="19"/>
          <w:szCs w:val="19"/>
        </w:rPr>
        <w:t>以前年度投资的企业本期上市，仍处</w:t>
      </w:r>
      <w:r>
        <w:rPr>
          <w:rFonts w:ascii="宋体" w:hAnsi="宋体" w:cs="宋体" w:eastAsia="宋体" w:hint="default"/>
          <w:spacing w:val="43"/>
          <w:position w:val="12"/>
          <w:sz w:val="19"/>
          <w:szCs w:val="19"/>
        </w:rPr>
        <w:t> </w:t>
      </w:r>
      <w:r>
        <w:rPr>
          <w:rFonts w:ascii="宋体" w:hAnsi="宋体" w:cs="宋体" w:eastAsia="宋体" w:hint="default"/>
          <w:w w:val="105"/>
          <w:sz w:val="19"/>
          <w:szCs w:val="19"/>
        </w:rPr>
        <w:t>于限售期</w:t>
      </w:r>
      <w:r>
        <w:rPr>
          <w:rFonts w:ascii="宋体" w:hAnsi="宋体" w:cs="宋体" w:eastAsia="宋体" w:hint="default"/>
          <w:sz w:val="19"/>
          <w:szCs w:val="19"/>
        </w:rPr>
      </w:r>
    </w:p>
    <w:p>
      <w:pPr>
        <w:tabs>
          <w:tab w:pos="1920" w:val="left" w:leader="none"/>
          <w:tab w:pos="6123" w:val="left" w:leader="none"/>
        </w:tabs>
        <w:spacing w:before="120"/>
        <w:ind w:left="183" w:right="0" w:firstLine="0"/>
        <w:jc w:val="left"/>
        <w:rPr>
          <w:rFonts w:ascii="宋体" w:hAnsi="宋体" w:cs="宋体" w:eastAsia="宋体" w:hint="default"/>
          <w:sz w:val="19"/>
          <w:szCs w:val="19"/>
        </w:rPr>
      </w:pPr>
      <w:r>
        <w:rPr>
          <w:rFonts w:ascii="宋体" w:hAnsi="宋体" w:cs="宋体" w:eastAsia="宋体" w:hint="default"/>
          <w:sz w:val="19"/>
          <w:szCs w:val="19"/>
        </w:rPr>
        <w:t>长期应收款</w:t>
        <w:tab/>
      </w:r>
      <w:r>
        <w:rPr>
          <w:rFonts w:ascii="Times New Roman" w:hAnsi="Times New Roman" w:cs="Times New Roman" w:eastAsia="Times New Roman" w:hint="default"/>
          <w:w w:val="105"/>
          <w:position w:val="2"/>
          <w:sz w:val="19"/>
          <w:szCs w:val="19"/>
        </w:rPr>
        <w:t>185,248,833.09</w:t>
        <w:tab/>
      </w:r>
      <w:r>
        <w:rPr>
          <w:rFonts w:ascii="宋体" w:hAnsi="宋体" w:cs="宋体" w:eastAsia="宋体" w:hint="default"/>
          <w:w w:val="105"/>
          <w:sz w:val="19"/>
          <w:szCs w:val="19"/>
        </w:rPr>
        <w:t>新投资BT和合同能源管理项目</w:t>
      </w:r>
      <w:r>
        <w:rPr>
          <w:rFonts w:ascii="宋体" w:hAnsi="宋体" w:cs="宋体" w:eastAsia="宋体" w:hint="default"/>
          <w:sz w:val="19"/>
          <w:szCs w:val="19"/>
        </w:rPr>
      </w:r>
    </w:p>
    <w:p>
      <w:pPr>
        <w:tabs>
          <w:tab w:pos="1920" w:val="left" w:leader="none"/>
          <w:tab w:pos="3495" w:val="left" w:leader="none"/>
          <w:tab w:pos="5371"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长期股权投资</w:t>
        <w:tab/>
      </w:r>
      <w:r>
        <w:rPr>
          <w:rFonts w:ascii="Times New Roman" w:hAnsi="Times New Roman" w:cs="Times New Roman" w:eastAsia="Times New Roman" w:hint="default"/>
          <w:w w:val="105"/>
          <w:position w:val="2"/>
          <w:sz w:val="19"/>
          <w:szCs w:val="19"/>
        </w:rPr>
        <w:t>424,690,252.29</w:t>
        <w:tab/>
        <w:t>254,030,925.52</w:t>
        <w:tab/>
        <w:t>67.18% </w:t>
      </w:r>
      <w:r>
        <w:rPr>
          <w:rFonts w:ascii="Times New Roman" w:hAnsi="Times New Roman" w:cs="Times New Roman" w:eastAsia="Times New Roman" w:hint="default"/>
          <w:spacing w:val="27"/>
          <w:w w:val="105"/>
          <w:position w:val="2"/>
          <w:sz w:val="19"/>
          <w:szCs w:val="19"/>
        </w:rPr>
        <w:t> </w:t>
      </w:r>
      <w:r>
        <w:rPr>
          <w:rFonts w:ascii="宋体" w:hAnsi="宋体" w:cs="宋体" w:eastAsia="宋体" w:hint="default"/>
          <w:w w:val="105"/>
          <w:sz w:val="19"/>
          <w:szCs w:val="19"/>
        </w:rPr>
        <w:t>对外投资业务增加</w:t>
      </w:r>
      <w:r>
        <w:rPr>
          <w:rFonts w:ascii="宋体" w:hAnsi="宋体" w:cs="宋体" w:eastAsia="宋体" w:hint="default"/>
          <w:sz w:val="19"/>
          <w:szCs w:val="19"/>
        </w:rPr>
      </w:r>
    </w:p>
    <w:p>
      <w:pPr>
        <w:tabs>
          <w:tab w:pos="2021" w:val="left" w:leader="none"/>
          <w:tab w:pos="3495" w:val="left" w:leader="none"/>
          <w:tab w:pos="5307"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在建工程</w:t>
        <w:tab/>
      </w:r>
      <w:r>
        <w:rPr>
          <w:rFonts w:ascii="Times New Roman" w:hAnsi="Times New Roman" w:cs="Times New Roman" w:eastAsia="Times New Roman" w:hint="default"/>
          <w:w w:val="105"/>
          <w:position w:val="2"/>
          <w:sz w:val="19"/>
          <w:szCs w:val="19"/>
        </w:rPr>
        <w:t>15,314,918.23</w:t>
        <w:tab/>
        <w:t>198,279,975.63</w:t>
        <w:tab/>
        <w:t>-92.28% </w:t>
      </w:r>
      <w:r>
        <w:rPr>
          <w:rFonts w:ascii="Times New Roman" w:hAnsi="Times New Roman" w:cs="Times New Roman" w:eastAsia="Times New Roman" w:hint="default"/>
          <w:spacing w:val="25"/>
          <w:w w:val="105"/>
          <w:position w:val="2"/>
          <w:sz w:val="19"/>
          <w:szCs w:val="19"/>
        </w:rPr>
        <w:t> </w:t>
      </w:r>
      <w:r>
        <w:rPr>
          <w:rFonts w:ascii="宋体" w:hAnsi="宋体" w:cs="宋体" w:eastAsia="宋体" w:hint="default"/>
          <w:w w:val="105"/>
          <w:sz w:val="19"/>
          <w:szCs w:val="19"/>
        </w:rPr>
        <w:t>项目完工转固定资产</w:t>
      </w:r>
      <w:r>
        <w:rPr>
          <w:rFonts w:ascii="宋体" w:hAnsi="宋体" w:cs="宋体" w:eastAsia="宋体" w:hint="default"/>
          <w:sz w:val="19"/>
          <w:szCs w:val="19"/>
        </w:rPr>
      </w:r>
    </w:p>
    <w:p>
      <w:pPr>
        <w:tabs>
          <w:tab w:pos="2021" w:val="left" w:leader="none"/>
          <w:tab w:pos="3595" w:val="left" w:leader="none"/>
          <w:tab w:pos="5307" w:val="left" w:leader="none"/>
        </w:tabs>
        <w:spacing w:line="307" w:lineRule="exact" w:before="94"/>
        <w:ind w:left="183" w:right="0" w:firstLine="0"/>
        <w:jc w:val="left"/>
        <w:rPr>
          <w:rFonts w:ascii="宋体" w:hAnsi="宋体" w:cs="宋体" w:eastAsia="宋体" w:hint="default"/>
          <w:sz w:val="19"/>
          <w:szCs w:val="19"/>
        </w:rPr>
      </w:pPr>
      <w:r>
        <w:rPr>
          <w:rFonts w:ascii="宋体" w:hAnsi="宋体" w:cs="宋体" w:eastAsia="宋体" w:hint="default"/>
          <w:sz w:val="19"/>
          <w:szCs w:val="19"/>
        </w:rPr>
        <w:t>开发支出</w:t>
        <w:tab/>
      </w:r>
      <w:r>
        <w:rPr>
          <w:rFonts w:ascii="Times New Roman" w:hAnsi="Times New Roman" w:cs="Times New Roman" w:eastAsia="Times New Roman" w:hint="default"/>
          <w:w w:val="105"/>
          <w:position w:val="1"/>
          <w:sz w:val="19"/>
          <w:szCs w:val="19"/>
        </w:rPr>
        <w:t>18,101,590.83</w:t>
        <w:tab/>
        <w:t>30,051,180.71</w:t>
        <w:tab/>
        <w:t>-39.76% </w:t>
      </w:r>
      <w:r>
        <w:rPr>
          <w:rFonts w:ascii="Times New Roman" w:hAnsi="Times New Roman" w:cs="Times New Roman" w:eastAsia="Times New Roman" w:hint="default"/>
          <w:spacing w:val="19"/>
          <w:w w:val="105"/>
          <w:position w:val="1"/>
          <w:sz w:val="19"/>
          <w:szCs w:val="19"/>
        </w:rPr>
        <w:t> </w:t>
      </w:r>
      <w:r>
        <w:rPr>
          <w:rFonts w:ascii="宋体" w:hAnsi="宋体" w:cs="宋体" w:eastAsia="宋体" w:hint="default"/>
          <w:w w:val="105"/>
          <w:position w:val="12"/>
          <w:sz w:val="19"/>
          <w:szCs w:val="19"/>
        </w:rPr>
        <w:t>转入无形资产及同方人环不纳入合并</w:t>
      </w:r>
      <w:r>
        <w:rPr>
          <w:rFonts w:ascii="宋体" w:hAnsi="宋体" w:cs="宋体" w:eastAsia="宋体" w:hint="default"/>
          <w:sz w:val="19"/>
          <w:szCs w:val="19"/>
        </w:rPr>
      </w:r>
    </w:p>
    <w:p>
      <w:pPr>
        <w:spacing w:line="183" w:lineRule="exact" w:before="0"/>
        <w:ind w:left="6123" w:right="0" w:firstLine="0"/>
        <w:jc w:val="left"/>
        <w:rPr>
          <w:rFonts w:ascii="宋体" w:hAnsi="宋体" w:cs="宋体" w:eastAsia="宋体" w:hint="default"/>
          <w:sz w:val="19"/>
          <w:szCs w:val="19"/>
        </w:rPr>
      </w:pPr>
      <w:r>
        <w:rPr>
          <w:rFonts w:ascii="宋体" w:hAnsi="宋体" w:cs="宋体" w:eastAsia="宋体" w:hint="default"/>
          <w:w w:val="105"/>
          <w:sz w:val="19"/>
          <w:szCs w:val="19"/>
        </w:rPr>
        <w:t>范围</w:t>
      </w:r>
      <w:r>
        <w:rPr>
          <w:rFonts w:ascii="宋体" w:hAnsi="宋体" w:cs="宋体" w:eastAsia="宋体" w:hint="default"/>
          <w:sz w:val="19"/>
          <w:szCs w:val="19"/>
        </w:rPr>
      </w:r>
    </w:p>
    <w:p>
      <w:pPr>
        <w:tabs>
          <w:tab w:pos="2273" w:val="left" w:leader="none"/>
          <w:tab w:pos="3696" w:val="left" w:leader="none"/>
          <w:tab w:pos="5307" w:val="left" w:leader="none"/>
        </w:tabs>
        <w:spacing w:before="94"/>
        <w:ind w:left="183" w:right="0" w:firstLine="0"/>
        <w:jc w:val="left"/>
        <w:rPr>
          <w:rFonts w:ascii="宋体" w:hAnsi="宋体" w:cs="宋体" w:eastAsia="宋体" w:hint="default"/>
          <w:sz w:val="19"/>
          <w:szCs w:val="19"/>
        </w:rPr>
      </w:pPr>
      <w:r>
        <w:rPr>
          <w:rFonts w:ascii="宋体" w:hAnsi="宋体" w:cs="宋体" w:eastAsia="宋体" w:hint="default"/>
          <w:sz w:val="19"/>
          <w:szCs w:val="19"/>
        </w:rPr>
        <w:t>长期待摊费用</w:t>
        <w:tab/>
      </w:r>
      <w:r>
        <w:rPr>
          <w:rFonts w:ascii="Times New Roman" w:hAnsi="Times New Roman" w:cs="Times New Roman" w:eastAsia="Times New Roman" w:hint="default"/>
          <w:w w:val="105"/>
          <w:position w:val="2"/>
          <w:sz w:val="19"/>
          <w:szCs w:val="19"/>
        </w:rPr>
        <w:t>740,121.04</w:t>
        <w:tab/>
        <w:t>1,616,319.02</w:t>
        <w:tab/>
        <w:t>-54.21% </w:t>
      </w:r>
      <w:r>
        <w:rPr>
          <w:rFonts w:ascii="Times New Roman" w:hAnsi="Times New Roman" w:cs="Times New Roman" w:eastAsia="Times New Roman" w:hint="default"/>
          <w:spacing w:val="22"/>
          <w:w w:val="105"/>
          <w:position w:val="2"/>
          <w:sz w:val="19"/>
          <w:szCs w:val="19"/>
        </w:rPr>
        <w:t> </w:t>
      </w:r>
      <w:r>
        <w:rPr>
          <w:rFonts w:ascii="宋体" w:hAnsi="宋体" w:cs="宋体" w:eastAsia="宋体" w:hint="default"/>
          <w:w w:val="105"/>
          <w:sz w:val="19"/>
          <w:szCs w:val="19"/>
        </w:rPr>
        <w:t>同方人环不纳入合并范围所致</w:t>
      </w:r>
      <w:r>
        <w:rPr>
          <w:rFonts w:ascii="宋体" w:hAnsi="宋体" w:cs="宋体" w:eastAsia="宋体" w:hint="default"/>
          <w:sz w:val="19"/>
          <w:szCs w:val="19"/>
        </w:rPr>
      </w:r>
    </w:p>
    <w:p>
      <w:pPr>
        <w:tabs>
          <w:tab w:pos="2021" w:val="left" w:leader="none"/>
          <w:tab w:pos="3595" w:val="left" w:leader="none"/>
          <w:tab w:pos="5307" w:val="left" w:leader="none"/>
        </w:tabs>
        <w:spacing w:before="170"/>
        <w:ind w:left="183" w:right="0" w:firstLine="0"/>
        <w:jc w:val="left"/>
        <w:rPr>
          <w:rFonts w:ascii="宋体" w:hAnsi="宋体" w:cs="宋体" w:eastAsia="宋体" w:hint="default"/>
          <w:sz w:val="19"/>
          <w:szCs w:val="19"/>
        </w:rPr>
      </w:pPr>
      <w:r>
        <w:rPr>
          <w:rFonts w:ascii="宋体" w:hAnsi="宋体" w:cs="宋体" w:eastAsia="宋体" w:hint="default"/>
          <w:sz w:val="19"/>
          <w:szCs w:val="19"/>
        </w:rPr>
        <w:t>递延所得税资产</w:t>
        <w:tab/>
      </w:r>
      <w:r>
        <w:rPr>
          <w:rFonts w:ascii="Times New Roman" w:hAnsi="Times New Roman" w:cs="Times New Roman" w:eastAsia="Times New Roman" w:hint="default"/>
          <w:w w:val="105"/>
          <w:position w:val="2"/>
          <w:sz w:val="19"/>
          <w:szCs w:val="19"/>
        </w:rPr>
        <w:t>13,820,496.05</w:t>
        <w:tab/>
        <w:t>25,824,491.83</w:t>
        <w:tab/>
        <w:t>-46.48% </w:t>
      </w:r>
      <w:r>
        <w:rPr>
          <w:rFonts w:ascii="Times New Roman" w:hAnsi="Times New Roman" w:cs="Times New Roman" w:eastAsia="Times New Roman" w:hint="default"/>
          <w:spacing w:val="22"/>
          <w:w w:val="105"/>
          <w:position w:val="2"/>
          <w:sz w:val="19"/>
          <w:szCs w:val="19"/>
        </w:rPr>
        <w:t> </w:t>
      </w:r>
      <w:r>
        <w:rPr>
          <w:rFonts w:ascii="宋体" w:hAnsi="宋体" w:cs="宋体" w:eastAsia="宋体" w:hint="default"/>
          <w:w w:val="105"/>
          <w:sz w:val="19"/>
          <w:szCs w:val="19"/>
        </w:rPr>
        <w:t>同方人环不纳入合并范围所致</w:t>
      </w:r>
      <w:r>
        <w:rPr>
          <w:rFonts w:ascii="宋体" w:hAnsi="宋体" w:cs="宋体" w:eastAsia="宋体" w:hint="default"/>
          <w:sz w:val="19"/>
          <w:szCs w:val="19"/>
        </w:rPr>
      </w:r>
    </w:p>
    <w:p>
      <w:pPr>
        <w:tabs>
          <w:tab w:pos="1920" w:val="left" w:leader="none"/>
          <w:tab w:pos="3495" w:val="left" w:leader="none"/>
          <w:tab w:pos="5271"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短期借款</w:t>
        <w:tab/>
      </w:r>
      <w:r>
        <w:rPr>
          <w:rFonts w:ascii="Times New Roman" w:hAnsi="Times New Roman" w:cs="Times New Roman" w:eastAsia="Times New Roman" w:hint="default"/>
          <w:w w:val="105"/>
          <w:position w:val="2"/>
          <w:sz w:val="19"/>
          <w:szCs w:val="19"/>
        </w:rPr>
        <w:t>536,400,000.00</w:t>
        <w:tab/>
        <w:t>108,889,540.00</w:t>
        <w:tab/>
        <w:t>392.61% </w:t>
      </w:r>
      <w:r>
        <w:rPr>
          <w:rFonts w:ascii="Times New Roman" w:hAnsi="Times New Roman" w:cs="Times New Roman" w:eastAsia="Times New Roman" w:hint="default"/>
          <w:spacing w:val="29"/>
          <w:w w:val="105"/>
          <w:position w:val="2"/>
          <w:sz w:val="19"/>
          <w:szCs w:val="19"/>
        </w:rPr>
        <w:t> </w:t>
      </w:r>
      <w:r>
        <w:rPr>
          <w:rFonts w:ascii="宋体" w:hAnsi="宋体" w:cs="宋体" w:eastAsia="宋体" w:hint="default"/>
          <w:w w:val="105"/>
          <w:sz w:val="19"/>
          <w:szCs w:val="19"/>
        </w:rPr>
        <w:t>改变负债结构</w:t>
      </w:r>
      <w:r>
        <w:rPr>
          <w:rFonts w:ascii="宋体" w:hAnsi="宋体" w:cs="宋体" w:eastAsia="宋体" w:hint="default"/>
          <w:sz w:val="19"/>
          <w:szCs w:val="19"/>
        </w:rPr>
      </w:r>
    </w:p>
    <w:p>
      <w:pPr>
        <w:tabs>
          <w:tab w:pos="1920" w:val="left" w:leader="none"/>
          <w:tab w:pos="3495" w:val="left" w:leader="none"/>
          <w:tab w:pos="5307" w:val="left" w:leader="none"/>
        </w:tabs>
        <w:spacing w:before="170"/>
        <w:ind w:left="183" w:right="0" w:firstLine="0"/>
        <w:jc w:val="left"/>
        <w:rPr>
          <w:rFonts w:ascii="宋体" w:hAnsi="宋体" w:cs="宋体" w:eastAsia="宋体" w:hint="default"/>
          <w:sz w:val="19"/>
          <w:szCs w:val="19"/>
        </w:rPr>
      </w:pPr>
      <w:r>
        <w:rPr>
          <w:rFonts w:ascii="宋体" w:hAnsi="宋体" w:cs="宋体" w:eastAsia="宋体" w:hint="default"/>
          <w:sz w:val="19"/>
          <w:szCs w:val="19"/>
        </w:rPr>
        <w:t>应付票据</w:t>
        <w:tab/>
      </w:r>
      <w:r>
        <w:rPr>
          <w:rFonts w:ascii="Times New Roman" w:hAnsi="Times New Roman" w:cs="Times New Roman" w:eastAsia="Times New Roman" w:hint="default"/>
          <w:w w:val="105"/>
          <w:position w:val="2"/>
          <w:sz w:val="19"/>
          <w:szCs w:val="19"/>
        </w:rPr>
        <w:t>200,029,530.93</w:t>
        <w:tab/>
        <w:t>454,377,741.84</w:t>
        <w:tab/>
        <w:t>-55.98% </w:t>
      </w:r>
      <w:r>
        <w:rPr>
          <w:rFonts w:ascii="Times New Roman" w:hAnsi="Times New Roman" w:cs="Times New Roman" w:eastAsia="Times New Roman" w:hint="default"/>
          <w:spacing w:val="20"/>
          <w:w w:val="105"/>
          <w:position w:val="2"/>
          <w:sz w:val="19"/>
          <w:szCs w:val="19"/>
        </w:rPr>
        <w:t> </w:t>
      </w:r>
      <w:r>
        <w:rPr>
          <w:rFonts w:ascii="宋体" w:hAnsi="宋体" w:cs="宋体" w:eastAsia="宋体" w:hint="default"/>
          <w:w w:val="105"/>
          <w:sz w:val="19"/>
          <w:szCs w:val="19"/>
        </w:rPr>
        <w:t>结算方式的变化及票据到期支付</w:t>
      </w:r>
      <w:r>
        <w:rPr>
          <w:rFonts w:ascii="宋体" w:hAnsi="宋体" w:cs="宋体" w:eastAsia="宋体" w:hint="default"/>
          <w:sz w:val="19"/>
          <w:szCs w:val="19"/>
        </w:rPr>
      </w:r>
    </w:p>
    <w:p>
      <w:pPr>
        <w:tabs>
          <w:tab w:pos="2021" w:val="left" w:leader="none"/>
          <w:tab w:pos="3495" w:val="left" w:leader="none"/>
          <w:tab w:pos="5307"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预收款项</w:t>
        <w:tab/>
      </w:r>
      <w:r>
        <w:rPr>
          <w:rFonts w:ascii="Times New Roman" w:hAnsi="Times New Roman" w:cs="Times New Roman" w:eastAsia="Times New Roman" w:hint="default"/>
          <w:w w:val="105"/>
          <w:position w:val="2"/>
          <w:sz w:val="19"/>
          <w:szCs w:val="19"/>
        </w:rPr>
        <w:t>84,804,855.31</w:t>
        <w:tab/>
        <w:t>181,667,865.17</w:t>
        <w:tab/>
        <w:t>-53.32% </w:t>
      </w:r>
      <w:r>
        <w:rPr>
          <w:rFonts w:ascii="Times New Roman" w:hAnsi="Times New Roman" w:cs="Times New Roman" w:eastAsia="Times New Roman" w:hint="default"/>
          <w:spacing w:val="22"/>
          <w:w w:val="105"/>
          <w:position w:val="2"/>
          <w:sz w:val="19"/>
          <w:szCs w:val="19"/>
        </w:rPr>
        <w:t> </w:t>
      </w:r>
      <w:r>
        <w:rPr>
          <w:rFonts w:ascii="宋体" w:hAnsi="宋体" w:cs="宋体" w:eastAsia="宋体" w:hint="default"/>
          <w:w w:val="105"/>
          <w:sz w:val="19"/>
          <w:szCs w:val="19"/>
        </w:rPr>
        <w:t>同方人环不纳入合并范围所致</w:t>
      </w:r>
      <w:r>
        <w:rPr>
          <w:rFonts w:ascii="宋体" w:hAnsi="宋体" w:cs="宋体" w:eastAsia="宋体" w:hint="default"/>
          <w:sz w:val="19"/>
          <w:szCs w:val="19"/>
        </w:rPr>
      </w:r>
    </w:p>
    <w:p>
      <w:pPr>
        <w:tabs>
          <w:tab w:pos="2122" w:val="left" w:leader="none"/>
          <w:tab w:pos="3595" w:val="left" w:leader="none"/>
          <w:tab w:pos="5307" w:val="left" w:leader="none"/>
        </w:tabs>
        <w:spacing w:before="170"/>
        <w:ind w:left="183" w:right="0" w:firstLine="0"/>
        <w:jc w:val="left"/>
        <w:rPr>
          <w:rFonts w:ascii="宋体" w:hAnsi="宋体" w:cs="宋体" w:eastAsia="宋体" w:hint="default"/>
          <w:sz w:val="19"/>
          <w:szCs w:val="19"/>
        </w:rPr>
      </w:pPr>
      <w:r>
        <w:rPr>
          <w:rFonts w:ascii="宋体" w:hAnsi="宋体" w:cs="宋体" w:eastAsia="宋体" w:hint="default"/>
          <w:sz w:val="19"/>
          <w:szCs w:val="19"/>
        </w:rPr>
        <w:t>应付职工薪酬</w:t>
        <w:tab/>
      </w:r>
      <w:r>
        <w:rPr>
          <w:rFonts w:ascii="Times New Roman" w:hAnsi="Times New Roman" w:cs="Times New Roman" w:eastAsia="Times New Roman" w:hint="default"/>
          <w:w w:val="105"/>
          <w:position w:val="2"/>
          <w:sz w:val="19"/>
          <w:szCs w:val="19"/>
        </w:rPr>
        <w:t>4,015,116.90</w:t>
        <w:tab/>
        <w:t>10,068,767.69</w:t>
        <w:tab/>
        <w:t>-60.12% </w:t>
      </w:r>
      <w:r>
        <w:rPr>
          <w:rFonts w:ascii="Times New Roman" w:hAnsi="Times New Roman" w:cs="Times New Roman" w:eastAsia="Times New Roman" w:hint="default"/>
          <w:spacing w:val="22"/>
          <w:w w:val="105"/>
          <w:position w:val="2"/>
          <w:sz w:val="19"/>
          <w:szCs w:val="19"/>
        </w:rPr>
        <w:t> </w:t>
      </w:r>
      <w:r>
        <w:rPr>
          <w:rFonts w:ascii="宋体" w:hAnsi="宋体" w:cs="宋体" w:eastAsia="宋体" w:hint="default"/>
          <w:w w:val="105"/>
          <w:sz w:val="19"/>
          <w:szCs w:val="19"/>
        </w:rPr>
        <w:t>同方人环不纳入合并范围所致</w:t>
      </w:r>
      <w:r>
        <w:rPr>
          <w:rFonts w:ascii="宋体" w:hAnsi="宋体" w:cs="宋体" w:eastAsia="宋体" w:hint="default"/>
          <w:sz w:val="19"/>
          <w:szCs w:val="19"/>
        </w:rPr>
      </w:r>
    </w:p>
    <w:p>
      <w:pPr>
        <w:tabs>
          <w:tab w:pos="2122" w:val="left" w:leader="none"/>
          <w:tab w:pos="3696" w:val="left" w:leader="none"/>
          <w:tab w:pos="5307"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长期应付款</w:t>
        <w:tab/>
      </w:r>
      <w:r>
        <w:rPr>
          <w:rFonts w:ascii="Times New Roman" w:hAnsi="Times New Roman" w:cs="Times New Roman" w:eastAsia="Times New Roman" w:hint="default"/>
          <w:w w:val="105"/>
          <w:position w:val="2"/>
          <w:sz w:val="19"/>
          <w:szCs w:val="19"/>
        </w:rPr>
        <w:t>2,000,000.00</w:t>
        <w:tab/>
        <w:t>5,311,000.00</w:t>
        <w:tab/>
        <w:t>-62.34% </w:t>
      </w:r>
      <w:r>
        <w:rPr>
          <w:rFonts w:ascii="Times New Roman" w:hAnsi="Times New Roman" w:cs="Times New Roman" w:eastAsia="Times New Roman" w:hint="default"/>
          <w:spacing w:val="28"/>
          <w:w w:val="105"/>
          <w:position w:val="2"/>
          <w:sz w:val="19"/>
          <w:szCs w:val="19"/>
        </w:rPr>
        <w:t> </w:t>
      </w:r>
      <w:r>
        <w:rPr>
          <w:rFonts w:ascii="宋体" w:hAnsi="宋体" w:cs="宋体" w:eastAsia="宋体" w:hint="default"/>
          <w:w w:val="105"/>
          <w:sz w:val="19"/>
          <w:szCs w:val="19"/>
        </w:rPr>
        <w:t>归还应付款</w:t>
      </w:r>
      <w:r>
        <w:rPr>
          <w:rFonts w:ascii="宋体" w:hAnsi="宋体" w:cs="宋体" w:eastAsia="宋体" w:hint="default"/>
          <w:sz w:val="19"/>
          <w:szCs w:val="19"/>
        </w:rPr>
      </w:r>
    </w:p>
    <w:p>
      <w:pPr>
        <w:tabs>
          <w:tab w:pos="2122" w:val="left" w:leader="none"/>
          <w:tab w:pos="3847" w:val="left" w:leader="none"/>
          <w:tab w:pos="5271" w:val="left" w:leader="none"/>
        </w:tabs>
        <w:spacing w:before="170"/>
        <w:ind w:left="183" w:right="0" w:firstLine="0"/>
        <w:jc w:val="left"/>
        <w:rPr>
          <w:rFonts w:ascii="宋体" w:hAnsi="宋体" w:cs="宋体" w:eastAsia="宋体" w:hint="default"/>
          <w:sz w:val="19"/>
          <w:szCs w:val="19"/>
        </w:rPr>
      </w:pPr>
      <w:r>
        <w:rPr>
          <w:rFonts w:ascii="宋体" w:hAnsi="宋体" w:cs="宋体" w:eastAsia="宋体" w:hint="default"/>
          <w:sz w:val="19"/>
          <w:szCs w:val="19"/>
        </w:rPr>
        <w:t>递延所得税负债</w:t>
        <w:tab/>
      </w:r>
      <w:r>
        <w:rPr>
          <w:rFonts w:ascii="Times New Roman" w:hAnsi="Times New Roman" w:cs="Times New Roman" w:eastAsia="Times New Roman" w:hint="default"/>
          <w:w w:val="105"/>
          <w:position w:val="2"/>
          <w:sz w:val="19"/>
          <w:szCs w:val="19"/>
        </w:rPr>
        <w:t>3,855,168.00</w:t>
        <w:tab/>
        <w:t>506,203.55</w:t>
        <w:tab/>
        <w:t>661.58% </w:t>
      </w:r>
      <w:r>
        <w:rPr>
          <w:rFonts w:ascii="Times New Roman" w:hAnsi="Times New Roman" w:cs="Times New Roman" w:eastAsia="Times New Roman" w:hint="default"/>
          <w:spacing w:val="25"/>
          <w:w w:val="105"/>
          <w:position w:val="2"/>
          <w:sz w:val="19"/>
          <w:szCs w:val="19"/>
        </w:rPr>
        <w:t> </w:t>
      </w:r>
      <w:r>
        <w:rPr>
          <w:rFonts w:ascii="宋体" w:hAnsi="宋体" w:cs="宋体" w:eastAsia="宋体" w:hint="default"/>
          <w:w w:val="105"/>
          <w:sz w:val="19"/>
          <w:szCs w:val="19"/>
        </w:rPr>
        <w:t>可供出售金融资产公允价值变动</w:t>
      </w:r>
      <w:r>
        <w:rPr>
          <w:rFonts w:ascii="宋体" w:hAnsi="宋体" w:cs="宋体" w:eastAsia="宋体" w:hint="default"/>
          <w:sz w:val="19"/>
          <w:szCs w:val="19"/>
        </w:rPr>
      </w:r>
    </w:p>
    <w:p>
      <w:pPr>
        <w:tabs>
          <w:tab w:pos="2021" w:val="left" w:leader="none"/>
          <w:tab w:pos="3595" w:val="left" w:leader="none"/>
          <w:tab w:pos="5371" w:val="left" w:leader="none"/>
        </w:tabs>
        <w:spacing w:before="169"/>
        <w:ind w:left="183" w:right="0" w:firstLine="0"/>
        <w:jc w:val="left"/>
        <w:rPr>
          <w:rFonts w:ascii="宋体" w:hAnsi="宋体" w:cs="宋体" w:eastAsia="宋体" w:hint="default"/>
          <w:sz w:val="19"/>
          <w:szCs w:val="19"/>
        </w:rPr>
      </w:pPr>
      <w:r>
        <w:rPr>
          <w:rFonts w:ascii="宋体" w:hAnsi="宋体" w:cs="宋体" w:eastAsia="宋体" w:hint="default"/>
          <w:sz w:val="19"/>
          <w:szCs w:val="19"/>
        </w:rPr>
        <w:t>财务费用</w:t>
        <w:tab/>
      </w:r>
      <w:r>
        <w:rPr>
          <w:rFonts w:ascii="Times New Roman" w:hAnsi="Times New Roman" w:cs="Times New Roman" w:eastAsia="Times New Roman" w:hint="default"/>
          <w:w w:val="105"/>
          <w:position w:val="2"/>
          <w:sz w:val="19"/>
          <w:szCs w:val="19"/>
        </w:rPr>
        <w:t>74,390,821.18</w:t>
        <w:tab/>
        <w:t>48,180,314.07</w:t>
        <w:tab/>
        <w:t>54.40% </w:t>
      </w:r>
      <w:r>
        <w:rPr>
          <w:rFonts w:ascii="Times New Roman" w:hAnsi="Times New Roman" w:cs="Times New Roman" w:eastAsia="Times New Roman" w:hint="default"/>
          <w:spacing w:val="25"/>
          <w:w w:val="105"/>
          <w:position w:val="2"/>
          <w:sz w:val="19"/>
          <w:szCs w:val="19"/>
        </w:rPr>
        <w:t> </w:t>
      </w:r>
      <w:r>
        <w:rPr>
          <w:rFonts w:ascii="宋体" w:hAnsi="宋体" w:cs="宋体" w:eastAsia="宋体" w:hint="default"/>
          <w:w w:val="105"/>
          <w:sz w:val="19"/>
          <w:szCs w:val="19"/>
        </w:rPr>
        <w:t>借款增加及利率同比上涨</w:t>
      </w:r>
      <w:r>
        <w:rPr>
          <w:rFonts w:ascii="宋体" w:hAnsi="宋体" w:cs="宋体" w:eastAsia="宋体" w:hint="default"/>
          <w:sz w:val="19"/>
          <w:szCs w:val="19"/>
        </w:rPr>
      </w:r>
    </w:p>
    <w:p>
      <w:pPr>
        <w:tabs>
          <w:tab w:pos="2021" w:val="left" w:leader="none"/>
          <w:tab w:pos="3696" w:val="left" w:leader="none"/>
          <w:tab w:pos="5271" w:val="left" w:leader="none"/>
        </w:tabs>
        <w:spacing w:line="307" w:lineRule="exact" w:before="87"/>
        <w:ind w:left="183" w:right="0" w:firstLine="0"/>
        <w:jc w:val="left"/>
        <w:rPr>
          <w:rFonts w:ascii="宋体" w:hAnsi="宋体" w:cs="宋体" w:eastAsia="宋体" w:hint="default"/>
          <w:sz w:val="19"/>
          <w:szCs w:val="19"/>
        </w:rPr>
      </w:pPr>
      <w:r>
        <w:rPr>
          <w:rFonts w:ascii="宋体" w:hAnsi="宋体" w:cs="宋体" w:eastAsia="宋体" w:hint="default"/>
          <w:sz w:val="19"/>
          <w:szCs w:val="19"/>
        </w:rPr>
        <w:t>投资收益</w:t>
        <w:tab/>
      </w:r>
      <w:r>
        <w:rPr>
          <w:rFonts w:ascii="Times New Roman" w:hAnsi="Times New Roman" w:cs="Times New Roman" w:eastAsia="Times New Roman" w:hint="default"/>
          <w:w w:val="105"/>
          <w:position w:val="1"/>
          <w:sz w:val="19"/>
          <w:szCs w:val="19"/>
        </w:rPr>
        <w:t>30,047,013.95</w:t>
        <w:tab/>
        <w:t>9,489,743.46</w:t>
        <w:tab/>
        <w:t>216.63% </w:t>
      </w:r>
      <w:r>
        <w:rPr>
          <w:rFonts w:ascii="Times New Roman" w:hAnsi="Times New Roman" w:cs="Times New Roman" w:eastAsia="Times New Roman" w:hint="default"/>
          <w:spacing w:val="23"/>
          <w:w w:val="105"/>
          <w:position w:val="1"/>
          <w:sz w:val="19"/>
          <w:szCs w:val="19"/>
        </w:rPr>
        <w:t> </w:t>
      </w:r>
      <w:r>
        <w:rPr>
          <w:rFonts w:ascii="宋体" w:hAnsi="宋体" w:cs="宋体" w:eastAsia="宋体" w:hint="default"/>
          <w:w w:val="105"/>
          <w:position w:val="12"/>
          <w:sz w:val="19"/>
          <w:szCs w:val="19"/>
        </w:rPr>
        <w:t>转让同方人环股权及联营企业利润增</w:t>
      </w:r>
      <w:r>
        <w:rPr>
          <w:rFonts w:ascii="宋体" w:hAnsi="宋体" w:cs="宋体" w:eastAsia="宋体" w:hint="default"/>
          <w:sz w:val="19"/>
          <w:szCs w:val="19"/>
        </w:rPr>
      </w:r>
    </w:p>
    <w:p>
      <w:pPr>
        <w:spacing w:line="183" w:lineRule="exact" w:before="0"/>
        <w:ind w:left="3572" w:right="692" w:firstLine="0"/>
        <w:jc w:val="center"/>
        <w:rPr>
          <w:rFonts w:ascii="宋体" w:hAnsi="宋体" w:cs="宋体" w:eastAsia="宋体" w:hint="default"/>
          <w:sz w:val="19"/>
          <w:szCs w:val="19"/>
        </w:rPr>
      </w:pPr>
      <w:r>
        <w:rPr>
          <w:rFonts w:ascii="宋体" w:hAnsi="宋体" w:cs="宋体" w:eastAsia="宋体" w:hint="default"/>
          <w:w w:val="104"/>
          <w:sz w:val="19"/>
          <w:szCs w:val="19"/>
        </w:rPr>
        <w:t>长</w:t>
      </w:r>
      <w:r>
        <w:rPr>
          <w:rFonts w:ascii="宋体" w:hAnsi="宋体" w:cs="宋体" w:eastAsia="宋体" w:hint="default"/>
          <w:sz w:val="19"/>
          <w:szCs w:val="19"/>
        </w:rPr>
      </w:r>
    </w:p>
    <w:p>
      <w:pPr>
        <w:tabs>
          <w:tab w:pos="2021" w:val="left" w:leader="none"/>
          <w:tab w:pos="3595" w:val="left" w:leader="none"/>
          <w:tab w:pos="5371" w:val="left" w:leader="none"/>
        </w:tabs>
        <w:spacing w:before="94"/>
        <w:ind w:left="183" w:right="0" w:firstLine="0"/>
        <w:jc w:val="left"/>
        <w:rPr>
          <w:rFonts w:ascii="宋体" w:hAnsi="宋体" w:cs="宋体" w:eastAsia="宋体" w:hint="default"/>
          <w:sz w:val="19"/>
          <w:szCs w:val="19"/>
        </w:rPr>
      </w:pPr>
      <w:r>
        <w:rPr>
          <w:rFonts w:ascii="宋体" w:hAnsi="宋体" w:cs="宋体" w:eastAsia="宋体" w:hint="default"/>
          <w:sz w:val="19"/>
          <w:szCs w:val="19"/>
        </w:rPr>
        <w:t>营业外收入</w:t>
        <w:tab/>
      </w:r>
      <w:r>
        <w:rPr>
          <w:rFonts w:ascii="Times New Roman" w:hAnsi="Times New Roman" w:cs="Times New Roman" w:eastAsia="Times New Roman" w:hint="default"/>
          <w:w w:val="105"/>
          <w:position w:val="1"/>
          <w:sz w:val="19"/>
          <w:szCs w:val="19"/>
        </w:rPr>
        <w:t>27,739,883.23</w:t>
        <w:tab/>
        <w:t>20,068,586.44</w:t>
        <w:tab/>
        <w:t>38.23% </w:t>
      </w:r>
      <w:r>
        <w:rPr>
          <w:rFonts w:ascii="Times New Roman" w:hAnsi="Times New Roman" w:cs="Times New Roman" w:eastAsia="Times New Roman" w:hint="default"/>
          <w:spacing w:val="30"/>
          <w:w w:val="105"/>
          <w:position w:val="1"/>
          <w:sz w:val="19"/>
          <w:szCs w:val="19"/>
        </w:rPr>
        <w:t> </w:t>
      </w:r>
      <w:r>
        <w:rPr>
          <w:rFonts w:ascii="宋体" w:hAnsi="宋体" w:cs="宋体" w:eastAsia="宋体" w:hint="default"/>
          <w:w w:val="105"/>
          <w:sz w:val="19"/>
          <w:szCs w:val="19"/>
        </w:rPr>
        <w:t>预计负债转回</w:t>
      </w:r>
      <w:r>
        <w:rPr>
          <w:rFonts w:ascii="宋体" w:hAnsi="宋体" w:cs="宋体" w:eastAsia="宋体" w:hint="default"/>
          <w:sz w:val="19"/>
          <w:szCs w:val="19"/>
        </w:rPr>
      </w:r>
    </w:p>
    <w:p>
      <w:pPr>
        <w:spacing w:line="240" w:lineRule="auto" w:before="11"/>
        <w:rPr>
          <w:rFonts w:ascii="宋体" w:hAnsi="宋体" w:cs="宋体" w:eastAsia="宋体" w:hint="default"/>
          <w:sz w:val="13"/>
          <w:szCs w:val="13"/>
        </w:rPr>
      </w:pPr>
    </w:p>
    <w:p>
      <w:pPr>
        <w:tabs>
          <w:tab w:pos="2122" w:val="left" w:leader="none"/>
          <w:tab w:pos="3595" w:val="left" w:leader="none"/>
          <w:tab w:pos="5307" w:val="left" w:leader="none"/>
        </w:tabs>
        <w:spacing w:before="0"/>
        <w:ind w:left="183" w:right="0" w:firstLine="0"/>
        <w:jc w:val="left"/>
        <w:rPr>
          <w:rFonts w:ascii="宋体" w:hAnsi="宋体" w:cs="宋体" w:eastAsia="宋体" w:hint="default"/>
          <w:sz w:val="19"/>
          <w:szCs w:val="19"/>
        </w:rPr>
      </w:pPr>
      <w:r>
        <w:rPr>
          <w:rFonts w:ascii="宋体" w:hAnsi="宋体" w:cs="宋体" w:eastAsia="宋体" w:hint="default"/>
          <w:sz w:val="19"/>
          <w:szCs w:val="19"/>
        </w:rPr>
        <w:t>营业外支出</w:t>
        <w:tab/>
      </w:r>
      <w:r>
        <w:rPr>
          <w:rFonts w:ascii="Times New Roman" w:hAnsi="Times New Roman" w:cs="Times New Roman" w:eastAsia="Times New Roman" w:hint="default"/>
          <w:w w:val="105"/>
          <w:position w:val="1"/>
          <w:sz w:val="19"/>
          <w:szCs w:val="19"/>
        </w:rPr>
        <w:t>2,449,621.30</w:t>
        <w:tab/>
        <w:t>20,199,157.70</w:t>
        <w:tab/>
        <w:t>-87.87% </w:t>
      </w:r>
      <w:r>
        <w:rPr>
          <w:rFonts w:ascii="Times New Roman" w:hAnsi="Times New Roman" w:cs="Times New Roman" w:eastAsia="Times New Roman" w:hint="default"/>
          <w:spacing w:val="27"/>
          <w:w w:val="105"/>
          <w:position w:val="1"/>
          <w:sz w:val="19"/>
          <w:szCs w:val="19"/>
        </w:rPr>
        <w:t> </w:t>
      </w:r>
      <w:r>
        <w:rPr>
          <w:rFonts w:ascii="宋体" w:hAnsi="宋体" w:cs="宋体" w:eastAsia="宋体" w:hint="default"/>
          <w:w w:val="105"/>
          <w:sz w:val="19"/>
          <w:szCs w:val="19"/>
        </w:rPr>
        <w:t>预计负债转回</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116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3"/>
        <w:spacing w:line="240" w:lineRule="auto"/>
        <w:ind w:left="137" w:right="137"/>
        <w:jc w:val="left"/>
        <w:rPr>
          <w:b w:val="0"/>
          <w:bCs w:val="0"/>
        </w:rPr>
      </w:pPr>
      <w:bookmarkStart w:name="_TOC_250000" w:id="10"/>
      <w:r>
        <w:rPr/>
        <w:t>十二、</w:t>
      </w:r>
      <w:r>
        <w:rPr>
          <w:spacing w:val="-4"/>
        </w:rPr>
        <w:t> </w:t>
      </w:r>
      <w:r>
        <w:rPr/>
        <w:t>备查文件目录</w:t>
      </w:r>
      <w:bookmarkEnd w:id="10"/>
      <w:r>
        <w:rPr>
          <w:b w:val="0"/>
          <w:bCs w:val="0"/>
        </w:rPr>
      </w:r>
    </w:p>
    <w:p>
      <w:pPr>
        <w:pStyle w:val="BodyText"/>
        <w:spacing w:line="240" w:lineRule="auto" w:before="99"/>
        <w:ind w:left="137" w:right="137"/>
        <w:jc w:val="left"/>
      </w:pPr>
      <w:r>
        <w:rPr>
          <w:rFonts w:ascii="Times New Roman" w:hAnsi="Times New Roman" w:cs="Times New Roman" w:eastAsia="Times New Roman" w:hint="default"/>
        </w:rPr>
        <w:t>1</w:t>
      </w:r>
      <w:r>
        <w:rPr/>
        <w:t>、</w:t>
      </w:r>
      <w:r>
        <w:rPr>
          <w:spacing w:val="-2"/>
        </w:rPr>
        <w:t> </w:t>
      </w:r>
      <w:r>
        <w:rPr/>
        <w:t>载有法定代表人、主管会计工作负责人、会计机构负责人签名并盖章的会计报表；</w:t>
      </w:r>
    </w:p>
    <w:p>
      <w:pPr>
        <w:pStyle w:val="BodyText"/>
        <w:spacing w:line="240" w:lineRule="auto" w:before="83"/>
        <w:ind w:left="137" w:right="137"/>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left="137" w:right="137"/>
        <w:jc w:val="left"/>
      </w:pPr>
      <w:r>
        <w:rPr>
          <w:rFonts w:ascii="Times New Roman" w:hAnsi="Times New Roman" w:cs="Times New Roman" w:eastAsia="Times New Roman" w:hint="default"/>
        </w:rPr>
        <w:t>3</w:t>
      </w:r>
      <w:r>
        <w:rPr/>
        <w:t>、</w:t>
      </w:r>
      <w:r>
        <w:rPr>
          <w:spacing w:val="-2"/>
        </w:rPr>
        <w:t> </w:t>
      </w:r>
      <w:r>
        <w:rPr/>
        <w:t>报告期内《上海证券报》上公开披露过的所有公司文件的正本及公告原件。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line="357" w:lineRule="auto" w:before="0"/>
        <w:ind w:left="6050" w:right="134" w:firstLine="300"/>
        <w:jc w:val="left"/>
        <w:rPr>
          <w:rFonts w:ascii="宋体" w:hAnsi="宋体" w:cs="宋体" w:eastAsia="宋体" w:hint="default"/>
          <w:sz w:val="24"/>
          <w:szCs w:val="24"/>
        </w:rPr>
      </w:pPr>
      <w:r>
        <w:rPr>
          <w:rFonts w:ascii="宋体" w:hAnsi="宋体" w:cs="宋体" w:eastAsia="宋体" w:hint="default"/>
          <w:sz w:val="24"/>
          <w:szCs w:val="24"/>
        </w:rPr>
        <w:t>董事长：陆致成 泰豪科技股份有限公司</w:t>
      </w:r>
    </w:p>
    <w:p>
      <w:pPr>
        <w:spacing w:before="35"/>
        <w:ind w:left="0" w:right="152" w:firstLine="0"/>
        <w:jc w:val="righ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 </w:t>
      </w:r>
      <w:r>
        <w:rPr>
          <w:rFonts w:ascii="宋体" w:hAnsi="宋体" w:cs="宋体" w:eastAsia="宋体" w:hint="default"/>
          <w:sz w:val="24"/>
          <w:szCs w:val="24"/>
        </w:rPr>
        <w:t>日</w:t>
      </w:r>
    </w:p>
    <w:sectPr>
      <w:footerReference w:type="default" r:id="rId32"/>
      <w:pgSz w:w="11910" w:h="16840"/>
      <w:pgMar w:footer="983" w:header="876" w:top="1340" w:bottom="11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160004pt;margin-top:781.897644pt;width:13pt;height:11pt;mso-position-horizontal-relative:page;mso-position-vertical-relative:page;z-index:-79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1.862854pt;width:15.5pt;height:11.05pt;mso-position-horizontal-relative:page;mso-position-vertical-relative:page;z-index:-797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862854pt;width:17.5pt;height:11.05pt;mso-position-horizontal-relative:page;mso-position-vertical-relative:page;z-index:-79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19995pt;margin-top:781.862854pt;width:15.15pt;height:11.05pt;mso-position-horizontal-relative:page;mso-position-vertical-relative:page;z-index:-797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4"/>
                    <w:sz w:val="18"/>
                  </w:rPr>
                  <w:t>110</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1.862854pt;width:17.150pt;height:11.05pt;mso-position-horizontal-relative:page;mso-position-vertical-relative:page;z-index:-79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112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1.862854pt;width:15.5pt;height:11.05pt;mso-position-horizontal-relative:page;mso-position-vertical-relative:page;z-index:-797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862854pt;width:17.5pt;height:11.05pt;mso-position-horizontal-relative:page;mso-position-vertical-relative:page;z-index:-79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1.862854pt;width:15.5pt;height:11.05pt;mso-position-horizontal-relative:page;mso-position-vertical-relative:page;z-index:-797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1.862854pt;width:17.5pt;height:11.05pt;mso-position-horizontal-relative:page;mso-position-vertical-relative:page;z-index:-79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1.862854pt;width:15.5pt;height:11.05pt;mso-position-horizontal-relative:page;mso-position-vertical-relative:page;z-index:-797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5.297913pt;width:13pt;height:11pt;mso-position-horizontal-relative:page;mso-position-vertical-relative:page;z-index:-79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298218pt;width:13pt;height:11pt;mso-position-horizontal-relative:page;mso-position-vertical-relative:page;z-index:-79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9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797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440002pt;margin-top:781.897522pt;width:16.75pt;height:11pt;mso-position-horizontal-relative:page;mso-position-vertical-relative:page;z-index:-797872" type="#_x0000_t202" filled="false" stroked="false">
          <v:textbox inset="0,0,0,0">
            <w:txbxContent>
              <w:p>
                <w:pPr>
                  <w:spacing w:line="204" w:lineRule="exact" w:before="0"/>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62854pt;width:13pt;height:11.05pt;mso-position-horizontal-relative:page;mso-position-vertical-relative:page;z-index:-79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42.805626pt;width:161.450pt;height:11.5pt;mso-position-horizontal-relative:page;mso-position-vertical-relative:page;z-index:-798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797992"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797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57.880005pt;margin-top:42.865326pt;width:39.9pt;height:11.5pt;mso-position-horizontal-relative:page;mso-position-vertical-relative:page;z-index:-797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19984pt;width:446.9pt;height:.1pt;mso-position-horizontal-relative:page;mso-position-vertical-relative:page;z-index:-797848" coordorigin="1410,1112" coordsize="8938,2">
          <v:shape style="position:absolute;left:1410;top:1112;width:8938;height:2" coordorigin="1410,1112" coordsize="8938,0" path="m1410,1112l10348,1112e" filled="false" stroked="true" strokeweight=".72003pt" strokecolor="#000000">
            <v:path arrowok="t"/>
          </v:shape>
          <w10:wrap type="none"/>
        </v:group>
      </w:pict>
    </w:r>
    <w:r>
      <w:rPr/>
      <w:pict>
        <v:shape style="position:absolute;margin-left:71pt;margin-top:42.865326pt;width:92pt;height:11pt;mso-position-horizontal-relative:page;mso-position-vertical-relative:page;z-index:-797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58pt;margin-top:42.865326pt;width:39.950pt;height:11.5pt;mso-position-horizontal-relative:page;mso-position-vertical-relative:page;z-index:-797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67.259987pt;width:418.65pt;height:.1pt;mso-position-horizontal-relative:page;mso-position-vertical-relative:page;z-index:-797776" coordorigin="1768,1345" coordsize="8373,2">
          <v:shape style="position:absolute;left:1768;top:1345;width:8373;height:2" coordorigin="1768,1345" coordsize="8373,0" path="m1768,1345l10140,1345e" filled="false" stroked="true" strokeweight=".72003pt" strokecolor="#000000">
            <v:path arrowok="t"/>
          </v:shape>
          <w10:wrap type="none"/>
        </v:group>
      </w:pict>
    </w:r>
    <w:r>
      <w:rPr/>
      <w:pict>
        <v:shape style="position:absolute;margin-left:88.879997pt;margin-top:42.805325pt;width:92pt;height:22.8pt;mso-position-horizontal-relative:page;mso-position-vertical-relative:page;z-index:-797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p>
                <w:pPr>
                  <w:spacing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度</w:t>
                </w:r>
              </w:p>
            </w:txbxContent>
          </v:textbox>
          <w10:wrap type="none"/>
        </v:shape>
      </w:pict>
    </w:r>
    <w:r>
      <w:rPr/>
      <w:pict>
        <v:shape style="position:absolute;margin-left:475.880005pt;margin-top:42.805325pt;width:30.65pt;height:11.5pt;mso-position-horizontal-relative:page;mso-position-vertical-relative:page;z-index:-797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20"/>
    </w:pPr>
    <w:rPr>
      <w:rFonts w:ascii="宋体" w:hAnsi="宋体" w:eastAsia="宋体"/>
      <w:b/>
      <w:bCs/>
      <w:sz w:val="21"/>
      <w:szCs w:val="21"/>
    </w:rPr>
  </w:style>
  <w:style w:styleId="TOC2" w:type="paragraph">
    <w:name w:val="TOC 2"/>
    <w:basedOn w:val="Normal"/>
    <w:uiPriority w:val="1"/>
    <w:qFormat/>
    <w:pPr>
      <w:spacing w:before="21"/>
      <w:ind w:left="120"/>
    </w:pPr>
    <w:rPr>
      <w:rFonts w:ascii="宋体" w:hAnsi="宋体" w:eastAsia="宋体"/>
      <w:b/>
      <w:bCs/>
      <w:i/>
    </w:rPr>
  </w:style>
  <w:style w:styleId="BodyText" w:type="paragraph">
    <w:name w:val="Body Text"/>
    <w:basedOn w:val="Normal"/>
    <w:uiPriority w:val="1"/>
    <w:qFormat/>
    <w:pPr>
      <w:ind w:left="557"/>
    </w:pPr>
    <w:rPr>
      <w:rFonts w:ascii="宋体" w:hAnsi="宋体" w:eastAsia="宋体"/>
      <w:sz w:val="21"/>
      <w:szCs w:val="21"/>
    </w:rPr>
  </w:style>
  <w:style w:styleId="Heading1" w:type="paragraph">
    <w:name w:val="Heading 1"/>
    <w:basedOn w:val="Normal"/>
    <w:uiPriority w:val="1"/>
    <w:qFormat/>
    <w:pPr>
      <w:spacing w:before="1"/>
      <w:ind w:left="10"/>
      <w:outlineLvl w:val="1"/>
    </w:pPr>
    <w:rPr>
      <w:rFonts w:ascii="黑体" w:hAnsi="黑体" w:eastAsia="黑体"/>
      <w:b/>
      <w:bCs/>
      <w:sz w:val="32"/>
      <w:szCs w:val="32"/>
    </w:rPr>
  </w:style>
  <w:style w:styleId="Heading2" w:type="paragraph">
    <w:name w:val="Heading 2"/>
    <w:basedOn w:val="Normal"/>
    <w:uiPriority w:val="1"/>
    <w:qFormat/>
    <w:pPr>
      <w:outlineLvl w:val="2"/>
    </w:pPr>
    <w:rPr>
      <w:rFonts w:ascii="宋体" w:hAnsi="宋体" w:eastAsia="宋体"/>
      <w:sz w:val="24"/>
      <w:szCs w:val="24"/>
    </w:rPr>
  </w:style>
  <w:style w:styleId="Heading3" w:type="paragraph">
    <w:name w:val="Heading 3"/>
    <w:basedOn w:val="Normal"/>
    <w:uiPriority w:val="1"/>
    <w:qFormat/>
    <w:pPr>
      <w:spacing w:before="35"/>
      <w:ind w:left="559"/>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tock@tellhow.com" TargetMode="External"/><Relationship Id="rId7" Type="http://schemas.openxmlformats.org/officeDocument/2006/relationships/hyperlink" Target="http://www.tellhow.com/" TargetMode="External"/><Relationship Id="rId8" Type="http://schemas.openxmlformats.org/officeDocument/2006/relationships/hyperlink" Target="mailto:tsinghua@tellhow.com" TargetMode="External"/><Relationship Id="rId9" Type="http://schemas.openxmlformats.org/officeDocument/2006/relationships/hyperlink" Target="http://www.sse.com.cn/" TargetMode="External"/><Relationship Id="rId10" Type="http://schemas.openxmlformats.org/officeDocument/2006/relationships/image" Target="media/image1.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- 600590_2011_n.doc</dc:title>
  <dcterms:created xsi:type="dcterms:W3CDTF">2020-05-03T18:22:42Z</dcterms:created>
  <dcterms:modified xsi:type="dcterms:W3CDTF">2020-05-03T18:22:42Z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2012-03-23T00:00:00Z</vt:filetime>
  </property>
  <property fmtid="{D5CDD505-2E9C-101B-9397-08002B2CF9AE}" pid="3" name="Creator">
    <vt:lpwstr>PScript5.dll Version 5.2</vt:lpwstr>
  </property>
  <property fmtid="{D5CDD505-2E9C-101B-9397-08002B2CF9AE}" pid="4" name="LastSaved">
    <vt:filetime>2020-05-03T00:00:00Z</vt:filetime>
  </property>
</Properties>
</file>