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1134110</wp:posOffset>
                </wp:positionH>
                <wp:positionV relativeFrom="paragraph">
                  <wp:posOffset>12700</wp:posOffset>
                </wp:positionV>
                <wp:extent cx="1237615" cy="186055"/>
                <wp:wrapSquare wrapText="right"/>
                <wp:docPr id="1" name="Shape 1"/>
                <a:graphic xmlns:a="http://schemas.openxmlformats.org/drawingml/2006/main">
                  <a:graphicData uri="http://schemas.microsoft.com/office/word/2010/wordprocessingShape">
                    <wps:wsp>
                      <wps:cNvSpPr txBox="1"/>
                      <wps:spPr>
                        <a:xfrm>
                          <a:ext cx="123761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公司代码：</w:t>
                            </w:r>
                            <w:r>
                              <w:rPr>
                                <w:color w:val="000000"/>
                                <w:spacing w:val="0"/>
                                <w:w w:val="100"/>
                                <w:position w:val="0"/>
                                <w:sz w:val="24"/>
                                <w:szCs w:val="24"/>
                              </w:rPr>
                              <w:t>600590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1.pt;width:97.450000000000003pt;height:14.6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公司代码：</w:t>
                      </w:r>
                      <w:r>
                        <w:rPr>
                          <w:color w:val="000000"/>
                          <w:spacing w:val="0"/>
                          <w:w w:val="100"/>
                          <w:position w:val="0"/>
                          <w:sz w:val="24"/>
                          <w:szCs w:val="24"/>
                        </w:rPr>
                        <w:t>600590</w:t>
                      </w:r>
                    </w:p>
                  </w:txbxContent>
                </v:textbox>
                <w10:wrap type="square" side="right" anchorx="page"/>
              </v:shape>
            </w:pict>
          </mc:Fallback>
        </mc:AlternateContent>
      </w:r>
      <w:r>
        <w:rPr>
          <w:color w:val="000000"/>
          <w:spacing w:val="0"/>
          <w:w w:val="100"/>
          <w:position w:val="0"/>
          <w:sz w:val="24"/>
          <w:szCs w:val="24"/>
        </w:rPr>
        <w:t>公司简称：泰豪科技</w:t>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47" w:right="1445" w:bottom="1647" w:left="1364" w:header="0" w:footer="3" w:gutter="0"/>
          <w:cols w:space="720"/>
          <w:noEndnote/>
          <w:rtlGutter w:val="0"/>
          <w:docGrid w:linePitch="360"/>
        </w:sectPr>
      </w:pPr>
      <w:bookmarkStart w:id="0" w:name="bookmark0"/>
      <w:bookmarkStart w:id="1" w:name="bookmark1"/>
      <w:bookmarkStart w:id="2" w:name="bookmark2"/>
      <w:r>
        <w:rPr>
          <w:spacing w:val="0"/>
          <w:w w:val="100"/>
          <w:position w:val="0"/>
        </w:rPr>
        <w:t>泰豪科技股份有限公司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60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0"/>
        <w:keepNext w:val="0"/>
        <w:keepLines w:val="0"/>
        <w:widowControl w:val="0"/>
        <w:shd w:val="clear" w:color="auto" w:fill="auto"/>
        <w:tabs>
          <w:tab w:pos="506" w:val="left"/>
        </w:tabs>
        <w:bidi w:val="0"/>
        <w:spacing w:before="0" w:after="300" w:line="413" w:lineRule="exact"/>
        <w:ind w:left="440" w:right="0" w:hanging="440"/>
        <w:jc w:val="left"/>
      </w:pPr>
      <w:bookmarkStart w:id="6" w:name="bookmark6"/>
      <w:r>
        <w:rPr>
          <w:color w:val="000000"/>
          <w:spacing w:val="0"/>
          <w:w w:val="100"/>
          <w:position w:val="0"/>
        </w:rPr>
        <w:t>一</w:t>
      </w:r>
      <w:bookmarkEnd w:id="6"/>
      <w:r>
        <w:rPr>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0"/>
        <w:keepNext w:val="0"/>
        <w:keepLines w:val="0"/>
        <w:widowControl w:val="0"/>
        <w:shd w:val="clear" w:color="auto" w:fill="auto"/>
        <w:tabs>
          <w:tab w:pos="506" w:val="left"/>
        </w:tabs>
        <w:bidi w:val="0"/>
        <w:spacing w:before="0" w:after="300" w:line="408" w:lineRule="exact"/>
        <w:ind w:left="0" w:right="0" w:firstLine="0"/>
        <w:jc w:val="left"/>
      </w:pPr>
      <w:bookmarkStart w:id="7" w:name="bookmark7"/>
      <w:r>
        <w:rPr>
          <w:color w:val="000000"/>
          <w:spacing w:val="0"/>
          <w:w w:val="100"/>
          <w:position w:val="0"/>
        </w:rPr>
        <w:t>二</w:t>
      </w:r>
      <w:bookmarkEnd w:id="7"/>
      <w:r>
        <w:rPr>
          <w:color w:val="000000"/>
          <w:spacing w:val="0"/>
          <w:w w:val="100"/>
          <w:position w:val="0"/>
        </w:rPr>
        <w:t>、</w:t>
        <w:tab/>
        <w:t>公司全体董事出席董事会会议。</w:t>
      </w:r>
    </w:p>
    <w:p>
      <w:pPr>
        <w:pStyle w:val="Style10"/>
        <w:keepNext w:val="0"/>
        <w:keepLines w:val="0"/>
        <w:widowControl w:val="0"/>
        <w:shd w:val="clear" w:color="auto" w:fill="auto"/>
        <w:tabs>
          <w:tab w:pos="506" w:val="left"/>
        </w:tabs>
        <w:bidi w:val="0"/>
        <w:spacing w:before="0" w:after="300" w:line="408" w:lineRule="exact"/>
        <w:ind w:left="0" w:right="0" w:firstLine="0"/>
        <w:jc w:val="left"/>
      </w:pPr>
      <w:bookmarkStart w:id="8" w:name="bookmark8"/>
      <w:r>
        <w:rPr>
          <w:color w:val="000000"/>
          <w:spacing w:val="0"/>
          <w:w w:val="100"/>
          <w:position w:val="0"/>
        </w:rPr>
        <w:t>三</w:t>
      </w:r>
      <w:bookmarkEnd w:id="8"/>
      <w:r>
        <w:rPr>
          <w:color w:val="000000"/>
          <w:spacing w:val="0"/>
          <w:w w:val="100"/>
          <w:position w:val="0"/>
        </w:rPr>
        <w:t>、</w:t>
        <w:tab/>
        <w:t>大信会计师事务所（特殊普通合伙）为本公司出具了标准无保留意见的审计报告。</w:t>
      </w:r>
    </w:p>
    <w:p>
      <w:pPr>
        <w:pStyle w:val="Style10"/>
        <w:keepNext w:val="0"/>
        <w:keepLines w:val="0"/>
        <w:widowControl w:val="0"/>
        <w:shd w:val="clear" w:color="auto" w:fill="auto"/>
        <w:tabs>
          <w:tab w:pos="506" w:val="left"/>
        </w:tabs>
        <w:bidi w:val="0"/>
        <w:spacing w:before="0" w:after="300" w:line="403" w:lineRule="exact"/>
        <w:ind w:left="440" w:right="0" w:hanging="440"/>
        <w:jc w:val="left"/>
      </w:pPr>
      <w:bookmarkStart w:id="9" w:name="bookmark9"/>
      <w:r>
        <w:rPr>
          <w:color w:val="000000"/>
          <w:spacing w:val="0"/>
          <w:w w:val="100"/>
          <w:position w:val="0"/>
        </w:rPr>
        <w:t>四</w:t>
      </w:r>
      <w:bookmarkEnd w:id="9"/>
      <w:r>
        <w:rPr>
          <w:color w:val="000000"/>
          <w:spacing w:val="0"/>
          <w:w w:val="100"/>
          <w:position w:val="0"/>
        </w:rPr>
        <w:t>、</w:t>
        <w:tab/>
        <w:t>公司负责人李自强主管会计工作负责人朱宇华及会计机构负责人（会计主管人员）吴君声 明：保证年度报告中财务报告的真实、准确、完整。</w:t>
      </w:r>
    </w:p>
    <w:p>
      <w:pPr>
        <w:pStyle w:val="Style10"/>
        <w:keepNext w:val="0"/>
        <w:keepLines w:val="0"/>
        <w:widowControl w:val="0"/>
        <w:shd w:val="clear" w:color="auto" w:fill="auto"/>
        <w:tabs>
          <w:tab w:pos="506" w:val="left"/>
        </w:tabs>
        <w:bidi w:val="0"/>
        <w:spacing w:before="0" w:after="100" w:line="408" w:lineRule="exact"/>
        <w:ind w:left="0" w:right="0" w:firstLine="0"/>
        <w:jc w:val="left"/>
      </w:pPr>
      <w:bookmarkStart w:id="10" w:name="bookmark10"/>
      <w:r>
        <w:rPr>
          <w:color w:val="000000"/>
          <w:spacing w:val="0"/>
          <w:w w:val="100"/>
          <w:position w:val="0"/>
        </w:rPr>
        <w:t>五</w:t>
      </w:r>
      <w:bookmarkEnd w:id="10"/>
      <w:r>
        <w:rPr>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0" w:line="362" w:lineRule="exact"/>
        <w:ind w:left="0" w:right="0" w:firstLine="480"/>
        <w:jc w:val="left"/>
      </w:pPr>
      <w:r>
        <w:rPr>
          <w:color w:val="000000"/>
          <w:spacing w:val="0"/>
          <w:w w:val="100"/>
          <w:position w:val="0"/>
          <w:sz w:val="24"/>
          <w:szCs w:val="24"/>
        </w:rPr>
        <w:t>经大信会计师事务所（特殊普通合伙）审计，</w:t>
      </w:r>
      <w:r>
        <w:rPr>
          <w:color w:val="000000"/>
          <w:spacing w:val="0"/>
          <w:w w:val="100"/>
          <w:position w:val="0"/>
          <w:sz w:val="24"/>
          <w:szCs w:val="24"/>
        </w:rPr>
        <w:t>2021</w:t>
      </w:r>
      <w:r>
        <w:rPr>
          <w:color w:val="000000"/>
          <w:spacing w:val="0"/>
          <w:w w:val="100"/>
          <w:position w:val="0"/>
          <w:sz w:val="24"/>
          <w:szCs w:val="24"/>
        </w:rPr>
        <w:t xml:space="preserve">年度母公司实现净利润为- </w:t>
      </w:r>
      <w:r>
        <w:rPr>
          <w:color w:val="000000"/>
          <w:spacing w:val="0"/>
          <w:w w:val="100"/>
          <w:position w:val="0"/>
          <w:sz w:val="24"/>
          <w:szCs w:val="24"/>
        </w:rPr>
        <w:t>49,700,822.80</w:t>
      </w:r>
      <w:r>
        <w:rPr>
          <w:color w:val="000000"/>
          <w:spacing w:val="0"/>
          <w:w w:val="100"/>
          <w:position w:val="0"/>
          <w:sz w:val="24"/>
          <w:szCs w:val="24"/>
        </w:rPr>
        <w:t>元，</w:t>
      </w:r>
      <w:r>
        <w:rPr>
          <w:color w:val="000000"/>
          <w:spacing w:val="0"/>
          <w:w w:val="100"/>
          <w:position w:val="0"/>
          <w:sz w:val="24"/>
          <w:szCs w:val="24"/>
        </w:rPr>
        <w:t>2021</w:t>
      </w:r>
      <w:r>
        <w:rPr>
          <w:color w:val="000000"/>
          <w:spacing w:val="0"/>
          <w:w w:val="100"/>
          <w:position w:val="0"/>
          <w:sz w:val="24"/>
          <w:szCs w:val="24"/>
        </w:rPr>
        <w:t>年末母公司累计未分配利润为</w:t>
      </w:r>
      <w:r>
        <w:rPr>
          <w:color w:val="000000"/>
          <w:spacing w:val="0"/>
          <w:w w:val="100"/>
          <w:position w:val="0"/>
          <w:sz w:val="24"/>
          <w:szCs w:val="24"/>
        </w:rPr>
        <w:t>-166,186,735.96</w:t>
      </w:r>
      <w:r>
        <w:rPr>
          <w:color w:val="000000"/>
          <w:spacing w:val="0"/>
          <w:w w:val="100"/>
          <w:position w:val="0"/>
          <w:sz w:val="24"/>
          <w:szCs w:val="24"/>
        </w:rPr>
        <w:t>元。根据公 司未来发展规划及经营需要，结合《上市公司监管指引第</w:t>
      </w:r>
      <w:r>
        <w:rPr>
          <w:color w:val="000000"/>
          <w:spacing w:val="0"/>
          <w:w w:val="100"/>
          <w:position w:val="0"/>
          <w:sz w:val="24"/>
          <w:szCs w:val="24"/>
        </w:rPr>
        <w:t>3</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 xml:space="preserve">上市公司现金分红 </w:t>
      </w:r>
      <w:r>
        <w:rPr>
          <w:color w:val="000000"/>
          <w:spacing w:val="0"/>
          <w:w w:val="100"/>
          <w:position w:val="0"/>
          <w:sz w:val="24"/>
          <w:szCs w:val="24"/>
        </w:rPr>
        <w:t>（2022</w:t>
      </w:r>
      <w:r>
        <w:rPr>
          <w:color w:val="000000"/>
          <w:spacing w:val="0"/>
          <w:w w:val="100"/>
          <w:position w:val="0"/>
          <w:sz w:val="24"/>
          <w:szCs w:val="24"/>
        </w:rPr>
        <w:t>年修订）》、《公司章程》相关规定，</w:t>
      </w:r>
      <w:r>
        <w:rPr>
          <w:color w:val="000000"/>
          <w:spacing w:val="0"/>
          <w:w w:val="100"/>
          <w:position w:val="0"/>
          <w:sz w:val="24"/>
          <w:szCs w:val="24"/>
        </w:rPr>
        <w:t>2021</w:t>
      </w:r>
      <w:r>
        <w:rPr>
          <w:color w:val="000000"/>
          <w:spacing w:val="0"/>
          <w:w w:val="100"/>
          <w:position w:val="0"/>
          <w:sz w:val="24"/>
          <w:szCs w:val="24"/>
        </w:rPr>
        <w:t>年度公司不进行利润分配，不实 施资本公积金转增股本。</w:t>
      </w:r>
    </w:p>
    <w:p>
      <w:pPr>
        <w:pStyle w:val="Style10"/>
        <w:keepNext w:val="0"/>
        <w:keepLines w:val="0"/>
        <w:widowControl w:val="0"/>
        <w:shd w:val="clear" w:color="auto" w:fill="auto"/>
        <w:tabs>
          <w:tab w:pos="506" w:val="left"/>
        </w:tabs>
        <w:bidi w:val="0"/>
        <w:spacing w:before="0" w:after="100" w:line="240" w:lineRule="auto"/>
        <w:ind w:left="0" w:right="0" w:firstLine="0"/>
        <w:jc w:val="left"/>
      </w:pPr>
      <w:bookmarkStart w:id="11" w:name="bookmark11"/>
      <w:r>
        <w:rPr>
          <w:color w:val="000000"/>
          <w:spacing w:val="0"/>
          <w:w w:val="100"/>
          <w:position w:val="0"/>
        </w:rPr>
        <w:t>六</w:t>
      </w:r>
      <w:bookmarkEnd w:id="11"/>
      <w:r>
        <w:rPr>
          <w:color w:val="000000"/>
          <w:spacing w:val="0"/>
          <w:w w:val="100"/>
          <w:position w:val="0"/>
        </w:rPr>
        <w:t>、</w:t>
        <w:tab/>
        <w:t>前瞻性陈述的风险声明</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200" w:line="360" w:lineRule="exact"/>
        <w:ind w:left="0" w:right="0" w:firstLine="480"/>
        <w:jc w:val="left"/>
      </w:pPr>
      <w:r>
        <w:rPr>
          <w:color w:val="000000"/>
          <w:spacing w:val="0"/>
          <w:w w:val="100"/>
          <w:position w:val="0"/>
          <w:sz w:val="24"/>
          <w:szCs w:val="24"/>
        </w:rPr>
        <w:t>本报告中若涉及未来计划等前瞻性陈述，不构成公司对投资者的实质承诺，请广 大投资者注意投资风险。</w:t>
      </w:r>
    </w:p>
    <w:p>
      <w:pPr>
        <w:pStyle w:val="Style10"/>
        <w:keepNext w:val="0"/>
        <w:keepLines w:val="0"/>
        <w:widowControl w:val="0"/>
        <w:shd w:val="clear" w:color="auto" w:fill="auto"/>
        <w:tabs>
          <w:tab w:pos="506" w:val="left"/>
        </w:tabs>
        <w:bidi w:val="0"/>
        <w:spacing w:before="0" w:after="160" w:line="408" w:lineRule="exact"/>
        <w:ind w:left="0" w:right="0" w:firstLine="0"/>
        <w:jc w:val="left"/>
      </w:pPr>
      <w:bookmarkStart w:id="12" w:name="bookmark12"/>
      <w:r>
        <w:rPr>
          <w:color w:val="000000"/>
          <w:spacing w:val="0"/>
          <w:w w:val="100"/>
          <w:position w:val="0"/>
        </w:rPr>
        <w:t>七</w:t>
      </w:r>
      <w:bookmarkEnd w:id="12"/>
      <w:r>
        <w:rPr>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00" w:line="361" w:lineRule="exact"/>
        <w:ind w:left="0" w:right="0" w:firstLine="0"/>
        <w:jc w:val="left"/>
      </w:pPr>
      <w:r>
        <w:rPr>
          <w:color w:val="000000"/>
          <w:spacing w:val="0"/>
          <w:w w:val="100"/>
          <w:position w:val="0"/>
          <w:sz w:val="24"/>
          <w:szCs w:val="24"/>
        </w:rPr>
        <w:t>否</w:t>
      </w:r>
    </w:p>
    <w:p>
      <w:pPr>
        <w:pStyle w:val="Style10"/>
        <w:keepNext w:val="0"/>
        <w:keepLines w:val="0"/>
        <w:widowControl w:val="0"/>
        <w:shd w:val="clear" w:color="auto" w:fill="auto"/>
        <w:tabs>
          <w:tab w:pos="506" w:val="left"/>
        </w:tabs>
        <w:bidi w:val="0"/>
        <w:spacing w:before="0" w:after="100" w:line="408" w:lineRule="exact"/>
        <w:ind w:left="0" w:right="0" w:firstLine="0"/>
        <w:jc w:val="left"/>
      </w:pPr>
      <w:bookmarkStart w:id="13" w:name="bookmark13"/>
      <w:r>
        <w:rPr>
          <w:color w:val="000000"/>
          <w:spacing w:val="0"/>
          <w:w w:val="100"/>
          <w:position w:val="0"/>
        </w:rPr>
        <w:t>八</w:t>
      </w:r>
      <w:bookmarkEnd w:id="13"/>
      <w:r>
        <w:rPr>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60" w:line="361" w:lineRule="exact"/>
        <w:ind w:left="0" w:right="0" w:firstLine="0"/>
        <w:jc w:val="left"/>
      </w:pPr>
      <w:r>
        <w:rPr>
          <w:color w:val="000000"/>
          <w:spacing w:val="0"/>
          <w:w w:val="100"/>
          <w:position w:val="0"/>
          <w:sz w:val="24"/>
          <w:szCs w:val="24"/>
        </w:rPr>
        <w:t>否</w:t>
      </w:r>
    </w:p>
    <w:p>
      <w:pPr>
        <w:pStyle w:val="Style10"/>
        <w:keepNext w:val="0"/>
        <w:keepLines w:val="0"/>
        <w:widowControl w:val="0"/>
        <w:shd w:val="clear" w:color="auto" w:fill="auto"/>
        <w:tabs>
          <w:tab w:pos="506" w:val="left"/>
        </w:tabs>
        <w:bidi w:val="0"/>
        <w:spacing w:before="0" w:after="160" w:line="408" w:lineRule="exact"/>
        <w:ind w:left="0" w:right="0" w:firstLine="0"/>
        <w:jc w:val="left"/>
      </w:pPr>
      <w:bookmarkStart w:id="14" w:name="bookmark14"/>
      <w:r>
        <w:rPr>
          <w:color w:val="000000"/>
          <w:spacing w:val="0"/>
          <w:w w:val="100"/>
          <w:position w:val="0"/>
        </w:rPr>
        <w:t>九</w:t>
      </w:r>
      <w:bookmarkEnd w:id="14"/>
      <w:r>
        <w:rPr>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十、重大风险提示</w:t>
      </w:r>
    </w:p>
    <w:p>
      <w:pPr>
        <w:pStyle w:val="Style2"/>
        <w:keepNext w:val="0"/>
        <w:keepLines w:val="0"/>
        <w:widowControl w:val="0"/>
        <w:shd w:val="clear" w:color="auto" w:fill="auto"/>
        <w:bidi w:val="0"/>
        <w:spacing w:before="0" w:after="140" w:line="322" w:lineRule="exact"/>
        <w:ind w:left="0" w:right="0" w:firstLine="480"/>
        <w:jc w:val="left"/>
      </w:pPr>
      <w:r>
        <w:rPr>
          <w:color w:val="000000"/>
          <w:spacing w:val="0"/>
          <w:w w:val="100"/>
          <w:position w:val="0"/>
          <w:sz w:val="24"/>
          <w:szCs w:val="24"/>
        </w:rPr>
        <w:t>公司已在本报告中详细描述可能存在的相关风险，敬请查阅第三节中“六- （四）可能面对的风险”。</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十一、其他</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0" w:right="1560" w:bottom="2549" w:left="1249"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400" w:line="240" w:lineRule="auto"/>
        <w:ind w:left="0" w:right="0" w:firstLine="0"/>
        <w:jc w:val="center"/>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34"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27"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50"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61"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08"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4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3"/>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45"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13"/>
        <w:keepNext w:val="0"/>
        <w:keepLines w:val="0"/>
        <w:widowControl w:val="0"/>
        <w:shd w:val="clear" w:color="auto" w:fill="auto"/>
        <w:tabs>
          <w:tab w:pos="1234" w:val="left"/>
          <w:tab w:leader="dot" w:pos="8807" w:val="right"/>
        </w:tabs>
        <w:bidi w:val="0"/>
        <w:spacing w:before="0" w:after="1080" w:line="240" w:lineRule="auto"/>
        <w:ind w:left="0" w:right="0" w:firstLine="0"/>
        <w:jc w:val="both"/>
      </w:pPr>
      <w:hyperlink w:anchor="bookmark267"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91</w:t>
        </w:r>
        <w:bookmarkEnd w:id="18"/>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2320" w:right="0" w:firstLine="0"/>
        <w:jc w:val="left"/>
      </w:pPr>
      <w:r>
        <w:rPr>
          <w:color w:val="000000"/>
          <w:spacing w:val="0"/>
          <w:w w:val="100"/>
          <w:position w:val="0"/>
          <w:sz w:val="24"/>
          <w:szCs w:val="24"/>
        </w:rPr>
        <w:t>载有公司负责人、主管会计工作负责人、会计机构负责人签名并 盖章的财务报表。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240" w:right="0" w:firstLine="0"/>
        <w:jc w:val="left"/>
      </w:pPr>
      <w:r>
        <mc:AlternateContent>
          <mc:Choice Requires="wps">
            <w:drawing>
              <wp:anchor distT="0" distB="0" distL="114300" distR="114300" simplePos="0" relativeHeight="125829380" behindDoc="0" locked="0" layoutInCell="1" allowOverlap="1">
                <wp:simplePos x="0" y="0"/>
                <wp:positionH relativeFrom="page">
                  <wp:posOffset>1107440</wp:posOffset>
                </wp:positionH>
                <wp:positionV relativeFrom="paragraph">
                  <wp:posOffset>139700</wp:posOffset>
                </wp:positionV>
                <wp:extent cx="935990" cy="186055"/>
                <wp:wrapSquare wrapText="right"/>
                <wp:docPr id="3" name="Shape 3"/>
                <a:graphic xmlns:a="http://schemas.openxmlformats.org/drawingml/2006/main">
                  <a:graphicData uri="http://schemas.microsoft.com/office/word/2010/wordprocessingShape">
                    <wps:wsp>
                      <wps:cNvSpPr txBox="1"/>
                      <wps:spPr>
                        <a:xfrm>
                          <a:ext cx="9359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备查文件目录</w:t>
                            </w:r>
                          </w:p>
                        </w:txbxContent>
                      </wps:txbx>
                      <wps:bodyPr wrap="none" lIns="0" tIns="0" rIns="0" bIns="0">
                        <a:noAutoFit/>
                      </wps:bodyPr>
                    </wps:wsp>
                  </a:graphicData>
                </a:graphic>
              </wp:anchor>
            </w:drawing>
          </mc:Choice>
          <mc:Fallback>
            <w:pict>
              <v:shape id="_x0000_s1029" type="#_x0000_t202" style="position:absolute;margin-left:87.200000000000003pt;margin-top:11.pt;width:73.700000000000003pt;height:14.6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备查文件目录</w:t>
                      </w:r>
                    </w:p>
                  </w:txbxContent>
                </v:textbox>
                <w10:wrap type="square" side="right" anchorx="page"/>
              </v:shape>
            </w:pict>
          </mc:Fallback>
        </mc:AlternateContent>
      </w:r>
      <w:r>
        <w:rPr>
          <w:color w:val="000000"/>
          <w:spacing w:val="0"/>
          <w:w w:val="100"/>
          <w:position w:val="0"/>
          <w:sz w:val="24"/>
          <w:szCs w:val="24"/>
        </w:rPr>
        <w:t xml:space="preserve">载有会计师事务所盖章、注册会计师签名并盖章的审计报告原 </w:t>
      </w:r>
      <w:r>
        <w:rPr>
          <w:color w:val="000000"/>
          <w:spacing w:val="0"/>
          <w:w w:val="100"/>
          <w:position w:val="0"/>
          <w:sz w:val="24"/>
          <w:szCs w:val="24"/>
          <w:u w:val="single"/>
        </w:rPr>
        <w:t>件。</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2" w:lineRule="exact"/>
        <w:ind w:left="2320" w:right="0" w:firstLine="0"/>
        <w:jc w:val="left"/>
      </w:pPr>
      <w:r>
        <w:rPr>
          <w:color w:val="000000"/>
          <w:spacing w:val="0"/>
          <w:w w:val="100"/>
          <w:position w:val="0"/>
          <w:sz w:val="24"/>
          <w:szCs w:val="24"/>
        </w:rPr>
        <w:t>报告期内公司在《中国证券报》《上海证券报》《证券时报》</w:t>
      </w:r>
      <w:r>
        <w:rPr>
          <w:color w:val="000000"/>
          <w:spacing w:val="0"/>
          <w:w w:val="100"/>
          <w:position w:val="0"/>
          <w:sz w:val="24"/>
          <w:szCs w:val="24"/>
        </w:rPr>
        <w:t xml:space="preserve">- </w:t>
      </w:r>
      <w:r>
        <w:rPr>
          <w:color w:val="000000"/>
          <w:spacing w:val="0"/>
          <w:w w:val="100"/>
          <w:position w:val="0"/>
          <w:sz w:val="24"/>
          <w:szCs w:val="24"/>
        </w:rPr>
        <w:t>《证券日报》上披露过的所有公司文件的正本及公告原稿。</w:t>
      </w:r>
      <w:r>
        <w:br w:type="page"/>
      </w:r>
    </w:p>
    <w:p>
      <w:pPr>
        <w:pStyle w:val="Style8"/>
        <w:keepNext/>
        <w:keepLines/>
        <w:widowControl w:val="0"/>
        <w:shd w:val="clear" w:color="auto" w:fill="auto"/>
        <w:bidi w:val="0"/>
        <w:spacing w:before="0" w:after="28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17"/>
        <w:keepNext w:val="0"/>
        <w:keepLines w:val="0"/>
        <w:widowControl w:val="0"/>
        <w:shd w:val="clear" w:color="auto" w:fill="auto"/>
        <w:bidi w:val="0"/>
        <w:spacing w:before="0" w:after="0" w:line="240" w:lineRule="auto"/>
        <w:ind w:left="566" w:right="0" w:firstLine="0"/>
        <w:jc w:val="left"/>
        <w:rPr>
          <w:sz w:val="20"/>
          <w:szCs w:val="20"/>
        </w:rPr>
      </w:pPr>
      <w:r>
        <w:rPr>
          <w:b/>
          <w:bCs/>
          <w:color w:val="000000"/>
          <w:spacing w:val="0"/>
          <w:w w:val="100"/>
          <w:position w:val="0"/>
          <w:sz w:val="20"/>
          <w:szCs w:val="20"/>
        </w:rPr>
        <w:t>释义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在本报告书中，除非文义另有所指，下列词语具有如下含义:</w:t>
      </w:r>
    </w:p>
    <w:tbl>
      <w:tblPr>
        <w:tblOverlap w:val="never"/>
        <w:jc w:val="center"/>
        <w:tblLayout w:type="fixed"/>
      </w:tblPr>
      <w:tblGrid>
        <w:gridCol w:w="2602"/>
        <w:gridCol w:w="701"/>
        <w:gridCol w:w="5534"/>
      </w:tblGrid>
      <w:tr>
        <w:trPr>
          <w:trHeight w:val="326"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常用词语释义</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中国证监会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中国证券监督管理委员会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《中华人民共和国公司法》</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证券法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《中华人民共和国证券法》</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公司、本公司、泰豪 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泰豪科技股份有限公司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泰豪集团有限公司</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海外控股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中国海外控股集团有限公司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宁波杰赢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宁波杰赢投资管理合伙企业（有限合伙）</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宁波杰宝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宁波杰宝投资合伙企业（有限合伙）</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泰豪军工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江西泰豪军工集团有限公司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上海红生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上海红生系统工程有限公司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衡阳泰豪通信车辆有限公司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七六四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天津七六四通信导航技术有限公司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中航比特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深圳市中航比特通讯技术股份有限公司</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中航基金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深圳中航智能装备股权投资基金合伙企业（有限合 伙）</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汉唐产业基金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泰豪汉唐新兴产业母基金（济南）合伙企业（有限 合伙）</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泰豪电源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泰豪电源技术有限公司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博辕信息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上海博辕信息技术服务有限公司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福州德塔动力设备有限公司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海德馨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龙岩市海德馨汽车有限公司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泰豪软件股份有限公司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赫甄合伙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上海赫甄企业发展中心（有限合伙）</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北京泰豪装备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北京泰豪装备科技有限公司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上海泰豪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上海泰豪智能节能技术有限公司</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南京荣骏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南京荣骏科技发展有限公司</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元、万元、亿元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人民币元、人民币万元、人民币亿元</w:t>
            </w:r>
          </w:p>
        </w:tc>
      </w:tr>
    </w:tbl>
    <w:p>
      <w:pPr>
        <w:spacing w:lineRule="exact" w:line="1"/>
        <w:rPr>
          <w:sz w:val="2"/>
          <w:szCs w:val="2"/>
        </w:rPr>
      </w:pPr>
      <w:r>
        <w:br w:type="page"/>
      </w:r>
    </w:p>
    <w:p>
      <w:pPr>
        <w:pStyle w:val="Style8"/>
        <w:keepNext/>
        <w:keepLines/>
        <w:widowControl w:val="0"/>
        <w:shd w:val="clear" w:color="auto" w:fill="auto"/>
        <w:bidi w:val="0"/>
        <w:spacing w:before="0" w:after="28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tbl>
      <w:tblPr>
        <w:tblOverlap w:val="never"/>
        <w:jc w:val="center"/>
        <w:tblLayout w:type="fixed"/>
      </w:tblPr>
      <w:tblGrid>
        <w:gridCol w:w="3830"/>
        <w:gridCol w:w="5006"/>
      </w:tblGrid>
      <w:tr>
        <w:trPr>
          <w:trHeight w:val="326"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bookmarkStart w:id="25" w:name="bookmark25"/>
            <w:r>
              <w:rPr>
                <w:b/>
                <w:bCs/>
                <w:color w:val="000000"/>
                <w:spacing w:val="0"/>
                <w:w w:val="100"/>
                <w:position w:val="0"/>
                <w:sz w:val="20"/>
                <w:szCs w:val="20"/>
              </w:rPr>
              <w:t>一、公司信息</w:t>
            </w:r>
            <w:bookmarkEnd w:id="25"/>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公司的中文名称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泰豪科技股份有限公司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公司的外文名称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 SCI-TECH CO., LTD.</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李自强</w:t>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206" w:right="0" w:firstLine="0"/>
        <w:jc w:val="left"/>
        <w:rPr>
          <w:sz w:val="20"/>
          <w:szCs w:val="20"/>
        </w:rPr>
      </w:pPr>
      <w:r>
        <w:rPr>
          <w:b/>
          <w:bCs/>
          <w:color w:val="000000"/>
          <w:spacing w:val="0"/>
          <w:w w:val="100"/>
          <w:position w:val="0"/>
          <w:sz w:val="20"/>
          <w:szCs w:val="20"/>
        </w:rPr>
        <w:t>、联系人和联系方式</w:t>
      </w:r>
    </w:p>
    <w:tbl>
      <w:tblPr>
        <w:tblOverlap w:val="never"/>
        <w:jc w:val="center"/>
        <w:tblLayout w:type="fixed"/>
      </w:tblPr>
      <w:tblGrid>
        <w:gridCol w:w="1440"/>
        <w:gridCol w:w="3797"/>
        <w:gridCol w:w="360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罗新杰</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联系地址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上海市浦东新区张东路</w:t>
            </w:r>
            <w:r>
              <w:rPr>
                <w:color w:val="000000"/>
                <w:spacing w:val="0"/>
                <w:w w:val="100"/>
                <w:position w:val="0"/>
                <w:sz w:val="24"/>
                <w:szCs w:val="24"/>
              </w:rPr>
              <w:t>1387</w:t>
            </w:r>
            <w:r>
              <w:rPr>
                <w:color w:val="000000"/>
                <w:spacing w:val="0"/>
                <w:w w:val="100"/>
                <w:position w:val="0"/>
                <w:sz w:val="24"/>
                <w:szCs w:val="24"/>
              </w:rPr>
              <w:t>号</w:t>
            </w:r>
            <w:r>
              <w:rPr>
                <w:color w:val="000000"/>
                <w:spacing w:val="0"/>
                <w:w w:val="100"/>
                <w:position w:val="0"/>
                <w:sz w:val="24"/>
                <w:szCs w:val="24"/>
              </w:rPr>
              <w:t>19</w:t>
            </w:r>
            <w:r>
              <w:rPr>
                <w:color w:val="000000"/>
                <w:spacing w:val="0"/>
                <w:w w:val="100"/>
                <w:position w:val="0"/>
                <w:sz w:val="24"/>
                <w:szCs w:val="24"/>
              </w:rPr>
              <w:t xml:space="preserve">栋 </w:t>
            </w:r>
            <w:r>
              <w:rPr>
                <w:color w:val="000000"/>
                <w:spacing w:val="0"/>
                <w:w w:val="100"/>
                <w:position w:val="0"/>
                <w:sz w:val="24"/>
                <w:szCs w:val="24"/>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021-68790276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021-68790276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"mailto:stock@tellhow.com" </w:instrText>
            </w:r>
            <w:r>
              <w:fldChar w:fldCharType="separate"/>
            </w:r>
            <w:r>
              <w:rPr>
                <w:color w:val="000000"/>
                <w:spacing w:val="0"/>
                <w:w w:val="100"/>
                <w:position w:val="0"/>
                <w:sz w:val="24"/>
                <w:szCs w:val="24"/>
              </w:rPr>
              <w:t>stock@tellhow.com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tbl>
      <w:tblPr>
        <w:tblOverlap w:val="never"/>
        <w:jc w:val="center"/>
        <w:tblLayout w:type="fixed"/>
      </w:tblPr>
      <w:tblGrid>
        <w:gridCol w:w="3830"/>
        <w:gridCol w:w="5006"/>
      </w:tblGrid>
      <w:tr>
        <w:trPr>
          <w:trHeight w:val="326"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三、基本情况简介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公司注册地址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江西省南昌市高新开发区清华泰豪大楼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公司注册地址的历史变更情况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公司办公地址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江西省南昌市高新开发区清华泰豪大楼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公司办公地址的邮政编码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330096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"http://www.tellhow.com" </w:instrText>
            </w:r>
            <w:r>
              <w:fldChar w:fldCharType="separate"/>
            </w:r>
            <w:r>
              <w:rPr>
                <w:color w:val="000000"/>
                <w:spacing w:val="0"/>
                <w:w w:val="100"/>
                <w:position w:val="0"/>
                <w:sz w:val="24"/>
                <w:szCs w:val="24"/>
              </w:rPr>
              <w:t>http://www.tellhow.com</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"mailto:stock@tellhow.com" </w:instrText>
            </w:r>
            <w:r>
              <w:fldChar w:fldCharType="separate"/>
            </w:r>
            <w:r>
              <w:rPr>
                <w:color w:val="000000"/>
                <w:spacing w:val="0"/>
                <w:w w:val="100"/>
                <w:position w:val="0"/>
                <w:sz w:val="24"/>
                <w:szCs w:val="24"/>
              </w:rPr>
              <w:t>stock@tellhow.com</w:t>
            </w:r>
            <w:r>
              <w:fldChar w:fldCharType="end"/>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3970"/>
        <w:gridCol w:w="4867"/>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公司披露年度报告的媒体名称及网址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《上海证券报》《中国证券报》《证券时报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》《证券日报》</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公司披露年度报告的证券交易所网址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公司证券部</w:t>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五、公司股票简况</w:t>
      </w:r>
    </w:p>
    <w:tbl>
      <w:tblPr>
        <w:tblOverlap w:val="never"/>
        <w:jc w:val="center"/>
        <w:tblLayout w:type="fixed"/>
      </w:tblPr>
      <w:tblGrid>
        <w:gridCol w:w="1766"/>
        <w:gridCol w:w="1766"/>
        <w:gridCol w:w="1766"/>
        <w:gridCol w:w="1762"/>
        <w:gridCol w:w="1776"/>
      </w:tblGrid>
      <w:tr>
        <w:trPr>
          <w:trHeight w:val="326"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公司股票简况</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变更前股票简称</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sz w:val="24"/>
                <w:szCs w:val="24"/>
              </w:rPr>
              <w:t>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上海证券交易所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泰豪科技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600590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不适用</w:t>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六、其他相关资料</w:t>
      </w:r>
    </w:p>
    <w:tbl>
      <w:tblPr>
        <w:tblOverlap w:val="never"/>
        <w:jc w:val="center"/>
        <w:tblLayout w:type="fixed"/>
      </w:tblPr>
      <w:tblGrid>
        <w:gridCol w:w="2045"/>
        <w:gridCol w:w="2347"/>
        <w:gridCol w:w="4445"/>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公司聘请的会计 师事务所（境 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大信会计师事务所（特殊普通合伙）</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北京市海淀区知春路</w:t>
            </w:r>
            <w:r>
              <w:rPr>
                <w:color w:val="000000"/>
                <w:spacing w:val="0"/>
                <w:w w:val="100"/>
                <w:position w:val="0"/>
                <w:sz w:val="24"/>
                <w:szCs w:val="24"/>
              </w:rPr>
              <w:t>1</w:t>
            </w:r>
            <w:r>
              <w:rPr>
                <w:color w:val="000000"/>
                <w:spacing w:val="0"/>
                <w:w w:val="100"/>
                <w:position w:val="0"/>
                <w:sz w:val="24"/>
                <w:szCs w:val="24"/>
              </w:rPr>
              <w:t>号学院国际大厦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1504 </w:t>
            </w:r>
            <w:r>
              <w:rPr>
                <w:color w:val="000000"/>
                <w:spacing w:val="0"/>
                <w:w w:val="100"/>
                <w:position w:val="0"/>
                <w:sz w:val="24"/>
                <w:szCs w:val="24"/>
              </w:rPr>
              <w:t>室</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李国平、汪鹏</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336" w:lineRule="exact"/>
        <w:ind w:left="0" w:right="0" w:firstLine="0"/>
        <w:jc w:val="left"/>
      </w:pPr>
      <w:bookmarkStart w:id="26" w:name="bookmark26"/>
      <w:r>
        <w:rPr>
          <w:color w:val="000000"/>
          <w:spacing w:val="0"/>
          <w:w w:val="100"/>
          <w:position w:val="0"/>
          <w:shd w:val="clear" w:color="auto" w:fill="FFFFFF"/>
        </w:rPr>
        <w:t>七</w:t>
      </w:r>
      <w:bookmarkEnd w:id="26"/>
      <w:r>
        <w:rPr>
          <w:color w:val="000000"/>
          <w:spacing w:val="0"/>
          <w:w w:val="100"/>
          <w:position w:val="0"/>
          <w:shd w:val="clear" w:color="auto" w:fill="FFFFFF"/>
        </w:rPr>
        <w:t>、近三年主要会计数据和财务指标</w:t>
      </w:r>
    </w:p>
    <w:p>
      <w:pPr>
        <w:pStyle w:val="Style10"/>
        <w:keepNext w:val="0"/>
        <w:keepLines w:val="0"/>
        <w:widowControl w:val="0"/>
        <w:shd w:val="clear" w:color="auto" w:fill="auto"/>
        <w:bidi w:val="0"/>
        <w:spacing w:before="0" w:line="336" w:lineRule="exact"/>
        <w:ind w:left="0" w:right="0" w:firstLine="0"/>
        <w:jc w:val="left"/>
      </w:pPr>
      <w:bookmarkStart w:id="27" w:name="bookmark27"/>
      <w:r>
        <w:rPr>
          <w:color w:val="000000"/>
          <w:spacing w:val="0"/>
          <w:w w:val="100"/>
          <w:position w:val="0"/>
        </w:rPr>
        <w:t>（</w:t>
      </w:r>
      <w:bookmarkEnd w:id="27"/>
      <w:r>
        <w:rPr>
          <w:color w:val="000000"/>
          <w:spacing w:val="0"/>
          <w:w w:val="100"/>
          <w:position w:val="0"/>
        </w:rPr>
        <w:t>一）主要会计数据</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901"/>
        <w:gridCol w:w="2016"/>
        <w:gridCol w:w="2016"/>
        <w:gridCol w:w="878"/>
        <w:gridCol w:w="2026"/>
      </w:tblGrid>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sz w:val="24"/>
                <w:szCs w:val="24"/>
              </w:rPr>
              <w:t>本期 比上 年同 期增 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2019 </w:t>
            </w:r>
            <w:r>
              <w:rPr>
                <w:color w:val="000000"/>
                <w:spacing w:val="0"/>
                <w:w w:val="100"/>
                <w:position w:val="0"/>
                <w:sz w:val="24"/>
                <w:szCs w:val="24"/>
              </w:rPr>
              <w:t>年</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6,062,627,670.71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6,044,589,372.38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5,304,460,043.57</w:t>
            </w:r>
          </w:p>
        </w:tc>
      </w:tr>
      <w:tr>
        <w:trPr>
          <w:trHeight w:val="15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扣除与主营业务 无关的业务收入 和不具备商业实 质的收入后的营 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5,993,349,881.72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5,985,939,066.50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归属于上市公司 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92,372,986.36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-263,200,413.99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24"/>
                <w:szCs w:val="24"/>
              </w:rPr>
              <w:t>144,049,459.21</w:t>
            </w:r>
          </w:p>
        </w:tc>
      </w:tr>
      <w:tr>
        <w:trPr>
          <w:trHeight w:val="12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归属于上市公司 股东的扣除非经 常性损益的净利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-412,478,139.16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-357,451,547.64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15.39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80,814,795.27</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经营活动产生的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-601,228,610.90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-260,244,566.21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131.02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24"/>
                <w:szCs w:val="24"/>
              </w:rPr>
              <w:t>412,007,652.78</w:t>
            </w:r>
          </w:p>
        </w:tc>
      </w:tr>
      <w:tr>
        <w:trPr>
          <w:trHeight w:val="2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2021</w:t>
            </w:r>
            <w:r>
              <w:rPr>
                <w:color w:val="000000"/>
                <w:spacing w:val="0"/>
                <w:w w:val="100"/>
                <w:position w:val="0"/>
                <w:sz w:val="24"/>
                <w:szCs w:val="24"/>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sz w:val="24"/>
                <w:szCs w:val="24"/>
              </w:rPr>
              <w:t>年末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本期 末比 上年 同期 末增 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2019</w:t>
            </w:r>
            <w:r>
              <w:rPr>
                <w:color w:val="000000"/>
                <w:spacing w:val="0"/>
                <w:w w:val="100"/>
                <w:position w:val="0"/>
                <w:sz w:val="24"/>
                <w:szCs w:val="24"/>
              </w:rPr>
              <w:t>年末</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归属于上市公司 股东的净资产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3,753,846,914.20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3,578,953,744.01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3,984,294,931.14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14,042,803,583.13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13,870,091,545.73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24"/>
                <w:szCs w:val="24"/>
              </w:rPr>
              <w:t>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12,799,696,533.17</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期末总股本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852,869,750.00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858,782,308.00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-0.69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24"/>
                <w:szCs w:val="24"/>
              </w:rPr>
              <w:t>866,298,784.00</w:t>
            </w:r>
          </w:p>
        </w:tc>
      </w:tr>
    </w:tbl>
    <w:p>
      <w:pPr>
        <w:widowControl w:val="0"/>
        <w:spacing w:after="67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（二）主要财务指标</w:t>
      </w:r>
    </w:p>
    <w:tbl>
      <w:tblPr>
        <w:tblOverlap w:val="never"/>
        <w:jc w:val="center"/>
        <w:tblLayout w:type="fixed"/>
      </w:tblPr>
      <w:tblGrid>
        <w:gridCol w:w="3120"/>
        <w:gridCol w:w="1416"/>
        <w:gridCol w:w="1291"/>
        <w:gridCol w:w="1498"/>
        <w:gridCol w:w="1512"/>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本期比上年 同期增减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2019</w:t>
            </w:r>
            <w:r>
              <w:rPr>
                <w:color w:val="000000"/>
                <w:spacing w:val="0"/>
                <w:w w:val="100"/>
                <w:position w:val="0"/>
                <w:sz w:val="24"/>
                <w:szCs w:val="24"/>
              </w:rPr>
              <w:t>年</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0.17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0.17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扣除非经常性损益后的基本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-17.07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0.09</w:t>
            </w:r>
          </w:p>
        </w:tc>
      </w:tr>
    </w:tbl>
    <w:p>
      <w:pPr>
        <w:widowControl w:val="0"/>
        <w:spacing w:line="1" w:lineRule="exact"/>
      </w:pPr>
      <w:r>
        <w:br w:type="page"/>
      </w:r>
    </w:p>
    <w:tbl>
      <w:tblPr>
        <w:tblOverlap w:val="never"/>
        <w:jc w:val="center"/>
        <w:tblLayout w:type="fixed"/>
      </w:tblPr>
      <w:tblGrid>
        <w:gridCol w:w="3120"/>
        <w:gridCol w:w="1416"/>
        <w:gridCol w:w="1291"/>
        <w:gridCol w:w="1498"/>
        <w:gridCol w:w="1512"/>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加权平均净资产收益率（%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-7.03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right"/>
            </w:pPr>
            <w:r>
              <w:rPr>
                <w:color w:val="000000"/>
                <w:spacing w:val="0"/>
                <w:w w:val="100"/>
                <w:position w:val="0"/>
                <w:sz w:val="24"/>
                <w:szCs w:val="24"/>
              </w:rPr>
              <w:t>增加</w:t>
            </w:r>
            <w:r>
              <w:rPr>
                <w:color w:val="000000"/>
                <w:spacing w:val="0"/>
                <w:w w:val="100"/>
                <w:position w:val="0"/>
                <w:sz w:val="24"/>
                <w:szCs w:val="24"/>
              </w:rPr>
              <w:t>9.53</w:t>
            </w:r>
            <w:r>
              <w:rPr>
                <w:color w:val="000000"/>
                <w:spacing w:val="0"/>
                <w:w w:val="100"/>
                <w:position w:val="0"/>
                <w:sz w:val="24"/>
                <w:szCs w:val="24"/>
              </w:rPr>
              <w:t>个 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3.72</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扣除非经常性损益后的加权 平均净资产收益率（%）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-9.54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4"/>
                <w:szCs w:val="24"/>
              </w:rPr>
              <w:t>减少</w:t>
            </w:r>
            <w:r>
              <w:rPr>
                <w:color w:val="000000"/>
                <w:spacing w:val="0"/>
                <w:w w:val="100"/>
                <w:position w:val="0"/>
                <w:sz w:val="24"/>
                <w:szCs w:val="24"/>
              </w:rPr>
              <w:t>1.62</w:t>
            </w:r>
            <w:r>
              <w:rPr>
                <w:color w:val="000000"/>
                <w:spacing w:val="0"/>
                <w:w w:val="100"/>
                <w:position w:val="0"/>
                <w:sz w:val="24"/>
                <w:szCs w:val="24"/>
              </w:rPr>
              <w:t>个</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r>
    </w:tbl>
    <w:p>
      <w:pPr>
        <w:widowControl w:val="0"/>
        <w:spacing w:after="279" w:line="1" w:lineRule="exact"/>
      </w:pPr>
    </w:p>
    <w:p>
      <w:pPr>
        <w:pStyle w:val="Style2"/>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24"/>
          <w:szCs w:val="24"/>
        </w:rPr>
        <w:t>报告期末公司前三年主要会计数据和财务指标的说明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8" w:val="left"/>
        </w:tabs>
        <w:bidi w:val="0"/>
        <w:spacing w:before="0" w:line="269" w:lineRule="exact"/>
        <w:ind w:left="0" w:right="0" w:firstLine="0"/>
        <w:jc w:val="left"/>
      </w:pPr>
      <w:bookmarkStart w:id="28" w:name="bookmark28"/>
      <w:r>
        <w:rPr>
          <w:color w:val="000000"/>
          <w:spacing w:val="0"/>
          <w:w w:val="100"/>
          <w:position w:val="0"/>
        </w:rPr>
        <w:t>八</w:t>
      </w:r>
      <w:bookmarkEnd w:id="28"/>
      <w:r>
        <w:rPr>
          <w:color w:val="000000"/>
          <w:spacing w:val="0"/>
          <w:w w:val="100"/>
          <w:position w:val="0"/>
        </w:rPr>
        <w:t>、</w:t>
        <w:tab/>
        <w:t>境内外会计准则下会计数据差异</w:t>
      </w:r>
    </w:p>
    <w:p>
      <w:pPr>
        <w:pStyle w:val="Style10"/>
        <w:keepNext w:val="0"/>
        <w:keepLines w:val="0"/>
        <w:widowControl w:val="0"/>
        <w:shd w:val="clear" w:color="auto" w:fill="auto"/>
        <w:tabs>
          <w:tab w:pos="526" w:val="left"/>
        </w:tabs>
        <w:bidi w:val="0"/>
        <w:spacing w:before="0" w:line="269" w:lineRule="exact"/>
        <w:ind w:left="440" w:right="0" w:hanging="440"/>
        <w:jc w:val="both"/>
      </w:pPr>
      <w:bookmarkStart w:id="29" w:name="bookmark29"/>
      <w:r>
        <w:rPr>
          <w:rFonts w:ascii="Calibri" w:eastAsia="Calibri" w:hAnsi="Calibri" w:cs="Calibri"/>
          <w:color w:val="000000"/>
          <w:spacing w:val="0"/>
          <w:w w:val="100"/>
          <w:position w:val="0"/>
          <w:sz w:val="20"/>
          <w:szCs w:val="20"/>
        </w:rPr>
        <w:t>（</w:t>
      </w:r>
      <w:bookmarkEnd w:id="2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26" w:val="left"/>
        </w:tabs>
        <w:bidi w:val="0"/>
        <w:spacing w:before="0" w:line="269" w:lineRule="exact"/>
        <w:ind w:left="440" w:right="0" w:hanging="440"/>
        <w:jc w:val="both"/>
      </w:pPr>
      <w:bookmarkStart w:id="30" w:name="bookmark30"/>
      <w:r>
        <w:rPr>
          <w:rFonts w:ascii="Calibri" w:eastAsia="Calibri" w:hAnsi="Calibri" w:cs="Calibri"/>
          <w:color w:val="000000"/>
          <w:spacing w:val="0"/>
          <w:w w:val="100"/>
          <w:position w:val="0"/>
          <w:sz w:val="20"/>
          <w:szCs w:val="20"/>
        </w:rPr>
        <w:t>（</w:t>
      </w:r>
      <w:bookmarkEnd w:id="3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同时按照境外会计准则与按中国会计准则披露的财务报告中净利润和归属于上市公司股东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26" w:val="left"/>
        </w:tabs>
        <w:bidi w:val="0"/>
        <w:spacing w:before="0" w:line="262" w:lineRule="auto"/>
        <w:ind w:left="0" w:right="0" w:firstLine="0"/>
        <w:jc w:val="left"/>
      </w:pPr>
      <w:bookmarkStart w:id="31" w:name="bookmark31"/>
      <w:r>
        <w:rPr>
          <w:rFonts w:ascii="Calibri" w:eastAsia="Calibri" w:hAnsi="Calibri" w:cs="Calibri"/>
          <w:color w:val="000000"/>
          <w:spacing w:val="0"/>
          <w:w w:val="100"/>
          <w:position w:val="0"/>
          <w:sz w:val="20"/>
          <w:szCs w:val="20"/>
        </w:rPr>
        <w:t>（</w:t>
      </w:r>
      <w:bookmarkEnd w:id="3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8" w:val="left"/>
        </w:tabs>
        <w:bidi w:val="0"/>
        <w:spacing w:before="0" w:line="269" w:lineRule="exact"/>
        <w:ind w:left="0" w:right="0" w:firstLine="0"/>
        <w:jc w:val="left"/>
      </w:pPr>
      <w:bookmarkStart w:id="32" w:name="bookmark32"/>
      <w:r>
        <w:rPr>
          <w:color w:val="000000"/>
          <w:spacing w:val="0"/>
          <w:w w:val="100"/>
          <w:position w:val="0"/>
        </w:rPr>
        <w:t>九</w:t>
      </w:r>
      <w:bookmarkEnd w:id="32"/>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421"/>
        <w:gridCol w:w="1718"/>
        <w:gridCol w:w="1896"/>
        <w:gridCol w:w="1896"/>
        <w:gridCol w:w="1906"/>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第一季度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（1-3</w:t>
            </w:r>
            <w:r>
              <w:rPr>
                <w:color w:val="000000"/>
                <w:spacing w:val="0"/>
                <w:w w:val="100"/>
                <w:position w:val="0"/>
                <w:sz w:val="24"/>
                <w:szCs w:val="24"/>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第二季度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（4-6</w:t>
            </w:r>
            <w:r>
              <w:rPr>
                <w:color w:val="000000"/>
                <w:spacing w:val="0"/>
                <w:w w:val="100"/>
                <w:position w:val="0"/>
                <w:sz w:val="24"/>
                <w:szCs w:val="24"/>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第三季度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（7-9</w:t>
            </w:r>
            <w:r>
              <w:rPr>
                <w:color w:val="000000"/>
                <w:spacing w:val="0"/>
                <w:w w:val="100"/>
                <w:position w:val="0"/>
                <w:sz w:val="24"/>
                <w:szCs w:val="24"/>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 xml:space="preserve">第四季度 </w:t>
            </w:r>
            <w:r>
              <w:rPr>
                <w:color w:val="000000"/>
                <w:spacing w:val="0"/>
                <w:w w:val="100"/>
                <w:position w:val="0"/>
                <w:sz w:val="24"/>
                <w:szCs w:val="24"/>
              </w:rPr>
              <w:t xml:space="preserve">（10-12 </w:t>
            </w:r>
            <w:r>
              <w:rPr>
                <w:color w:val="000000"/>
                <w:spacing w:val="0"/>
                <w:w w:val="100"/>
                <w:position w:val="0"/>
                <w:sz w:val="24"/>
                <w:szCs w:val="24"/>
              </w:rPr>
              <w:t>月份）</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932,007,238.67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1,241,005,884.02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1,093,237,852.03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2,796,376,695.99</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归属于上市 公司股东的 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377,222,082.89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51,970,846.90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16,098,892.08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-352,918,835.51</w:t>
            </w:r>
          </w:p>
        </w:tc>
      </w:tr>
      <w:tr>
        <w:trPr>
          <w:trHeight w:val="15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归属于上市 公司股东的 扣除非经常 性损益后的 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24"/>
                <w:szCs w:val="24"/>
              </w:rPr>
              <w:t>28,531,518.94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49,697,588.14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3,173,462.68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-493,880,708.92</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经营活动产 生的现金流 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24"/>
                <w:szCs w:val="24"/>
              </w:rPr>
              <w:t>78,357,862.05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-493,542,468.70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35,291,407.62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-221,335,411.87</w:t>
            </w:r>
          </w:p>
        </w:tc>
      </w:tr>
    </w:tbl>
    <w:p>
      <w:pPr>
        <w:widowControl w:val="0"/>
        <w:spacing w:after="279" w:line="1" w:lineRule="exact"/>
      </w:pPr>
    </w:p>
    <w:p>
      <w:pPr>
        <w:pStyle w:val="Style2"/>
        <w:keepNext w:val="0"/>
        <w:keepLines w:val="0"/>
        <w:widowControl w:val="0"/>
        <w:shd w:val="clear" w:color="auto" w:fill="auto"/>
        <w:bidi w:val="0"/>
        <w:spacing w:before="0" w:after="380" w:line="307" w:lineRule="exact"/>
        <w:ind w:left="0" w:right="0" w:firstLine="0"/>
        <w:jc w:val="left"/>
      </w:pPr>
      <w:r>
        <w:rPr>
          <w:color w:val="000000"/>
          <w:spacing w:val="0"/>
          <w:w w:val="100"/>
          <w:position w:val="0"/>
          <w:sz w:val="24"/>
          <w:szCs w:val="24"/>
        </w:rPr>
        <w:t xml:space="preserve">季度数据与已披露定期报告数据差异说明 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十、非经常性损益项目和金额</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976"/>
        <w:gridCol w:w="1714"/>
        <w:gridCol w:w="787"/>
        <w:gridCol w:w="3322"/>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1651" w:val="left"/>
              </w:tabs>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年金额|</w:t>
              <w:tab/>
            </w:r>
            <w:r>
              <w:rPr>
                <w:color w:val="000000"/>
                <w:spacing w:val="0"/>
                <w:w w:val="100"/>
                <w:position w:val="0"/>
                <w:sz w:val="20"/>
                <w:szCs w:val="20"/>
              </w:rPr>
              <w:t>2019</w:t>
            </w:r>
            <w:r>
              <w:rPr>
                <w:color w:val="000000"/>
                <w:spacing w:val="0"/>
                <w:w w:val="100"/>
                <w:position w:val="0"/>
                <w:sz w:val="20"/>
                <w:szCs w:val="20"/>
              </w:rPr>
              <w:t>年金额</w:t>
            </w:r>
          </w:p>
        </w:tc>
      </w:tr>
    </w:tbl>
    <w:p>
      <w:pPr>
        <w:widowControl w:val="0"/>
        <w:spacing w:line="1" w:lineRule="exact"/>
      </w:pPr>
      <w:r>
        <w:br w:type="page"/>
      </w:r>
    </w:p>
    <w:tbl>
      <w:tblPr>
        <w:tblOverlap w:val="never"/>
        <w:jc w:val="center"/>
        <w:tblLayout w:type="fixed"/>
      </w:tblPr>
      <w:tblGrid>
        <w:gridCol w:w="2976"/>
        <w:gridCol w:w="1714"/>
        <w:gridCol w:w="787"/>
        <w:gridCol w:w="1594"/>
        <w:gridCol w:w="1728"/>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（如</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适</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230,609,799.05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3,618,250.47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130,707,677.46</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44,827,670.82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60,513,430.54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44,133,735.74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委托他人投资或管理资产的损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175,123,633.02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76,232,815.59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-12,657,937.44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 项、合同资产减值准备转回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21,040,707.83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7,190,251.58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24"/>
                <w:szCs w:val="24"/>
              </w:rPr>
              <w:t>9,756,289.32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根据税收、会计等法律、法规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1714"/>
        <w:gridCol w:w="787"/>
        <w:gridCol w:w="1594"/>
        <w:gridCol w:w="1728"/>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45,769,234.57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20,948,937.58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-3,447,792.28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-92,937,789.98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24"/>
                <w:szCs w:val="24"/>
              </w:rPr>
              <w:t>6,048,214.48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21,711,790.59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11,095,801.79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少数股东权益影响额（税 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24"/>
                <w:szCs w:val="24"/>
              </w:rPr>
              <w:t>6,471,705.29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10,642,886.36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1,223,717.09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504,851,125.52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94,251,133.65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63,234,663.94</w:t>
            </w:r>
          </w:p>
        </w:tc>
      </w:tr>
    </w:tbl>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非流动资产处置损益</w:t>
      </w:r>
      <w:r>
        <w:rPr>
          <w:color w:val="000000"/>
          <w:spacing w:val="0"/>
          <w:w w:val="100"/>
          <w:position w:val="0"/>
          <w:sz w:val="24"/>
          <w:szCs w:val="24"/>
        </w:rPr>
        <w:t>23,060.98</w:t>
      </w:r>
      <w:r>
        <w:rPr>
          <w:color w:val="000000"/>
          <w:spacing w:val="0"/>
          <w:w w:val="100"/>
          <w:position w:val="0"/>
          <w:sz w:val="24"/>
          <w:szCs w:val="24"/>
        </w:rPr>
        <w:t>万元主要为处置泰豪软件股权收益</w:t>
      </w:r>
      <w:r>
        <w:rPr>
          <w:color w:val="000000"/>
          <w:spacing w:val="0"/>
          <w:w w:val="100"/>
          <w:position w:val="0"/>
          <w:sz w:val="24"/>
          <w:szCs w:val="24"/>
        </w:rPr>
        <w:t xml:space="preserve">28,496.86 </w:t>
      </w:r>
      <w:r>
        <w:rPr>
          <w:color w:val="000000"/>
          <w:spacing w:val="0"/>
          <w:w w:val="100"/>
          <w:position w:val="0"/>
          <w:sz w:val="24"/>
          <w:szCs w:val="24"/>
        </w:rPr>
        <w:t>万元及核销无形资产损失</w:t>
      </w:r>
      <w:r>
        <w:rPr>
          <w:color w:val="000000"/>
          <w:spacing w:val="0"/>
          <w:w w:val="100"/>
          <w:position w:val="0"/>
          <w:sz w:val="24"/>
          <w:szCs w:val="24"/>
        </w:rPr>
        <w:t>5,274.51</w:t>
      </w:r>
      <w:r>
        <w:rPr>
          <w:color w:val="000000"/>
          <w:spacing w:val="0"/>
          <w:w w:val="100"/>
          <w:position w:val="0"/>
          <w:sz w:val="24"/>
          <w:szCs w:val="24"/>
        </w:rPr>
        <w:t>万元；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金融资产取得的投资收益</w:t>
      </w:r>
      <w:r>
        <w:rPr>
          <w:color w:val="000000"/>
          <w:spacing w:val="0"/>
          <w:w w:val="100"/>
          <w:position w:val="0"/>
          <w:sz w:val="24"/>
          <w:szCs w:val="24"/>
        </w:rPr>
        <w:t>17,512.36</w:t>
      </w:r>
      <w:r>
        <w:rPr>
          <w:color w:val="000000"/>
          <w:spacing w:val="0"/>
          <w:w w:val="100"/>
          <w:position w:val="0"/>
          <w:sz w:val="24"/>
          <w:szCs w:val="24"/>
        </w:rPr>
        <w:t>万元主要为其他非流动金融资产公允价值 变动</w:t>
      </w:r>
      <w:r>
        <w:rPr>
          <w:color w:val="000000"/>
          <w:spacing w:val="0"/>
          <w:w w:val="100"/>
          <w:position w:val="0"/>
          <w:sz w:val="24"/>
          <w:szCs w:val="24"/>
        </w:rPr>
        <w:t>14,344.</w:t>
      </w:r>
      <w:r>
        <w:rPr>
          <w:color w:val="000000"/>
          <w:spacing w:val="0"/>
          <w:w w:val="100"/>
          <w:position w:val="0"/>
          <w:sz w:val="24"/>
          <w:szCs w:val="24"/>
        </w:rPr>
        <w:t>」</w:t>
      </w:r>
      <w:r>
        <w:rPr>
          <w:color w:val="000000"/>
          <w:spacing w:val="0"/>
          <w:w w:val="100"/>
          <w:position w:val="0"/>
          <w:sz w:val="24"/>
          <w:szCs w:val="24"/>
        </w:rPr>
        <w:t>9</w:t>
      </w:r>
      <w:r>
        <w:rPr>
          <w:color w:val="000000"/>
          <w:spacing w:val="0"/>
          <w:w w:val="100"/>
          <w:position w:val="0"/>
          <w:sz w:val="24"/>
          <w:szCs w:val="24"/>
        </w:rPr>
        <w:t>万元（明细见附注七、</w:t>
      </w:r>
      <w:r>
        <w:rPr>
          <w:color w:val="000000"/>
          <w:spacing w:val="0"/>
          <w:w w:val="100"/>
          <w:position w:val="0"/>
          <w:sz w:val="24"/>
          <w:szCs w:val="24"/>
        </w:rPr>
        <w:t>19）</w:t>
      </w:r>
      <w:r>
        <w:rPr>
          <w:color w:val="000000"/>
          <w:spacing w:val="0"/>
          <w:w w:val="100"/>
          <w:position w:val="0"/>
          <w:sz w:val="24"/>
          <w:szCs w:val="24"/>
        </w:rPr>
        <w:t xml:space="preserve">以及深圳中航智能装备基金的分红款 </w:t>
      </w:r>
      <w:r>
        <w:rPr>
          <w:color w:val="000000"/>
          <w:spacing w:val="0"/>
          <w:w w:val="100"/>
          <w:position w:val="0"/>
          <w:sz w:val="24"/>
          <w:szCs w:val="24"/>
        </w:rPr>
        <w:t xml:space="preserve">2,633.91 </w:t>
      </w:r>
      <w:r>
        <w:rPr>
          <w:color w:val="000000"/>
          <w:spacing w:val="0"/>
          <w:w w:val="100"/>
          <w:position w:val="0"/>
          <w:sz w:val="24"/>
          <w:szCs w:val="24"/>
        </w:rPr>
        <w:t>万元。</w:t>
      </w: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24"/>
          <w:szCs w:val="24"/>
        </w:rPr>
        <w:t>将《公开发行证券的公司信息披露解释性公告第</w:t>
      </w:r>
      <w:r>
        <w:rPr>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非经常性损益》中列举的非 经常性损益项目界定为经常性损益项目的情况说明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十一、采用公允价值计量的项目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843"/>
        <w:gridCol w:w="1704"/>
        <w:gridCol w:w="1704"/>
        <w:gridCol w:w="1838"/>
        <w:gridCol w:w="174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对当期利润的影 响金额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31,865,600.00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213,234,555.91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30,052,757.92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-183,181,797.99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670,011,363.88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742,859,826.91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72,848,463.03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143,441,906.92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933,245,919.79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804,778,184.83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-128,467,734.96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143,441,906.92</w:t>
            </w:r>
          </w:p>
        </w:tc>
      </w:tr>
    </w:tbl>
    <w:p>
      <w:pPr>
        <w:widowControl w:val="0"/>
        <w:spacing w:after="69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十二、其他</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640" w:line="240" w:lineRule="auto"/>
        <w:ind w:left="0" w:right="0" w:firstLine="0"/>
        <w:jc w:val="center"/>
      </w:pPr>
      <w:bookmarkStart w:id="33" w:name="bookmark33"/>
      <w:bookmarkStart w:id="34" w:name="bookmark34"/>
      <w:bookmarkStart w:id="35" w:name="bookmark35"/>
      <w:r>
        <w:rPr>
          <w:color w:val="000000"/>
          <w:spacing w:val="0"/>
          <w:w w:val="100"/>
          <w:position w:val="0"/>
        </w:rPr>
        <w:t>第三节管理层讨论与分析</w:t>
      </w:r>
      <w:bookmarkEnd w:id="33"/>
      <w:bookmarkEnd w:id="34"/>
      <w:bookmarkEnd w:id="35"/>
    </w:p>
    <w:p>
      <w:pPr>
        <w:pStyle w:val="Style10"/>
        <w:keepNext w:val="0"/>
        <w:keepLines w:val="0"/>
        <w:widowControl w:val="0"/>
        <w:shd w:val="clear" w:color="auto" w:fill="auto"/>
        <w:tabs>
          <w:tab w:pos="420" w:val="left"/>
        </w:tabs>
        <w:bidi w:val="0"/>
        <w:spacing w:before="0" w:after="40" w:line="240" w:lineRule="auto"/>
        <w:ind w:left="0" w:right="0" w:firstLine="0"/>
        <w:jc w:val="left"/>
      </w:pPr>
      <w:bookmarkStart w:id="36" w:name="bookmark36"/>
      <w:bookmarkStart w:id="37" w:name="bookmark37"/>
      <w:r>
        <w:rPr>
          <w:color w:val="000000"/>
          <w:spacing w:val="0"/>
          <w:w w:val="100"/>
          <w:position w:val="0"/>
        </w:rPr>
        <w:t>一</w:t>
      </w:r>
      <w:bookmarkEnd w:id="37"/>
      <w:r>
        <w:rPr>
          <w:color w:val="000000"/>
          <w:spacing w:val="0"/>
          <w:w w:val="100"/>
          <w:position w:val="0"/>
        </w:rPr>
        <w:t>、</w:t>
        <w:tab/>
        <w:t>经营情况讨论与分析</w:t>
      </w:r>
      <w:bookmarkEnd w:id="36"/>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2021</w:t>
      </w:r>
      <w:r>
        <w:rPr>
          <w:color w:val="000000"/>
          <w:spacing w:val="0"/>
          <w:w w:val="100"/>
          <w:position w:val="0"/>
          <w:sz w:val="24"/>
          <w:szCs w:val="24"/>
        </w:rPr>
        <w:t>年，新冠疫情影响仍在持续，全球经济复苏动力不足，我国经济亦面临需 求收缩等多重压力，宏观经济下行压力加大。同时，大宗商品价格维持高位波动， 对公司生产经营也带来了持续的挑战。在面对新的经济形势及我国日趋复杂严峻的 外部环境情况下，公司聚焦军工装备产业发展的战略转型显得更为迫切。</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为更好集中资源发展军工装备产业，提升公司整体经营质量，公司在报告期内 进一步加快了对非军工相关业务的剥离及处置，公司产业结构得到持续优化。同 时，受益于军工装备产业的持续增长，公司在剥离及处置其他业务的情况下，</w:t>
      </w:r>
      <w:r>
        <w:rPr>
          <w:color w:val="000000"/>
          <w:spacing w:val="0"/>
          <w:w w:val="100"/>
          <w:position w:val="0"/>
          <w:sz w:val="24"/>
          <w:szCs w:val="24"/>
        </w:rPr>
        <w:t xml:space="preserve">2021 </w:t>
      </w:r>
      <w:r>
        <w:rPr>
          <w:color w:val="000000"/>
          <w:spacing w:val="0"/>
          <w:w w:val="100"/>
          <w:position w:val="0"/>
          <w:sz w:val="24"/>
          <w:szCs w:val="24"/>
        </w:rPr>
        <w:t>年实现营业收入</w:t>
      </w:r>
      <w:r>
        <w:rPr>
          <w:color w:val="000000"/>
          <w:spacing w:val="0"/>
          <w:w w:val="100"/>
          <w:position w:val="0"/>
          <w:sz w:val="24"/>
          <w:szCs w:val="24"/>
        </w:rPr>
        <w:t>60.63</w:t>
      </w:r>
      <w:r>
        <w:rPr>
          <w:color w:val="000000"/>
          <w:spacing w:val="0"/>
          <w:w w:val="100"/>
          <w:position w:val="0"/>
          <w:sz w:val="24"/>
          <w:szCs w:val="24"/>
        </w:rPr>
        <w:t>亿元，较上年同期基本持平；实现归属于上市公司股东的净 利润</w:t>
      </w:r>
      <w:r>
        <w:rPr>
          <w:color w:val="000000"/>
          <w:spacing w:val="0"/>
          <w:w w:val="100"/>
          <w:position w:val="0"/>
          <w:sz w:val="24"/>
          <w:szCs w:val="24"/>
        </w:rPr>
        <w:t xml:space="preserve">9, </w:t>
      </w:r>
      <w:r>
        <w:rPr>
          <w:color w:val="000000"/>
          <w:spacing w:val="0"/>
          <w:w w:val="100"/>
          <w:position w:val="0"/>
          <w:sz w:val="24"/>
          <w:szCs w:val="24"/>
        </w:rPr>
        <w:t xml:space="preserve">237. </w:t>
      </w:r>
      <w:r>
        <w:rPr>
          <w:color w:val="000000"/>
          <w:spacing w:val="0"/>
          <w:w w:val="100"/>
          <w:position w:val="0"/>
          <w:sz w:val="24"/>
          <w:szCs w:val="24"/>
        </w:rPr>
        <w:t>30</w:t>
      </w:r>
      <w:r>
        <w:rPr>
          <w:color w:val="000000"/>
          <w:spacing w:val="0"/>
          <w:w w:val="100"/>
          <w:position w:val="0"/>
          <w:sz w:val="24"/>
          <w:szCs w:val="24"/>
        </w:rPr>
        <w:t>万元，较上年同期实现扭亏为盈，在战略转型期依然保持了公司的稳 健发展。</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公司聚焦军工装备产业发展的战略初见成效，军工装备产业营业收入在本期依 然保持较快增长，实现营业收入</w:t>
      </w:r>
      <w:r>
        <w:rPr>
          <w:color w:val="000000"/>
          <w:spacing w:val="0"/>
          <w:w w:val="100"/>
          <w:position w:val="0"/>
          <w:sz w:val="24"/>
          <w:szCs w:val="24"/>
        </w:rPr>
        <w:t>21.85</w:t>
      </w:r>
      <w:r>
        <w:rPr>
          <w:color w:val="000000"/>
          <w:spacing w:val="0"/>
          <w:w w:val="100"/>
          <w:position w:val="0"/>
          <w:sz w:val="24"/>
          <w:szCs w:val="24"/>
        </w:rPr>
        <w:t>亿元，同比增长</w:t>
      </w:r>
      <w:r>
        <w:rPr>
          <w:color w:val="000000"/>
          <w:spacing w:val="0"/>
          <w:w w:val="100"/>
          <w:position w:val="0"/>
          <w:sz w:val="24"/>
          <w:szCs w:val="24"/>
        </w:rPr>
        <w:t>21.43%</w:t>
      </w:r>
      <w:r>
        <w:rPr>
          <w:color w:val="000000"/>
          <w:spacing w:val="0"/>
          <w:w w:val="100"/>
          <w:position w:val="0"/>
          <w:sz w:val="24"/>
          <w:szCs w:val="24"/>
        </w:rPr>
        <w:t>。现有业务持续发展 的同时，公司在重点投入的无人化装备等新兴领域亦取得较好成果，其中在成功完 成军方某新型智能平台样机试制及相关试验外，公司在无人作战车辆方面新研高机 动无人作战车辆，并在由陆军装备部主办的“跨越险阻</w:t>
      </w:r>
      <w:r>
        <w:rPr>
          <w:color w:val="000000"/>
          <w:spacing w:val="0"/>
          <w:w w:val="100"/>
          <w:position w:val="0"/>
          <w:sz w:val="24"/>
          <w:szCs w:val="24"/>
        </w:rPr>
        <w:t xml:space="preserve">2021 </w:t>
      </w:r>
      <w:r>
        <w:rPr>
          <w:color w:val="000000"/>
          <w:spacing w:val="0"/>
          <w:w w:val="100"/>
          <w:position w:val="0"/>
          <w:sz w:val="24"/>
          <w:szCs w:val="24"/>
        </w:rPr>
        <w:t>”陆上无人系统挑战赛 中取得优异成绩，为公司在军方陆上无人系统的后续发展中打下良好基础。此外， 本年度公司亦成功中标军方首批机动式多源供电系统、某型弹载抗干扰北斗导航装 备等新型号，很好保障了公司军工装备产业的可持续发展。</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同时，公司基于军用电源技术民用化的应急装备产业亦取得较为平稳发展，实 现营业收入</w:t>
      </w:r>
      <w:r>
        <w:rPr>
          <w:color w:val="000000"/>
          <w:spacing w:val="0"/>
          <w:w w:val="100"/>
          <w:position w:val="0"/>
          <w:sz w:val="24"/>
          <w:szCs w:val="24"/>
        </w:rPr>
        <w:t>23.62</w:t>
      </w:r>
      <w:r>
        <w:rPr>
          <w:color w:val="000000"/>
          <w:spacing w:val="0"/>
          <w:w w:val="100"/>
          <w:position w:val="0"/>
          <w:sz w:val="24"/>
          <w:szCs w:val="24"/>
        </w:rPr>
        <w:t>亿元，较上年同期基本持平。公司应急电源车等应急装备相关产 品在各类应急抢险过程中很好发挥了在特殊环境下保电、供电的重要作用，起到了 良好的示范效果，后续公司亦将加大应急装备产品在各类特殊环境下的推广与应 用。</w:t>
      </w:r>
    </w:p>
    <w:p>
      <w:pPr>
        <w:pStyle w:val="Style2"/>
        <w:keepNext w:val="0"/>
        <w:keepLines w:val="0"/>
        <w:widowControl w:val="0"/>
        <w:shd w:val="clear" w:color="auto" w:fill="auto"/>
        <w:bidi w:val="0"/>
        <w:spacing w:before="0" w:after="400" w:line="312" w:lineRule="exact"/>
        <w:ind w:left="0" w:right="0" w:firstLine="480"/>
        <w:jc w:val="both"/>
      </w:pPr>
      <w:r>
        <w:rPr>
          <w:color w:val="000000"/>
          <w:spacing w:val="0"/>
          <w:w w:val="100"/>
          <w:position w:val="0"/>
          <w:sz w:val="24"/>
          <w:szCs w:val="24"/>
        </w:rPr>
        <w:t>随着数字经济的快速发展，以数据中心为代表的信息领域对高端应急电源的需 求快速提升，公司智能应急电源产品将受益于“新基建”得到持续增长。从国际市 场看，除少数发达地区外，电力供应系统建设尚不完善，对于各类保电应急装备有 持续较大需求。</w:t>
      </w:r>
    </w:p>
    <w:p>
      <w:pPr>
        <w:pStyle w:val="Style10"/>
        <w:keepNext w:val="0"/>
        <w:keepLines w:val="0"/>
        <w:widowControl w:val="0"/>
        <w:shd w:val="clear" w:color="auto" w:fill="auto"/>
        <w:tabs>
          <w:tab w:pos="420" w:val="left"/>
        </w:tabs>
        <w:bidi w:val="0"/>
        <w:spacing w:before="0" w:after="40" w:line="240" w:lineRule="auto"/>
        <w:ind w:left="0" w:right="0" w:firstLine="0"/>
        <w:jc w:val="left"/>
      </w:pPr>
      <w:bookmarkStart w:id="38" w:name="bookmark38"/>
      <w:r>
        <w:rPr>
          <w:color w:val="000000"/>
          <w:spacing w:val="0"/>
          <w:w w:val="100"/>
          <w:position w:val="0"/>
        </w:rPr>
        <w:t>二</w:t>
      </w:r>
      <w:bookmarkEnd w:id="38"/>
      <w:r>
        <w:rPr>
          <w:color w:val="000000"/>
          <w:spacing w:val="0"/>
          <w:w w:val="100"/>
          <w:position w:val="0"/>
        </w:rPr>
        <w:t>、</w:t>
        <w:tab/>
        <w:t>报告期内公司所处行业情况</w:t>
      </w:r>
    </w:p>
    <w:p>
      <w:pPr>
        <w:pStyle w:val="Style2"/>
        <w:keepNext w:val="0"/>
        <w:keepLines w:val="0"/>
        <w:widowControl w:val="0"/>
        <w:numPr>
          <w:ilvl w:val="0"/>
          <w:numId w:val="1"/>
        </w:numPr>
        <w:shd w:val="clear" w:color="auto" w:fill="auto"/>
        <w:bidi w:val="0"/>
        <w:spacing w:before="0" w:after="0" w:line="315" w:lineRule="exact"/>
        <w:ind w:left="0" w:right="0" w:firstLine="480"/>
        <w:jc w:val="both"/>
      </w:pPr>
      <w:bookmarkStart w:id="39" w:name="bookmark39"/>
      <w:bookmarkEnd w:id="39"/>
      <w:r>
        <w:rPr>
          <w:color w:val="000000"/>
          <w:spacing w:val="0"/>
          <w:w w:val="100"/>
          <w:position w:val="0"/>
          <w:sz w:val="24"/>
          <w:szCs w:val="24"/>
        </w:rPr>
        <w:t>行业整体情况</w:t>
      </w:r>
    </w:p>
    <w:p>
      <w:pPr>
        <w:pStyle w:val="Style2"/>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1.1</w:t>
      </w:r>
      <w:r>
        <w:rPr>
          <w:color w:val="000000"/>
          <w:spacing w:val="0"/>
          <w:w w:val="100"/>
          <w:position w:val="0"/>
          <w:sz w:val="24"/>
          <w:szCs w:val="24"/>
        </w:rPr>
        <w:t>军工装备</w:t>
      </w:r>
    </w:p>
    <w:p>
      <w:pPr>
        <w:pStyle w:val="Style2"/>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2021</w:t>
      </w:r>
      <w:r>
        <w:rPr>
          <w:color w:val="000000"/>
          <w:spacing w:val="0"/>
          <w:w w:val="100"/>
          <w:position w:val="0"/>
          <w:sz w:val="24"/>
          <w:szCs w:val="24"/>
        </w:rPr>
        <w:t>年，我国中央一般公共预算支出安排中，国防预算支出为</w:t>
      </w:r>
      <w:r>
        <w:rPr>
          <w:color w:val="000000"/>
          <w:spacing w:val="0"/>
          <w:w w:val="100"/>
          <w:position w:val="0"/>
          <w:sz w:val="24"/>
          <w:szCs w:val="24"/>
        </w:rPr>
        <w:t xml:space="preserve">13, </w:t>
      </w:r>
      <w:r>
        <w:rPr>
          <w:color w:val="000000"/>
          <w:spacing w:val="0"/>
          <w:w w:val="100"/>
          <w:position w:val="0"/>
          <w:sz w:val="24"/>
          <w:szCs w:val="24"/>
        </w:rPr>
        <w:t>553.43</w:t>
      </w:r>
      <w:r>
        <w:rPr>
          <w:color w:val="000000"/>
          <w:spacing w:val="0"/>
          <w:w w:val="100"/>
          <w:position w:val="0"/>
          <w:sz w:val="24"/>
          <w:szCs w:val="24"/>
        </w:rPr>
        <w:t>亿 元，较上年增加</w:t>
      </w:r>
      <w:r>
        <w:rPr>
          <w:color w:val="000000"/>
          <w:spacing w:val="0"/>
          <w:w w:val="100"/>
          <w:position w:val="0"/>
          <w:sz w:val="24"/>
          <w:szCs w:val="24"/>
        </w:rPr>
        <w:t>6.8%</w:t>
      </w:r>
      <w:r>
        <w:rPr>
          <w:color w:val="000000"/>
          <w:spacing w:val="0"/>
          <w:w w:val="100"/>
          <w:position w:val="0"/>
          <w:sz w:val="24"/>
          <w:szCs w:val="24"/>
        </w:rPr>
        <w:t>。在新冠疫情尚未结束、全球经济面临较大风险的宏观环境 下，我国国防支出依然保持了较高的增速。但中国国防经费占国内生产总值和国家 财政支出的比重仍处于较低水平，我国国防现代化建设与自身经济实力相比还有较 大差距，随着国家安全面临的风险挑战及国际竞争环境的加剧，未来我国国防支出 预计将保持长期稳定增长。</w:t>
      </w:r>
    </w:p>
    <w:p>
      <w:pPr>
        <w:pStyle w:val="Style2"/>
        <w:keepNext w:val="0"/>
        <w:keepLines w:val="0"/>
        <w:widowControl w:val="0"/>
        <w:shd w:val="clear" w:color="auto" w:fill="auto"/>
        <w:bidi w:val="0"/>
        <w:spacing w:before="0" w:after="0" w:line="319" w:lineRule="exact"/>
        <w:ind w:left="0" w:right="0" w:firstLine="480"/>
        <w:jc w:val="left"/>
      </w:pPr>
      <w:r>
        <w:rPr>
          <w:color w:val="000000"/>
          <w:spacing w:val="0"/>
          <w:w w:val="100"/>
          <w:position w:val="0"/>
          <w:sz w:val="24"/>
          <w:szCs w:val="24"/>
        </w:rPr>
        <w:t>同时，《中华人民共和国国民经济和社会发展第十四个五年规划和</w:t>
      </w:r>
      <w:r>
        <w:rPr>
          <w:color w:val="000000"/>
          <w:spacing w:val="0"/>
          <w:w w:val="100"/>
          <w:position w:val="0"/>
          <w:sz w:val="24"/>
          <w:szCs w:val="24"/>
        </w:rPr>
        <w:t>2035</w:t>
      </w:r>
      <w:r>
        <w:rPr>
          <w:color w:val="000000"/>
          <w:spacing w:val="0"/>
          <w:w w:val="100"/>
          <w:position w:val="0"/>
          <w:sz w:val="24"/>
          <w:szCs w:val="24"/>
        </w:rPr>
        <w:t xml:space="preserve">年远景 目标纲要》中明确提出：加快国防和军队现代化，实现富国和强军相统一；加快机 械化信息化智能化融合发展，全面加强练兵备战；加速战略性前沿性颠覆性技术发 </w:t>
      </w:r>
      <w:r>
        <w:rPr>
          <w:color w:val="000000"/>
          <w:spacing w:val="0"/>
          <w:w w:val="100"/>
          <w:position w:val="0"/>
          <w:sz w:val="24"/>
          <w:szCs w:val="24"/>
        </w:rPr>
        <w:t>展，加速武器装备升级换代和智能化武器装备发展；确保二</w:t>
      </w:r>
      <w:r>
        <w:rPr>
          <w:color w:val="000000"/>
          <w:spacing w:val="0"/>
          <w:w w:val="100"/>
          <w:position w:val="0"/>
          <w:sz w:val="24"/>
          <w:szCs w:val="24"/>
        </w:rPr>
        <w:t>O</w:t>
      </w:r>
      <w:r>
        <w:rPr>
          <w:color w:val="000000"/>
          <w:spacing w:val="0"/>
          <w:w w:val="100"/>
          <w:position w:val="0"/>
          <w:sz w:val="24"/>
          <w:szCs w:val="24"/>
        </w:rPr>
        <w:t>二七年实现建军百年 的奋斗目标。国家有望持续增加在信息化、智能化、无人化装备建设领域的投入， 全面提升国防和军队现代化建设水平。</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1.2</w:t>
      </w:r>
      <w:r>
        <w:rPr>
          <w:color w:val="000000"/>
          <w:spacing w:val="0"/>
          <w:w w:val="100"/>
          <w:position w:val="0"/>
          <w:sz w:val="24"/>
          <w:szCs w:val="24"/>
        </w:rPr>
        <w:t>应急装备</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应急装备产业主要围绕各类应急保障、防灾、抢险救援等提供各类型相关产 品，智能应急电源主要用于为各类重要用户在不同场合下提供应急及备用供电，属 于重要的应急装备产品。智能应急电源下游市场应用广泛，已作为石油化工、交通 运输、电力行业、通信、建筑、银行金融等诸多行业关键设备的重要保安电源。同 时，随着数字经济活动的不断发展，数据中心等信息化领域对电力安全保障的要求 快速提高，国家十四五规划纲要中亦将布局重要用户应急保安电源、提升应急处置 能力列入经济安全保障工程，我国应急装备市场预计将保持稳定增长。此外，从国 际市场看，非洲地区、中东国家、东南亚与南美等地区电力供应尚不完善，属于新 兴市场，对于各类保电装备有较大需求。</w:t>
      </w:r>
    </w:p>
    <w:p>
      <w:pPr>
        <w:pStyle w:val="Style2"/>
        <w:keepNext w:val="0"/>
        <w:keepLines w:val="0"/>
        <w:widowControl w:val="0"/>
        <w:numPr>
          <w:ilvl w:val="0"/>
          <w:numId w:val="1"/>
        </w:numPr>
        <w:shd w:val="clear" w:color="auto" w:fill="auto"/>
        <w:bidi w:val="0"/>
        <w:spacing w:before="0" w:after="0" w:line="312" w:lineRule="exact"/>
        <w:ind w:left="0" w:right="0" w:firstLine="480"/>
        <w:jc w:val="both"/>
      </w:pPr>
      <w:bookmarkStart w:id="40" w:name="bookmark40"/>
      <w:bookmarkEnd w:id="40"/>
      <w:r>
        <w:rPr>
          <w:color w:val="000000"/>
          <w:spacing w:val="0"/>
          <w:w w:val="100"/>
          <w:position w:val="0"/>
          <w:sz w:val="24"/>
          <w:szCs w:val="24"/>
        </w:rPr>
        <w:t>公司产品及行业情况</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2.1</w:t>
      </w:r>
      <w:r>
        <w:rPr>
          <w:color w:val="000000"/>
          <w:spacing w:val="0"/>
          <w:w w:val="100"/>
          <w:position w:val="0"/>
          <w:sz w:val="24"/>
          <w:szCs w:val="24"/>
        </w:rPr>
        <w:t>军工装备</w:t>
      </w:r>
    </w:p>
    <w:p>
      <w:pPr>
        <w:pStyle w:val="Style2"/>
        <w:keepNext w:val="0"/>
        <w:keepLines w:val="0"/>
        <w:widowControl w:val="0"/>
        <w:shd w:val="clear" w:color="auto" w:fill="auto"/>
        <w:tabs>
          <w:tab w:pos="1071" w:val="left"/>
        </w:tabs>
        <w:bidi w:val="0"/>
        <w:spacing w:before="0" w:after="0" w:line="312" w:lineRule="exact"/>
        <w:ind w:left="0" w:right="0" w:firstLine="480"/>
        <w:jc w:val="both"/>
      </w:pPr>
      <w:bookmarkStart w:id="41" w:name="bookmark41"/>
      <w:r>
        <w:rPr>
          <w:color w:val="000000"/>
          <w:spacing w:val="0"/>
          <w:w w:val="100"/>
          <w:position w:val="0"/>
          <w:sz w:val="24"/>
          <w:szCs w:val="24"/>
        </w:rPr>
        <w:t>（</w:t>
      </w:r>
      <w:bookmarkEnd w:id="41"/>
      <w:r>
        <w:rPr>
          <w:color w:val="000000"/>
          <w:spacing w:val="0"/>
          <w:w w:val="100"/>
          <w:position w:val="0"/>
          <w:sz w:val="24"/>
          <w:szCs w:val="24"/>
        </w:rPr>
        <w:t>1）</w:t>
        <w:tab/>
      </w:r>
      <w:r>
        <w:rPr>
          <w:color w:val="000000"/>
          <w:spacing w:val="0"/>
          <w:w w:val="100"/>
          <w:position w:val="0"/>
          <w:sz w:val="24"/>
          <w:szCs w:val="24"/>
        </w:rPr>
        <w:t>车载通信指挥系统：产品用于各类特殊环境下移动通信、指挥等，主要产 品覆盖车载卫星通信、光通信、电子对抗等车载通信指挥系统、电子方舱及军用特 种改装车辆。公司产品在电磁兼容、多频段通信指挥系统集成、轻量化设计、系统 集中管控等方面具有领先优势，先后为陆军、战略支援部队、火箭军等军兵种及航 天、航空等单位研制生产多系列</w:t>
      </w:r>
      <w:r>
        <w:rPr>
          <w:color w:val="000000"/>
          <w:spacing w:val="0"/>
          <w:w w:val="100"/>
          <w:position w:val="0"/>
          <w:sz w:val="24"/>
          <w:szCs w:val="24"/>
        </w:rPr>
        <w:t>100</w:t>
      </w:r>
      <w:r>
        <w:rPr>
          <w:color w:val="000000"/>
          <w:spacing w:val="0"/>
          <w:w w:val="100"/>
          <w:position w:val="0"/>
          <w:sz w:val="24"/>
          <w:szCs w:val="24"/>
        </w:rPr>
        <w:t>多种军用特种产品。武器装备信息化已成为军 队建设的重点领域，车载通信指挥系统作为装备信息化建设的重要组成部分，整体 处于快速发展阶段。</w:t>
      </w:r>
    </w:p>
    <w:p>
      <w:pPr>
        <w:pStyle w:val="Style2"/>
        <w:keepNext w:val="0"/>
        <w:keepLines w:val="0"/>
        <w:widowControl w:val="0"/>
        <w:shd w:val="clear" w:color="auto" w:fill="auto"/>
        <w:tabs>
          <w:tab w:pos="1052" w:val="left"/>
        </w:tabs>
        <w:bidi w:val="0"/>
        <w:spacing w:before="0" w:after="0" w:line="312" w:lineRule="exact"/>
        <w:ind w:left="0" w:right="0" w:firstLine="480"/>
        <w:jc w:val="left"/>
      </w:pPr>
      <w:bookmarkStart w:id="42" w:name="bookmark42"/>
      <w:r>
        <w:rPr>
          <w:color w:val="000000"/>
          <w:spacing w:val="0"/>
          <w:w w:val="100"/>
          <w:position w:val="0"/>
          <w:sz w:val="24"/>
          <w:szCs w:val="24"/>
        </w:rPr>
        <w:t>（</w:t>
      </w:r>
      <w:bookmarkEnd w:id="42"/>
      <w:r>
        <w:rPr>
          <w:color w:val="000000"/>
          <w:spacing w:val="0"/>
          <w:w w:val="100"/>
          <w:position w:val="0"/>
          <w:sz w:val="24"/>
          <w:szCs w:val="24"/>
        </w:rPr>
        <w:t>2）</w:t>
        <w:tab/>
      </w:r>
      <w:r>
        <w:rPr>
          <w:color w:val="000000"/>
          <w:spacing w:val="0"/>
          <w:w w:val="100"/>
          <w:position w:val="0"/>
          <w:sz w:val="24"/>
          <w:szCs w:val="24"/>
        </w:rPr>
        <w:t>军用导航装备：公司导航装备产品涵盖陆基导航、卫星导航两大类。</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陆基导航产品用于保障军机航行及起降安全，应用场景覆盖空军、海军及陆航 各类机场。公司是国内最大、门类最全的陆基导航装备供应商，产品类型包括精密 进近着陆、近程导航、机动导航、空管装备等全套陆基导航产品，服务超过一百个 场站及所有类型军机，装备技术指标国内领先。卫星导航产品形成了以弹载为主， 机载为辅的各类军用抗干扰北斗导航装备，产品在空军、海军、陆航等领域具有稳 定客户。</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导航装备是军机、导弹等军用装备核心部件，随着军方空天装备的加速投入及 实战化需求的提升，导航装备市场将快速增长。同时，在军方实战化要求的背景 下，野战机场快速布设需求亦将快速增长，机动式陆基导航产品将成为重要增量市 场。此外，民航市场陆基导航产品目前仍以进口为主，公司作为国内陆基导航主要 厂家，将受益于后续的国产化替代需求。</w:t>
      </w:r>
    </w:p>
    <w:p>
      <w:pPr>
        <w:pStyle w:val="Style2"/>
        <w:keepNext w:val="0"/>
        <w:keepLines w:val="0"/>
        <w:widowControl w:val="0"/>
        <w:shd w:val="clear" w:color="auto" w:fill="auto"/>
        <w:tabs>
          <w:tab w:pos="1071" w:val="left"/>
        </w:tabs>
        <w:bidi w:val="0"/>
        <w:spacing w:before="0" w:after="0" w:line="312" w:lineRule="exact"/>
        <w:ind w:left="0" w:right="0" w:firstLine="480"/>
        <w:jc w:val="both"/>
      </w:pPr>
      <w:bookmarkStart w:id="43" w:name="bookmark43"/>
      <w:r>
        <w:rPr>
          <w:color w:val="000000"/>
          <w:spacing w:val="0"/>
          <w:w w:val="100"/>
          <w:position w:val="0"/>
          <w:sz w:val="24"/>
          <w:szCs w:val="24"/>
        </w:rPr>
        <w:t>（</w:t>
      </w:r>
      <w:bookmarkEnd w:id="43"/>
      <w:r>
        <w:rPr>
          <w:color w:val="000000"/>
          <w:spacing w:val="0"/>
          <w:w w:val="100"/>
          <w:position w:val="0"/>
          <w:sz w:val="24"/>
          <w:szCs w:val="24"/>
        </w:rPr>
        <w:t>3）</w:t>
        <w:tab/>
      </w:r>
      <w:r>
        <w:rPr>
          <w:color w:val="000000"/>
          <w:spacing w:val="0"/>
          <w:w w:val="100"/>
          <w:position w:val="0"/>
          <w:sz w:val="24"/>
          <w:szCs w:val="24"/>
        </w:rPr>
        <w:t>舰载作战辅助系统：产品用于全舰作战状态显示以及作战指令的收发和管 理，主要产品包括舰载作战辅助系统的综合监视设备、业务终端和深弹指挥仪等。 公司产品在武器状态动态跟踪与显示方面可实现高同步操作，具备较高的集成度， 较好地满足了海军舰艇作战系统高实时性、高可靠性及复杂信息管理的多重要求， 广泛应用于海军各型号作战舰艇。随着我国“全面建成世界一流海军”目标的提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出，海军建设有望进一步提速，舰载作战辅助系统作为海军舰艇的必要部分，市场 空间也将持续增长。同时，随着我国海军舰艇和公司产品存量的增长，维修维保及 后续升级更换需求亦将持续增加。</w:t>
      </w:r>
    </w:p>
    <w:p>
      <w:pPr>
        <w:pStyle w:val="Style2"/>
        <w:keepNext w:val="0"/>
        <w:keepLines w:val="0"/>
        <w:widowControl w:val="0"/>
        <w:shd w:val="clear" w:color="auto" w:fill="auto"/>
        <w:tabs>
          <w:tab w:pos="1071" w:val="left"/>
        </w:tabs>
        <w:bidi w:val="0"/>
        <w:spacing w:before="0" w:after="0" w:line="312" w:lineRule="exact"/>
        <w:ind w:left="0" w:right="0" w:firstLine="480"/>
        <w:jc w:val="left"/>
      </w:pPr>
      <w:bookmarkStart w:id="44" w:name="bookmark44"/>
      <w:r>
        <w:rPr>
          <w:color w:val="000000"/>
          <w:spacing w:val="0"/>
          <w:w w:val="100"/>
          <w:position w:val="0"/>
          <w:sz w:val="24"/>
          <w:szCs w:val="24"/>
        </w:rPr>
        <w:t>（</w:t>
      </w:r>
      <w:bookmarkEnd w:id="44"/>
      <w:r>
        <w:rPr>
          <w:color w:val="000000"/>
          <w:spacing w:val="0"/>
          <w:w w:val="100"/>
          <w:position w:val="0"/>
          <w:sz w:val="24"/>
          <w:szCs w:val="24"/>
        </w:rPr>
        <w:t>4）</w:t>
        <w:tab/>
      </w:r>
      <w:r>
        <w:rPr>
          <w:color w:val="000000"/>
          <w:spacing w:val="0"/>
          <w:w w:val="100"/>
          <w:position w:val="0"/>
          <w:sz w:val="24"/>
          <w:szCs w:val="24"/>
        </w:rPr>
        <w:t xml:space="preserve">军用电源装备：军用电源装备产品主要运用于军用雷达、导弹、通信等领 域的电力供应系统，包括各类机动式电源、固定电站、拖车电站、方舱电站等产 </w:t>
      </w:r>
      <w:r>
        <w:rPr>
          <w:color w:val="000000"/>
          <w:spacing w:val="0"/>
          <w:w w:val="100"/>
          <w:position w:val="0"/>
          <w:sz w:val="24"/>
          <w:szCs w:val="24"/>
        </w:rPr>
        <w:t>品。公司产品凭借着较高的供电质量、供电稳定性，以及齐全的产品门类，在军方 多个应用领域具备领先优势。军用电源产品覆盖面较广，行业整体市场规模及毛利 水平趋于平稳，行业集中度较高，市场竞争格局相对稳定。同时，公司在传统军用 电源的基础上，向军用氢能源、多能源微电网等军用新能源电源方向发展，其中分 队级多能源微电网电源系统已中标军方首批野战供电项目。氢能电源等新能源电源 凭借优异的隐身性能在军用领域有较大的应用潜力，虽然目前尚处验证阶段但预计 未来市场空间广阔。</w:t>
      </w:r>
    </w:p>
    <w:p>
      <w:pPr>
        <w:pStyle w:val="Style2"/>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2.2</w:t>
      </w:r>
      <w:r>
        <w:rPr>
          <w:color w:val="000000"/>
          <w:spacing w:val="0"/>
          <w:w w:val="100"/>
          <w:position w:val="0"/>
          <w:sz w:val="24"/>
          <w:szCs w:val="24"/>
        </w:rPr>
        <w:t>应急装备</w:t>
      </w:r>
    </w:p>
    <w:p>
      <w:pPr>
        <w:pStyle w:val="Style2"/>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智能应急电源：公司智能应急电源产品是军用电源产品技术在民用领域的融合 应用，广泛应用于数据中心、石化、银行、金融、交通等行业关键设备的应急及备 用电源。目前国内应急电源市场规模超过</w:t>
      </w:r>
      <w:r>
        <w:rPr>
          <w:color w:val="000000"/>
          <w:spacing w:val="0"/>
          <w:w w:val="100"/>
          <w:position w:val="0"/>
          <w:sz w:val="24"/>
          <w:szCs w:val="24"/>
        </w:rPr>
        <w:t>250</w:t>
      </w:r>
      <w:r>
        <w:rPr>
          <w:color w:val="000000"/>
          <w:spacing w:val="0"/>
          <w:w w:val="100"/>
          <w:position w:val="0"/>
          <w:sz w:val="24"/>
          <w:szCs w:val="24"/>
        </w:rPr>
        <w:t>亿元，中高端市场格局稳定、集中度 较高。本公司是行业重要参与者，凭借可靠的产品质量及品牌优势，在数据中心、 通信行业等中高端市场占据国内品牌领先地位。此外，公司建有完善的分销体系和 服务网络，覆盖全球</w:t>
      </w:r>
      <w:r>
        <w:rPr>
          <w:color w:val="000000"/>
          <w:spacing w:val="0"/>
          <w:w w:val="100"/>
          <w:position w:val="0"/>
          <w:sz w:val="24"/>
          <w:szCs w:val="24"/>
        </w:rPr>
        <w:t>80</w:t>
      </w:r>
      <w:r>
        <w:rPr>
          <w:color w:val="000000"/>
          <w:spacing w:val="0"/>
          <w:w w:val="100"/>
          <w:position w:val="0"/>
          <w:sz w:val="24"/>
          <w:szCs w:val="24"/>
        </w:rPr>
        <w:t>多个国家和地区，亦面向海外客户提供各类应急电源产品。 凭借完善的分销体系，产品及客户范围持续扩大。</w:t>
      </w:r>
    </w:p>
    <w:p>
      <w:pPr>
        <w:pStyle w:val="Style2"/>
        <w:keepNext w:val="0"/>
        <w:keepLines w:val="0"/>
        <w:widowControl w:val="0"/>
        <w:shd w:val="clear" w:color="auto" w:fill="auto"/>
        <w:bidi w:val="0"/>
        <w:spacing w:before="0" w:after="400" w:line="311" w:lineRule="exact"/>
        <w:ind w:left="0" w:right="0" w:firstLine="500"/>
        <w:jc w:val="both"/>
      </w:pPr>
      <w:r>
        <w:rPr>
          <w:color w:val="000000"/>
          <w:spacing w:val="0"/>
          <w:w w:val="100"/>
          <w:position w:val="0"/>
          <w:sz w:val="24"/>
          <w:szCs w:val="24"/>
        </w:rPr>
        <w:t>随着数字经济的快速发展，以数据中心为代表的信息领域对高端应急电源的需 求快速提升，公司智能应急电源产品将受益于“新基建”得到持续增长。从国际市 场看，除少数发达地区外，电力供应系统建设尚不完善，对于各类保电应急装备有 持续较大需求。</w:t>
      </w:r>
    </w:p>
    <w:p>
      <w:pPr>
        <w:pStyle w:val="Style10"/>
        <w:keepNext w:val="0"/>
        <w:keepLines w:val="0"/>
        <w:widowControl w:val="0"/>
        <w:shd w:val="clear" w:color="auto" w:fill="auto"/>
        <w:bidi w:val="0"/>
        <w:spacing w:before="0" w:after="60" w:line="240" w:lineRule="auto"/>
        <w:ind w:left="0" w:right="0" w:firstLine="0"/>
        <w:jc w:val="left"/>
      </w:pPr>
      <w:bookmarkStart w:id="45" w:name="bookmark45"/>
      <w:r>
        <w:rPr>
          <w:color w:val="000000"/>
          <w:spacing w:val="0"/>
          <w:w w:val="100"/>
          <w:position w:val="0"/>
        </w:rPr>
        <w:t>三</w:t>
      </w:r>
      <w:bookmarkEnd w:id="45"/>
      <w:r>
        <w:rPr>
          <w:color w:val="000000"/>
          <w:spacing w:val="0"/>
          <w:w w:val="100"/>
          <w:position w:val="0"/>
        </w:rPr>
        <w:t>、报告期内公司从事的业务情况</w:t>
      </w:r>
    </w:p>
    <w:p>
      <w:pPr>
        <w:pStyle w:val="Style2"/>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随着公司持续推进产业结构调整，公司主营业务已逐步聚焦于军工装备产业及 其相关技术应用的应急装备产业。公司军工装备产业围绕武器装备信息化、智能化 方向开展业务，主要产品包括车载通信指挥系统、军用导航装备、舰载作战辅助系 统及各类军用电源装备等，并在此基础上向军用无人化装备发展；公司应急装备产 业在军用电源相关技术基础上，积极践行军民融合发展，在民用市场围绕应急保障 方向开展业务，主要产品为各类型智能应急电源及其相关产品。</w:t>
      </w:r>
    </w:p>
    <w:p>
      <w:pPr>
        <w:pStyle w:val="Style2"/>
        <w:keepNext w:val="0"/>
        <w:keepLines w:val="0"/>
        <w:widowControl w:val="0"/>
        <w:shd w:val="clear" w:color="auto" w:fill="auto"/>
        <w:bidi w:val="0"/>
        <w:spacing w:before="0" w:after="720" w:line="312" w:lineRule="exact"/>
        <w:ind w:left="0" w:right="0" w:firstLine="500"/>
        <w:jc w:val="both"/>
      </w:pPr>
      <w:r>
        <w:rPr>
          <w:color w:val="000000"/>
          <w:spacing w:val="0"/>
          <w:w w:val="100"/>
          <w:position w:val="0"/>
          <w:sz w:val="24"/>
          <w:szCs w:val="24"/>
        </w:rPr>
        <w:t>公司以满足客户需求为目标，以非标类定制化生产模式为主，并根据产业特点 采取不同的销售模式。其中，军工装备产业以直销为主，通过充分调研客户需求， 利用型号预研、样机研制、定型再批量生产的模式以销定产；军民融合领域的民用 智能应急电源产品，公司以分销模式为主，通过经销商网络的方式面向国内外市场 进行销售。</w:t>
      </w:r>
    </w:p>
    <w:p>
      <w:pPr>
        <w:pStyle w:val="Style10"/>
        <w:keepNext w:val="0"/>
        <w:keepLines w:val="0"/>
        <w:widowControl w:val="0"/>
        <w:shd w:val="clear" w:color="auto" w:fill="auto"/>
        <w:bidi w:val="0"/>
        <w:spacing w:before="0" w:after="60" w:line="240" w:lineRule="auto"/>
        <w:ind w:left="0" w:right="0" w:firstLine="0"/>
        <w:jc w:val="left"/>
      </w:pPr>
      <w:bookmarkStart w:id="46" w:name="bookmark46"/>
      <w:r>
        <w:rPr>
          <w:color w:val="000000"/>
          <w:spacing w:val="0"/>
          <w:w w:val="100"/>
          <w:position w:val="0"/>
        </w:rPr>
        <w:t>四</w:t>
      </w:r>
      <w:bookmarkEnd w:id="46"/>
      <w:r>
        <w:rPr>
          <w:color w:val="000000"/>
          <w:spacing w:val="0"/>
          <w:w w:val="100"/>
          <w:position w:val="0"/>
        </w:rPr>
        <w:t>、报告期内核心竞争力分析</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numPr>
          <w:ilvl w:val="0"/>
          <w:numId w:val="3"/>
        </w:numPr>
        <w:shd w:val="clear" w:color="auto" w:fill="auto"/>
        <w:bidi w:val="0"/>
        <w:spacing w:before="0" w:after="0" w:line="309" w:lineRule="exact"/>
        <w:ind w:left="0" w:right="0" w:firstLine="500"/>
        <w:jc w:val="both"/>
      </w:pPr>
      <w:bookmarkStart w:id="47" w:name="bookmark47"/>
      <w:bookmarkEnd w:id="47"/>
      <w:r>
        <w:rPr>
          <w:color w:val="000000"/>
          <w:spacing w:val="0"/>
          <w:w w:val="100"/>
          <w:position w:val="0"/>
          <w:sz w:val="24"/>
          <w:szCs w:val="24"/>
        </w:rPr>
        <w:t>技术创新能力</w:t>
      </w:r>
    </w:p>
    <w:p>
      <w:pPr>
        <w:pStyle w:val="Style2"/>
        <w:keepNext w:val="0"/>
        <w:keepLines w:val="0"/>
        <w:widowControl w:val="0"/>
        <w:shd w:val="clear" w:color="auto" w:fill="auto"/>
        <w:bidi w:val="0"/>
        <w:spacing w:before="0" w:after="0" w:line="309" w:lineRule="exact"/>
        <w:ind w:left="0" w:right="0" w:firstLine="500"/>
        <w:jc w:val="left"/>
      </w:pPr>
      <w:r>
        <w:rPr>
          <w:color w:val="000000"/>
          <w:spacing w:val="0"/>
          <w:w w:val="100"/>
          <w:position w:val="0"/>
          <w:sz w:val="24"/>
          <w:szCs w:val="24"/>
        </w:rPr>
        <w:t>公司坚持技术创新与市场融合的发展思路，紧跟用户需求、坚持自主技术创 新。公司是国家首批认定为“高新技术企业”的公司，先后入选了国家级创新型企 业、全国模范院士科研工作站等荣誉。公司目前拥有有效授权专利和著作权</w:t>
      </w:r>
      <w:r>
        <w:rPr>
          <w:color w:val="000000"/>
          <w:spacing w:val="0"/>
          <w:w w:val="100"/>
          <w:position w:val="0"/>
          <w:sz w:val="24"/>
          <w:szCs w:val="24"/>
        </w:rPr>
        <w:t xml:space="preserve">2000 </w:t>
      </w:r>
      <w:r>
        <w:rPr>
          <w:color w:val="000000"/>
          <w:spacing w:val="0"/>
          <w:w w:val="100"/>
          <w:position w:val="0"/>
          <w:sz w:val="24"/>
          <w:szCs w:val="24"/>
        </w:rPr>
        <w:t>余项。报告期内，公司新增专利及软著授权</w:t>
      </w:r>
      <w:r>
        <w:rPr>
          <w:color w:val="000000"/>
          <w:spacing w:val="0"/>
          <w:w w:val="100"/>
          <w:position w:val="0"/>
          <w:sz w:val="24"/>
          <w:szCs w:val="24"/>
        </w:rPr>
        <w:t>273</w:t>
      </w:r>
      <w:r>
        <w:rPr>
          <w:color w:val="000000"/>
          <w:spacing w:val="0"/>
          <w:w w:val="100"/>
          <w:position w:val="0"/>
          <w:sz w:val="24"/>
          <w:szCs w:val="24"/>
        </w:rPr>
        <w:t>项目，参与编写的</w:t>
      </w:r>
      <w:r>
        <w:rPr>
          <w:color w:val="000000"/>
          <w:spacing w:val="0"/>
          <w:w w:val="100"/>
          <w:position w:val="0"/>
          <w:sz w:val="24"/>
          <w:szCs w:val="24"/>
        </w:rPr>
        <w:t>8</w:t>
      </w:r>
      <w:r>
        <w:rPr>
          <w:color w:val="000000"/>
          <w:spacing w:val="0"/>
          <w:w w:val="100"/>
          <w:position w:val="0"/>
          <w:sz w:val="24"/>
          <w:szCs w:val="24"/>
        </w:rPr>
        <w:t>项国家及行业 标准获得发布，获批省部级科技进步奖</w:t>
      </w:r>
      <w:r>
        <w:rPr>
          <w:color w:val="000000"/>
          <w:spacing w:val="0"/>
          <w:w w:val="100"/>
          <w:position w:val="0"/>
          <w:sz w:val="24"/>
          <w:szCs w:val="24"/>
        </w:rPr>
        <w:t>3</w:t>
      </w:r>
      <w:r>
        <w:rPr>
          <w:color w:val="000000"/>
          <w:spacing w:val="0"/>
          <w:w w:val="100"/>
          <w:position w:val="0"/>
          <w:sz w:val="24"/>
          <w:szCs w:val="24"/>
        </w:rPr>
        <w:t>项，行业科技进步奖</w:t>
      </w:r>
      <w:r>
        <w:rPr>
          <w:color w:val="000000"/>
          <w:spacing w:val="0"/>
          <w:w w:val="100"/>
          <w:position w:val="0"/>
          <w:sz w:val="24"/>
          <w:szCs w:val="24"/>
        </w:rPr>
        <w:t>4</w:t>
      </w:r>
      <w:r>
        <w:rPr>
          <w:color w:val="000000"/>
          <w:spacing w:val="0"/>
          <w:w w:val="100"/>
          <w:position w:val="0"/>
          <w:sz w:val="24"/>
          <w:szCs w:val="24"/>
        </w:rPr>
        <w:t>项；下属</w:t>
      </w:r>
      <w:r>
        <w:rPr>
          <w:color w:val="000000"/>
          <w:spacing w:val="0"/>
          <w:w w:val="100"/>
          <w:position w:val="0"/>
          <w:sz w:val="24"/>
          <w:szCs w:val="24"/>
        </w:rPr>
        <w:t>3</w:t>
      </w:r>
      <w:r>
        <w:rPr>
          <w:color w:val="000000"/>
          <w:spacing w:val="0"/>
          <w:w w:val="100"/>
          <w:position w:val="0"/>
          <w:sz w:val="24"/>
          <w:szCs w:val="24"/>
        </w:rPr>
        <w:t>家子公 司获批第一批国家级专精特新“小巨人”企业。</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公司近年来不断加大研发投入，在现有产品基础上，逐步攻克、掌握隐身伪装 技术、新能源多源集成控制技术、用于分布式供能的醇类重整制氢技术、北斗导航 抗干扰技术、无人车辆智能控制技术等前沿技术，为新产品、新应用奠定了坚实的 基础。</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报告期内，公司多项重点研发项目均取得较好进展。在军工装备领域，公司完 成军方某新型智能平台样机试制，推出某新型高机动无人作战车辆，在武器装备智 能化、无人化发展过程中抢得先机；并成功中标军方某物资基数化预置与集装化运 输关键技术研究项目、某高精度抗干扰天线、某军用新能源系统等军方预研、型研 项目。在应急装备领域，公司自主研制的多型创新型数据中心高压电源成功投入内 蒙古乌兰察布市云数据中心、辽宁移动首个国家级数据中心等多个（超）大型数据 中心运行。</w:t>
      </w:r>
    </w:p>
    <w:p>
      <w:pPr>
        <w:pStyle w:val="Style2"/>
        <w:keepNext w:val="0"/>
        <w:keepLines w:val="0"/>
        <w:widowControl w:val="0"/>
        <w:numPr>
          <w:ilvl w:val="0"/>
          <w:numId w:val="3"/>
        </w:numPr>
        <w:shd w:val="clear" w:color="auto" w:fill="auto"/>
        <w:tabs>
          <w:tab w:pos="769" w:val="left"/>
        </w:tabs>
        <w:bidi w:val="0"/>
        <w:spacing w:before="0" w:after="0" w:line="311" w:lineRule="exact"/>
        <w:ind w:left="0" w:right="0" w:firstLine="480"/>
        <w:jc w:val="both"/>
      </w:pPr>
      <w:bookmarkStart w:id="48" w:name="bookmark48"/>
      <w:bookmarkEnd w:id="48"/>
      <w:r>
        <w:rPr>
          <w:color w:val="000000"/>
          <w:spacing w:val="0"/>
          <w:w w:val="100"/>
          <w:position w:val="0"/>
          <w:sz w:val="24"/>
          <w:szCs w:val="24"/>
        </w:rPr>
        <w:t>市场开拓及布局能力</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公司基于产业发展及客户需要，持续拓展产品应用领域与各类重点客户。在军 工装备领域，公司紧跟我军装备发展需要，一方面在装备预研、演示验证、型研、 改换装等各阶段深度参与，全面满足客户各阶段不同需求，保障公司持续不断获取 军方研制与订购任务；另一方面，公司持续跟踪、解决不同军兵种需求，使公司客 户覆盖陆军、海军、空军、火箭军等各个军兵种及大中型军工装备企业，保障了公 司业务持续稳定发展。在应急装备领域，公司通过不断完善分销体系，建立了覆盖 各行业、各地区的产品供应与服务能力，并在此基础上重点突破各大通信运营商、 大型互联网及科技企业，使得公司在行业发展中处于优势地位。</w:t>
      </w:r>
    </w:p>
    <w:p>
      <w:pPr>
        <w:pStyle w:val="Style2"/>
        <w:keepNext w:val="0"/>
        <w:keepLines w:val="0"/>
        <w:widowControl w:val="0"/>
        <w:numPr>
          <w:ilvl w:val="0"/>
          <w:numId w:val="3"/>
        </w:numPr>
        <w:shd w:val="clear" w:color="auto" w:fill="auto"/>
        <w:tabs>
          <w:tab w:pos="769" w:val="left"/>
        </w:tabs>
        <w:bidi w:val="0"/>
        <w:spacing w:before="0" w:after="0" w:line="311" w:lineRule="exact"/>
        <w:ind w:left="0" w:right="0" w:firstLine="480"/>
        <w:jc w:val="both"/>
      </w:pPr>
      <w:bookmarkStart w:id="49" w:name="bookmark49"/>
      <w:bookmarkEnd w:id="49"/>
      <w:r>
        <w:rPr>
          <w:color w:val="000000"/>
          <w:spacing w:val="0"/>
          <w:w w:val="100"/>
          <w:position w:val="0"/>
          <w:sz w:val="24"/>
          <w:szCs w:val="24"/>
        </w:rPr>
        <w:t>行业资源整合及技术转化能力</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公司自成立以来，先后收购了江西三波电机总厂、衡阳市四机总厂、天津七六 四通信导航技术有限公司等国有军工企业及上海红生系统工程有限公司等民营企 业，并布局了江西国科军工集团股份有限公司、深圳市中航比特通讯技术股份有限 公司等优秀企业，拥有丰富的企业混改、重组、管理融合、资源整合的经验和能 力。同时，公司在自主创新的基础上，积极推进产学研一体化模式，设有院士工作 站、企业博士后科研工作站，并与清华大学、华中科技大学、上海交通大学、北京 航天动力研究所等多所高校院所开展产学研合作，利用行业优势资源持续推动公司 技术与产品创新。通过不断整合，一方面丰富了公司的产业布局，另一方面不断延 伸的产业链亦提升了军工业务的核心竞争力。随着国企混改、民参军的持续推进， 公司将继续发挥自身优势，不断壮大军工装备产业。</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此外，公司积极将军工领域的优秀技术向民用市场转化，其中公司通过军用电 源相关核心技术孵化发展出了民用智能应急电源产品，目前相关产品已覆盖</w:t>
      </w:r>
      <w:r>
        <w:rPr>
          <w:color w:val="000000"/>
          <w:spacing w:val="0"/>
          <w:w w:val="100"/>
          <w:position w:val="0"/>
          <w:sz w:val="24"/>
          <w:szCs w:val="24"/>
        </w:rPr>
        <w:t>80</w:t>
      </w:r>
      <w:r>
        <w:rPr>
          <w:color w:val="000000"/>
          <w:spacing w:val="0"/>
          <w:w w:val="100"/>
          <w:position w:val="0"/>
          <w:sz w:val="24"/>
          <w:szCs w:val="24"/>
        </w:rPr>
        <w:t>多个 国家和地区，在民用应急电源的中高端市场占据领先地位；公司基于军用机场导航 相关技术积极探索民航市场，目前已有多型产品获得民航许可，是国内为数不多的 具备民航导航产品许可证的公司，相关产品已在多个民用机场进行应用，随着国产 化替代的趋势及国内通航市场的发展，公司在民航市场占有率有望进一步提高。未 来，公司将持续推动军工装备相关技术的民用化，不断将军工产品的优势技术应用 于民品市场，提升公司军民融合产业规模。</w:t>
      </w:r>
    </w:p>
    <w:p>
      <w:pPr>
        <w:pStyle w:val="Style2"/>
        <w:keepNext w:val="0"/>
        <w:keepLines w:val="0"/>
        <w:widowControl w:val="0"/>
        <w:numPr>
          <w:ilvl w:val="0"/>
          <w:numId w:val="3"/>
        </w:numPr>
        <w:shd w:val="clear" w:color="auto" w:fill="auto"/>
        <w:tabs>
          <w:tab w:pos="774" w:val="left"/>
        </w:tabs>
        <w:bidi w:val="0"/>
        <w:spacing w:before="0" w:after="0" w:line="311" w:lineRule="exact"/>
        <w:ind w:left="0" w:right="0" w:firstLine="480"/>
        <w:jc w:val="both"/>
      </w:pPr>
      <w:bookmarkStart w:id="50" w:name="bookmark50"/>
      <w:bookmarkEnd w:id="50"/>
      <w:r>
        <w:rPr>
          <w:color w:val="000000"/>
          <w:spacing w:val="0"/>
          <w:w w:val="100"/>
          <w:position w:val="0"/>
          <w:sz w:val="24"/>
          <w:szCs w:val="24"/>
        </w:rPr>
        <w:t>行之有效的人才培养及激励体系，保证企业创新活力</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在坚持创新发展赢得企业发展机会的同时，公司十分重视人才的选聘、培养与 发展。公司紧密结合战略发展目标及员工需求，提出“以奋斗者为本、年轻人为主 体”的人才队伍建设理念。</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公司建立了 “绿色人才”、“未来领军人才”、“红色人才”三级人才队伍建 设思路。对入司不满三年的应届毕业生设立“绿色人才”三年成才培养计划，挖掘 有管理潜质的人员储备培养任用；在全球范围内选拔优秀硕士及以上毕业生加入 “未来领军人才”计划培养，持续为公司发展储备高端人才；对入司十年及以上员 工安排“红色人才”专项培训，夯实企业稳步发展之基础。此外，公司对中高层管 理人员提供知名院校的</w:t>
      </w:r>
      <w:r>
        <w:rPr>
          <w:color w:val="000000"/>
          <w:spacing w:val="0"/>
          <w:w w:val="100"/>
          <w:position w:val="0"/>
          <w:sz w:val="24"/>
          <w:szCs w:val="24"/>
        </w:rPr>
        <w:t>MBA</w:t>
      </w:r>
      <w:r>
        <w:rPr>
          <w:color w:val="000000"/>
          <w:spacing w:val="0"/>
          <w:w w:val="100"/>
          <w:position w:val="0"/>
          <w:sz w:val="24"/>
          <w:szCs w:val="24"/>
        </w:rPr>
        <w:t>和</w:t>
      </w:r>
      <w:r>
        <w:rPr>
          <w:color w:val="000000"/>
          <w:spacing w:val="0"/>
          <w:w w:val="100"/>
          <w:position w:val="0"/>
          <w:sz w:val="24"/>
          <w:szCs w:val="24"/>
        </w:rPr>
        <w:t>EMBA</w:t>
      </w:r>
      <w:r>
        <w:rPr>
          <w:color w:val="000000"/>
          <w:spacing w:val="0"/>
          <w:w w:val="100"/>
          <w:position w:val="0"/>
          <w:sz w:val="24"/>
          <w:szCs w:val="24"/>
        </w:rPr>
        <w:t>课程学习，对“未来领军人才”安排高级管理人 员培训，不断提升骨干队伍素质。</w:t>
      </w:r>
    </w:p>
    <w:p>
      <w:pPr>
        <w:pStyle w:val="Style2"/>
        <w:keepNext w:val="0"/>
        <w:keepLines w:val="0"/>
        <w:widowControl w:val="0"/>
        <w:shd w:val="clear" w:color="auto" w:fill="auto"/>
        <w:bidi w:val="0"/>
        <w:spacing w:before="0" w:after="400" w:line="313" w:lineRule="exact"/>
        <w:ind w:left="0" w:right="0" w:firstLine="500"/>
        <w:jc w:val="both"/>
      </w:pPr>
      <w:r>
        <w:rPr>
          <w:color w:val="000000"/>
          <w:spacing w:val="0"/>
          <w:w w:val="100"/>
          <w:position w:val="0"/>
          <w:sz w:val="24"/>
          <w:szCs w:val="24"/>
        </w:rPr>
        <w:t>公司持续优化任职资格及职业发展通道，重点打造多通道职业发展，帮助员工 找到发展方向，实现企业和个人双赢的良好格局。公司高度重视员工绩效管理，并 不断完善股权激励机制，报告期内，对七六四公司、军用空调事业部引入核心员工 持股平台，并新设立军工产业孵化平台，在内部建立长效激励体系及项目孵化体系， 极大的激发核心员工积极性，促进公司长期、持续和健康发展。</w:t>
      </w:r>
    </w:p>
    <w:p>
      <w:pPr>
        <w:pStyle w:val="Style10"/>
        <w:keepNext w:val="0"/>
        <w:keepLines w:val="0"/>
        <w:widowControl w:val="0"/>
        <w:shd w:val="clear" w:color="auto" w:fill="auto"/>
        <w:bidi w:val="0"/>
        <w:spacing w:before="0" w:after="0" w:line="240" w:lineRule="auto"/>
        <w:ind w:left="0" w:right="0" w:firstLine="0"/>
        <w:jc w:val="left"/>
      </w:pPr>
      <w:bookmarkStart w:id="51" w:name="bookmark51"/>
      <w:r>
        <w:rPr>
          <w:color w:val="000000"/>
          <w:spacing w:val="0"/>
          <w:w w:val="100"/>
          <w:position w:val="0"/>
        </w:rPr>
        <w:t>五</w:t>
      </w:r>
      <w:bookmarkEnd w:id="51"/>
      <w:r>
        <w:rPr>
          <w:color w:val="000000"/>
          <w:spacing w:val="0"/>
          <w:w w:val="100"/>
          <w:position w:val="0"/>
        </w:rPr>
        <w:t>、报告期内主要经营情况</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24"/>
          <w:szCs w:val="24"/>
        </w:rPr>
        <w:t>2021</w:t>
      </w:r>
      <w:r>
        <w:rPr>
          <w:color w:val="000000"/>
          <w:spacing w:val="0"/>
          <w:w w:val="100"/>
          <w:position w:val="0"/>
          <w:sz w:val="24"/>
          <w:szCs w:val="24"/>
        </w:rPr>
        <w:t>年公司实现营业总收入</w:t>
      </w:r>
      <w:r>
        <w:rPr>
          <w:color w:val="000000"/>
          <w:spacing w:val="0"/>
          <w:w w:val="100"/>
          <w:position w:val="0"/>
          <w:sz w:val="24"/>
          <w:szCs w:val="24"/>
        </w:rPr>
        <w:t xml:space="preserve">606, </w:t>
      </w:r>
      <w:r>
        <w:rPr>
          <w:color w:val="000000"/>
          <w:spacing w:val="0"/>
          <w:w w:val="100"/>
          <w:position w:val="0"/>
          <w:sz w:val="24"/>
          <w:szCs w:val="24"/>
        </w:rPr>
        <w:t>262.77</w:t>
      </w:r>
      <w:r>
        <w:rPr>
          <w:color w:val="000000"/>
          <w:spacing w:val="0"/>
          <w:w w:val="100"/>
          <w:position w:val="0"/>
          <w:sz w:val="24"/>
          <w:szCs w:val="24"/>
        </w:rPr>
        <w:t xml:space="preserve">万元，与上年基本持平；实现净利润 </w:t>
      </w:r>
      <w:r>
        <w:rPr>
          <w:color w:val="000000"/>
          <w:spacing w:val="0"/>
          <w:w w:val="100"/>
          <w:position w:val="0"/>
          <w:sz w:val="24"/>
          <w:szCs w:val="24"/>
        </w:rPr>
        <w:t>14,930.74</w:t>
      </w:r>
      <w:r>
        <w:rPr>
          <w:color w:val="000000"/>
          <w:spacing w:val="0"/>
          <w:w w:val="100"/>
          <w:position w:val="0"/>
          <w:sz w:val="24"/>
          <w:szCs w:val="24"/>
        </w:rPr>
        <w:t>万元，比上年增加</w:t>
      </w:r>
      <w:r>
        <w:rPr>
          <w:color w:val="000000"/>
          <w:spacing w:val="0"/>
          <w:w w:val="100"/>
          <w:position w:val="0"/>
          <w:sz w:val="24"/>
          <w:szCs w:val="24"/>
        </w:rPr>
        <w:t>36,577.89</w:t>
      </w:r>
      <w:r>
        <w:rPr>
          <w:color w:val="000000"/>
          <w:spacing w:val="0"/>
          <w:w w:val="100"/>
          <w:position w:val="0"/>
          <w:sz w:val="24"/>
          <w:szCs w:val="24"/>
        </w:rPr>
        <w:t>万元，实现扭亏为盈，其中归属于母公司股 东净利润</w:t>
      </w:r>
      <w:r>
        <w:rPr>
          <w:color w:val="000000"/>
          <w:spacing w:val="0"/>
          <w:w w:val="100"/>
          <w:position w:val="0"/>
          <w:sz w:val="24"/>
          <w:szCs w:val="24"/>
        </w:rPr>
        <w:t>9,237.30</w:t>
      </w:r>
      <w:r>
        <w:rPr>
          <w:color w:val="000000"/>
          <w:spacing w:val="0"/>
          <w:w w:val="100"/>
          <w:position w:val="0"/>
          <w:sz w:val="24"/>
          <w:szCs w:val="24"/>
        </w:rPr>
        <w:t>万元，比上年增加</w:t>
      </w:r>
      <w:r>
        <w:rPr>
          <w:color w:val="000000"/>
          <w:spacing w:val="0"/>
          <w:w w:val="100"/>
          <w:position w:val="0"/>
          <w:sz w:val="24"/>
          <w:szCs w:val="24"/>
        </w:rPr>
        <w:t>35,557.34</w:t>
      </w:r>
      <w:r>
        <w:rPr>
          <w:color w:val="000000"/>
          <w:spacing w:val="0"/>
          <w:w w:val="100"/>
          <w:position w:val="0"/>
          <w:sz w:val="24"/>
          <w:szCs w:val="24"/>
        </w:rPr>
        <w:t>万元。</w:t>
      </w:r>
    </w:p>
    <w:p>
      <w:pPr>
        <w:pStyle w:val="Style10"/>
        <w:keepNext w:val="0"/>
        <w:keepLines w:val="0"/>
        <w:widowControl w:val="0"/>
        <w:shd w:val="clear" w:color="auto" w:fill="auto"/>
        <w:bidi w:val="0"/>
        <w:spacing w:before="0" w:after="100" w:line="240" w:lineRule="auto"/>
        <w:ind w:left="0" w:right="0" w:firstLine="0"/>
        <w:jc w:val="left"/>
      </w:pPr>
      <w:bookmarkStart w:id="52" w:name="bookmark52"/>
      <w:r>
        <w:rPr>
          <w:color w:val="000000"/>
          <w:spacing w:val="0"/>
          <w:w w:val="100"/>
          <w:position w:val="0"/>
        </w:rPr>
        <w:t>（</w:t>
      </w:r>
      <w:bookmarkEnd w:id="52"/>
      <w:r>
        <w:rPr>
          <w:color w:val="000000"/>
          <w:spacing w:val="0"/>
          <w:w w:val="100"/>
          <w:position w:val="0"/>
        </w:rPr>
        <w:t>一）主营业务分析</w:t>
      </w:r>
    </w:p>
    <w:p>
      <w:pPr>
        <w:pStyle w:val="Style10"/>
        <w:keepNext w:val="0"/>
        <w:keepLines w:val="0"/>
        <w:widowControl w:val="0"/>
        <w:numPr>
          <w:ilvl w:val="0"/>
          <w:numId w:val="5"/>
        </w:numPr>
        <w:shd w:val="clear" w:color="auto" w:fill="auto"/>
        <w:bidi w:val="0"/>
        <w:spacing w:before="0" w:after="100" w:line="240" w:lineRule="auto"/>
        <w:ind w:left="0" w:right="0" w:firstLine="0"/>
        <w:jc w:val="left"/>
      </w:pPr>
      <w:bookmarkStart w:id="53" w:name="bookmark53"/>
      <w:bookmarkEnd w:id="53"/>
      <w:r>
        <w:rPr>
          <w:color w:val="000000"/>
          <w:spacing w:val="0"/>
          <w:w w:val="100"/>
          <w:position w:val="0"/>
        </w:rPr>
        <w:t>利润表及现金流量表相关科目变动分析表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left"/>
        <w:tblLayout w:type="fixed"/>
      </w:tblPr>
      <w:tblGrid>
        <w:gridCol w:w="3010"/>
        <w:gridCol w:w="2074"/>
        <w:gridCol w:w="1934"/>
        <w:gridCol w:w="18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变动比例（％）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6,062,627,670.71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6,044,589,372.38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0.30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5,031,375,081.08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4,790,778,253.19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232,387,882.57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267,177,375.45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304,988,010.34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319,334,263.98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340,229,082.42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189,716,542.19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79.34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236,516,230.88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214,303,617.53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-601,228,610.90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-260,244,566.21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-131.02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390,326,260.05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-336,257,831.07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不适用</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367,447,658.20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544,479,743.35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-32.51</w:t>
            </w:r>
          </w:p>
        </w:tc>
      </w:tr>
    </w:tbl>
    <w:p>
      <w:pPr>
        <w:widowControl w:val="0"/>
        <w:spacing w:after="279" w:line="1" w:lineRule="exact"/>
      </w:pP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营业收入变动原因说明：主营业务收入同比增长</w:t>
      </w:r>
      <w:r>
        <w:rPr>
          <w:b w:val="0"/>
          <w:bCs w:val="0"/>
          <w:color w:val="000000"/>
          <w:spacing w:val="0"/>
          <w:w w:val="100"/>
          <w:position w:val="0"/>
        </w:rPr>
        <w:t xml:space="preserve">0. </w:t>
      </w:r>
      <w:r>
        <w:rPr>
          <w:b w:val="0"/>
          <w:bCs w:val="0"/>
          <w:color w:val="000000"/>
          <w:spacing w:val="0"/>
          <w:w w:val="100"/>
          <w:position w:val="0"/>
        </w:rPr>
        <w:t>3%</w:t>
      </w:r>
      <w:r>
        <w:rPr>
          <w:b w:val="0"/>
          <w:bCs w:val="0"/>
          <w:color w:val="000000"/>
          <w:spacing w:val="0"/>
          <w:w w:val="100"/>
          <w:position w:val="0"/>
        </w:rPr>
        <w:t>，较上年同期基本持平，主要受益于军工 装备产业持续增长，较去年同期增长</w:t>
      </w:r>
      <w:r>
        <w:rPr>
          <w:b w:val="0"/>
          <w:bCs w:val="0"/>
          <w:color w:val="000000"/>
          <w:spacing w:val="0"/>
          <w:w w:val="100"/>
          <w:position w:val="0"/>
        </w:rPr>
        <w:t>21.43%；</w:t>
      </w:r>
      <w:r>
        <w:rPr>
          <w:b w:val="0"/>
          <w:bCs w:val="0"/>
          <w:color w:val="000000"/>
          <w:spacing w:val="0"/>
          <w:w w:val="100"/>
          <w:position w:val="0"/>
        </w:rPr>
        <w:t>此外，应急装备业务较去年同期增长</w:t>
      </w:r>
      <w:r>
        <w:rPr>
          <w:b w:val="0"/>
          <w:bCs w:val="0"/>
          <w:color w:val="000000"/>
          <w:spacing w:val="0"/>
          <w:w w:val="100"/>
          <w:position w:val="0"/>
        </w:rPr>
        <w:t>1.62%，</w:t>
      </w:r>
      <w:r>
        <w:rPr>
          <w:b w:val="0"/>
          <w:bCs w:val="0"/>
          <w:color w:val="000000"/>
          <w:spacing w:val="0"/>
          <w:w w:val="100"/>
          <w:position w:val="0"/>
        </w:rPr>
        <w:t>较上 年同期基本持平；智能电力业务较去年同期下降</w:t>
      </w:r>
      <w:r>
        <w:rPr>
          <w:b w:val="0"/>
          <w:bCs w:val="0"/>
          <w:color w:val="000000"/>
          <w:spacing w:val="0"/>
          <w:w w:val="100"/>
          <w:position w:val="0"/>
        </w:rPr>
        <w:t>22.32%，</w:t>
      </w:r>
      <w:r>
        <w:rPr>
          <w:b w:val="0"/>
          <w:bCs w:val="0"/>
          <w:color w:val="000000"/>
          <w:spacing w:val="0"/>
          <w:w w:val="100"/>
          <w:position w:val="0"/>
        </w:rPr>
        <w:t>主要受公司剥离泰豪软件等业务影响 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营业成本变动原因说明：智能电力相关业务受大宗原材料上涨影响营业成本同比上升；</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销售费用变动原因说明：合并范围减少泰豪软件所致；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管理费用变动原因说明：合并范围减少泰豪软件所致；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研发费用变动原因说明：公司加大了军工装备产业无人化、智能化、信息化相关产品，以及应急 装备产业新能源、数据中心专用电源等新产品的研发投入所致；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财务费用变动原因说明：公司有息负债增加及中长期借款占比提高所致；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 xml:space="preserve">经营活动产生的现金流量净额变动原因说明：主要系支付供应商到期货款和到期票据，以及支付 </w:t>
      </w:r>
      <w:r>
        <w:rPr>
          <w:b w:val="0"/>
          <w:bCs w:val="0"/>
          <w:color w:val="000000"/>
          <w:spacing w:val="0"/>
          <w:w w:val="100"/>
          <w:position w:val="0"/>
        </w:rPr>
        <w:t>ABN</w:t>
      </w:r>
      <w:r>
        <w:rPr>
          <w:b w:val="0"/>
          <w:bCs w:val="0"/>
          <w:color w:val="000000"/>
          <w:spacing w:val="0"/>
          <w:w w:val="100"/>
          <w:position w:val="0"/>
        </w:rPr>
        <w:t>归集款所致；</w:t>
      </w:r>
    </w:p>
    <w:p>
      <w:pPr>
        <w:pStyle w:val="Style10"/>
        <w:keepNext w:val="0"/>
        <w:keepLines w:val="0"/>
        <w:widowControl w:val="0"/>
        <w:shd w:val="clear" w:color="auto" w:fill="auto"/>
        <w:bidi w:val="0"/>
        <w:spacing w:before="0" w:after="0" w:line="271" w:lineRule="exact"/>
        <w:ind w:left="0" w:right="0" w:firstLine="0"/>
        <w:jc w:val="left"/>
      </w:pPr>
      <w:r>
        <w:rPr>
          <w:b w:val="0"/>
          <w:bCs w:val="0"/>
          <w:color w:val="000000"/>
          <w:spacing w:val="0"/>
          <w:w w:val="100"/>
          <w:position w:val="0"/>
        </w:rPr>
        <w:t>投资活动产生的现金流量净额变动原因说明：主要系本期收到泰豪软件股权转让款，以及中航基 金项目退出本金返还所致；</w:t>
      </w:r>
    </w:p>
    <w:p>
      <w:pPr>
        <w:pStyle w:val="Style10"/>
        <w:keepNext w:val="0"/>
        <w:keepLines w:val="0"/>
        <w:widowControl w:val="0"/>
        <w:shd w:val="clear" w:color="auto" w:fill="auto"/>
        <w:bidi w:val="0"/>
        <w:spacing w:before="0" w:after="100" w:line="271" w:lineRule="exact"/>
        <w:ind w:left="0" w:right="0" w:firstLine="0"/>
        <w:jc w:val="left"/>
      </w:pPr>
      <w:r>
        <w:rPr>
          <w:b w:val="0"/>
          <w:bCs w:val="0"/>
          <w:color w:val="000000"/>
          <w:spacing w:val="0"/>
          <w:w w:val="100"/>
          <w:position w:val="0"/>
        </w:rPr>
        <w:t>筹资活动产生的现金流量净额变动原因说明：主要系上年发行</w:t>
      </w:r>
      <w:r>
        <w:rPr>
          <w:b w:val="0"/>
          <w:bCs w:val="0"/>
          <w:color w:val="000000"/>
          <w:spacing w:val="0"/>
          <w:w w:val="100"/>
          <w:position w:val="0"/>
        </w:rPr>
        <w:t>2020</w:t>
      </w:r>
      <w:r>
        <w:rPr>
          <w:b w:val="0"/>
          <w:bCs w:val="0"/>
          <w:color w:val="000000"/>
          <w:spacing w:val="0"/>
          <w:w w:val="100"/>
          <w:position w:val="0"/>
        </w:rPr>
        <w:t>年第一期公司债所致。</w:t>
      </w:r>
      <w:r>
        <w:br w:type="page"/>
      </w:r>
    </w:p>
    <w:p>
      <w:pPr>
        <w:pStyle w:val="Style2"/>
        <w:keepNext w:val="0"/>
        <w:keepLines w:val="0"/>
        <w:widowControl w:val="0"/>
        <w:shd w:val="clear" w:color="auto" w:fill="auto"/>
        <w:bidi w:val="0"/>
        <w:spacing w:before="0" w:after="400" w:line="317" w:lineRule="exact"/>
        <w:ind w:left="0" w:right="0" w:firstLine="0"/>
        <w:jc w:val="left"/>
      </w:pPr>
      <w:r>
        <w:rPr>
          <w:color w:val="000000"/>
          <w:spacing w:val="0"/>
          <w:w w:val="100"/>
          <w:position w:val="0"/>
          <w:sz w:val="24"/>
          <w:szCs w:val="24"/>
        </w:rPr>
        <w:t>本期公司业务类型、利润构成或利润来源发生重大变动的详细说明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
        </w:numPr>
        <w:shd w:val="clear" w:color="auto" w:fill="auto"/>
        <w:bidi w:val="0"/>
        <w:spacing w:before="0" w:after="100" w:line="240" w:lineRule="auto"/>
        <w:ind w:left="0" w:right="0" w:firstLine="0"/>
        <w:jc w:val="left"/>
      </w:pPr>
      <w:bookmarkStart w:id="54" w:name="bookmark54"/>
      <w:bookmarkEnd w:id="54"/>
      <w:r>
        <w:rPr>
          <w:color w:val="000000"/>
          <w:spacing w:val="0"/>
          <w:w w:val="100"/>
          <w:position w:val="0"/>
        </w:rPr>
        <w:t>收入和成本分析</w:t>
      </w:r>
    </w:p>
    <w:p>
      <w:pPr>
        <w:pStyle w:val="Style10"/>
        <w:keepNext w:val="0"/>
        <w:keepLines w:val="0"/>
        <w:widowControl w:val="0"/>
        <w:numPr>
          <w:ilvl w:val="0"/>
          <w:numId w:val="7"/>
        </w:numPr>
        <w:shd w:val="clear" w:color="auto" w:fill="auto"/>
        <w:bidi w:val="0"/>
        <w:spacing w:before="0" w:after="100" w:line="240" w:lineRule="auto"/>
        <w:ind w:left="0" w:right="0" w:firstLine="0"/>
        <w:jc w:val="left"/>
      </w:pPr>
      <w:bookmarkStart w:id="55" w:name="bookmark55"/>
      <w:bookmarkEnd w:id="55"/>
      <w:r>
        <w:rPr>
          <w:color w:val="000000"/>
          <w:spacing w:val="0"/>
          <w:w w:val="100"/>
          <w:position w:val="0"/>
        </w:rPr>
        <w:t>.</w:t>
      </w:r>
      <w:r>
        <w:rPr>
          <w:color w:val="000000"/>
          <w:spacing w:val="0"/>
          <w:w w:val="100"/>
          <w:position w:val="0"/>
        </w:rPr>
        <w:t>主营业务分行业、分产品、分地区、分销售模式情况</w:t>
      </w:r>
    </w:p>
    <w:p>
      <w:pPr>
        <w:pStyle w:val="Style2"/>
        <w:keepNext w:val="0"/>
        <w:keepLines w:val="0"/>
        <w:widowControl w:val="0"/>
        <w:shd w:val="clear" w:color="auto" w:fill="auto"/>
        <w:bidi w:val="0"/>
        <w:spacing w:before="0" w:after="0" w:line="240" w:lineRule="auto"/>
        <w:ind w:left="6440" w:right="0" w:firstLine="0"/>
        <w:jc w:val="left"/>
      </w:pPr>
      <w:r>
        <w:rPr>
          <w:color w:val="000000"/>
          <w:spacing w:val="0"/>
          <w:w w:val="100"/>
          <w:position w:val="0"/>
          <w:sz w:val="24"/>
          <w:szCs w:val="24"/>
        </w:rPr>
        <w:t>单位:元币种:人民币</w:t>
      </w:r>
    </w:p>
    <w:tbl>
      <w:tblPr>
        <w:tblOverlap w:val="never"/>
        <w:jc w:val="center"/>
        <w:tblLayout w:type="fixed"/>
      </w:tblPr>
      <w:tblGrid>
        <w:gridCol w:w="1997"/>
        <w:gridCol w:w="1699"/>
        <w:gridCol w:w="1699"/>
        <w:gridCol w:w="850"/>
        <w:gridCol w:w="845"/>
        <w:gridCol w:w="994"/>
        <w:gridCol w:w="1570"/>
      </w:tblGrid>
      <w:tr>
        <w:trPr>
          <w:trHeight w:val="326"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主营业务分行业情况</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4"/>
                <w:szCs w:val="24"/>
              </w:rPr>
              <w:t>毛利</w:t>
            </w:r>
          </w:p>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24"/>
                <w:szCs w:val="24"/>
              </w:rPr>
              <w:t>率</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营业 收入 比上 年增 减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营业成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本比上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年增减</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毛利率比上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年增减(%)</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2,184,667,654.41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1,680,433,252.36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2.07</w:t>
            </w:r>
            <w:r>
              <w:rPr>
                <w:color w:val="000000"/>
                <w:spacing w:val="0"/>
                <w:w w:val="100"/>
                <w:position w:val="0"/>
                <w:sz w:val="20"/>
                <w:szCs w:val="20"/>
              </w:rPr>
              <w:t>个百</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2,361,823,474.14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2,032,759,668.91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0.83</w:t>
            </w:r>
            <w:r>
              <w:rPr>
                <w:color w:val="000000"/>
                <w:spacing w:val="0"/>
                <w:w w:val="100"/>
                <w:position w:val="0"/>
                <w:sz w:val="20"/>
                <w:szCs w:val="20"/>
              </w:rPr>
              <w:t>个百</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智能电力业务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1,446,858,753.17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1,299,826,949.83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18.29</w:t>
            </w:r>
            <w:r>
              <w:rPr>
                <w:color w:val="000000"/>
                <w:spacing w:val="0"/>
                <w:w w:val="100"/>
                <w:position w:val="0"/>
                <w:sz w:val="20"/>
                <w:szCs w:val="20"/>
              </w:rPr>
              <w:t>个 百分点</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主营业务分产品情况</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毛利 率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center"/>
            </w:pPr>
            <w:r>
              <w:rPr>
                <w:color w:val="000000"/>
                <w:spacing w:val="0"/>
                <w:w w:val="100"/>
                <w:position w:val="0"/>
                <w:sz w:val="24"/>
                <w:szCs w:val="24"/>
              </w:rPr>
              <w:t>营业 收入 比上 年增 减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营业成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本比上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年增减</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毛利率比上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年增减(%)</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军用电源装备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549,683,961.60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406,598,289.67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49.23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20"/>
                <w:szCs w:val="20"/>
              </w:rPr>
              <w:t>2.97</w:t>
            </w:r>
            <w:r>
              <w:rPr>
                <w:color w:val="000000"/>
                <w:spacing w:val="0"/>
                <w:w w:val="100"/>
                <w:position w:val="0"/>
                <w:sz w:val="20"/>
                <w:szCs w:val="20"/>
              </w:rPr>
              <w:t>个 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通信指挥系统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1,634,983,692.81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1,273,834,962.69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20"/>
                <w:szCs w:val="20"/>
              </w:rPr>
              <w:t>1.58</w:t>
            </w:r>
            <w:r>
              <w:rPr>
                <w:color w:val="000000"/>
                <w:spacing w:val="0"/>
                <w:w w:val="100"/>
                <w:position w:val="0"/>
                <w:sz w:val="20"/>
                <w:szCs w:val="20"/>
              </w:rPr>
              <w:t>个 百分点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军工装备业务小计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2,184,667,654.41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1,680,433,252.36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20"/>
                <w:szCs w:val="20"/>
              </w:rPr>
              <w:t>2.07</w:t>
            </w:r>
            <w:r>
              <w:rPr>
                <w:color w:val="000000"/>
                <w:spacing w:val="0"/>
                <w:w w:val="100"/>
                <w:position w:val="0"/>
                <w:sz w:val="20"/>
                <w:szCs w:val="20"/>
              </w:rPr>
              <w:t>个 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智能应急电源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2,361,823,474.14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2,032,759,668.91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20"/>
                <w:szCs w:val="20"/>
              </w:rPr>
              <w:t>0.83</w:t>
            </w:r>
            <w:r>
              <w:rPr>
                <w:color w:val="000000"/>
                <w:spacing w:val="0"/>
                <w:w w:val="100"/>
                <w:position w:val="0"/>
                <w:sz w:val="20"/>
                <w:szCs w:val="20"/>
              </w:rPr>
              <w:t>个 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应急装备业务小计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2,361,823,474.14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2,032,759,668.91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20"/>
                <w:szCs w:val="20"/>
              </w:rPr>
              <w:t>0.83</w:t>
            </w:r>
            <w:r>
              <w:rPr>
                <w:color w:val="000000"/>
                <w:spacing w:val="0"/>
                <w:w w:val="100"/>
                <w:position w:val="0"/>
                <w:sz w:val="20"/>
                <w:szCs w:val="20"/>
              </w:rPr>
              <w:t>个 百分点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IT</w:t>
            </w:r>
            <w:r>
              <w:rPr>
                <w:color w:val="000000"/>
                <w:spacing w:val="0"/>
                <w:w w:val="100"/>
                <w:position w:val="0"/>
                <w:sz w:val="20"/>
                <w:szCs w:val="20"/>
              </w:rPr>
              <w:t>运维及系统集成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725,009,438.05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667,028,519.21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减少</w:t>
            </w:r>
            <w:r>
              <w:rPr>
                <w:color w:val="000000"/>
                <w:spacing w:val="0"/>
                <w:w w:val="100"/>
                <w:position w:val="0"/>
                <w:sz w:val="20"/>
                <w:szCs w:val="20"/>
              </w:rPr>
              <w:t>26.37</w:t>
            </w:r>
            <w:r>
              <w:rPr>
                <w:color w:val="000000"/>
                <w:spacing w:val="0"/>
                <w:w w:val="100"/>
                <w:position w:val="0"/>
                <w:sz w:val="20"/>
                <w:szCs w:val="20"/>
              </w:rPr>
              <w:t>个 百分点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配电设备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721,849,315.12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632,798,430.62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减少</w:t>
            </w:r>
            <w:r>
              <w:rPr>
                <w:color w:val="000000"/>
                <w:spacing w:val="0"/>
                <w:w w:val="100"/>
                <w:position w:val="0"/>
                <w:sz w:val="20"/>
                <w:szCs w:val="20"/>
              </w:rPr>
              <w:t>6.43</w:t>
            </w:r>
            <w:r>
              <w:rPr>
                <w:color w:val="000000"/>
                <w:spacing w:val="0"/>
                <w:w w:val="100"/>
                <w:position w:val="0"/>
                <w:sz w:val="20"/>
                <w:szCs w:val="20"/>
              </w:rPr>
              <w:t>个 百分点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智能电力业务小计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1,446,858,753.17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1,299,826,949.83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减少</w:t>
            </w:r>
            <w:r>
              <w:rPr>
                <w:color w:val="000000"/>
                <w:spacing w:val="0"/>
                <w:w w:val="100"/>
                <w:position w:val="0"/>
                <w:sz w:val="20"/>
                <w:szCs w:val="20"/>
              </w:rPr>
              <w:t>18.29</w:t>
            </w:r>
            <w:r>
              <w:rPr>
                <w:color w:val="000000"/>
                <w:spacing w:val="0"/>
                <w:w w:val="100"/>
                <w:position w:val="0"/>
                <w:sz w:val="20"/>
                <w:szCs w:val="20"/>
              </w:rPr>
              <w:t>个 百分点</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5,993,349,881.72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5,013,019,871.10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减少</w:t>
            </w:r>
            <w:r>
              <w:rPr>
                <w:color w:val="000000"/>
                <w:spacing w:val="0"/>
                <w:w w:val="100"/>
                <w:position w:val="0"/>
                <w:sz w:val="24"/>
                <w:szCs w:val="24"/>
              </w:rPr>
              <w:t>3.89</w:t>
            </w:r>
            <w:r>
              <w:rPr>
                <w:color w:val="000000"/>
                <w:spacing w:val="0"/>
                <w:w w:val="100"/>
                <w:position w:val="0"/>
                <w:sz w:val="24"/>
                <w:szCs w:val="24"/>
              </w:rPr>
              <w:t>个 百分点</w:t>
            </w:r>
          </w:p>
        </w:tc>
      </w:tr>
      <w:tr>
        <w:trPr>
          <w:trHeight w:val="331" w:hRule="exact"/>
        </w:trPr>
        <w:tc>
          <w:tcPr>
            <w:gridSpan w:val="7"/>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主营业务分地区情况</w:t>
            </w:r>
          </w:p>
        </w:tc>
      </w:tr>
    </w:tbl>
    <w:p>
      <w:pPr>
        <w:widowControl w:val="0"/>
        <w:spacing w:line="1" w:lineRule="exact"/>
      </w:pPr>
      <w:r>
        <w:br w:type="page"/>
      </w:r>
    </w:p>
    <w:tbl>
      <w:tblPr>
        <w:tblOverlap w:val="never"/>
        <w:jc w:val="center"/>
        <w:tblLayout w:type="fixed"/>
      </w:tblPr>
      <w:tblGrid>
        <w:gridCol w:w="1997"/>
        <w:gridCol w:w="1699"/>
        <w:gridCol w:w="1699"/>
        <w:gridCol w:w="850"/>
        <w:gridCol w:w="845"/>
        <w:gridCol w:w="994"/>
        <w:gridCol w:w="1570"/>
      </w:tblGrid>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毛利 率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营业 收入 比上 年增 减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营业成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本比上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年增减</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毛利率比上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年增减(%)</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5,236,775,119.91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4,365,403,279.64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4.43</w:t>
            </w:r>
            <w:r>
              <w:rPr>
                <w:color w:val="000000"/>
                <w:spacing w:val="0"/>
                <w:w w:val="100"/>
                <w:position w:val="0"/>
                <w:sz w:val="20"/>
                <w:szCs w:val="20"/>
              </w:rPr>
              <w:t>个百</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756,574,761.81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647,616,591.46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0.12</w:t>
            </w:r>
            <w:r>
              <w:rPr>
                <w:color w:val="000000"/>
                <w:spacing w:val="0"/>
                <w:w w:val="100"/>
                <w:position w:val="0"/>
                <w:sz w:val="20"/>
                <w:szCs w:val="20"/>
              </w:rPr>
              <w:t>个百</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r>
    </w:tbl>
    <w:p>
      <w:pPr>
        <w:widowControl w:val="0"/>
        <w:spacing w:after="259" w:line="1" w:lineRule="exact"/>
      </w:pP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主营业务分行业、分产品、分地区情况的说明</w:t>
      </w:r>
    </w:p>
    <w:p>
      <w:pPr>
        <w:pStyle w:val="Style2"/>
        <w:keepNext w:val="0"/>
        <w:keepLines w:val="0"/>
        <w:widowControl w:val="0"/>
        <w:numPr>
          <w:ilvl w:val="0"/>
          <w:numId w:val="9"/>
        </w:numPr>
        <w:shd w:val="clear" w:color="auto" w:fill="auto"/>
        <w:tabs>
          <w:tab w:pos="795" w:val="left"/>
        </w:tabs>
        <w:bidi w:val="0"/>
        <w:spacing w:before="0" w:after="0" w:line="322" w:lineRule="exact"/>
        <w:ind w:left="0" w:right="0" w:firstLine="440"/>
        <w:jc w:val="both"/>
      </w:pPr>
      <w:bookmarkStart w:id="56" w:name="bookmark56"/>
      <w:bookmarkEnd w:id="56"/>
      <w:r>
        <w:rPr>
          <w:color w:val="000000"/>
          <w:spacing w:val="0"/>
          <w:w w:val="100"/>
          <w:position w:val="0"/>
          <w:sz w:val="24"/>
          <w:szCs w:val="24"/>
        </w:rPr>
        <w:t>军工装备业务较去年同期增长</w:t>
      </w:r>
      <w:r>
        <w:rPr>
          <w:color w:val="000000"/>
          <w:spacing w:val="0"/>
          <w:w w:val="100"/>
          <w:position w:val="0"/>
          <w:sz w:val="24"/>
          <w:szCs w:val="24"/>
        </w:rPr>
        <w:t>21.43%,</w:t>
      </w:r>
      <w:r>
        <w:rPr>
          <w:color w:val="000000"/>
          <w:spacing w:val="0"/>
          <w:w w:val="100"/>
          <w:position w:val="0"/>
          <w:sz w:val="24"/>
          <w:szCs w:val="24"/>
        </w:rPr>
        <w:t>主要受益于公司军工装备型号产品批 量列装及新产品逐步上量；</w:t>
      </w:r>
    </w:p>
    <w:p>
      <w:pPr>
        <w:pStyle w:val="Style2"/>
        <w:keepNext w:val="0"/>
        <w:keepLines w:val="0"/>
        <w:widowControl w:val="0"/>
        <w:numPr>
          <w:ilvl w:val="0"/>
          <w:numId w:val="9"/>
        </w:numPr>
        <w:shd w:val="clear" w:color="auto" w:fill="auto"/>
        <w:tabs>
          <w:tab w:pos="790" w:val="left"/>
        </w:tabs>
        <w:bidi w:val="0"/>
        <w:spacing w:before="0" w:after="0" w:line="331" w:lineRule="exact"/>
        <w:ind w:left="0" w:right="0" w:firstLine="440"/>
        <w:jc w:val="both"/>
      </w:pPr>
      <w:bookmarkStart w:id="57" w:name="bookmark57"/>
      <w:bookmarkEnd w:id="57"/>
      <w:r>
        <w:rPr>
          <w:color w:val="000000"/>
          <w:spacing w:val="0"/>
          <w:w w:val="100"/>
          <w:position w:val="0"/>
          <w:sz w:val="24"/>
          <w:szCs w:val="24"/>
        </w:rPr>
        <w:t>智能电力业务较去年同期下降</w:t>
      </w:r>
      <w:r>
        <w:rPr>
          <w:color w:val="000000"/>
          <w:spacing w:val="0"/>
          <w:w w:val="100"/>
          <w:position w:val="0"/>
          <w:sz w:val="24"/>
          <w:szCs w:val="24"/>
        </w:rPr>
        <w:t>22.32%，</w:t>
      </w:r>
      <w:r>
        <w:rPr>
          <w:color w:val="000000"/>
          <w:spacing w:val="0"/>
          <w:w w:val="100"/>
          <w:position w:val="0"/>
          <w:sz w:val="24"/>
          <w:szCs w:val="24"/>
        </w:rPr>
        <w:t>主要系剥离泰豪软件等非军工业务影 响所致。</w:t>
      </w:r>
    </w:p>
    <w:p>
      <w:pPr>
        <w:pStyle w:val="Style2"/>
        <w:keepNext w:val="0"/>
        <w:keepLines w:val="0"/>
        <w:widowControl w:val="0"/>
        <w:numPr>
          <w:ilvl w:val="0"/>
          <w:numId w:val="9"/>
        </w:numPr>
        <w:shd w:val="clear" w:color="auto" w:fill="auto"/>
        <w:tabs>
          <w:tab w:pos="800" w:val="left"/>
        </w:tabs>
        <w:bidi w:val="0"/>
        <w:spacing w:before="0" w:after="0" w:line="326" w:lineRule="exact"/>
        <w:ind w:left="0" w:right="0" w:firstLine="440"/>
        <w:jc w:val="both"/>
      </w:pPr>
      <w:bookmarkStart w:id="58" w:name="bookmark58"/>
      <w:bookmarkEnd w:id="58"/>
      <w:r>
        <w:rPr>
          <w:color w:val="000000"/>
          <w:spacing w:val="0"/>
          <w:w w:val="100"/>
          <w:position w:val="0"/>
          <w:sz w:val="24"/>
          <w:szCs w:val="24"/>
        </w:rPr>
        <w:t>2021</w:t>
      </w:r>
      <w:r>
        <w:rPr>
          <w:color w:val="000000"/>
          <w:spacing w:val="0"/>
          <w:w w:val="100"/>
          <w:position w:val="0"/>
          <w:sz w:val="24"/>
          <w:szCs w:val="24"/>
        </w:rPr>
        <w:t>年公司海外业务较去年同期增长</w:t>
      </w:r>
      <w:r>
        <w:rPr>
          <w:color w:val="000000"/>
          <w:spacing w:val="0"/>
          <w:w w:val="100"/>
          <w:position w:val="0"/>
          <w:sz w:val="24"/>
          <w:szCs w:val="24"/>
        </w:rPr>
        <w:t>5.11%，</w:t>
      </w:r>
      <w:r>
        <w:rPr>
          <w:color w:val="000000"/>
          <w:spacing w:val="0"/>
          <w:w w:val="100"/>
          <w:position w:val="0"/>
          <w:sz w:val="24"/>
          <w:szCs w:val="24"/>
        </w:rPr>
        <w:t>主要为应急电源产品出口有一定 增长。</w:t>
      </w:r>
    </w:p>
    <w:p>
      <w:pPr>
        <w:pStyle w:val="Style2"/>
        <w:keepNext w:val="0"/>
        <w:keepLines w:val="0"/>
        <w:widowControl w:val="0"/>
        <w:numPr>
          <w:ilvl w:val="0"/>
          <w:numId w:val="9"/>
        </w:numPr>
        <w:shd w:val="clear" w:color="auto" w:fill="auto"/>
        <w:tabs>
          <w:tab w:pos="834" w:val="left"/>
        </w:tabs>
        <w:bidi w:val="0"/>
        <w:spacing w:before="0" w:after="420" w:line="314" w:lineRule="exact"/>
        <w:ind w:left="0" w:right="0" w:firstLine="440"/>
        <w:jc w:val="both"/>
      </w:pPr>
      <w:bookmarkStart w:id="59" w:name="bookmark59"/>
      <w:bookmarkEnd w:id="59"/>
      <w:r>
        <w:rPr>
          <w:color w:val="000000"/>
          <w:spacing w:val="0"/>
          <w:w w:val="100"/>
          <w:position w:val="0"/>
          <w:sz w:val="24"/>
          <w:szCs w:val="24"/>
        </w:rPr>
        <w:t>2021</w:t>
      </w:r>
      <w:r>
        <w:rPr>
          <w:color w:val="000000"/>
          <w:spacing w:val="0"/>
          <w:w w:val="100"/>
          <w:position w:val="0"/>
          <w:sz w:val="24"/>
          <w:szCs w:val="24"/>
        </w:rPr>
        <w:t>年公司主营业务毛利率同比下降</w:t>
      </w:r>
      <w:r>
        <w:rPr>
          <w:color w:val="000000"/>
          <w:spacing w:val="0"/>
          <w:w w:val="100"/>
          <w:position w:val="0"/>
          <w:sz w:val="24"/>
          <w:szCs w:val="24"/>
        </w:rPr>
        <w:t>3.89</w:t>
      </w:r>
      <w:r>
        <w:rPr>
          <w:color w:val="000000"/>
          <w:spacing w:val="0"/>
          <w:w w:val="100"/>
          <w:position w:val="0"/>
          <w:sz w:val="24"/>
          <w:szCs w:val="24"/>
        </w:rPr>
        <w:t>个百分点，其中军工装备业务因产 品成本优化，材料成本占比下降导致毛利率提高</w:t>
      </w:r>
      <w:r>
        <w:rPr>
          <w:color w:val="000000"/>
          <w:spacing w:val="0"/>
          <w:w w:val="100"/>
          <w:position w:val="0"/>
          <w:sz w:val="24"/>
          <w:szCs w:val="24"/>
        </w:rPr>
        <w:t>2.07</w:t>
      </w:r>
      <w:r>
        <w:rPr>
          <w:color w:val="000000"/>
          <w:spacing w:val="0"/>
          <w:w w:val="100"/>
          <w:position w:val="0"/>
          <w:sz w:val="24"/>
          <w:szCs w:val="24"/>
        </w:rPr>
        <w:t>个百分点；应急装备业务毛利 率与上年同期基本保持持平；智能电力业务因合并范围减少泰豪软件、大宗原材料 价格上涨及</w:t>
      </w:r>
      <w:r>
        <w:rPr>
          <w:color w:val="000000"/>
          <w:spacing w:val="0"/>
          <w:w w:val="100"/>
          <w:position w:val="0"/>
          <w:sz w:val="24"/>
          <w:szCs w:val="24"/>
        </w:rPr>
        <w:t>IT</w:t>
      </w:r>
      <w:r>
        <w:rPr>
          <w:color w:val="000000"/>
          <w:spacing w:val="0"/>
          <w:w w:val="100"/>
          <w:position w:val="0"/>
          <w:sz w:val="24"/>
          <w:szCs w:val="24"/>
        </w:rPr>
        <w:t>运维业务毛利较低影响，毛利率下降</w:t>
      </w:r>
      <w:r>
        <w:rPr>
          <w:color w:val="000000"/>
          <w:spacing w:val="0"/>
          <w:w w:val="100"/>
          <w:position w:val="0"/>
          <w:sz w:val="24"/>
          <w:szCs w:val="24"/>
        </w:rPr>
        <w:t>18.29</w:t>
      </w:r>
      <w:r>
        <w:rPr>
          <w:color w:val="000000"/>
          <w:spacing w:val="0"/>
          <w:w w:val="100"/>
          <w:position w:val="0"/>
          <w:sz w:val="24"/>
          <w:szCs w:val="24"/>
        </w:rPr>
        <w:t>个百分点。</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产销量情况分析表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left"/>
        <w:tblLayout w:type="fixed"/>
      </w:tblPr>
      <w:tblGrid>
        <w:gridCol w:w="2045"/>
        <w:gridCol w:w="504"/>
        <w:gridCol w:w="845"/>
        <w:gridCol w:w="1090"/>
        <w:gridCol w:w="1090"/>
        <w:gridCol w:w="1085"/>
        <w:gridCol w:w="1090"/>
        <w:gridCol w:w="1090"/>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主要产品</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生产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库存量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生产量 比上年 增减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center"/>
            </w:pPr>
            <w:r>
              <w:rPr>
                <w:color w:val="000000"/>
                <w:spacing w:val="0"/>
                <w:w w:val="100"/>
                <w:position w:val="0"/>
                <w:sz w:val="24"/>
                <w:szCs w:val="24"/>
              </w:rPr>
              <w:t>销售量 比上年 增减 (%)</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center"/>
            </w:pPr>
            <w:r>
              <w:rPr>
                <w:color w:val="000000"/>
                <w:spacing w:val="0"/>
                <w:w w:val="100"/>
                <w:position w:val="0"/>
                <w:sz w:val="24"/>
                <w:szCs w:val="24"/>
              </w:rPr>
              <w:t>库存量 比上年 增减 (%)</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军用电源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Kw</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26.92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通讯指挥系统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21.66</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智能应急电源产 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Mw</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IT</w:t>
            </w:r>
            <w:r>
              <w:rPr>
                <w:color w:val="000000"/>
                <w:spacing w:val="0"/>
                <w:w w:val="100"/>
                <w:position w:val="0"/>
                <w:sz w:val="24"/>
                <w:szCs w:val="24"/>
              </w:rPr>
              <w:t>运维及系统集 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-63.74</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配电设备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38,733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35,602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5,371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139.77</w:t>
            </w:r>
          </w:p>
        </w:tc>
      </w:tr>
    </w:tbl>
    <w:p>
      <w:pPr>
        <w:pStyle w:val="Style17"/>
        <w:keepNext w:val="0"/>
        <w:keepLines w:val="0"/>
        <w:widowControl w:val="0"/>
        <w:numPr>
          <w:ilvl w:val="0"/>
          <w:numId w:val="11"/>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重大采购合同、重大销售合同的履行情况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419" w:line="1" w:lineRule="exact"/>
      </w:pPr>
    </w:p>
    <w:p>
      <w:pPr>
        <w:pStyle w:val="Style10"/>
        <w:keepNext w:val="0"/>
        <w:keepLines w:val="0"/>
        <w:widowControl w:val="0"/>
        <w:numPr>
          <w:ilvl w:val="0"/>
          <w:numId w:val="13"/>
        </w:numPr>
        <w:shd w:val="clear" w:color="auto" w:fill="auto"/>
        <w:tabs>
          <w:tab w:pos="430" w:val="left"/>
        </w:tabs>
        <w:bidi w:val="0"/>
        <w:spacing w:before="0" w:after="100" w:line="240" w:lineRule="auto"/>
        <w:ind w:left="0" w:right="0" w:firstLine="0"/>
        <w:jc w:val="left"/>
      </w:pPr>
      <w:bookmarkStart w:id="60" w:name="bookmark60"/>
      <w:bookmarkEnd w:id="60"/>
      <w:r>
        <w:rPr>
          <w:color w:val="000000"/>
          <w:spacing w:val="0"/>
          <w:w w:val="100"/>
          <w:position w:val="0"/>
        </w:rPr>
        <w:t>.</w:t>
      </w:r>
      <w:r>
        <w:rPr>
          <w:color w:val="000000"/>
          <w:spacing w:val="0"/>
          <w:w w:val="100"/>
          <w:position w:val="0"/>
        </w:rPr>
        <w:t>成本分析表</w:t>
      </w:r>
    </w:p>
    <w:p>
      <w:pPr>
        <w:pStyle w:val="Style10"/>
        <w:keepNext w:val="0"/>
        <w:keepLines w:val="0"/>
        <w:widowControl w:val="0"/>
        <w:shd w:val="clear" w:color="auto" w:fill="auto"/>
        <w:bidi w:val="0"/>
        <w:spacing w:before="0" w:after="40" w:line="240" w:lineRule="auto"/>
        <w:ind w:left="0" w:right="780" w:firstLine="0"/>
        <w:jc w:val="right"/>
      </w:pPr>
      <w:r>
        <w:rPr>
          <w:b w:val="0"/>
          <w:bCs w:val="0"/>
          <w:color w:val="000000"/>
          <w:spacing w:val="0"/>
          <w:w w:val="100"/>
          <w:position w:val="0"/>
        </w:rPr>
        <w:t>单位：万元</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center"/>
      </w:pPr>
      <w:r>
        <w:rPr>
          <w:color w:val="000000"/>
          <w:spacing w:val="0"/>
          <w:w w:val="100"/>
          <w:position w:val="0"/>
          <w:sz w:val="24"/>
          <w:szCs w:val="24"/>
        </w:rPr>
        <w:t>分行业情况</w:t>
      </w:r>
      <w:r>
        <w:br w:type="page"/>
      </w:r>
    </w:p>
    <w:tbl>
      <w:tblPr>
        <w:tblOverlap w:val="never"/>
        <w:jc w:val="center"/>
        <w:tblLayout w:type="fixed"/>
      </w:tblPr>
      <w:tblGrid>
        <w:gridCol w:w="1565"/>
        <w:gridCol w:w="1133"/>
        <w:gridCol w:w="1277"/>
        <w:gridCol w:w="994"/>
        <w:gridCol w:w="1358"/>
        <w:gridCol w:w="1104"/>
        <w:gridCol w:w="1104"/>
        <w:gridCol w:w="835"/>
      </w:tblGrid>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成本构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本期占 总成本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上年同期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上年同 期占总 成本比 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本期金 额较上 年同期 变动比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材料成本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152,540.10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130,733.05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4,969.59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3,048.10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燃料动力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994.19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825.81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9,539.45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7,505.91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材料成本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191,536.57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190,188.44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1,874.55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1,757.32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燃料动力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680.59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9,184.26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9,350.05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智能电力业务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材料成本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121,977.82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117,744.68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智能电力业务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4,424.92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7,389.93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智能电力业务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燃料动力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358.35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360.47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智能电力业务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制造费用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3,221.60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7,776.35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成本分析其他情况说明</w:t>
      </w:r>
    </w:p>
    <w:p>
      <w:pPr>
        <w:pStyle w:val="Style2"/>
        <w:keepNext w:val="0"/>
        <w:keepLines w:val="0"/>
        <w:widowControl w:val="0"/>
        <w:shd w:val="clear" w:color="auto" w:fill="auto"/>
        <w:bidi w:val="0"/>
        <w:spacing w:before="0" w:after="0" w:line="240" w:lineRule="auto"/>
        <w:ind w:left="0" w:right="800" w:firstLine="0"/>
        <w:jc w:val="right"/>
      </w:pPr>
      <w:r>
        <w:rPr>
          <w:color w:val="000000"/>
          <w:spacing w:val="0"/>
          <w:w w:val="100"/>
          <w:position w:val="0"/>
          <w:sz w:val="24"/>
          <w:szCs w:val="24"/>
        </w:rPr>
        <w:t>单位：万元</w:t>
      </w:r>
    </w:p>
    <w:tbl>
      <w:tblPr>
        <w:tblOverlap w:val="never"/>
        <w:jc w:val="left"/>
        <w:tblLayout w:type="fixed"/>
      </w:tblPr>
      <w:tblGrid>
        <w:gridCol w:w="1118"/>
        <w:gridCol w:w="1262"/>
        <w:gridCol w:w="1262"/>
        <w:gridCol w:w="1402"/>
        <w:gridCol w:w="1282"/>
        <w:gridCol w:w="1147"/>
        <w:gridCol w:w="1258"/>
      </w:tblGrid>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成本构成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军用电源 装备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通信指挥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智能应急电 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IT</w:t>
            </w:r>
            <w:r>
              <w:rPr>
                <w:color w:val="000000"/>
                <w:spacing w:val="0"/>
                <w:w w:val="100"/>
                <w:position w:val="0"/>
                <w:sz w:val="20"/>
                <w:szCs w:val="20"/>
              </w:rPr>
              <w:t>运维及 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配电设备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36,420.76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116,119.34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191,536.57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62,174.36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59,803.46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466,054.49</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1,202.44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3,767.15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1,874.55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3,028.03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11,269.06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燃料动力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220.12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774.07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2,033.13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2,816.51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6,722.94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9,184.26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1,352.03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21,945.31</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40,659.83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127,383.50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203,275.97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66,702.85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63,279.84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501,301.99</w:t>
            </w:r>
          </w:p>
        </w:tc>
      </w:tr>
    </w:tbl>
    <w:p>
      <w:pPr>
        <w:widowControl w:val="0"/>
        <w:spacing w:after="679" w:line="1" w:lineRule="exact"/>
      </w:pPr>
    </w:p>
    <w:p>
      <w:pPr>
        <w:pStyle w:val="Style10"/>
        <w:keepNext w:val="0"/>
        <w:keepLines w:val="0"/>
        <w:widowControl w:val="0"/>
        <w:numPr>
          <w:ilvl w:val="0"/>
          <w:numId w:val="13"/>
        </w:numPr>
        <w:shd w:val="clear" w:color="auto" w:fill="auto"/>
        <w:tabs>
          <w:tab w:pos="430" w:val="left"/>
        </w:tabs>
        <w:bidi w:val="0"/>
        <w:spacing w:before="0" w:after="0" w:line="240" w:lineRule="auto"/>
        <w:ind w:left="0" w:right="0" w:firstLine="0"/>
        <w:jc w:val="left"/>
      </w:pPr>
      <w:bookmarkStart w:id="61" w:name="bookmark61"/>
      <w:bookmarkEnd w:id="61"/>
      <w:r>
        <w:rPr>
          <w:color w:val="000000"/>
          <w:spacing w:val="0"/>
          <w:w w:val="100"/>
          <w:position w:val="0"/>
        </w:rPr>
        <w:t>.</w:t>
      </w:r>
      <w:r>
        <w:rPr>
          <w:color w:val="000000"/>
          <w:spacing w:val="0"/>
          <w:w w:val="100"/>
          <w:position w:val="0"/>
        </w:rPr>
        <w:t>报告期主要子公司股权变动导致合并范围变化</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400" w:line="310" w:lineRule="exact"/>
        <w:ind w:left="0" w:right="0" w:firstLine="0"/>
        <w:jc w:val="left"/>
      </w:pPr>
      <w:r>
        <w:rPr>
          <w:color w:val="000000"/>
          <w:spacing w:val="0"/>
          <w:w w:val="100"/>
          <w:position w:val="0"/>
          <w:sz w:val="24"/>
          <w:szCs w:val="24"/>
        </w:rPr>
        <w:t>为加快推进公司战略实施落地及产业结构调整，集中资源发展军工装备产业，根据 公司第七届董事会第二十七次会议决议，同意公司向北京君联晟源股权投资合伙企 业(有限合伙)等</w:t>
      </w:r>
      <w:r>
        <w:rPr>
          <w:color w:val="000000"/>
          <w:spacing w:val="0"/>
          <w:w w:val="100"/>
          <w:position w:val="0"/>
          <w:sz w:val="24"/>
          <w:szCs w:val="24"/>
        </w:rPr>
        <w:t>11</w:t>
      </w:r>
      <w:r>
        <w:rPr>
          <w:color w:val="000000"/>
          <w:spacing w:val="0"/>
          <w:w w:val="100"/>
          <w:position w:val="0"/>
          <w:sz w:val="24"/>
          <w:szCs w:val="24"/>
        </w:rPr>
        <w:t>名战略投资者和泰豪软件管理层及骨干员工持股平台合计出让 泰豪软件</w:t>
      </w:r>
      <w:r>
        <w:rPr>
          <w:color w:val="000000"/>
          <w:spacing w:val="0"/>
          <w:w w:val="100"/>
          <w:position w:val="0"/>
          <w:sz w:val="24"/>
          <w:szCs w:val="24"/>
        </w:rPr>
        <w:t>85.315%</w:t>
      </w:r>
      <w:r>
        <w:rPr>
          <w:color w:val="000000"/>
          <w:spacing w:val="0"/>
          <w:w w:val="100"/>
          <w:position w:val="0"/>
          <w:sz w:val="24"/>
          <w:szCs w:val="24"/>
        </w:rPr>
        <w:t>股权，并由北京君联晟源股权投资合伙企业(有限合伙)向泰豪软 件增资</w:t>
      </w:r>
      <w:r>
        <w:rPr>
          <w:color w:val="000000"/>
          <w:spacing w:val="0"/>
          <w:w w:val="100"/>
          <w:position w:val="0"/>
          <w:sz w:val="24"/>
          <w:szCs w:val="24"/>
        </w:rPr>
        <w:t>7,000</w:t>
      </w:r>
      <w:r>
        <w:rPr>
          <w:color w:val="000000"/>
          <w:spacing w:val="0"/>
          <w:w w:val="100"/>
          <w:position w:val="0"/>
          <w:sz w:val="24"/>
          <w:szCs w:val="24"/>
        </w:rPr>
        <w:t>万元。详见公司披露的《泰豪科技股份有限公司关于拟引入君联资本 等战略投资者受让泰豪软件部分股权及对其增资的公告》(公告编号：临</w:t>
      </w:r>
      <w:r>
        <w:rPr>
          <w:color w:val="000000"/>
          <w:spacing w:val="0"/>
          <w:w w:val="100"/>
          <w:position w:val="0"/>
          <w:sz w:val="24"/>
          <w:szCs w:val="24"/>
        </w:rPr>
        <w:t xml:space="preserve">2020- </w:t>
      </w:r>
      <w:r>
        <w:rPr>
          <w:color w:val="000000"/>
          <w:spacing w:val="0"/>
          <w:w w:val="100"/>
          <w:position w:val="0"/>
          <w:sz w:val="24"/>
          <w:szCs w:val="24"/>
        </w:rPr>
        <w:t>095)</w:t>
      </w:r>
      <w:r>
        <w:rPr>
          <w:color w:val="000000"/>
          <w:spacing w:val="0"/>
          <w:w w:val="100"/>
          <w:position w:val="0"/>
          <w:sz w:val="24"/>
          <w:szCs w:val="24"/>
        </w:rPr>
        <w:t>，以上事项已经公司</w:t>
      </w:r>
      <w:r>
        <w:rPr>
          <w:color w:val="000000"/>
          <w:spacing w:val="0"/>
          <w:w w:val="100"/>
          <w:position w:val="0"/>
          <w:sz w:val="24"/>
          <w:szCs w:val="24"/>
        </w:rPr>
        <w:t>2021</w:t>
      </w:r>
      <w:r>
        <w:rPr>
          <w:color w:val="000000"/>
          <w:spacing w:val="0"/>
          <w:w w:val="100"/>
          <w:position w:val="0"/>
          <w:sz w:val="24"/>
          <w:szCs w:val="24"/>
        </w:rPr>
        <w:t>年第一次临时股东大会审议通过。子公司泰豪软件股 权转让后，公司对泰豪软件不再具有控制和重大影响，并不再纳入合并报表范围。</w:t>
      </w:r>
    </w:p>
    <w:p>
      <w:pPr>
        <w:pStyle w:val="Style10"/>
        <w:keepNext w:val="0"/>
        <w:keepLines w:val="0"/>
        <w:widowControl w:val="0"/>
        <w:numPr>
          <w:ilvl w:val="0"/>
          <w:numId w:val="13"/>
        </w:numPr>
        <w:shd w:val="clear" w:color="auto" w:fill="auto"/>
        <w:tabs>
          <w:tab w:pos="430" w:val="left"/>
        </w:tabs>
        <w:bidi w:val="0"/>
        <w:spacing w:before="0" w:after="0" w:line="240" w:lineRule="auto"/>
        <w:ind w:left="0" w:right="0" w:firstLine="0"/>
        <w:jc w:val="left"/>
      </w:pPr>
      <w:bookmarkStart w:id="62" w:name="bookmark62"/>
      <w:bookmarkEnd w:id="62"/>
      <w:r>
        <w:rPr>
          <w:color w:val="000000"/>
          <w:spacing w:val="0"/>
          <w:w w:val="100"/>
          <w:position w:val="0"/>
        </w:rPr>
        <w:t>.</w:t>
      </w:r>
      <w:r>
        <w:rPr>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3"/>
        </w:numPr>
        <w:shd w:val="clear" w:color="auto" w:fill="auto"/>
        <w:bidi w:val="0"/>
        <w:spacing w:before="0" w:after="0" w:line="240" w:lineRule="auto"/>
        <w:ind w:left="0" w:right="0" w:firstLine="0"/>
        <w:jc w:val="left"/>
      </w:pPr>
      <w:bookmarkStart w:id="63" w:name="bookmark63"/>
      <w:bookmarkEnd w:id="63"/>
      <w:r>
        <w:rPr>
          <w:color w:val="000000"/>
          <w:spacing w:val="0"/>
          <w:w w:val="100"/>
          <w:position w:val="0"/>
        </w:rPr>
        <w:t>.</w:t>
      </w:r>
      <w:r>
        <w:rPr>
          <w:color w:val="000000"/>
          <w:spacing w:val="0"/>
          <w:w w:val="100"/>
          <w:position w:val="0"/>
        </w:rPr>
        <w:t>主要销售客户及主要供应商情况</w:t>
      </w:r>
    </w:p>
    <w:p>
      <w:pPr>
        <w:pStyle w:val="Style2"/>
        <w:keepNext w:val="0"/>
        <w:keepLines w:val="0"/>
        <w:widowControl w:val="0"/>
        <w:numPr>
          <w:ilvl w:val="0"/>
          <w:numId w:val="15"/>
        </w:numPr>
        <w:shd w:val="clear" w:color="auto" w:fill="auto"/>
        <w:tabs>
          <w:tab w:pos="368" w:val="left"/>
        </w:tabs>
        <w:bidi w:val="0"/>
        <w:spacing w:before="0" w:after="0" w:line="326" w:lineRule="exact"/>
        <w:ind w:left="0" w:right="0" w:firstLine="0"/>
        <w:jc w:val="left"/>
      </w:pPr>
      <w:bookmarkStart w:id="64" w:name="bookmark64"/>
      <w:bookmarkEnd w:id="64"/>
      <w:r>
        <w:rPr>
          <w:b/>
          <w:bCs/>
          <w:color w:val="000000"/>
          <w:spacing w:val="0"/>
          <w:w w:val="100"/>
          <w:position w:val="0"/>
          <w:sz w:val="24"/>
          <w:szCs w:val="24"/>
        </w:rPr>
        <w:t>公司主要销售客户情况</w:t>
      </w:r>
    </w:p>
    <w:p>
      <w:pPr>
        <w:pStyle w:val="Style2"/>
        <w:keepNext w:val="0"/>
        <w:keepLines w:val="0"/>
        <w:widowControl w:val="0"/>
        <w:shd w:val="clear" w:color="auto" w:fill="auto"/>
        <w:bidi w:val="0"/>
        <w:spacing w:before="0" w:after="280" w:line="326" w:lineRule="exact"/>
        <w:ind w:left="0" w:right="0" w:firstLine="0"/>
        <w:jc w:val="left"/>
      </w:pPr>
      <w:r>
        <w:rPr>
          <w:color w:val="000000"/>
          <w:spacing w:val="0"/>
          <w:w w:val="100"/>
          <w:position w:val="0"/>
          <w:sz w:val="24"/>
          <w:szCs w:val="24"/>
        </w:rPr>
        <w:t>前五名客户销售额</w:t>
      </w:r>
      <w:r>
        <w:rPr>
          <w:color w:val="000000"/>
          <w:spacing w:val="0"/>
          <w:w w:val="100"/>
          <w:position w:val="0"/>
          <w:sz w:val="24"/>
          <w:szCs w:val="24"/>
        </w:rPr>
        <w:t xml:space="preserve">146, </w:t>
      </w:r>
      <w:r>
        <w:rPr>
          <w:color w:val="000000"/>
          <w:spacing w:val="0"/>
          <w:w w:val="100"/>
          <w:position w:val="0"/>
          <w:sz w:val="24"/>
          <w:szCs w:val="24"/>
        </w:rPr>
        <w:t xml:space="preserve">536. </w:t>
      </w:r>
      <w:r>
        <w:rPr>
          <w:color w:val="000000"/>
          <w:spacing w:val="0"/>
          <w:w w:val="100"/>
          <w:position w:val="0"/>
          <w:sz w:val="24"/>
          <w:szCs w:val="24"/>
        </w:rPr>
        <w:t>73</w:t>
      </w:r>
      <w:r>
        <w:rPr>
          <w:color w:val="000000"/>
          <w:spacing w:val="0"/>
          <w:w w:val="100"/>
          <w:position w:val="0"/>
          <w:sz w:val="24"/>
          <w:szCs w:val="24"/>
        </w:rPr>
        <w:t>万元，占年度销售总额</w:t>
      </w:r>
      <w:r>
        <w:rPr>
          <w:color w:val="000000"/>
          <w:spacing w:val="0"/>
          <w:w w:val="100"/>
          <w:position w:val="0"/>
          <w:sz w:val="24"/>
          <w:szCs w:val="24"/>
        </w:rPr>
        <w:t xml:space="preserve">24. </w:t>
      </w:r>
      <w:r>
        <w:rPr>
          <w:color w:val="000000"/>
          <w:spacing w:val="0"/>
          <w:w w:val="100"/>
          <w:position w:val="0"/>
          <w:sz w:val="24"/>
          <w:szCs w:val="24"/>
        </w:rPr>
        <w:t>17%；</w:t>
      </w:r>
      <w:r>
        <w:rPr>
          <w:color w:val="000000"/>
          <w:spacing w:val="0"/>
          <w:w w:val="100"/>
          <w:position w:val="0"/>
          <w:sz w:val="24"/>
          <w:szCs w:val="24"/>
        </w:rPr>
        <w:t>其中前五名客户销售 额中关联方销售额</w:t>
      </w:r>
      <w:r>
        <w:rPr>
          <w:color w:val="000000"/>
          <w:spacing w:val="0"/>
          <w:w w:val="100"/>
          <w:position w:val="0"/>
          <w:sz w:val="24"/>
          <w:szCs w:val="24"/>
        </w:rPr>
        <w:t>0</w:t>
      </w:r>
      <w:r>
        <w:rPr>
          <w:color w:val="000000"/>
          <w:spacing w:val="0"/>
          <w:w w:val="100"/>
          <w:position w:val="0"/>
          <w:sz w:val="24"/>
          <w:szCs w:val="24"/>
        </w:rPr>
        <w:t>万元，占年度销售总额</w:t>
      </w:r>
      <w:r>
        <w:rPr>
          <w:color w:val="000000"/>
          <w:spacing w:val="0"/>
          <w:w w:val="100"/>
          <w:position w:val="0"/>
          <w:sz w:val="24"/>
          <w:szCs w:val="24"/>
        </w:rPr>
        <w:t xml:space="preserve">0 </w:t>
      </w:r>
      <w:r>
        <w:rPr>
          <w:color w:val="000000"/>
          <w:spacing w:val="0"/>
          <w:w w:val="100"/>
          <w:position w:val="0"/>
          <w:sz w:val="24"/>
          <w:szCs w:val="24"/>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报告期内向单个客户的销售比例超过总额的</w:t>
      </w:r>
      <w:r>
        <w:rPr>
          <w:color w:val="000000"/>
          <w:spacing w:val="0"/>
          <w:w w:val="100"/>
          <w:position w:val="0"/>
          <w:sz w:val="24"/>
          <w:szCs w:val="24"/>
        </w:rPr>
        <w:t>50%</w:t>
      </w:r>
      <w:r>
        <w:rPr>
          <w:color w:val="000000"/>
          <w:spacing w:val="0"/>
          <w:w w:val="100"/>
          <w:position w:val="0"/>
          <w:sz w:val="24"/>
          <w:szCs w:val="24"/>
        </w:rPr>
        <w:t>、前</w:t>
      </w:r>
      <w:r>
        <w:rPr>
          <w:color w:val="000000"/>
          <w:spacing w:val="0"/>
          <w:w w:val="100"/>
          <w:position w:val="0"/>
          <w:sz w:val="24"/>
          <w:szCs w:val="24"/>
        </w:rPr>
        <w:t>5</w:t>
      </w:r>
      <w:r>
        <w:rPr>
          <w:color w:val="000000"/>
          <w:spacing w:val="0"/>
          <w:w w:val="100"/>
          <w:position w:val="0"/>
          <w:sz w:val="24"/>
          <w:szCs w:val="24"/>
        </w:rPr>
        <w:t>名客户中存在新增客户的或严 重依赖于少数客户的情形</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numPr>
          <w:ilvl w:val="0"/>
          <w:numId w:val="15"/>
        </w:numPr>
        <w:shd w:val="clear" w:color="auto" w:fill="auto"/>
        <w:tabs>
          <w:tab w:pos="368" w:val="left"/>
        </w:tabs>
        <w:bidi w:val="0"/>
        <w:spacing w:before="0" w:after="0" w:line="326" w:lineRule="exact"/>
        <w:ind w:left="0" w:right="0" w:firstLine="0"/>
        <w:jc w:val="left"/>
      </w:pPr>
      <w:bookmarkStart w:id="65" w:name="bookmark65"/>
      <w:bookmarkEnd w:id="65"/>
      <w:r>
        <w:rPr>
          <w:b/>
          <w:bCs/>
          <w:color w:val="000000"/>
          <w:spacing w:val="0"/>
          <w:w w:val="100"/>
          <w:position w:val="0"/>
          <w:sz w:val="24"/>
          <w:szCs w:val="24"/>
        </w:rPr>
        <w:t>公司主要供应商情况</w:t>
      </w:r>
    </w:p>
    <w:p>
      <w:pPr>
        <w:pStyle w:val="Style2"/>
        <w:keepNext w:val="0"/>
        <w:keepLines w:val="0"/>
        <w:widowControl w:val="0"/>
        <w:shd w:val="clear" w:color="auto" w:fill="auto"/>
        <w:bidi w:val="0"/>
        <w:spacing w:before="0" w:after="280" w:line="326" w:lineRule="exact"/>
        <w:ind w:left="0" w:right="0" w:firstLine="0"/>
        <w:jc w:val="left"/>
      </w:pPr>
      <w:r>
        <w:rPr>
          <w:color w:val="000000"/>
          <w:spacing w:val="0"/>
          <w:w w:val="100"/>
          <w:position w:val="0"/>
          <w:sz w:val="24"/>
          <w:szCs w:val="24"/>
        </w:rPr>
        <w:t>前五名供应商采购额</w:t>
      </w:r>
      <w:r>
        <w:rPr>
          <w:color w:val="000000"/>
          <w:spacing w:val="0"/>
          <w:w w:val="100"/>
          <w:position w:val="0"/>
          <w:sz w:val="24"/>
          <w:szCs w:val="24"/>
        </w:rPr>
        <w:t>81,799.03</w:t>
      </w:r>
      <w:r>
        <w:rPr>
          <w:color w:val="000000"/>
          <w:spacing w:val="0"/>
          <w:w w:val="100"/>
          <w:position w:val="0"/>
          <w:sz w:val="24"/>
          <w:szCs w:val="24"/>
        </w:rPr>
        <w:t>万元，占年度采购总额</w:t>
      </w:r>
      <w:r>
        <w:rPr>
          <w:color w:val="000000"/>
          <w:spacing w:val="0"/>
          <w:w w:val="100"/>
          <w:position w:val="0"/>
          <w:sz w:val="24"/>
          <w:szCs w:val="24"/>
        </w:rPr>
        <w:t>16.26%；</w:t>
      </w:r>
      <w:r>
        <w:rPr>
          <w:color w:val="000000"/>
          <w:spacing w:val="0"/>
          <w:w w:val="100"/>
          <w:position w:val="0"/>
          <w:sz w:val="24"/>
          <w:szCs w:val="24"/>
        </w:rPr>
        <w:t>其中前五名供应商 采购额中关联方采购额</w:t>
      </w:r>
      <w:r>
        <w:rPr>
          <w:color w:val="000000"/>
          <w:spacing w:val="0"/>
          <w:w w:val="100"/>
          <w:position w:val="0"/>
          <w:sz w:val="24"/>
          <w:szCs w:val="24"/>
        </w:rPr>
        <w:t>0</w:t>
      </w:r>
      <w:r>
        <w:rPr>
          <w:color w:val="000000"/>
          <w:spacing w:val="0"/>
          <w:w w:val="100"/>
          <w:position w:val="0"/>
          <w:sz w:val="24"/>
          <w:szCs w:val="24"/>
        </w:rPr>
        <w:t>元，占年度采购总额</w:t>
      </w:r>
      <w:r>
        <w:rPr>
          <w:color w:val="000000"/>
          <w:spacing w:val="0"/>
          <w:w w:val="100"/>
          <w:position w:val="0"/>
          <w:sz w:val="24"/>
          <w:szCs w:val="24"/>
        </w:rPr>
        <w:t>0%</w:t>
      </w:r>
      <w:r>
        <w:rPr>
          <w:color w:val="000000"/>
          <w:spacing w:val="0"/>
          <w:w w:val="100"/>
          <w:position w:val="0"/>
          <w:sz w:val="24"/>
          <w:szCs w:val="24"/>
        </w:rPr>
        <w:t>。</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报告期内向单个供应商的采购比例超过总额的</w:t>
      </w:r>
      <w:r>
        <w:rPr>
          <w:color w:val="000000"/>
          <w:spacing w:val="0"/>
          <w:w w:val="100"/>
          <w:position w:val="0"/>
          <w:sz w:val="24"/>
          <w:szCs w:val="24"/>
        </w:rPr>
        <w:t>50%</w:t>
      </w:r>
      <w:r>
        <w:rPr>
          <w:color w:val="000000"/>
          <w:spacing w:val="0"/>
          <w:w w:val="100"/>
          <w:position w:val="0"/>
          <w:sz w:val="24"/>
          <w:szCs w:val="24"/>
        </w:rPr>
        <w:t>、前</w:t>
      </w:r>
      <w:r>
        <w:rPr>
          <w:color w:val="000000"/>
          <w:spacing w:val="0"/>
          <w:w w:val="100"/>
          <w:position w:val="0"/>
          <w:sz w:val="24"/>
          <w:szCs w:val="24"/>
        </w:rPr>
        <w:t>5</w:t>
      </w:r>
      <w:r>
        <w:rPr>
          <w:color w:val="000000"/>
          <w:spacing w:val="0"/>
          <w:w w:val="100"/>
          <w:position w:val="0"/>
          <w:sz w:val="24"/>
          <w:szCs w:val="24"/>
        </w:rPr>
        <w:t>名供应商中存在新增供应商</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的或严重依赖于少数供应商的情形</w:t>
      </w:r>
    </w:p>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
        </w:numPr>
        <w:shd w:val="clear" w:color="auto" w:fill="auto"/>
        <w:tabs>
          <w:tab w:pos="338" w:val="left"/>
        </w:tabs>
        <w:bidi w:val="0"/>
        <w:spacing w:before="0" w:after="0" w:line="240" w:lineRule="auto"/>
        <w:ind w:left="0" w:right="0" w:firstLine="0"/>
        <w:jc w:val="left"/>
      </w:pPr>
      <w:bookmarkStart w:id="66" w:name="bookmark66"/>
      <w:bookmarkEnd w:id="66"/>
      <w:r>
        <w:rPr>
          <w:color w:val="000000"/>
          <w:spacing w:val="0"/>
          <w:w w:val="100"/>
          <w:position w:val="0"/>
        </w:rPr>
        <w:t>费用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sz w:val="24"/>
          <w:szCs w:val="24"/>
        </w:rPr>
        <w:t>参见上文“利润表及现金流量表相关科目变动分析表”。</w:t>
      </w:r>
    </w:p>
    <w:p>
      <w:pPr>
        <w:pStyle w:val="Style10"/>
        <w:keepNext w:val="0"/>
        <w:keepLines w:val="0"/>
        <w:widowControl w:val="0"/>
        <w:numPr>
          <w:ilvl w:val="0"/>
          <w:numId w:val="5"/>
        </w:numPr>
        <w:shd w:val="clear" w:color="auto" w:fill="auto"/>
        <w:tabs>
          <w:tab w:pos="339" w:val="left"/>
        </w:tabs>
        <w:bidi w:val="0"/>
        <w:spacing w:before="0" w:after="100" w:line="240" w:lineRule="auto"/>
        <w:ind w:left="0" w:right="0" w:firstLine="0"/>
        <w:jc w:val="left"/>
      </w:pPr>
      <w:bookmarkStart w:id="67" w:name="bookmark67"/>
      <w:bookmarkEnd w:id="67"/>
      <w:r>
        <w:rPr>
          <w:color w:val="000000"/>
          <w:spacing w:val="0"/>
          <w:w w:val="100"/>
          <w:position w:val="0"/>
        </w:rPr>
        <w:t>研发投入</w:t>
      </w:r>
    </w:p>
    <w:p>
      <w:pPr>
        <w:pStyle w:val="Style10"/>
        <w:keepNext w:val="0"/>
        <w:keepLines w:val="0"/>
        <w:widowControl w:val="0"/>
        <w:numPr>
          <w:ilvl w:val="0"/>
          <w:numId w:val="17"/>
        </w:numPr>
        <w:shd w:val="clear" w:color="auto" w:fill="auto"/>
        <w:bidi w:val="0"/>
        <w:spacing w:before="0" w:after="100" w:line="240" w:lineRule="auto"/>
        <w:ind w:left="0" w:right="0" w:firstLine="0"/>
        <w:jc w:val="left"/>
      </w:pPr>
      <w:bookmarkStart w:id="68" w:name="bookmark68"/>
      <w:bookmarkEnd w:id="68"/>
      <w:r>
        <w:rPr>
          <w:color w:val="000000"/>
          <w:spacing w:val="0"/>
          <w:w w:val="100"/>
          <w:position w:val="0"/>
        </w:rPr>
        <w:t>.</w:t>
      </w:r>
      <w:r>
        <w:rPr>
          <w:color w:val="000000"/>
          <w:spacing w:val="0"/>
          <w:w w:val="100"/>
          <w:position w:val="0"/>
        </w:rPr>
        <w:t>研发投入情况表</w:t>
      </w:r>
    </w:p>
    <w:p>
      <w:pPr>
        <w:pStyle w:val="Style10"/>
        <w:keepNext w:val="0"/>
        <w:keepLines w:val="0"/>
        <w:widowControl w:val="0"/>
        <w:shd w:val="clear" w:color="auto" w:fill="auto"/>
        <w:tabs>
          <w:tab w:pos="754" w:val="left"/>
        </w:tabs>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w:t>
        <w:tab/>
        <w:t>口不适用</w:t>
      </w:r>
    </w:p>
    <w:p>
      <w:pPr>
        <w:pStyle w:val="Style17"/>
        <w:keepNext w:val="0"/>
        <w:keepLines w:val="0"/>
        <w:widowControl w:val="0"/>
        <w:shd w:val="clear" w:color="auto" w:fill="auto"/>
        <w:bidi w:val="0"/>
        <w:spacing w:before="0" w:after="0" w:line="240" w:lineRule="auto"/>
        <w:ind w:left="7858" w:right="0" w:firstLine="0"/>
        <w:jc w:val="left"/>
      </w:pPr>
      <w:r>
        <w:rPr>
          <w:color w:val="000000"/>
          <w:spacing w:val="0"/>
          <w:w w:val="100"/>
          <w:position w:val="0"/>
          <w:sz w:val="24"/>
          <w:szCs w:val="24"/>
        </w:rPr>
        <w:t>单位：元</w:t>
      </w:r>
    </w:p>
    <w:tbl>
      <w:tblPr>
        <w:tblOverlap w:val="never"/>
        <w:jc w:val="left"/>
        <w:tblLayout w:type="fixed"/>
      </w:tblPr>
      <w:tblGrid>
        <w:gridCol w:w="4109"/>
        <w:gridCol w:w="472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390,559,280.57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本期资本化研发投入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143,433,758.40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533,993,038.97</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研发投入总额占营业收入比例(%)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研发投入资本化的比重(%)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26.86</w:t>
            </w:r>
          </w:p>
        </w:tc>
      </w:tr>
    </w:tbl>
    <w:p>
      <w:pPr>
        <w:widowControl w:val="0"/>
        <w:spacing w:after="679" w:line="1" w:lineRule="exact"/>
      </w:pPr>
    </w:p>
    <w:p>
      <w:pPr>
        <w:widowControl w:val="0"/>
        <w:spacing w:line="1" w:lineRule="exact"/>
      </w:pPr>
    </w:p>
    <w:p>
      <w:pPr>
        <w:pStyle w:val="Style17"/>
        <w:keepNext w:val="0"/>
        <w:keepLines w:val="0"/>
        <w:widowControl w:val="0"/>
        <w:shd w:val="clear" w:color="auto" w:fill="auto"/>
        <w:bidi w:val="0"/>
        <w:spacing w:before="0" w:after="80" w:line="240" w:lineRule="auto"/>
        <w:ind w:left="58"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研发人员情况表</w:t>
      </w:r>
    </w:p>
    <w:p>
      <w:pPr>
        <w:pStyle w:val="Style17"/>
        <w:keepNext w:val="0"/>
        <w:keepLines w:val="0"/>
        <w:widowControl w:val="0"/>
        <w:shd w:val="clear" w:color="auto" w:fill="auto"/>
        <w:bidi w:val="0"/>
        <w:spacing w:before="0" w:after="0" w:line="240" w:lineRule="auto"/>
        <w:ind w:left="58"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left"/>
        <w:tblLayout w:type="fixed"/>
      </w:tblPr>
      <w:tblGrid>
        <w:gridCol w:w="5818"/>
        <w:gridCol w:w="3125"/>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公司研发人员的数量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798</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研发人员数量占公司总人数的比例(%)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30.16</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研发人员学历结构</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学历结构类别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学历结构人数</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博士研究生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硕士研究生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512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208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高中及以下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9</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研发人员年龄结构</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年龄结构类别</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年龄结构人数</w:t>
            </w:r>
          </w:p>
        </w:tc>
      </w:tr>
    </w:tbl>
    <w:p>
      <w:pPr>
        <w:widowControl w:val="0"/>
        <w:spacing w:line="1" w:lineRule="exact"/>
      </w:pPr>
      <w:r>
        <w:br w:type="page"/>
      </w:r>
    </w:p>
    <w:tbl>
      <w:tblPr>
        <w:tblOverlap w:val="never"/>
        <w:jc w:val="left"/>
        <w:tblLayout w:type="fixed"/>
      </w:tblPr>
      <w:tblGrid>
        <w:gridCol w:w="5818"/>
        <w:gridCol w:w="3125"/>
      </w:tblGrid>
      <w:tr>
        <w:trPr>
          <w:trHeight w:val="34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r>
              <w:rPr>
                <w:color w:val="000000"/>
                <w:spacing w:val="0"/>
                <w:w w:val="100"/>
                <w:position w:val="0"/>
                <w:sz w:val="24"/>
                <w:szCs w:val="24"/>
              </w:rPr>
              <w:t>岁以下（不含</w:t>
            </w:r>
            <w:r>
              <w:rPr>
                <w:color w:val="000000"/>
                <w:spacing w:val="0"/>
                <w:w w:val="100"/>
                <w:position w:val="0"/>
                <w:sz w:val="24"/>
                <w:szCs w:val="24"/>
              </w:rPr>
              <w:t>30</w:t>
            </w:r>
            <w:r>
              <w:rPr>
                <w:color w:val="000000"/>
                <w:spacing w:val="0"/>
                <w:w w:val="100"/>
                <w:position w:val="0"/>
                <w:sz w:val="24"/>
                <w:szCs w:val="24"/>
              </w:rPr>
              <w:t>岁）</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291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30-40</w:t>
            </w:r>
            <w:r>
              <w:rPr>
                <w:color w:val="000000"/>
                <w:spacing w:val="0"/>
                <w:w w:val="100"/>
                <w:position w:val="0"/>
                <w:sz w:val="24"/>
                <w:szCs w:val="24"/>
              </w:rPr>
              <w:t>岁（含</w:t>
            </w:r>
            <w:r>
              <w:rPr>
                <w:color w:val="000000"/>
                <w:spacing w:val="0"/>
                <w:w w:val="100"/>
                <w:position w:val="0"/>
                <w:sz w:val="24"/>
                <w:szCs w:val="24"/>
              </w:rPr>
              <w:t>30</w:t>
            </w:r>
            <w:r>
              <w:rPr>
                <w:color w:val="000000"/>
                <w:spacing w:val="0"/>
                <w:w w:val="100"/>
                <w:position w:val="0"/>
                <w:sz w:val="24"/>
                <w:szCs w:val="24"/>
              </w:rPr>
              <w:t>岁，不含</w:t>
            </w:r>
            <w:r>
              <w:rPr>
                <w:color w:val="000000"/>
                <w:spacing w:val="0"/>
                <w:w w:val="100"/>
                <w:position w:val="0"/>
                <w:sz w:val="24"/>
                <w:szCs w:val="24"/>
              </w:rPr>
              <w:t>40</w:t>
            </w:r>
            <w:r>
              <w:rPr>
                <w:color w:val="000000"/>
                <w:spacing w:val="0"/>
                <w:w w:val="100"/>
                <w:position w:val="0"/>
                <w:sz w:val="24"/>
                <w:szCs w:val="24"/>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284</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40-50</w:t>
            </w:r>
            <w:r>
              <w:rPr>
                <w:color w:val="000000"/>
                <w:spacing w:val="0"/>
                <w:w w:val="100"/>
                <w:position w:val="0"/>
                <w:sz w:val="24"/>
                <w:szCs w:val="24"/>
              </w:rPr>
              <w:t>岁（含</w:t>
            </w:r>
            <w:r>
              <w:rPr>
                <w:color w:val="000000"/>
                <w:spacing w:val="0"/>
                <w:w w:val="100"/>
                <w:position w:val="0"/>
                <w:sz w:val="24"/>
                <w:szCs w:val="24"/>
              </w:rPr>
              <w:t>40</w:t>
            </w:r>
            <w:r>
              <w:rPr>
                <w:color w:val="000000"/>
                <w:spacing w:val="0"/>
                <w:w w:val="100"/>
                <w:position w:val="0"/>
                <w:sz w:val="24"/>
                <w:szCs w:val="24"/>
              </w:rPr>
              <w:t>岁，不含</w:t>
            </w:r>
            <w:r>
              <w:rPr>
                <w:color w:val="000000"/>
                <w:spacing w:val="0"/>
                <w:w w:val="100"/>
                <w:position w:val="0"/>
                <w:sz w:val="24"/>
                <w:szCs w:val="24"/>
              </w:rPr>
              <w:t>50</w:t>
            </w:r>
            <w:r>
              <w:rPr>
                <w:color w:val="000000"/>
                <w:spacing w:val="0"/>
                <w:w w:val="100"/>
                <w:position w:val="0"/>
                <w:sz w:val="24"/>
                <w:szCs w:val="24"/>
              </w:rPr>
              <w:t>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24"/>
                <w:szCs w:val="24"/>
              </w:rPr>
              <w:t>133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50-60</w:t>
            </w:r>
            <w:r>
              <w:rPr>
                <w:color w:val="000000"/>
                <w:spacing w:val="0"/>
                <w:w w:val="100"/>
                <w:position w:val="0"/>
                <w:sz w:val="24"/>
                <w:szCs w:val="24"/>
              </w:rPr>
              <w:t>岁（含</w:t>
            </w:r>
            <w:r>
              <w:rPr>
                <w:color w:val="000000"/>
                <w:spacing w:val="0"/>
                <w:w w:val="100"/>
                <w:position w:val="0"/>
                <w:sz w:val="24"/>
                <w:szCs w:val="24"/>
              </w:rPr>
              <w:t>50</w:t>
            </w:r>
            <w:r>
              <w:rPr>
                <w:color w:val="000000"/>
                <w:spacing w:val="0"/>
                <w:w w:val="100"/>
                <w:position w:val="0"/>
                <w:sz w:val="24"/>
                <w:szCs w:val="24"/>
              </w:rPr>
              <w:t>岁，不含</w:t>
            </w:r>
            <w:r>
              <w:rPr>
                <w:color w:val="000000"/>
                <w:spacing w:val="0"/>
                <w:w w:val="100"/>
                <w:position w:val="0"/>
                <w:sz w:val="24"/>
                <w:szCs w:val="24"/>
              </w:rPr>
              <w:t>60</w:t>
            </w:r>
            <w:r>
              <w:rPr>
                <w:color w:val="000000"/>
                <w:spacing w:val="0"/>
                <w:w w:val="100"/>
                <w:position w:val="0"/>
                <w:sz w:val="24"/>
                <w:szCs w:val="24"/>
              </w:rPr>
              <w:t>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w:t>
            </w:r>
            <w:r>
              <w:rPr>
                <w:color w:val="000000"/>
                <w:spacing w:val="0"/>
                <w:w w:val="100"/>
                <w:position w:val="0"/>
                <w:sz w:val="24"/>
                <w:szCs w:val="24"/>
              </w:rPr>
              <w:t>岁及以上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bl>
    <w:p>
      <w:pPr>
        <w:widowControl w:val="0"/>
        <w:spacing w:after="379" w:line="1" w:lineRule="exact"/>
      </w:pP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69" w:name="bookmark69"/>
      <w:r>
        <w:rPr>
          <w:color w:val="000000"/>
          <w:spacing w:val="0"/>
          <w:w w:val="100"/>
          <w:position w:val="0"/>
        </w:rPr>
        <w:t>（</w:t>
      </w:r>
      <w:bookmarkEnd w:id="69"/>
      <w:r>
        <w:rPr>
          <w:color w:val="000000"/>
          <w:spacing w:val="0"/>
          <w:w w:val="100"/>
          <w:position w:val="0"/>
        </w:rPr>
        <w:t>3）</w:t>
        <w:tab/>
        <w:t>.</w:t>
      </w:r>
      <w:r>
        <w:rPr>
          <w:color w:val="000000"/>
          <w:spacing w:val="0"/>
          <w:w w:val="100"/>
          <w:position w:val="0"/>
        </w:rPr>
        <w:t>情况说明</w:t>
      </w:r>
    </w:p>
    <w:p>
      <w:pPr>
        <w:pStyle w:val="Style10"/>
        <w:keepNext w:val="0"/>
        <w:keepLines w:val="0"/>
        <w:widowControl w:val="0"/>
        <w:shd w:val="clear" w:color="auto" w:fill="auto"/>
        <w:bidi w:val="0"/>
        <w:spacing w:before="0" w:after="44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70" w:name="bookmark70"/>
      <w:r>
        <w:rPr>
          <w:color w:val="000000"/>
          <w:spacing w:val="0"/>
          <w:w w:val="100"/>
          <w:position w:val="0"/>
        </w:rPr>
        <w:t>（</w:t>
      </w:r>
      <w:bookmarkEnd w:id="70"/>
      <w:r>
        <w:rPr>
          <w:color w:val="000000"/>
          <w:spacing w:val="0"/>
          <w:w w:val="100"/>
          <w:position w:val="0"/>
        </w:rPr>
        <w:t>4）</w:t>
        <w:tab/>
        <w:t>.</w:t>
      </w:r>
      <w:r>
        <w:rPr>
          <w:color w:val="000000"/>
          <w:spacing w:val="0"/>
          <w:w w:val="100"/>
          <w:position w:val="0"/>
        </w:rPr>
        <w:t>研发人员构成发生重大变化的原因及对公司未来发展的影响</w:t>
      </w:r>
    </w:p>
    <w:p>
      <w:pPr>
        <w:pStyle w:val="Style10"/>
        <w:keepNext w:val="0"/>
        <w:keepLines w:val="0"/>
        <w:widowControl w:val="0"/>
        <w:shd w:val="clear" w:color="auto" w:fill="auto"/>
        <w:bidi w:val="0"/>
        <w:spacing w:before="0" w:after="44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pStyle w:val="Style10"/>
        <w:keepNext w:val="0"/>
        <w:keepLines w:val="0"/>
        <w:widowControl w:val="0"/>
        <w:numPr>
          <w:ilvl w:val="0"/>
          <w:numId w:val="5"/>
        </w:numPr>
        <w:shd w:val="clear" w:color="auto" w:fill="auto"/>
        <w:bidi w:val="0"/>
        <w:spacing w:before="0" w:after="100" w:line="240" w:lineRule="auto"/>
        <w:ind w:left="0" w:right="0" w:firstLine="0"/>
        <w:jc w:val="left"/>
      </w:pPr>
      <w:bookmarkStart w:id="71" w:name="bookmark71"/>
      <w:bookmarkEnd w:id="71"/>
      <w:r>
        <w:rPr>
          <w:color w:val="000000"/>
          <w:spacing w:val="0"/>
          <w:w w:val="100"/>
          <w:position w:val="0"/>
        </w:rPr>
        <w:t>现金流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82"/>
        <w:gridCol w:w="1704"/>
        <w:gridCol w:w="1690"/>
        <w:gridCol w:w="1070"/>
        <w:gridCol w:w="1891"/>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998" w:val="left"/>
              </w:tabs>
              <w:bidi w:val="0"/>
              <w:spacing w:before="0" w:after="0" w:line="240" w:lineRule="auto"/>
              <w:ind w:left="0" w:right="0" w:firstLine="0"/>
              <w:jc w:val="center"/>
            </w:pPr>
            <w:r>
              <w:rPr>
                <w:color w:val="000000"/>
                <w:spacing w:val="0"/>
                <w:w w:val="100"/>
                <w:position w:val="0"/>
                <w:sz w:val="24"/>
                <w:szCs w:val="24"/>
              </w:rPr>
              <w:t>项</w:t>
              <w:tab/>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w:t>
            </w:r>
            <w:r>
              <w:rPr>
                <w:color w:val="000000"/>
                <w:spacing w:val="0"/>
                <w:w w:val="100"/>
                <w:position w:val="0"/>
                <w:sz w:val="24"/>
                <w:szCs w:val="24"/>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sz w:val="24"/>
                <w:szCs w:val="24"/>
              </w:rPr>
              <w:t>年度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增减幅 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322"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一、经营活动产生的现金流量：</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6,237,759,439.25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5,365,523,287.37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16.26</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支付供应商到期</w:t>
            </w:r>
          </w:p>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货款和到期票</w:t>
            </w:r>
          </w:p>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据，以及支付</w:t>
            </w:r>
            <w:r>
              <w:rPr>
                <w:color w:val="000000"/>
                <w:spacing w:val="0"/>
                <w:w w:val="100"/>
                <w:position w:val="0"/>
                <w:sz w:val="20"/>
                <w:szCs w:val="20"/>
              </w:rPr>
              <w:t xml:space="preserve">ABN </w:t>
            </w:r>
            <w:r>
              <w:rPr>
                <w:color w:val="000000"/>
                <w:spacing w:val="0"/>
                <w:w w:val="100"/>
                <w:position w:val="0"/>
                <w:sz w:val="20"/>
                <w:szCs w:val="20"/>
              </w:rPr>
              <w:t>归集款所致</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6,838,988,050.15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5,625,767,853.58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21.57</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经营活动产生的现金流量 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-601,228,610.90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-260,244,566.21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-131.02</w:t>
            </w:r>
          </w:p>
        </w:tc>
        <w:tc>
          <w:tcPr>
            <w:vMerge/>
            <w:tcBorders>
              <w:left w:val="single" w:sz="4"/>
              <w:right w:val="single" w:sz="4"/>
            </w:tcBorders>
            <w:shd w:val="clear" w:color="auto" w:fill="FFFFFF"/>
            <w:vAlign w:val="center"/>
          </w:tcPr>
          <w:p>
            <w:pPr/>
          </w:p>
        </w:tc>
      </w:tr>
      <w:tr>
        <w:trPr>
          <w:trHeight w:val="322"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二、投资活动产生的现金流量：</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943,963,776.22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612,426,205.80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54.14</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本期收到泰豪软 件股权转让款， 以及中航基金项 目退出本金返还 所致</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553,637,516.17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948,684,036.87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-41.64</w:t>
            </w:r>
          </w:p>
        </w:tc>
        <w:tc>
          <w:tcPr>
            <w:vMerge/>
            <w:tcBorders>
              <w:left w:val="single" w:sz="4"/>
              <w:right w:val="single" w:sz="4"/>
            </w:tcBorders>
            <w:shd w:val="clear" w:color="auto" w:fill="FFFFFF"/>
            <w:vAlign w:val="top"/>
          </w:tcPr>
          <w:p>
            <w:pP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390,326,260.05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-336,257,831.07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top"/>
          </w:tcPr>
          <w:p>
            <w:pPr/>
          </w:p>
        </w:tc>
      </w:tr>
      <w:tr>
        <w:trPr>
          <w:trHeight w:val="317"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三、筹资活动产生的现金流量：</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4,415,869,013.36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5,409,895,856.58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-18.37</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上年发行</w:t>
            </w:r>
            <w:r>
              <w:rPr>
                <w:color w:val="000000"/>
                <w:spacing w:val="0"/>
                <w:w w:val="100"/>
                <w:position w:val="0"/>
                <w:sz w:val="20"/>
                <w:szCs w:val="20"/>
              </w:rPr>
              <w:t>2020</w:t>
            </w:r>
            <w:r>
              <w:rPr>
                <w:color w:val="000000"/>
                <w:spacing w:val="0"/>
                <w:w w:val="100"/>
                <w:position w:val="0"/>
                <w:sz w:val="20"/>
                <w:szCs w:val="20"/>
              </w:rPr>
              <w:t>年 第一期公司债所 致</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4,048,421,355.16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4,865,416,113.23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-16.79</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367,447,658.20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544,479,743.35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-32.51</w:t>
            </w:r>
          </w:p>
        </w:tc>
        <w:tc>
          <w:tcPr>
            <w:vMerge/>
            <w:tcBorders>
              <w:left w:val="single" w:sz="4"/>
              <w:bottom w:val="single" w:sz="4"/>
              <w:right w:val="single" w:sz="4"/>
            </w:tcBorders>
            <w:shd w:val="clear" w:color="auto" w:fill="FFFFFF"/>
            <w:vAlign w:val="center"/>
          </w:tcPr>
          <w:p>
            <w:pPr/>
          </w:p>
        </w:tc>
      </w:tr>
    </w:tbl>
    <w:p>
      <w:pPr>
        <w:widowControl w:val="0"/>
        <w:spacing w:after="379" w:line="1" w:lineRule="exact"/>
      </w:pPr>
    </w:p>
    <w:p>
      <w:pPr>
        <w:pStyle w:val="Style10"/>
        <w:keepNext w:val="0"/>
        <w:keepLines w:val="0"/>
        <w:widowControl w:val="0"/>
        <w:shd w:val="clear" w:color="auto" w:fill="auto"/>
        <w:tabs>
          <w:tab w:pos="536" w:val="left"/>
        </w:tabs>
        <w:bidi w:val="0"/>
        <w:spacing w:before="0" w:after="100" w:line="240" w:lineRule="auto"/>
        <w:ind w:left="0" w:right="0" w:firstLine="0"/>
        <w:jc w:val="left"/>
      </w:pPr>
      <w:bookmarkStart w:id="72" w:name="bookmark72"/>
      <w:r>
        <w:rPr>
          <w:color w:val="000000"/>
          <w:spacing w:val="0"/>
          <w:w w:val="100"/>
          <w:position w:val="0"/>
        </w:rPr>
        <w:t>（</w:t>
      </w:r>
      <w:bookmarkEnd w:id="72"/>
      <w:r>
        <w:rPr>
          <w:color w:val="000000"/>
          <w:spacing w:val="0"/>
          <w:w w:val="100"/>
          <w:position w:val="0"/>
        </w:rPr>
        <w:t>二）</w:t>
        <w:tab/>
        <w:t>非主营业务导致利润重大变化的说明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100" w:line="240" w:lineRule="auto"/>
        <w:ind w:left="0" w:right="0" w:firstLine="0"/>
        <w:jc w:val="left"/>
      </w:pPr>
      <w:bookmarkStart w:id="73" w:name="bookmark73"/>
      <w:r>
        <w:rPr>
          <w:color w:val="000000"/>
          <w:spacing w:val="0"/>
          <w:w w:val="100"/>
          <w:position w:val="0"/>
        </w:rPr>
        <w:t>（</w:t>
      </w:r>
      <w:bookmarkEnd w:id="73"/>
      <w:r>
        <w:rPr>
          <w:color w:val="000000"/>
          <w:spacing w:val="0"/>
          <w:w w:val="100"/>
          <w:position w:val="0"/>
        </w:rPr>
        <w:t>三）</w:t>
        <w:tab/>
        <w:t>资产、负债情况分析</w:t>
      </w:r>
    </w:p>
    <w:p>
      <w:pPr>
        <w:pStyle w:val="Style2"/>
        <w:keepNext w:val="0"/>
        <w:keepLines w:val="0"/>
        <w:widowControl w:val="0"/>
        <w:shd w:val="clear" w:color="auto" w:fill="auto"/>
        <w:tabs>
          <w:tab w:pos="878" w:val="left"/>
        </w:tabs>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p>
      <w:pPr>
        <w:pStyle w:val="Style10"/>
        <w:keepNext w:val="0"/>
        <w:keepLines w:val="0"/>
        <w:widowControl w:val="0"/>
        <w:numPr>
          <w:ilvl w:val="0"/>
          <w:numId w:val="19"/>
        </w:numPr>
        <w:shd w:val="clear" w:color="auto" w:fill="auto"/>
        <w:bidi w:val="0"/>
        <w:spacing w:before="0" w:after="100" w:line="240" w:lineRule="auto"/>
        <w:ind w:left="0" w:right="0" w:firstLine="0"/>
        <w:jc w:val="left"/>
      </w:pPr>
      <w:bookmarkStart w:id="74" w:name="bookmark74"/>
      <w:bookmarkEnd w:id="74"/>
      <w:r>
        <w:rPr>
          <w:color w:val="000000"/>
          <w:spacing w:val="0"/>
          <w:w w:val="100"/>
          <w:position w:val="0"/>
        </w:rPr>
        <w:t>资产及负债状况</w:t>
      </w:r>
    </w:p>
    <w:p>
      <w:pPr>
        <w:pStyle w:val="Style2"/>
        <w:keepNext w:val="0"/>
        <w:keepLines w:val="0"/>
        <w:widowControl w:val="0"/>
        <w:shd w:val="clear" w:color="auto" w:fill="auto"/>
        <w:bidi w:val="0"/>
        <w:spacing w:before="0" w:after="0" w:line="240" w:lineRule="auto"/>
        <w:ind w:left="0" w:right="760" w:firstLine="0"/>
        <w:jc w:val="right"/>
      </w:pPr>
      <w:r>
        <w:rPr>
          <w:color w:val="000000"/>
          <w:spacing w:val="0"/>
          <w:w w:val="100"/>
          <w:position w:val="0"/>
          <w:sz w:val="24"/>
          <w:szCs w:val="24"/>
        </w:rPr>
        <w:t>单位：元</w:t>
      </w:r>
    </w:p>
    <w:tbl>
      <w:tblPr>
        <w:tblOverlap w:val="never"/>
        <w:jc w:val="center"/>
        <w:tblLayout w:type="fixed"/>
      </w:tblPr>
      <w:tblGrid>
        <w:gridCol w:w="1565"/>
        <w:gridCol w:w="1565"/>
        <w:gridCol w:w="830"/>
        <w:gridCol w:w="1570"/>
        <w:gridCol w:w="830"/>
        <w:gridCol w:w="950"/>
        <w:gridCol w:w="2482"/>
      </w:tblGrid>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本期期末数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本期</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数占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上期期末数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上期</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数占</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末金额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较上期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情况说明</w:t>
            </w:r>
          </w:p>
        </w:tc>
      </w:tr>
    </w:tbl>
    <w:p>
      <w:pPr>
        <w:widowControl w:val="0"/>
        <w:spacing w:line="1" w:lineRule="exact"/>
      </w:pPr>
      <w:r>
        <w:br w:type="page"/>
      </w:r>
    </w:p>
    <w:tbl>
      <w:tblPr>
        <w:tblOverlap w:val="never"/>
        <w:jc w:val="center"/>
        <w:tblLayout w:type="fixed"/>
      </w:tblPr>
      <w:tblGrid>
        <w:gridCol w:w="1565"/>
        <w:gridCol w:w="1565"/>
        <w:gridCol w:w="830"/>
        <w:gridCol w:w="1570"/>
        <w:gridCol w:w="830"/>
        <w:gridCol w:w="950"/>
        <w:gridCol w:w="2482"/>
      </w:tblGrid>
      <w:tr>
        <w:trPr>
          <w:trHeight w:val="12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center"/>
            </w:pPr>
            <w:r>
              <w:rPr>
                <w:color w:val="000000"/>
                <w:spacing w:val="0"/>
                <w:w w:val="100"/>
                <w:position w:val="0"/>
                <w:sz w:val="24"/>
                <w:szCs w:val="24"/>
              </w:rPr>
              <w:t>总资 产的 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center"/>
            </w:pPr>
            <w:r>
              <w:rPr>
                <w:color w:val="000000"/>
                <w:spacing w:val="0"/>
                <w:w w:val="100"/>
                <w:position w:val="0"/>
                <w:sz w:val="24"/>
                <w:szCs w:val="24"/>
              </w:rPr>
              <w:t>总资 产的 比例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期末变</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动比例</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14,042,803,583.13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13,870,091,545.73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经营收益增加</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31,865,600.00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收回公司持有应收账款</w:t>
            </w:r>
            <w:r>
              <w:rPr>
                <w:color w:val="000000"/>
                <w:spacing w:val="0"/>
                <w:w w:val="100"/>
                <w:position w:val="0"/>
                <w:sz w:val="17"/>
                <w:szCs w:val="17"/>
              </w:rPr>
              <w:t xml:space="preserve">ABN </w:t>
            </w:r>
            <w:r>
              <w:rPr>
                <w:color w:val="000000"/>
                <w:spacing w:val="0"/>
                <w:w w:val="100"/>
                <w:position w:val="0"/>
                <w:sz w:val="18"/>
                <w:szCs w:val="18"/>
              </w:rPr>
              <w:t>投资所致</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293,547,410.40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按准则规定，本年将银行承 兑汇票列报应收款项融资科 目，其余票据在应收票据科 目列报</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30,052,757.92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213,234,555.91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同上</w:t>
            </w: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84,484,830.88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62,890,131.46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国际工程业务结算增加</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57,782,023.96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收回贵州明德学院、沈阳电 机代建款</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949,345,799.71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719,698,489.31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投资汉唐产业基金及南京荣 骏增加</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66,588,245.52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本期按新租赁准则调整所致</w:t>
            </w: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11,042,322.39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5,125,391.76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预付设备采购款增加</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一年内到期的非 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205,588,077.92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62,005,933.88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一年内到期的长期借款转入</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1,515,509,702.06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1,063,588,477.67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中长期银行贷款增加</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35,317,455.55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本期按新租赁准则调整所致</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48,985,826.72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236,030.69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本期进行融资租赁业务所致</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37,761,713.60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17,302,440.71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公允价值变动损益增加所致</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242,065.62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605,164.05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博辕信息原股东限制性股权 回购注销所致</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3,630,945.11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-3,939,386.45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外币报表折价收益</w:t>
            </w: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314,129,155.01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221,756,168.65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本期盈利所致</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574,462,869.81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373,151,983.20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合并范围增加汉唐智能装备 及七六四公司引入员工持股</w:t>
            </w:r>
          </w:p>
        </w:tc>
      </w:tr>
    </w:tbl>
    <w:p>
      <w:pPr>
        <w:widowControl w:val="0"/>
        <w:spacing w:after="379" w:line="1" w:lineRule="exact"/>
      </w:pPr>
    </w:p>
    <w:p>
      <w:pPr>
        <w:pStyle w:val="Style10"/>
        <w:keepNext w:val="0"/>
        <w:keepLines w:val="0"/>
        <w:widowControl w:val="0"/>
        <w:numPr>
          <w:ilvl w:val="0"/>
          <w:numId w:val="19"/>
        </w:numPr>
        <w:shd w:val="clear" w:color="auto" w:fill="auto"/>
        <w:tabs>
          <w:tab w:pos="420" w:val="left"/>
        </w:tabs>
        <w:bidi w:val="0"/>
        <w:spacing w:before="0" w:after="40" w:line="240" w:lineRule="auto"/>
        <w:ind w:left="0" w:right="0" w:firstLine="0"/>
        <w:jc w:val="left"/>
      </w:pPr>
      <w:bookmarkStart w:id="75" w:name="bookmark75"/>
      <w:bookmarkEnd w:id="75"/>
      <w:r>
        <w:rPr>
          <w:color w:val="000000"/>
          <w:spacing w:val="0"/>
          <w:w w:val="100"/>
          <w:position w:val="0"/>
        </w:rPr>
        <w:t>境外资产情况</w:t>
      </w:r>
    </w:p>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⑴资产规模</w:t>
      </w:r>
    </w:p>
    <w:p>
      <w:pPr>
        <w:pStyle w:val="Style2"/>
        <w:keepNext w:val="0"/>
        <w:keepLines w:val="0"/>
        <w:widowControl w:val="0"/>
        <w:shd w:val="clear" w:color="auto" w:fill="auto"/>
        <w:bidi w:val="0"/>
        <w:spacing w:before="0" w:after="420" w:line="302" w:lineRule="exact"/>
        <w:ind w:left="0" w:right="0" w:firstLine="0"/>
        <w:jc w:val="left"/>
      </w:pPr>
      <w:r>
        <w:rPr>
          <w:color w:val="000000"/>
          <w:spacing w:val="0"/>
          <w:w w:val="100"/>
          <w:position w:val="0"/>
          <w:sz w:val="24"/>
          <w:szCs w:val="24"/>
        </w:rPr>
        <w:t>其中：境外资产</w:t>
      </w:r>
      <w:r>
        <w:rPr>
          <w:color w:val="000000"/>
          <w:spacing w:val="0"/>
          <w:w w:val="100"/>
          <w:position w:val="0"/>
          <w:sz w:val="24"/>
          <w:szCs w:val="24"/>
        </w:rPr>
        <w:t xml:space="preserve">42,724,522.16 </w:t>
      </w:r>
      <w:r>
        <w:rPr>
          <w:color w:val="000000"/>
          <w:spacing w:val="0"/>
          <w:w w:val="100"/>
          <w:position w:val="0"/>
          <w:sz w:val="24"/>
          <w:szCs w:val="24"/>
        </w:rPr>
        <w:t xml:space="preserve">(单位：元 币种：人民币)，占总资产的比例为 </w:t>
      </w:r>
      <w:r>
        <w:rPr>
          <w:color w:val="000000"/>
          <w:spacing w:val="0"/>
          <w:w w:val="100"/>
          <w:position w:val="0"/>
          <w:sz w:val="24"/>
          <w:szCs w:val="24"/>
        </w:rPr>
        <w:t>0.30%</w:t>
      </w:r>
      <w:r>
        <w:rPr>
          <w:color w:val="000000"/>
          <w:spacing w:val="0"/>
          <w:w w:val="100"/>
          <w:position w:val="0"/>
          <w:sz w:val="24"/>
          <w:szCs w:val="24"/>
        </w:rPr>
        <w:t>。</w:t>
      </w:r>
    </w:p>
    <w:p>
      <w:pPr>
        <w:pStyle w:val="Style10"/>
        <w:keepNext w:val="0"/>
        <w:keepLines w:val="0"/>
        <w:widowControl w:val="0"/>
        <w:numPr>
          <w:ilvl w:val="0"/>
          <w:numId w:val="17"/>
        </w:numPr>
        <w:shd w:val="clear" w:color="auto" w:fill="auto"/>
        <w:bidi w:val="0"/>
        <w:spacing w:before="0" w:after="40" w:line="240" w:lineRule="auto"/>
        <w:ind w:left="0" w:right="0" w:firstLine="0"/>
        <w:jc w:val="left"/>
      </w:pPr>
      <w:bookmarkStart w:id="76" w:name="bookmark76"/>
      <w:bookmarkEnd w:id="76"/>
      <w:r>
        <w:rPr>
          <w:color w:val="000000"/>
          <w:spacing w:val="0"/>
          <w:w w:val="100"/>
          <w:position w:val="0"/>
        </w:rPr>
        <w:t>境外资产占比较高的相关说明</w:t>
      </w:r>
    </w:p>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9"/>
        </w:numPr>
        <w:shd w:val="clear" w:color="auto" w:fill="auto"/>
        <w:tabs>
          <w:tab w:pos="420" w:val="left"/>
        </w:tabs>
        <w:bidi w:val="0"/>
        <w:spacing w:before="0" w:after="40" w:line="240" w:lineRule="auto"/>
        <w:ind w:left="0" w:right="0" w:firstLine="0"/>
        <w:jc w:val="left"/>
      </w:pPr>
      <w:bookmarkStart w:id="77" w:name="bookmark77"/>
      <w:bookmarkEnd w:id="77"/>
      <w:r>
        <w:rPr>
          <w:color w:val="000000"/>
          <w:spacing w:val="0"/>
          <w:w w:val="100"/>
          <w:position w:val="0"/>
        </w:rPr>
        <w:t>截至报告期末主要资产受限情况</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40" w:line="240" w:lineRule="auto"/>
        <w:ind w:left="6320" w:right="0" w:firstLine="0"/>
        <w:jc w:val="left"/>
      </w:pPr>
      <w:r>
        <w:rPr>
          <w:color w:val="000000"/>
          <w:spacing w:val="0"/>
          <w:w w:val="100"/>
          <w:position w:val="0"/>
          <w:sz w:val="24"/>
          <w:szCs w:val="24"/>
        </w:rPr>
        <w:t>单位：元 币种：人民币</w:t>
      </w:r>
    </w:p>
    <w:tbl>
      <w:tblPr>
        <w:tblOverlap w:val="never"/>
        <w:jc w:val="left"/>
        <w:tblLayout w:type="fixed"/>
      </w:tblPr>
      <w:tblGrid>
        <w:gridCol w:w="3581"/>
        <w:gridCol w:w="1843"/>
        <w:gridCol w:w="3221"/>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期末账面价值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受限原因</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550,605,267.24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为票据及信用证保证金</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长期股权投资-龙岩市海德馨汽车有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132,600,000.00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中国工商银行北京西路支行</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1,086</w:t>
            </w:r>
            <w:r>
              <w:rPr>
                <w:color w:val="000000"/>
                <w:spacing w:val="0"/>
                <w:w w:val="100"/>
                <w:position w:val="0"/>
                <w:sz w:val="20"/>
                <w:szCs w:val="20"/>
              </w:rPr>
              <w:t>万元长期借款质押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长期股权投资-上海红生系统工程有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490,000,000.00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中国工商银行北京西路支行</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11,000</w:t>
            </w:r>
            <w:r>
              <w:rPr>
                <w:color w:val="000000"/>
                <w:spacing w:val="0"/>
                <w:w w:val="100"/>
                <w:position w:val="0"/>
                <w:sz w:val="20"/>
                <w:szCs w:val="20"/>
              </w:rPr>
              <w:t>万元长期借款质押</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在建工程一全球智能应急电源生产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10,451,988.44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中国银行罗源支行</w:t>
            </w:r>
            <w:r>
              <w:rPr>
                <w:color w:val="000000"/>
                <w:spacing w:val="0"/>
                <w:w w:val="100"/>
                <w:position w:val="0"/>
                <w:sz w:val="20"/>
                <w:szCs w:val="20"/>
              </w:rPr>
              <w:t>1,349</w:t>
            </w:r>
            <w:r>
              <w:rPr>
                <w:color w:val="000000"/>
                <w:spacing w:val="0"/>
                <w:w w:val="100"/>
                <w:position w:val="0"/>
                <w:sz w:val="20"/>
                <w:szCs w:val="20"/>
              </w:rPr>
              <w:t>万元借</w:t>
            </w:r>
          </w:p>
        </w:tc>
      </w:tr>
    </w:tbl>
    <w:p>
      <w:pPr>
        <w:widowControl w:val="0"/>
        <w:spacing w:line="1" w:lineRule="exact"/>
      </w:pPr>
      <w:r>
        <w:br w:type="page"/>
      </w:r>
    </w:p>
    <w:tbl>
      <w:tblPr>
        <w:tblOverlap w:val="never"/>
        <w:jc w:val="left"/>
        <w:tblLayout w:type="fixed"/>
      </w:tblPr>
      <w:tblGrid>
        <w:gridCol w:w="3581"/>
        <w:gridCol w:w="1843"/>
        <w:gridCol w:w="3221"/>
      </w:tblGrid>
      <w:tr>
        <w:trPr>
          <w:trHeight w:val="293"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款抵押</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9,284,189.40</w:t>
            </w: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10,885,930.71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江西省融资担保股份有限公司为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20,295,586.87</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color w:val="000000"/>
                <w:spacing w:val="0"/>
                <w:w w:val="100"/>
                <w:position w:val="0"/>
                <w:sz w:val="20"/>
                <w:szCs w:val="20"/>
              </w:rPr>
              <w:t>4</w:t>
            </w:r>
            <w:r>
              <w:rPr>
                <w:color w:val="000000"/>
                <w:spacing w:val="0"/>
                <w:w w:val="100"/>
                <w:position w:val="0"/>
                <w:sz w:val="20"/>
                <w:szCs w:val="20"/>
              </w:rPr>
              <w:t>亿元公司债发行担保，公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3,136,042.43</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司提供反担保抵押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31,502,926.92</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中国进出口银行江西省分行</w:t>
            </w:r>
            <w:r>
              <w:rPr>
                <w:color w:val="000000"/>
                <w:spacing w:val="0"/>
                <w:w w:val="100"/>
                <w:position w:val="0"/>
                <w:sz w:val="20"/>
                <w:szCs w:val="20"/>
              </w:rPr>
              <w:t xml:space="preserve">4.91 </w:t>
            </w:r>
            <w:r>
              <w:rPr>
                <w:color w:val="000000"/>
                <w:spacing w:val="0"/>
                <w:w w:val="100"/>
                <w:position w:val="0"/>
                <w:sz w:val="20"/>
                <w:szCs w:val="20"/>
              </w:rPr>
              <w:t>亿元长期借款抵押</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242,710,496.72</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58,979,550.84</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405,603.58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为汽车抵押贷款</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1,560,857,583.15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9" w:line="1" w:lineRule="exact"/>
      </w:pPr>
    </w:p>
    <w:p>
      <w:pPr>
        <w:pStyle w:val="Style10"/>
        <w:keepNext w:val="0"/>
        <w:keepLines w:val="0"/>
        <w:widowControl w:val="0"/>
        <w:numPr>
          <w:ilvl w:val="0"/>
          <w:numId w:val="19"/>
        </w:numPr>
        <w:shd w:val="clear" w:color="auto" w:fill="auto"/>
        <w:bidi w:val="0"/>
        <w:spacing w:before="0" w:line="240" w:lineRule="auto"/>
        <w:ind w:left="0" w:right="0" w:firstLine="0"/>
        <w:jc w:val="left"/>
      </w:pPr>
      <w:bookmarkStart w:id="78" w:name="bookmark78"/>
      <w:bookmarkEnd w:id="78"/>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6300" w:right="0" w:firstLine="0"/>
        <w:jc w:val="left"/>
      </w:pPr>
      <w:r>
        <w:rPr>
          <w:color w:val="000000"/>
          <w:spacing w:val="0"/>
          <w:w w:val="100"/>
          <w:position w:val="0"/>
          <w:sz w:val="24"/>
          <w:szCs w:val="24"/>
        </w:rPr>
        <w:t>单位：元币种：人民币</w:t>
      </w:r>
    </w:p>
    <w:tbl>
      <w:tblPr>
        <w:tblOverlap w:val="never"/>
        <w:jc w:val="center"/>
        <w:tblLayout w:type="fixed"/>
      </w:tblPr>
      <w:tblGrid>
        <w:gridCol w:w="1699"/>
        <w:gridCol w:w="1656"/>
        <w:gridCol w:w="1694"/>
        <w:gridCol w:w="1128"/>
        <w:gridCol w:w="353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2021</w:t>
            </w:r>
            <w:r>
              <w:rPr>
                <w:color w:val="000000"/>
                <w:spacing w:val="0"/>
                <w:w w:val="100"/>
                <w:position w:val="0"/>
                <w:sz w:val="24"/>
                <w:szCs w:val="24"/>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2020</w:t>
            </w:r>
            <w:r>
              <w:rPr>
                <w:color w:val="000000"/>
                <w:spacing w:val="0"/>
                <w:w w:val="100"/>
                <w:position w:val="0"/>
                <w:sz w:val="24"/>
                <w:szCs w:val="24"/>
              </w:rPr>
              <w:t>年度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增减幅 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10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340,229,082.42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189,716,542.19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公司加大了军工装备产业无人化、智 能化、信息化相关产品，以及应急装 备产业新能源、数据中心专用电源等 新产品的研发投入所致</w:t>
            </w:r>
          </w:p>
        </w:tc>
      </w:tr>
      <w:tr>
        <w:trPr>
          <w:trHeight w:val="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37,528,377.12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53,278,584.92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与日常经营相关的政府补助减少</w:t>
            </w:r>
          </w:p>
        </w:tc>
      </w:tr>
      <w:tr>
        <w:trPr>
          <w:trHeight w:val="52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323,288,638.53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4,417,445.75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7,218.45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本期处置泰豪软件股权收益及收到中 航基金投资分红款所致</w:t>
            </w: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\乙</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143,441,906.92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75,472,815.59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中航基金及泰豪软件股权公允价值变 动增加所致</w:t>
            </w:r>
          </w:p>
        </w:tc>
      </w:tr>
      <w:tr>
        <w:trPr>
          <w:trHeight w:val="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-38,446,254.35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-327,603,457.24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上期博辕信息计提商誉减值准备所致</w:t>
            </w:r>
          </w:p>
        </w:tc>
      </w:tr>
      <w:tr>
        <w:trPr>
          <w:trHeight w:val="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-518,228.78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477,304.95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非主业资产处置收益减少</w:t>
            </w:r>
          </w:p>
        </w:tc>
      </w:tr>
      <w:tr>
        <w:trPr>
          <w:trHeight w:val="53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56,222,564.60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16,024,368.35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250.86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本期收到博辕信息原股东业绩补偿款 所致</w:t>
            </w:r>
          </w:p>
        </w:tc>
      </w:tr>
    </w:tbl>
    <w:p>
      <w:pPr>
        <w:widowControl w:val="0"/>
        <w:spacing w:after="379" w:line="1" w:lineRule="exact"/>
      </w:pPr>
    </w:p>
    <w:p>
      <w:pPr>
        <w:pStyle w:val="Style10"/>
        <w:keepNext w:val="0"/>
        <w:keepLines w:val="0"/>
        <w:widowControl w:val="0"/>
        <w:shd w:val="clear" w:color="auto" w:fill="auto"/>
        <w:bidi w:val="0"/>
        <w:spacing w:before="0" w:line="240" w:lineRule="auto"/>
        <w:ind w:left="0" w:right="0" w:firstLine="0"/>
        <w:jc w:val="left"/>
      </w:pPr>
      <w:bookmarkStart w:id="79" w:name="bookmark79"/>
      <w:r>
        <w:rPr>
          <w:color w:val="000000"/>
          <w:spacing w:val="0"/>
          <w:w w:val="100"/>
          <w:position w:val="0"/>
        </w:rPr>
        <w:t>（</w:t>
      </w:r>
      <w:bookmarkEnd w:id="79"/>
      <w:r>
        <w:rPr>
          <w:color w:val="000000"/>
          <w:spacing w:val="0"/>
          <w:w w:val="100"/>
          <w:position w:val="0"/>
        </w:rPr>
        <w:t>四）行业经营性信息分析</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98" w:right="1139" w:bottom="1561" w:left="955" w:header="0" w:footer="3" w:gutter="0"/>
          <w:cols w:space="720"/>
          <w:noEndnote/>
          <w:rtlGutter w:val="0"/>
          <w:docGrid w:linePitch="360"/>
        </w:sectPr>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widowControl w:val="0"/>
        <w:spacing w:after="319" w:line="1" w:lineRule="exact"/>
      </w:pPr>
    </w:p>
    <w:p>
      <w:pPr>
        <w:pStyle w:val="Style17"/>
        <w:keepNext w:val="0"/>
        <w:keepLines w:val="0"/>
        <w:widowControl w:val="0"/>
        <w:shd w:val="clear" w:color="auto" w:fill="auto"/>
        <w:bidi w:val="0"/>
        <w:spacing w:before="0" w:after="0" w:line="336" w:lineRule="exact"/>
        <w:ind w:left="0" w:right="0" w:firstLine="0"/>
        <w:jc w:val="left"/>
        <w:rPr>
          <w:sz w:val="20"/>
          <w:szCs w:val="20"/>
        </w:rPr>
      </w:pPr>
      <w:r>
        <w:rPr>
          <w:b/>
          <w:bCs/>
          <w:color w:val="000000"/>
          <w:spacing w:val="0"/>
          <w:w w:val="100"/>
          <w:position w:val="0"/>
          <w:sz w:val="20"/>
          <w:szCs w:val="20"/>
        </w:rPr>
        <w:t>（五）投资状况分析 对外股权投资总体分析</w:t>
      </w:r>
    </w:p>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067" w:right="0" w:firstLine="0"/>
        <w:jc w:val="left"/>
      </w:pPr>
      <w:r>
        <w:rPr>
          <w:color w:val="000000"/>
          <w:spacing w:val="0"/>
          <w:w w:val="100"/>
          <w:position w:val="0"/>
          <w:sz w:val="24"/>
          <w:szCs w:val="24"/>
        </w:rPr>
        <w:t>单位：万元币种：人民币</w:t>
      </w:r>
    </w:p>
    <w:tbl>
      <w:tblPr>
        <w:tblOverlap w:val="never"/>
        <w:jc w:val="center"/>
        <w:tblLayout w:type="fixed"/>
      </w:tblPr>
      <w:tblGrid>
        <w:gridCol w:w="2842"/>
        <w:gridCol w:w="2976"/>
        <w:gridCol w:w="1560"/>
        <w:gridCol w:w="1464"/>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被投资单位名称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本期投资额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在被投资单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位持股比例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泰豪汉唐新兴产业母基金（济 南）合伙企业（有限合伙）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48.75%</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泰豪汉唐智能装备（济南）有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南京荣骏科技发展有限公司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江西泰豪智能电力科技有限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泰豪科技（深圳）电力技术有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31"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37,100.40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699" w:line="1" w:lineRule="exact"/>
      </w:pPr>
    </w:p>
    <w:p>
      <w:pPr>
        <w:pStyle w:val="Style10"/>
        <w:keepNext w:val="0"/>
        <w:keepLines w:val="0"/>
        <w:widowControl w:val="0"/>
        <w:numPr>
          <w:ilvl w:val="0"/>
          <w:numId w:val="21"/>
        </w:numPr>
        <w:shd w:val="clear" w:color="auto" w:fill="auto"/>
        <w:bidi w:val="0"/>
        <w:spacing w:before="0" w:after="0" w:line="240" w:lineRule="auto"/>
        <w:ind w:left="0" w:right="0" w:firstLine="480"/>
        <w:jc w:val="both"/>
      </w:pPr>
      <w:bookmarkStart w:id="80" w:name="bookmark80"/>
      <w:bookmarkEnd w:id="80"/>
      <w:r>
        <w:rPr>
          <w:color w:val="000000"/>
          <w:spacing w:val="0"/>
          <w:w w:val="100"/>
          <w:position w:val="0"/>
        </w:rPr>
        <w:t>重大的股权投资</w:t>
      </w:r>
    </w:p>
    <w:p>
      <w:pPr>
        <w:pStyle w:val="Style2"/>
        <w:keepNext w:val="0"/>
        <w:keepLines w:val="0"/>
        <w:widowControl w:val="0"/>
        <w:shd w:val="clear" w:color="auto" w:fill="auto"/>
        <w:tabs>
          <w:tab w:pos="1363" w:val="left"/>
        </w:tabs>
        <w:bidi w:val="0"/>
        <w:spacing w:before="0" w:after="0" w:line="312" w:lineRule="exact"/>
        <w:ind w:left="0" w:right="0" w:firstLine="480"/>
        <w:jc w:val="both"/>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bidi w:val="0"/>
        <w:spacing w:before="0" w:after="0" w:line="312" w:lineRule="exact"/>
        <w:ind w:left="480" w:right="0" w:firstLine="520"/>
        <w:jc w:val="left"/>
      </w:pPr>
      <w:r>
        <w:rPr>
          <w:color w:val="000000"/>
          <w:spacing w:val="0"/>
          <w:w w:val="100"/>
          <w:position w:val="0"/>
          <w:sz w:val="24"/>
          <w:szCs w:val="24"/>
        </w:rPr>
        <w:t>1.2020</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日，公司第七届董事会第二十四次会议审议通过了《关于拟参 股泰豪汉唐新兴产业母基金（济南）的议案》，为促进公司战略目标的实现，同意 公司出资</w:t>
      </w:r>
      <w:r>
        <w:rPr>
          <w:color w:val="000000"/>
          <w:spacing w:val="0"/>
          <w:w w:val="100"/>
          <w:position w:val="0"/>
          <w:sz w:val="24"/>
          <w:szCs w:val="24"/>
        </w:rPr>
        <w:t>3.9</w:t>
      </w:r>
      <w:r>
        <w:rPr>
          <w:color w:val="000000"/>
          <w:spacing w:val="0"/>
          <w:w w:val="100"/>
          <w:position w:val="0"/>
          <w:sz w:val="24"/>
          <w:szCs w:val="24"/>
        </w:rPr>
        <w:t>亿元参与设立泰豪汉唐新兴产业母基金（济南）合伙企业（有限合 伙）。详见公司于</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22</w:t>
      </w:r>
      <w:r>
        <w:rPr>
          <w:color w:val="000000"/>
          <w:spacing w:val="0"/>
          <w:w w:val="100"/>
          <w:position w:val="0"/>
          <w:sz w:val="24"/>
          <w:szCs w:val="24"/>
        </w:rPr>
        <w:t>日披露的《泰豪科技股份有限公司关于参股泰豪 汉唐新兴产业母基金（济南）的公告》（公告编号：临</w:t>
      </w:r>
      <w:r>
        <w:rPr>
          <w:color w:val="000000"/>
          <w:spacing w:val="0"/>
          <w:w w:val="100"/>
          <w:position w:val="0"/>
          <w:sz w:val="24"/>
          <w:szCs w:val="24"/>
        </w:rPr>
        <w:t xml:space="preserve">2020-071 </w:t>
      </w:r>
      <w:r>
        <w:rPr>
          <w:color w:val="000000"/>
          <w:spacing w:val="0"/>
          <w:w w:val="100"/>
          <w:position w:val="0"/>
          <w:sz w:val="24"/>
          <w:szCs w:val="24"/>
        </w:rPr>
        <w:t>）。报告期内公司 实缴出资</w:t>
      </w:r>
      <w:r>
        <w:rPr>
          <w:color w:val="000000"/>
          <w:spacing w:val="0"/>
          <w:w w:val="100"/>
          <w:position w:val="0"/>
          <w:sz w:val="24"/>
          <w:szCs w:val="24"/>
        </w:rPr>
        <w:t>14, 300</w:t>
      </w:r>
      <w:r>
        <w:rPr>
          <w:color w:val="000000"/>
          <w:spacing w:val="0"/>
          <w:w w:val="100"/>
          <w:position w:val="0"/>
          <w:sz w:val="24"/>
          <w:szCs w:val="24"/>
        </w:rPr>
        <w:t>万元，累计共实缴出资</w:t>
      </w:r>
      <w:r>
        <w:rPr>
          <w:color w:val="000000"/>
          <w:spacing w:val="0"/>
          <w:w w:val="100"/>
          <w:position w:val="0"/>
          <w:sz w:val="24"/>
          <w:szCs w:val="24"/>
        </w:rPr>
        <w:t xml:space="preserve">26, </w:t>
      </w:r>
      <w:r>
        <w:rPr>
          <w:color w:val="000000"/>
          <w:spacing w:val="0"/>
          <w:w w:val="100"/>
          <w:position w:val="0"/>
          <w:sz w:val="24"/>
          <w:szCs w:val="24"/>
        </w:rPr>
        <w:t>987.50</w:t>
      </w:r>
      <w:r>
        <w:rPr>
          <w:color w:val="000000"/>
          <w:spacing w:val="0"/>
          <w:w w:val="100"/>
          <w:position w:val="0"/>
          <w:sz w:val="24"/>
          <w:szCs w:val="24"/>
        </w:rPr>
        <w:t>万元。</w:t>
      </w:r>
    </w:p>
    <w:p>
      <w:pPr>
        <w:pStyle w:val="Style2"/>
        <w:keepNext w:val="0"/>
        <w:keepLines w:val="0"/>
        <w:widowControl w:val="0"/>
        <w:numPr>
          <w:ilvl w:val="0"/>
          <w:numId w:val="21"/>
        </w:numPr>
        <w:shd w:val="clear" w:color="auto" w:fill="auto"/>
        <w:tabs>
          <w:tab w:pos="1254" w:val="left"/>
        </w:tabs>
        <w:bidi w:val="0"/>
        <w:spacing w:before="0" w:after="0" w:line="312" w:lineRule="exact"/>
        <w:ind w:left="480" w:right="0" w:firstLine="520"/>
        <w:jc w:val="left"/>
      </w:pPr>
      <w:bookmarkStart w:id="81" w:name="bookmark81"/>
      <w:bookmarkEnd w:id="81"/>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日，公司第七届董事会第二十九次会议审议通过了《关于子公 司泰豪军工拟与泰豪汉唐母基金设立军品合资公司暨关联交易的议案》，为承接公 司中标的军方某智能化平台型号研制项目建设，降低公司完全以自有资金投入项目 研发的风险，同意泰豪军工与汉唐产业基金共同新设泰豪汉唐智能装备（济南）有 限公司，其中泰豪军工出资</w:t>
      </w:r>
      <w:r>
        <w:rPr>
          <w:color w:val="000000"/>
          <w:spacing w:val="0"/>
          <w:w w:val="100"/>
          <w:position w:val="0"/>
          <w:sz w:val="24"/>
          <w:szCs w:val="24"/>
        </w:rPr>
        <w:t>1.2</w:t>
      </w:r>
      <w:r>
        <w:rPr>
          <w:color w:val="000000"/>
          <w:spacing w:val="0"/>
          <w:w w:val="100"/>
          <w:position w:val="0"/>
          <w:sz w:val="24"/>
          <w:szCs w:val="24"/>
        </w:rPr>
        <w:t>亿元持有</w:t>
      </w:r>
      <w:r>
        <w:rPr>
          <w:color w:val="000000"/>
          <w:spacing w:val="0"/>
          <w:w w:val="100"/>
          <w:position w:val="0"/>
          <w:sz w:val="24"/>
          <w:szCs w:val="24"/>
        </w:rPr>
        <w:t>60%</w:t>
      </w:r>
      <w:r>
        <w:rPr>
          <w:color w:val="000000"/>
          <w:spacing w:val="0"/>
          <w:w w:val="100"/>
          <w:position w:val="0"/>
          <w:sz w:val="24"/>
          <w:szCs w:val="24"/>
        </w:rPr>
        <w:t>股权，汉唐产业基金出资</w:t>
      </w:r>
      <w:r>
        <w:rPr>
          <w:color w:val="000000"/>
          <w:spacing w:val="0"/>
          <w:w w:val="100"/>
          <w:position w:val="0"/>
          <w:sz w:val="24"/>
          <w:szCs w:val="24"/>
        </w:rPr>
        <w:t>2</w:t>
      </w:r>
      <w:r>
        <w:rPr>
          <w:color w:val="000000"/>
          <w:spacing w:val="0"/>
          <w:w w:val="100"/>
          <w:position w:val="0"/>
          <w:sz w:val="24"/>
          <w:szCs w:val="24"/>
        </w:rPr>
        <w:t xml:space="preserve">亿元持有 </w:t>
      </w:r>
      <w:r>
        <w:rPr>
          <w:color w:val="000000"/>
          <w:spacing w:val="0"/>
          <w:w w:val="100"/>
          <w:position w:val="0"/>
          <w:sz w:val="24"/>
          <w:szCs w:val="24"/>
        </w:rPr>
        <w:t>40%</w:t>
      </w:r>
      <w:r>
        <w:rPr>
          <w:color w:val="000000"/>
          <w:spacing w:val="0"/>
          <w:w w:val="100"/>
          <w:position w:val="0"/>
          <w:sz w:val="24"/>
          <w:szCs w:val="24"/>
        </w:rPr>
        <w:t>股权。详见公司于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日披露的《泰豪科技股份有限公司关于子公司 泰豪军工拟与泰豪汉唐母基金设立军品合资公司暨关联交易的公告》（公告编号：</w:t>
      </w:r>
    </w:p>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临</w:t>
      </w:r>
      <w:r>
        <w:rPr>
          <w:color w:val="000000"/>
          <w:spacing w:val="0"/>
          <w:w w:val="100"/>
          <w:position w:val="0"/>
          <w:sz w:val="24"/>
          <w:szCs w:val="24"/>
        </w:rPr>
        <w:t>2021-009）</w:t>
      </w:r>
      <w:r>
        <w:rPr>
          <w:color w:val="000000"/>
          <w:spacing w:val="0"/>
          <w:w w:val="100"/>
          <w:position w:val="0"/>
          <w:sz w:val="24"/>
          <w:szCs w:val="24"/>
        </w:rPr>
        <w:t>。报告期内泰豪军工及汉唐产业基金均实缴完毕。</w:t>
      </w:r>
    </w:p>
    <w:p>
      <w:pPr>
        <w:pStyle w:val="Style2"/>
        <w:keepNext w:val="0"/>
        <w:keepLines w:val="0"/>
        <w:widowControl w:val="0"/>
        <w:numPr>
          <w:ilvl w:val="0"/>
          <w:numId w:val="21"/>
        </w:numPr>
        <w:shd w:val="clear" w:color="auto" w:fill="auto"/>
        <w:tabs>
          <w:tab w:pos="1254" w:val="left"/>
        </w:tabs>
        <w:bidi w:val="0"/>
        <w:spacing w:before="0" w:after="0" w:line="312" w:lineRule="exact"/>
        <w:ind w:left="480" w:right="0" w:firstLine="520"/>
        <w:jc w:val="both"/>
      </w:pPr>
      <w:bookmarkStart w:id="82" w:name="bookmark82"/>
      <w:bookmarkEnd w:id="82"/>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10</w:t>
      </w:r>
      <w:r>
        <w:rPr>
          <w:color w:val="000000"/>
          <w:spacing w:val="0"/>
          <w:w w:val="100"/>
          <w:position w:val="0"/>
          <w:sz w:val="24"/>
          <w:szCs w:val="24"/>
        </w:rPr>
        <w:t>日，公司第八届董事会第五次会议审议通过了《关于全资子 公司江西泰豪军工集团有限公司拟设立军工产业孵化平台暨关联交易的议案》，为 提升公司军工装备产业对创新业务的孵化能力，探索培育和孵化创新业务的新机制 与新模式，保障公司军工装备产业持续发展，同意公司全资子公司泰豪军工与公司 军工装备产业核心员工持股平台共青城科发共创投资合伙企业（有限合伙）共同出 资</w:t>
      </w:r>
      <w:r>
        <w:rPr>
          <w:color w:val="000000"/>
          <w:spacing w:val="0"/>
          <w:w w:val="100"/>
          <w:position w:val="0"/>
          <w:sz w:val="24"/>
          <w:szCs w:val="24"/>
        </w:rPr>
        <w:t>5,000.00</w:t>
      </w:r>
      <w:r>
        <w:rPr>
          <w:color w:val="000000"/>
          <w:spacing w:val="0"/>
          <w:w w:val="100"/>
          <w:position w:val="0"/>
          <w:sz w:val="24"/>
          <w:szCs w:val="24"/>
        </w:rPr>
        <w:t>万元成立上海钧合泰创科技发展有限公司作为军工装备产业创新项目孵 化平台，其中，泰豪军工出资</w:t>
      </w:r>
      <w:r>
        <w:rPr>
          <w:color w:val="000000"/>
          <w:spacing w:val="0"/>
          <w:w w:val="100"/>
          <w:position w:val="0"/>
          <w:sz w:val="24"/>
          <w:szCs w:val="24"/>
        </w:rPr>
        <w:t>3,500.00</w:t>
      </w:r>
      <w:r>
        <w:rPr>
          <w:color w:val="000000"/>
          <w:spacing w:val="0"/>
          <w:w w:val="100"/>
          <w:position w:val="0"/>
          <w:sz w:val="24"/>
          <w:szCs w:val="24"/>
        </w:rPr>
        <w:t>万元持股</w:t>
      </w:r>
      <w:r>
        <w:rPr>
          <w:color w:val="000000"/>
          <w:spacing w:val="0"/>
          <w:w w:val="100"/>
          <w:position w:val="0"/>
          <w:sz w:val="24"/>
          <w:szCs w:val="24"/>
        </w:rPr>
        <w:t>70%，</w:t>
      </w:r>
      <w:r>
        <w:rPr>
          <w:color w:val="000000"/>
          <w:spacing w:val="0"/>
          <w:w w:val="100"/>
          <w:position w:val="0"/>
          <w:sz w:val="24"/>
          <w:szCs w:val="24"/>
        </w:rPr>
        <w:t>共青城科发共创投资合伙企 业（有限合伙）出资</w:t>
      </w:r>
      <w:r>
        <w:rPr>
          <w:color w:val="000000"/>
          <w:spacing w:val="0"/>
          <w:w w:val="100"/>
          <w:position w:val="0"/>
          <w:sz w:val="24"/>
          <w:szCs w:val="24"/>
        </w:rPr>
        <w:t>1,500.00</w:t>
      </w:r>
      <w:r>
        <w:rPr>
          <w:color w:val="000000"/>
          <w:spacing w:val="0"/>
          <w:w w:val="100"/>
          <w:position w:val="0"/>
          <w:sz w:val="24"/>
          <w:szCs w:val="24"/>
        </w:rPr>
        <w:t>万元持股</w:t>
      </w:r>
      <w:r>
        <w:rPr>
          <w:color w:val="000000"/>
          <w:spacing w:val="0"/>
          <w:w w:val="100"/>
          <w:position w:val="0"/>
          <w:sz w:val="24"/>
          <w:szCs w:val="24"/>
        </w:rPr>
        <w:t>30%</w:t>
      </w:r>
      <w:r>
        <w:rPr>
          <w:color w:val="000000"/>
          <w:spacing w:val="0"/>
          <w:w w:val="100"/>
          <w:position w:val="0"/>
          <w:sz w:val="24"/>
          <w:szCs w:val="24"/>
        </w:rPr>
        <w:t>。详见公司于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日披露的</w:t>
      </w:r>
    </w:p>
    <w:p>
      <w:pPr>
        <w:pStyle w:val="Style2"/>
        <w:keepNext w:val="0"/>
        <w:keepLines w:val="0"/>
        <w:widowControl w:val="0"/>
        <w:shd w:val="clear" w:color="auto" w:fill="auto"/>
        <w:bidi w:val="0"/>
        <w:spacing w:before="0" w:after="360" w:line="312" w:lineRule="exact"/>
        <w:ind w:left="480" w:right="0" w:firstLine="40"/>
        <w:jc w:val="both"/>
      </w:pPr>
      <w:r>
        <w:rPr>
          <w:color w:val="000000"/>
          <w:spacing w:val="0"/>
          <w:w w:val="100"/>
          <w:position w:val="0"/>
          <w:sz w:val="24"/>
          <w:szCs w:val="24"/>
        </w:rPr>
        <w:t>《泰豪科技股份有限公司关于全资子公司江西泰豪军工集团有限公司设立军工产业 孵化平台暨关联交易的公告》（公告编号：临</w:t>
      </w:r>
      <w:r>
        <w:rPr>
          <w:color w:val="000000"/>
          <w:spacing w:val="0"/>
          <w:w w:val="100"/>
          <w:position w:val="0"/>
          <w:sz w:val="24"/>
          <w:szCs w:val="24"/>
        </w:rPr>
        <w:t>2021-056）</w:t>
      </w:r>
      <w:r>
        <w:rPr>
          <w:color w:val="000000"/>
          <w:spacing w:val="0"/>
          <w:w w:val="100"/>
          <w:position w:val="0"/>
          <w:sz w:val="24"/>
          <w:szCs w:val="24"/>
        </w:rPr>
        <w:t>。截至本报告披露日，公 司尚未实缴出资。</w:t>
      </w:r>
    </w:p>
    <w:p>
      <w:pPr>
        <w:pStyle w:val="Style2"/>
        <w:keepNext w:val="0"/>
        <w:keepLines w:val="0"/>
        <w:widowControl w:val="0"/>
        <w:numPr>
          <w:ilvl w:val="0"/>
          <w:numId w:val="21"/>
        </w:numPr>
        <w:shd w:val="clear" w:color="auto" w:fill="auto"/>
        <w:tabs>
          <w:tab w:pos="1254" w:val="left"/>
        </w:tabs>
        <w:bidi w:val="0"/>
        <w:spacing w:before="0" w:after="400" w:line="314" w:lineRule="exact"/>
        <w:ind w:left="480" w:right="0" w:firstLine="520"/>
        <w:jc w:val="left"/>
      </w:pPr>
      <w:bookmarkStart w:id="83" w:name="bookmark83"/>
      <w:bookmarkEnd w:id="83"/>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10</w:t>
      </w:r>
      <w:r>
        <w:rPr>
          <w:color w:val="000000"/>
          <w:spacing w:val="0"/>
          <w:w w:val="100"/>
          <w:position w:val="0"/>
          <w:sz w:val="24"/>
          <w:szCs w:val="24"/>
        </w:rPr>
        <w:t>日，公司第八届董事会第五次会议审议通过了《关于回购控 股子公司泰豪科技（深圳）电力技术有限公司</w:t>
      </w:r>
      <w:r>
        <w:rPr>
          <w:color w:val="000000"/>
          <w:spacing w:val="0"/>
          <w:w w:val="100"/>
          <w:position w:val="0"/>
          <w:sz w:val="24"/>
          <w:szCs w:val="24"/>
        </w:rPr>
        <w:t>40%</w:t>
      </w:r>
      <w:r>
        <w:rPr>
          <w:color w:val="000000"/>
          <w:spacing w:val="0"/>
          <w:w w:val="100"/>
          <w:position w:val="0"/>
          <w:sz w:val="24"/>
          <w:szCs w:val="24"/>
        </w:rPr>
        <w:t>股权的议案》，因公司控股子公司 泰豪科技（深圳）电力技术有限公司员工持股计划完成约定考核并满足回购条件， 同意公司全资子公司江西泰豪智能电力科技有限公司以</w:t>
      </w:r>
      <w:r>
        <w:rPr>
          <w:color w:val="000000"/>
          <w:spacing w:val="0"/>
          <w:w w:val="100"/>
          <w:position w:val="0"/>
          <w:sz w:val="24"/>
          <w:szCs w:val="24"/>
        </w:rPr>
        <w:t xml:space="preserve">8,000. </w:t>
      </w:r>
      <w:r>
        <w:rPr>
          <w:color w:val="000000"/>
          <w:spacing w:val="0"/>
          <w:w w:val="100"/>
          <w:position w:val="0"/>
          <w:sz w:val="24"/>
          <w:szCs w:val="24"/>
        </w:rPr>
        <w:t>40</w:t>
      </w:r>
      <w:r>
        <w:rPr>
          <w:color w:val="000000"/>
          <w:spacing w:val="0"/>
          <w:w w:val="100"/>
          <w:position w:val="0"/>
          <w:sz w:val="24"/>
          <w:szCs w:val="24"/>
        </w:rPr>
        <w:t>万元回购员工持股 平台共青城豪德投资管理合伙企业（有限合伙）持有的泰豪科技（深圳）电力技术 有限公司</w:t>
      </w:r>
      <w:r>
        <w:rPr>
          <w:color w:val="000000"/>
          <w:spacing w:val="0"/>
          <w:w w:val="100"/>
          <w:position w:val="0"/>
          <w:sz w:val="24"/>
          <w:szCs w:val="24"/>
        </w:rPr>
        <w:t>40%</w:t>
      </w:r>
      <w:r>
        <w:rPr>
          <w:color w:val="000000"/>
          <w:spacing w:val="0"/>
          <w:w w:val="100"/>
          <w:position w:val="0"/>
          <w:sz w:val="24"/>
          <w:szCs w:val="24"/>
        </w:rPr>
        <w:t>股权。详见公司于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日披露的《泰豪科技股份有限公司 第八届董事会第五次会议决议公告》（公告编号：临</w:t>
      </w:r>
      <w:r>
        <w:rPr>
          <w:color w:val="000000"/>
          <w:spacing w:val="0"/>
          <w:w w:val="100"/>
          <w:position w:val="0"/>
          <w:sz w:val="24"/>
          <w:szCs w:val="24"/>
        </w:rPr>
        <w:t>2021-055）</w:t>
      </w:r>
      <w:r>
        <w:rPr>
          <w:color w:val="000000"/>
          <w:spacing w:val="0"/>
          <w:w w:val="100"/>
          <w:position w:val="0"/>
          <w:sz w:val="24"/>
          <w:szCs w:val="24"/>
        </w:rPr>
        <w:t>。报告期内已完成 本次回购。</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重大的非股权投资</w:t>
      </w:r>
    </w:p>
    <w:p>
      <w:pPr>
        <w:pStyle w:val="Style17"/>
        <w:keepNext w:val="0"/>
        <w:keepLines w:val="0"/>
        <w:widowControl w:val="0"/>
        <w:shd w:val="clear" w:color="auto" w:fill="auto"/>
        <w:tabs>
          <w:tab w:pos="883" w:val="left"/>
        </w:tabs>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p>
      <w:pPr>
        <w:pStyle w:val="Style17"/>
        <w:keepNext w:val="0"/>
        <w:keepLines w:val="0"/>
        <w:widowControl w:val="0"/>
        <w:shd w:val="clear" w:color="auto" w:fill="auto"/>
        <w:bidi w:val="0"/>
        <w:spacing w:before="0" w:after="0" w:line="240" w:lineRule="auto"/>
        <w:ind w:left="6062" w:right="0" w:firstLine="0"/>
        <w:jc w:val="left"/>
      </w:pPr>
      <w:r>
        <w:rPr>
          <w:color w:val="000000"/>
          <w:spacing w:val="0"/>
          <w:w w:val="100"/>
          <w:position w:val="0"/>
          <w:sz w:val="24"/>
          <w:szCs w:val="24"/>
        </w:rPr>
        <w:t>单位：万元币种：人民币</w:t>
      </w:r>
    </w:p>
    <w:tbl>
      <w:tblPr>
        <w:tblOverlap w:val="never"/>
        <w:jc w:val="center"/>
        <w:tblLayout w:type="fixed"/>
      </w:tblPr>
      <w:tblGrid>
        <w:gridCol w:w="3686"/>
        <w:gridCol w:w="874"/>
        <w:gridCol w:w="1315"/>
        <w:gridCol w:w="1118"/>
        <w:gridCol w:w="1056"/>
        <w:gridCol w:w="1027"/>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4"/>
                <w:szCs w:val="24"/>
              </w:rPr>
              <w:t>项目</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项目进度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报告期 内投入 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累计实</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际投入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金来源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嘉兴装备科技产业园建设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16,074.30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自筹</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嘉兴装备科技产业园装修及产线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3,489.19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自筹</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全球智能应急电源生产项目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自筹</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20,975.56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bl>
    <w:p>
      <w:pPr>
        <w:widowControl w:val="0"/>
        <w:spacing w:after="399" w:line="1" w:lineRule="exact"/>
      </w:pPr>
    </w:p>
    <w:p>
      <w:pPr>
        <w:pStyle w:val="Style10"/>
        <w:keepNext w:val="0"/>
        <w:keepLines w:val="0"/>
        <w:widowControl w:val="0"/>
        <w:numPr>
          <w:ilvl w:val="0"/>
          <w:numId w:val="1"/>
        </w:numPr>
        <w:shd w:val="clear" w:color="auto" w:fill="auto"/>
        <w:tabs>
          <w:tab w:pos="876" w:val="left"/>
        </w:tabs>
        <w:bidi w:val="0"/>
        <w:spacing w:before="0" w:after="60" w:line="240" w:lineRule="auto"/>
        <w:ind w:left="0" w:right="0" w:firstLine="480"/>
        <w:jc w:val="both"/>
      </w:pPr>
      <w:bookmarkStart w:id="84" w:name="bookmark84"/>
      <w:bookmarkEnd w:id="84"/>
      <w:r>
        <w:rPr>
          <w:color w:val="000000"/>
          <w:spacing w:val="0"/>
          <w:w w:val="100"/>
          <w:position w:val="0"/>
        </w:rPr>
        <w:t>以公允价值计量的金融资产</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
        </w:numPr>
        <w:shd w:val="clear" w:color="auto" w:fill="auto"/>
        <w:tabs>
          <w:tab w:pos="876" w:val="left"/>
        </w:tabs>
        <w:bidi w:val="0"/>
        <w:spacing w:before="0" w:after="60" w:line="240" w:lineRule="auto"/>
        <w:ind w:left="0" w:right="0" w:firstLine="480"/>
        <w:jc w:val="both"/>
      </w:pPr>
      <w:bookmarkStart w:id="85" w:name="bookmark85"/>
      <w:bookmarkEnd w:id="85"/>
      <w:r>
        <w:rPr>
          <w:color w:val="000000"/>
          <w:spacing w:val="0"/>
          <w:w w:val="100"/>
          <w:position w:val="0"/>
        </w:rPr>
        <w:t>报告期内重大资产重组整合的具体进展情况</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60" w:line="240" w:lineRule="auto"/>
        <w:ind w:left="0" w:right="0" w:firstLine="480"/>
        <w:jc w:val="both"/>
      </w:pPr>
      <w:bookmarkStart w:id="86" w:name="bookmark86"/>
      <w:r>
        <w:rPr>
          <w:color w:val="000000"/>
          <w:spacing w:val="0"/>
          <w:w w:val="100"/>
          <w:position w:val="0"/>
        </w:rPr>
        <w:t>（</w:t>
      </w:r>
      <w:bookmarkEnd w:id="86"/>
      <w:r>
        <w:rPr>
          <w:color w:val="000000"/>
          <w:spacing w:val="0"/>
          <w:w w:val="100"/>
          <w:position w:val="0"/>
        </w:rPr>
        <w:t>六）重大资产和股权出售</w:t>
      </w:r>
    </w:p>
    <w:p>
      <w:pPr>
        <w:pStyle w:val="Style2"/>
        <w:keepNext w:val="0"/>
        <w:keepLines w:val="0"/>
        <w:widowControl w:val="0"/>
        <w:shd w:val="clear" w:color="auto" w:fill="auto"/>
        <w:tabs>
          <w:tab w:pos="1378" w:val="left"/>
        </w:tabs>
        <w:bidi w:val="0"/>
        <w:spacing w:before="0" w:after="0" w:line="311" w:lineRule="exact"/>
        <w:ind w:left="0" w:right="0" w:firstLine="480"/>
        <w:jc w:val="both"/>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bidi w:val="0"/>
        <w:spacing w:before="0" w:after="0" w:line="311" w:lineRule="exact"/>
        <w:ind w:left="480" w:right="0" w:firstLine="520"/>
        <w:jc w:val="both"/>
      </w:pPr>
      <w:r>
        <w:rPr>
          <w:color w:val="000000"/>
          <w:spacing w:val="0"/>
          <w:w w:val="100"/>
          <w:position w:val="0"/>
          <w:sz w:val="24"/>
          <w:szCs w:val="24"/>
        </w:rPr>
        <w:t>1.2020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18</w:t>
      </w:r>
      <w:r>
        <w:rPr>
          <w:color w:val="000000"/>
          <w:spacing w:val="0"/>
          <w:w w:val="100"/>
          <w:position w:val="0"/>
          <w:sz w:val="24"/>
          <w:szCs w:val="24"/>
        </w:rPr>
        <w:t>日，公司召开的第七届董事会第二十七次会议审议通过了 《关于拟引入君联资本等战略投资者受让泰豪软件部分股权及对其增资的议案》， 为加快推进公司战略实施落地及产业结构调整，集中资源发展军工装备产业，同意 公司向北京君联晟源股权投资合伙企业（有限合伙）等</w:t>
      </w:r>
      <w:r>
        <w:rPr>
          <w:color w:val="000000"/>
          <w:spacing w:val="0"/>
          <w:w w:val="100"/>
          <w:position w:val="0"/>
          <w:sz w:val="24"/>
          <w:szCs w:val="24"/>
        </w:rPr>
        <w:t>11</w:t>
      </w:r>
      <w:r>
        <w:rPr>
          <w:color w:val="000000"/>
          <w:spacing w:val="0"/>
          <w:w w:val="100"/>
          <w:position w:val="0"/>
          <w:sz w:val="24"/>
          <w:szCs w:val="24"/>
        </w:rPr>
        <w:t>名战略投资者和泰豪软件 管理层及骨干员工持股平台合计出让泰豪软件</w:t>
      </w:r>
      <w:r>
        <w:rPr>
          <w:color w:val="000000"/>
          <w:spacing w:val="0"/>
          <w:w w:val="100"/>
          <w:position w:val="0"/>
          <w:sz w:val="24"/>
          <w:szCs w:val="24"/>
        </w:rPr>
        <w:t>85.315%</w:t>
      </w:r>
      <w:r>
        <w:rPr>
          <w:color w:val="000000"/>
          <w:spacing w:val="0"/>
          <w:w w:val="100"/>
          <w:position w:val="0"/>
          <w:sz w:val="24"/>
          <w:szCs w:val="24"/>
        </w:rPr>
        <w:t>股权，并由北京君联晟源股权 投资合伙企业（有限合伙）向泰豪软件增资</w:t>
      </w:r>
      <w:r>
        <w:rPr>
          <w:color w:val="000000"/>
          <w:spacing w:val="0"/>
          <w:w w:val="100"/>
          <w:position w:val="0"/>
          <w:sz w:val="24"/>
          <w:szCs w:val="24"/>
        </w:rPr>
        <w:t>7,000</w:t>
      </w:r>
      <w:r>
        <w:rPr>
          <w:color w:val="000000"/>
          <w:spacing w:val="0"/>
          <w:w w:val="100"/>
          <w:position w:val="0"/>
          <w:sz w:val="24"/>
          <w:szCs w:val="24"/>
        </w:rPr>
        <w:t>万元。详见公司披露的《泰豪科 技股份有限公司关于拟引入君联资本等战略投资者受让泰豪软件部分股权及对其增 资的公告》（公告编号：临</w:t>
      </w:r>
      <w:r>
        <w:rPr>
          <w:color w:val="000000"/>
          <w:spacing w:val="0"/>
          <w:w w:val="100"/>
          <w:position w:val="0"/>
          <w:sz w:val="24"/>
          <w:szCs w:val="24"/>
        </w:rPr>
        <w:t>2020-095）</w:t>
      </w:r>
      <w:r>
        <w:rPr>
          <w:color w:val="000000"/>
          <w:spacing w:val="0"/>
          <w:w w:val="100"/>
          <w:position w:val="0"/>
          <w:sz w:val="24"/>
          <w:szCs w:val="24"/>
        </w:rPr>
        <w:t>。以上事项已经公司</w:t>
      </w:r>
      <w:r>
        <w:rPr>
          <w:color w:val="000000"/>
          <w:spacing w:val="0"/>
          <w:w w:val="100"/>
          <w:position w:val="0"/>
          <w:sz w:val="24"/>
          <w:szCs w:val="24"/>
        </w:rPr>
        <w:t>2021</w:t>
      </w:r>
      <w:r>
        <w:rPr>
          <w:color w:val="000000"/>
          <w:spacing w:val="0"/>
          <w:w w:val="100"/>
          <w:position w:val="0"/>
          <w:sz w:val="24"/>
          <w:szCs w:val="24"/>
        </w:rPr>
        <w:t>年第一次临时股东 大会审议通过。报告期内，公司已收回全部股权转让款。</w:t>
      </w:r>
    </w:p>
    <w:p>
      <w:pPr>
        <w:pStyle w:val="Style2"/>
        <w:keepNext w:val="0"/>
        <w:keepLines w:val="0"/>
        <w:widowControl w:val="0"/>
        <w:numPr>
          <w:ilvl w:val="0"/>
          <w:numId w:val="23"/>
        </w:numPr>
        <w:shd w:val="clear" w:color="auto" w:fill="auto"/>
        <w:tabs>
          <w:tab w:pos="1254" w:val="left"/>
        </w:tabs>
        <w:bidi w:val="0"/>
        <w:spacing w:before="0" w:after="0" w:line="311" w:lineRule="exact"/>
        <w:ind w:left="480" w:right="0" w:firstLine="520"/>
        <w:jc w:val="both"/>
      </w:pPr>
      <w:bookmarkStart w:id="87" w:name="bookmark87"/>
      <w:bookmarkEnd w:id="87"/>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日，公司召开的第八届董事会第一次会审议通过了《关于控股 子公司天津七六四通信导航技术有限公司引入核心员工持股计划暨转让部分股权的 议案》，为充分发挥混改后的体制机制优势，有效调动核心员工积极性，同意公司 全资子泰豪军工通过转让持有的七六四</w:t>
      </w:r>
      <w:r>
        <w:rPr>
          <w:color w:val="000000"/>
          <w:spacing w:val="0"/>
          <w:w w:val="100"/>
          <w:position w:val="0"/>
          <w:sz w:val="24"/>
          <w:szCs w:val="24"/>
        </w:rPr>
        <w:t>38.91%</w:t>
      </w:r>
      <w:r>
        <w:rPr>
          <w:color w:val="000000"/>
          <w:spacing w:val="0"/>
          <w:w w:val="100"/>
          <w:position w:val="0"/>
          <w:sz w:val="24"/>
          <w:szCs w:val="24"/>
        </w:rPr>
        <w:t>股权的方式引入七六四核心员工持股 平台共青城亿嘉诚创投资合伙企业（有限合伙），转让价格</w:t>
      </w:r>
      <w:r>
        <w:rPr>
          <w:color w:val="000000"/>
          <w:spacing w:val="0"/>
          <w:w w:val="100"/>
          <w:position w:val="0"/>
          <w:sz w:val="24"/>
          <w:szCs w:val="24"/>
        </w:rPr>
        <w:t>8,171.25</w:t>
      </w:r>
      <w:r>
        <w:rPr>
          <w:color w:val="000000"/>
          <w:spacing w:val="0"/>
          <w:w w:val="100"/>
          <w:position w:val="0"/>
          <w:sz w:val="24"/>
          <w:szCs w:val="24"/>
        </w:rPr>
        <w:t>万元。详见公 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3</w:t>
      </w:r>
      <w:r>
        <w:rPr>
          <w:color w:val="000000"/>
          <w:spacing w:val="0"/>
          <w:w w:val="100"/>
          <w:position w:val="0"/>
          <w:sz w:val="24"/>
          <w:szCs w:val="24"/>
        </w:rPr>
        <w:t xml:space="preserve">日披露的《泰豪科技股份有限公司关于控股子公司天津七六四通 </w:t>
      </w:r>
      <w:r>
        <w:rPr>
          <w:color w:val="000000"/>
          <w:spacing w:val="0"/>
          <w:w w:val="100"/>
          <w:position w:val="0"/>
          <w:sz w:val="24"/>
          <w:szCs w:val="24"/>
        </w:rPr>
        <w:t>信导航技术有限公司引入核心员工持股计划暨转让部分股权的公告》（公告编号： 临</w:t>
      </w:r>
      <w:r>
        <w:rPr>
          <w:color w:val="000000"/>
          <w:spacing w:val="0"/>
          <w:w w:val="100"/>
          <w:position w:val="0"/>
          <w:sz w:val="24"/>
          <w:szCs w:val="24"/>
        </w:rPr>
        <w:t>2021-037）</w:t>
      </w:r>
      <w:r>
        <w:rPr>
          <w:color w:val="000000"/>
          <w:spacing w:val="0"/>
          <w:w w:val="100"/>
          <w:position w:val="0"/>
          <w:sz w:val="24"/>
          <w:szCs w:val="24"/>
        </w:rPr>
        <w:t>。报告期内，公司已收回全部股权转让款。</w:t>
      </w:r>
    </w:p>
    <w:p>
      <w:pPr>
        <w:pStyle w:val="Style2"/>
        <w:keepNext w:val="0"/>
        <w:keepLines w:val="0"/>
        <w:widowControl w:val="0"/>
        <w:numPr>
          <w:ilvl w:val="0"/>
          <w:numId w:val="23"/>
        </w:numPr>
        <w:shd w:val="clear" w:color="auto" w:fill="auto"/>
        <w:tabs>
          <w:tab w:pos="1294" w:val="left"/>
        </w:tabs>
        <w:bidi w:val="0"/>
        <w:spacing w:before="0" w:after="0" w:line="314" w:lineRule="exact"/>
        <w:ind w:left="520" w:right="0" w:firstLine="480"/>
        <w:jc w:val="both"/>
        <w:sectPr>
          <w:footnotePr>
            <w:pos w:val="pageBottom"/>
            <w:numFmt w:val="decimal"/>
            <w:numRestart w:val="continuous"/>
          </w:footnotePr>
          <w:pgSz w:w="11900" w:h="16840"/>
          <w:pgMar w:top="1489" w:right="914" w:bottom="1638" w:left="1272" w:header="0" w:footer="3" w:gutter="0"/>
          <w:cols w:space="720"/>
          <w:noEndnote/>
          <w:rtlGutter w:val="0"/>
          <w:docGrid w:linePitch="360"/>
        </w:sectPr>
      </w:pPr>
      <w:bookmarkStart w:id="88" w:name="bookmark88"/>
      <w:bookmarkEnd w:id="88"/>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10</w:t>
      </w:r>
      <w:r>
        <w:rPr>
          <w:color w:val="000000"/>
          <w:spacing w:val="0"/>
          <w:w w:val="100"/>
          <w:position w:val="0"/>
          <w:sz w:val="24"/>
          <w:szCs w:val="24"/>
        </w:rPr>
        <w:t>日，公司第八届董事会第五次会议审议通过了《关于控股子 公司转让成都芯通科技股份有限公司</w:t>
      </w:r>
      <w:r>
        <w:rPr>
          <w:color w:val="000000"/>
          <w:spacing w:val="0"/>
          <w:w w:val="100"/>
          <w:position w:val="0"/>
          <w:sz w:val="24"/>
          <w:szCs w:val="24"/>
        </w:rPr>
        <w:t>7.78%</w:t>
      </w:r>
      <w:r>
        <w:rPr>
          <w:color w:val="000000"/>
          <w:spacing w:val="0"/>
          <w:w w:val="100"/>
          <w:position w:val="0"/>
          <w:sz w:val="24"/>
          <w:szCs w:val="24"/>
        </w:rPr>
        <w:t>股权的议案》，为收回投资成本、提高资 金运营效率，同意公司控股子公司泰豪晟大创业投资有限公司以</w:t>
      </w:r>
      <w:r>
        <w:rPr>
          <w:color w:val="000000"/>
          <w:spacing w:val="0"/>
          <w:w w:val="100"/>
          <w:position w:val="0"/>
          <w:sz w:val="24"/>
          <w:szCs w:val="24"/>
        </w:rPr>
        <w:t>3,400.00</w:t>
      </w:r>
      <w:r>
        <w:rPr>
          <w:color w:val="000000"/>
          <w:spacing w:val="0"/>
          <w:w w:val="100"/>
          <w:position w:val="0"/>
          <w:sz w:val="24"/>
          <w:szCs w:val="24"/>
        </w:rPr>
        <w:t>万的价格 将持有的成都芯通科技股份有限公司</w:t>
      </w:r>
      <w:r>
        <w:rPr>
          <w:color w:val="000000"/>
          <w:spacing w:val="0"/>
          <w:w w:val="100"/>
          <w:position w:val="0"/>
          <w:sz w:val="24"/>
          <w:szCs w:val="24"/>
        </w:rPr>
        <w:t>7.78%</w:t>
      </w:r>
      <w:r>
        <w:rPr>
          <w:color w:val="000000"/>
          <w:spacing w:val="0"/>
          <w:w w:val="100"/>
          <w:position w:val="0"/>
          <w:sz w:val="24"/>
          <w:szCs w:val="24"/>
        </w:rPr>
        <w:t>股权转让于成都芯通科技股份有限公司现 控股股东成都芯睿投资有限公司。详见公司于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日披露的《泰豪科技 股份有限公司第八届董事会第五次会议决议公告》（公告编号：临</w:t>
      </w:r>
      <w:r>
        <w:rPr>
          <w:color w:val="000000"/>
          <w:spacing w:val="0"/>
          <w:w w:val="100"/>
          <w:position w:val="0"/>
          <w:sz w:val="24"/>
          <w:szCs w:val="24"/>
        </w:rPr>
        <w:t>2021-055）</w:t>
      </w:r>
      <w:r>
        <w:rPr>
          <w:color w:val="000000"/>
          <w:spacing w:val="0"/>
          <w:w w:val="100"/>
          <w:position w:val="0"/>
          <w:sz w:val="24"/>
          <w:szCs w:val="24"/>
        </w:rPr>
        <w:t>。截 至本报告披露日，本次交易尚未完成。</w:t>
      </w:r>
    </w:p>
    <w:p>
      <w:pPr>
        <w:pStyle w:val="Style10"/>
        <w:keepNext w:val="0"/>
        <w:keepLines w:val="0"/>
        <w:widowControl w:val="0"/>
        <w:shd w:val="clear" w:color="auto" w:fill="auto"/>
        <w:bidi w:val="0"/>
        <w:spacing w:before="700" w:line="240" w:lineRule="auto"/>
        <w:ind w:left="0" w:right="0" w:firstLine="0"/>
        <w:jc w:val="left"/>
      </w:pPr>
      <w:bookmarkStart w:id="89" w:name="bookmark89"/>
      <w:r>
        <w:rPr>
          <w:color w:val="000000"/>
          <w:spacing w:val="0"/>
          <w:w w:val="100"/>
          <w:position w:val="0"/>
        </w:rPr>
        <w:t>（</w:t>
      </w:r>
      <w:bookmarkEnd w:id="89"/>
      <w:r>
        <w:rPr>
          <w:color w:val="000000"/>
          <w:spacing w:val="0"/>
          <w:w w:val="100"/>
          <w:position w:val="0"/>
        </w:rPr>
        <w:t>七）主要控股参股公司分析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numPr>
          <w:ilvl w:val="0"/>
          <w:numId w:val="25"/>
        </w:numPr>
        <w:shd w:val="clear" w:color="auto" w:fill="auto"/>
        <w:bidi w:val="0"/>
        <w:spacing w:before="0" w:after="0" w:line="240" w:lineRule="auto"/>
        <w:ind w:left="0" w:right="0" w:firstLine="0"/>
        <w:jc w:val="left"/>
      </w:pPr>
      <w:bookmarkStart w:id="90" w:name="bookmark90"/>
      <w:bookmarkEnd w:id="90"/>
      <w:r>
        <w:rPr>
          <w:color w:val="000000"/>
          <w:spacing w:val="0"/>
          <w:w w:val="100"/>
          <w:position w:val="0"/>
          <w:sz w:val="24"/>
          <w:szCs w:val="24"/>
        </w:rPr>
        <w:t>主要子公司情况</w:t>
      </w:r>
    </w:p>
    <w:p>
      <w:pPr>
        <w:pStyle w:val="Style17"/>
        <w:keepNext w:val="0"/>
        <w:keepLines w:val="0"/>
        <w:widowControl w:val="0"/>
        <w:shd w:val="clear" w:color="auto" w:fill="auto"/>
        <w:bidi w:val="0"/>
        <w:spacing w:before="0" w:after="0" w:line="240" w:lineRule="auto"/>
        <w:ind w:left="11438" w:right="0" w:firstLine="0"/>
        <w:jc w:val="left"/>
      </w:pPr>
      <w:r>
        <w:rPr>
          <w:color w:val="000000"/>
          <w:spacing w:val="0"/>
          <w:w w:val="100"/>
          <w:position w:val="0"/>
          <w:sz w:val="24"/>
          <w:szCs w:val="24"/>
        </w:rPr>
        <w:t>单位：元币种：人民币</w:t>
      </w:r>
    </w:p>
    <w:tbl>
      <w:tblPr>
        <w:tblOverlap w:val="never"/>
        <w:jc w:val="center"/>
        <w:tblLayout w:type="fixed"/>
      </w:tblPr>
      <w:tblGrid>
        <w:gridCol w:w="994"/>
        <w:gridCol w:w="1800"/>
        <w:gridCol w:w="1075"/>
        <w:gridCol w:w="1075"/>
        <w:gridCol w:w="1718"/>
        <w:gridCol w:w="1896"/>
        <w:gridCol w:w="1896"/>
        <w:gridCol w:w="1896"/>
        <w:gridCol w:w="1723"/>
      </w:tblGrid>
      <w:tr>
        <w:trPr>
          <w:trHeight w:val="32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公司名 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持股比 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表决权</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注册资本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期末资产总额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期末净资产</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本期营业收入</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本期净利润</w:t>
            </w:r>
          </w:p>
        </w:tc>
      </w:tr>
      <w:tr>
        <w:trPr>
          <w:trHeight w:val="32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江西泰 豪军工 集团有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发电机及发电 机组研制、生 产及销售；声 光机电一体化 产品、通信设 备、卫星导航 设备的研制、 生产及销售； 新能源、新材 料、新技术产 品研制、生产 及销售；其他 机电设备的研 制、生产及销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3,689,547,821.09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1,242,904,315.93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2,060,081,766.96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187,533,656.57</w:t>
            </w:r>
          </w:p>
        </w:tc>
      </w:tr>
      <w:tr>
        <w:trPr>
          <w:trHeight w:val="12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上海红</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生系统</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工程有</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（通讯设备、 计算机软硬 件、网络技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182,078,829.20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145,224,540.14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142,442,785.87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49,031,050.78</w:t>
            </w:r>
          </w:p>
        </w:tc>
      </w:tr>
    </w:tbl>
    <w:p>
      <w:pPr>
        <w:spacing w:lineRule="exact" w:line="1"/>
        <w:rPr>
          <w:sz w:val="2"/>
          <w:szCs w:val="2"/>
        </w:rPr>
      </w:pPr>
      <w:r>
        <w:br w:type="page"/>
      </w:r>
    </w:p>
    <w:tbl>
      <w:tblPr>
        <w:tblOverlap w:val="never"/>
        <w:jc w:val="center"/>
        <w:tblLayout w:type="fixed"/>
      </w:tblPr>
      <w:tblGrid>
        <w:gridCol w:w="994"/>
        <w:gridCol w:w="1800"/>
        <w:gridCol w:w="1075"/>
        <w:gridCol w:w="1075"/>
        <w:gridCol w:w="1718"/>
        <w:gridCol w:w="1896"/>
        <w:gridCol w:w="1896"/>
        <w:gridCol w:w="1896"/>
        <w:gridCol w:w="172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术）专业领域 内的技术开发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泰豪电 源技术 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发电机及机组 的设计、制 造、销售与售 后服务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3,550,081,254.98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491,137,843.71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2,182,766,147.21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48,864,547.10</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龙岩市</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海德馨</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汽车有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专用作业车</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（应急电源 车、抢险救援 照明车、应急 通信车）生产销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75.29%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534,388,575.96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188,669,833.23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361,498,967.36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35,796,615.07</w:t>
            </w:r>
          </w:p>
        </w:tc>
      </w:tr>
      <w:tr>
        <w:trPr>
          <w:trHeight w:val="40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上海博 辕信息 技术服 务有限</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计算机科技、 智能交通领域 内的技术开 发、销售计算 机软硬件、仪 器仪表、电气 设备、通讯设 备；市政公用 建设工程、建 筑智能化建设 工程、消防设 施工程专业施 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80,000,000.00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1,067,719,982.93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303,243,580.37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683,048,751.97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-74,609,599.39</w:t>
            </w:r>
          </w:p>
        </w:tc>
      </w:tr>
    </w:tbl>
    <w:p>
      <w:pPr>
        <w:spacing w:lineRule="exact" w:line="1"/>
        <w:rPr>
          <w:sz w:val="2"/>
          <w:szCs w:val="2"/>
        </w:rPr>
      </w:pPr>
      <w:r>
        <w:br w:type="page"/>
      </w:r>
    </w:p>
    <w:tbl>
      <w:tblPr>
        <w:tblOverlap w:val="never"/>
        <w:jc w:val="center"/>
        <w:tblLayout w:type="fixed"/>
      </w:tblPr>
      <w:tblGrid>
        <w:gridCol w:w="994"/>
        <w:gridCol w:w="1800"/>
        <w:gridCol w:w="1075"/>
        <w:gridCol w:w="1075"/>
        <w:gridCol w:w="1718"/>
        <w:gridCol w:w="1896"/>
        <w:gridCol w:w="1896"/>
        <w:gridCol w:w="1896"/>
        <w:gridCol w:w="1723"/>
      </w:tblGrid>
      <w:tr>
        <w:trPr>
          <w:trHeight w:val="18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江西泰 豪智能 电力科 技有限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电力设备、仪 器仪表、自动 化系统、电力 工程设计与施 工、电力技术 服务及咨询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1,531,813,344.87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13,714,774.74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742,475,326.36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13,155,646.84</w:t>
            </w:r>
          </w:p>
        </w:tc>
      </w:tr>
    </w:tbl>
    <w:p>
      <w:pPr>
        <w:pStyle w:val="Style17"/>
        <w:keepNext w:val="0"/>
        <w:keepLines w:val="0"/>
        <w:widowControl w:val="0"/>
        <w:shd w:val="clear" w:color="auto" w:fill="auto"/>
        <w:bidi w:val="0"/>
        <w:spacing w:before="0" w:after="0" w:line="240" w:lineRule="auto"/>
        <w:ind w:left="86" w:right="0" w:firstLine="0"/>
        <w:jc w:val="left"/>
      </w:pPr>
      <w:r>
        <w:rPr>
          <w:color w:val="000000"/>
          <w:spacing w:val="0"/>
          <w:w w:val="100"/>
          <w:position w:val="0"/>
          <w:sz w:val="24"/>
          <w:szCs w:val="24"/>
        </w:rPr>
        <w:t>2,</w:t>
      </w:r>
      <w:r>
        <w:rPr>
          <w:color w:val="000000"/>
          <w:spacing w:val="0"/>
          <w:w w:val="100"/>
          <w:position w:val="0"/>
          <w:sz w:val="24"/>
          <w:szCs w:val="24"/>
        </w:rPr>
        <w:t>单个控股子公司的净利润或单个参股公司的投资收益对公司净利润的影响达到</w:t>
      </w:r>
      <w:r>
        <w:rPr>
          <w:color w:val="000000"/>
          <w:spacing w:val="0"/>
          <w:w w:val="100"/>
          <w:position w:val="0"/>
          <w:sz w:val="24"/>
          <w:szCs w:val="24"/>
        </w:rPr>
        <w:t>10%</w:t>
      </w:r>
      <w:r>
        <w:rPr>
          <w:color w:val="000000"/>
          <w:spacing w:val="0"/>
          <w:w w:val="100"/>
          <w:position w:val="0"/>
          <w:sz w:val="24"/>
          <w:szCs w:val="24"/>
        </w:rPr>
        <w:t>以上明细:</w:t>
      </w:r>
    </w:p>
    <w:p>
      <w:pPr>
        <w:pStyle w:val="Style17"/>
        <w:keepNext w:val="0"/>
        <w:keepLines w:val="0"/>
        <w:widowControl w:val="0"/>
        <w:shd w:val="clear" w:color="auto" w:fill="auto"/>
        <w:bidi w:val="0"/>
        <w:spacing w:before="0" w:after="0" w:line="240" w:lineRule="auto"/>
        <w:ind w:left="11342" w:right="0" w:firstLine="0"/>
        <w:jc w:val="left"/>
      </w:pPr>
      <w:r>
        <w:rPr>
          <w:color w:val="000000"/>
          <w:spacing w:val="0"/>
          <w:w w:val="100"/>
          <w:position w:val="0"/>
          <w:sz w:val="24"/>
          <w:szCs w:val="24"/>
        </w:rPr>
        <w:t>单位：元币种：人民币</w:t>
      </w:r>
    </w:p>
    <w:tbl>
      <w:tblPr>
        <w:tblOverlap w:val="never"/>
        <w:jc w:val="center"/>
        <w:tblLayout w:type="fixed"/>
      </w:tblPr>
      <w:tblGrid>
        <w:gridCol w:w="1282"/>
        <w:gridCol w:w="4392"/>
        <w:gridCol w:w="2270"/>
        <w:gridCol w:w="1982"/>
        <w:gridCol w:w="1982"/>
        <w:gridCol w:w="1714"/>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本期净利润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贡献的投资收</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益占上市公司 净利润的比重 （%）</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江西泰豪 军工集团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发电机及发电机组研制、生产及销售； 声光机电一体化产品、通信设备、卫星 导航设备的研制、生产及销售；新能 源、新材料、新技术产品研制、生产及 销售；其他机电设备的研制、生产及销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2,060,081,766.96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210,983,180.25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187,533,656.57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125.60</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上海红生 系统工程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（通讯设备、计算机软硬件、网络技 术）专业领域内的技术开发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142,442,785.87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56,438,529.81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49,031,050.78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32.84</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泰豪电源 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发电机及机组的设计、制造、销售与售 后服务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2,182,766,147.21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56,022,705.13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48,864,547.10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32.73</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龙岩市海</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德馨汽车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专用作业车（应急电源车、抢险救援照 明车、应急通信车）生产销售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361,498,967.36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39,677,222.39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35,796,615.07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23.98</w:t>
            </w:r>
          </w:p>
        </w:tc>
      </w:tr>
    </w:tbl>
    <w:p>
      <w:pPr>
        <w:spacing w:lineRule="exact" w:line="1"/>
        <w:rPr>
          <w:sz w:val="2"/>
          <w:szCs w:val="2"/>
        </w:rPr>
      </w:pPr>
      <w:r>
        <w:br w:type="page"/>
      </w:r>
    </w:p>
    <w:tbl>
      <w:tblPr>
        <w:tblOverlap w:val="never"/>
        <w:jc w:val="center"/>
        <w:tblLayout w:type="fixed"/>
      </w:tblPr>
      <w:tblGrid>
        <w:gridCol w:w="1282"/>
        <w:gridCol w:w="4392"/>
        <w:gridCol w:w="2270"/>
        <w:gridCol w:w="1982"/>
        <w:gridCol w:w="1982"/>
        <w:gridCol w:w="171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color w:val="000000"/>
                <w:spacing w:val="0"/>
                <w:w w:val="100"/>
                <w:position w:val="0"/>
                <w:sz w:val="24"/>
                <w:szCs w:val="24"/>
              </w:rPr>
              <w:t>上海博辕 信息技术 服务有限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sz w:val="24"/>
                <w:szCs w:val="24"/>
              </w:rPr>
              <w:t>计算机科技、智能交通领域内的技术开 发、销售计算机软硬件、仪器仪表、电 气设备、通讯设备；市政公用建设工 程、建筑智能化建设工程、消防设施工 程专业施工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683,048,751.97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-82,959,285.44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-74,609,599.39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49.97</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泰豪国际</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投资有限</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投、融资及相关服务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135,027,453.96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-16,826,810.20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-17,039,806.89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11.41</w:t>
            </w:r>
          </w:p>
        </w:tc>
      </w:tr>
    </w:tbl>
    <w:p>
      <w:pPr>
        <w:widowControl w:val="0"/>
        <w:spacing w:after="299" w:line="1" w:lineRule="exact"/>
      </w:pPr>
    </w:p>
    <w:p>
      <w:pPr>
        <w:pStyle w:val="Style2"/>
        <w:keepNext w:val="0"/>
        <w:keepLines w:val="0"/>
        <w:widowControl w:val="0"/>
        <w:numPr>
          <w:ilvl w:val="0"/>
          <w:numId w:val="27"/>
        </w:numPr>
        <w:shd w:val="clear" w:color="auto" w:fill="auto"/>
        <w:bidi w:val="0"/>
        <w:spacing w:before="0" w:after="60" w:line="240" w:lineRule="auto"/>
        <w:ind w:left="0" w:right="0" w:firstLine="0"/>
        <w:jc w:val="left"/>
      </w:pPr>
      <w:bookmarkStart w:id="91" w:name="bookmark91"/>
      <w:bookmarkEnd w:id="91"/>
      <w:r>
        <w:rPr>
          <w:color w:val="000000"/>
          <w:spacing w:val="0"/>
          <w:w w:val="100"/>
          <w:position w:val="0"/>
          <w:sz w:val="24"/>
          <w:szCs w:val="24"/>
        </w:rPr>
        <w:t>报告期内子公司业绩波动较上年同期超过</w:t>
      </w:r>
      <w:r>
        <w:rPr>
          <w:color w:val="000000"/>
          <w:spacing w:val="0"/>
          <w:w w:val="100"/>
          <w:position w:val="0"/>
          <w:sz w:val="24"/>
          <w:szCs w:val="24"/>
        </w:rPr>
        <w:t>30%,</w:t>
      </w:r>
      <w:r>
        <w:rPr>
          <w:color w:val="000000"/>
          <w:spacing w:val="0"/>
          <w:w w:val="100"/>
          <w:position w:val="0"/>
          <w:sz w:val="24"/>
          <w:szCs w:val="24"/>
        </w:rPr>
        <w:t>且对合并经营业绩造成重大影响的明细：</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315"/>
        <w:gridCol w:w="1896"/>
        <w:gridCol w:w="1896"/>
        <w:gridCol w:w="965"/>
        <w:gridCol w:w="1718"/>
        <w:gridCol w:w="1714"/>
        <w:gridCol w:w="1056"/>
        <w:gridCol w:w="332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公司名称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增减幅 度(%)</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增减幅 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sz w:val="24"/>
                <w:szCs w:val="24"/>
              </w:rPr>
              <w:t>年</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sz w:val="24"/>
                <w:szCs w:val="24"/>
              </w:rPr>
              <w:t>年</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3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江西泰豪</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军工集团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2,060,081,766.96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1,719,115,140.44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19.83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187,533,656.57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145,324,414.20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主要系车载通信系统、军用 导航、军用电源等产品批量 列装及新产品逐步上量</w:t>
            </w: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泰豪电源</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技术有限</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2,182,766,147.21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2,388,494,153.10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48,864,547.10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72,710,866.74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主要系同一控制下合并范围 减少深圳电力技术；同时受 疫情影响，回款滞后，坏账 损失计提增加</w:t>
            </w:r>
          </w:p>
        </w:tc>
      </w:tr>
      <w:tr>
        <w:trPr>
          <w:trHeight w:val="12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上海博辕 信息技术 服务有限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683,048,751.97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654,591,922.64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4.35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-74,609,599.39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32,412,364.86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-330.19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主要系</w:t>
            </w:r>
            <w:r>
              <w:rPr>
                <w:color w:val="000000"/>
                <w:spacing w:val="0"/>
                <w:w w:val="100"/>
                <w:position w:val="0"/>
                <w:sz w:val="24"/>
                <w:szCs w:val="24"/>
              </w:rPr>
              <w:t>IT</w:t>
            </w:r>
            <w:r>
              <w:rPr>
                <w:color w:val="000000"/>
                <w:spacing w:val="0"/>
                <w:w w:val="100"/>
                <w:position w:val="0"/>
                <w:sz w:val="24"/>
                <w:szCs w:val="24"/>
              </w:rPr>
              <w:t>运维及系统集成业 务毛利较低，同时受疫情影 响，回款滞后，坏账准备计 提增加</w:t>
            </w:r>
          </w:p>
        </w:tc>
      </w:tr>
    </w:tbl>
    <w:p>
      <w:pPr>
        <w:spacing w:lineRule="exact" w:line="1"/>
        <w:rPr>
          <w:sz w:val="2"/>
          <w:szCs w:val="2"/>
        </w:rPr>
      </w:pPr>
      <w:r>
        <w:br w:type="page"/>
      </w:r>
    </w:p>
    <w:tbl>
      <w:tblPr>
        <w:tblOverlap w:val="never"/>
        <w:jc w:val="center"/>
        <w:tblLayout w:type="fixed"/>
      </w:tblPr>
      <w:tblGrid>
        <w:gridCol w:w="1315"/>
        <w:gridCol w:w="1896"/>
        <w:gridCol w:w="1896"/>
        <w:gridCol w:w="965"/>
        <w:gridCol w:w="1718"/>
        <w:gridCol w:w="1714"/>
        <w:gridCol w:w="1056"/>
        <w:gridCol w:w="3322"/>
      </w:tblGrid>
      <w:tr>
        <w:trPr>
          <w:trHeight w:val="9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上海红生 系统工程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142,442,785.87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107,756,915.92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32.19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49,031,050.78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47,994,829.62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00" w:right="0" w:firstLine="0"/>
              <w:jc w:val="center"/>
            </w:pPr>
            <w:r>
              <w:rPr>
                <w:color w:val="000000"/>
                <w:spacing w:val="0"/>
                <w:w w:val="100"/>
                <w:position w:val="0"/>
                <w:sz w:val="24"/>
                <w:szCs w:val="24"/>
              </w:rPr>
              <w:t>业务订单增长但毛利较高的 综合监视设备业务占比下降</w:t>
            </w:r>
          </w:p>
        </w:tc>
      </w:tr>
    </w:tbl>
    <w:p>
      <w:pPr>
        <w:sectPr>
          <w:footnotePr>
            <w:pos w:val="pageBottom"/>
            <w:numFmt w:val="decimal"/>
            <w:numRestart w:val="continuous"/>
          </w:footnotePr>
          <w:pgSz w:w="16840" w:h="11900" w:orient="landscape"/>
          <w:pgMar w:top="1792" w:right="1426" w:bottom="1570" w:left="1341" w:header="0" w:footer="3" w:gutter="0"/>
          <w:cols w:space="720"/>
          <w:noEndnote/>
          <w:rtlGutter w:val="0"/>
          <w:docGrid w:linePitch="360"/>
        </w:sectPr>
      </w:pPr>
    </w:p>
    <w:p>
      <w:pPr>
        <w:pStyle w:val="Style10"/>
        <w:keepNext w:val="0"/>
        <w:keepLines w:val="0"/>
        <w:widowControl w:val="0"/>
        <w:shd w:val="clear" w:color="auto" w:fill="auto"/>
        <w:bidi w:val="0"/>
        <w:spacing w:before="460" w:after="40" w:line="240" w:lineRule="auto"/>
        <w:ind w:left="0" w:right="0" w:firstLine="0"/>
        <w:jc w:val="left"/>
      </w:pPr>
      <w:bookmarkStart w:id="92" w:name="bookmark92"/>
      <w:r>
        <w:rPr>
          <w:color w:val="000000"/>
          <w:spacing w:val="0"/>
          <w:w w:val="100"/>
          <w:position w:val="0"/>
        </w:rPr>
        <w:t>（</w:t>
      </w:r>
      <w:bookmarkEnd w:id="92"/>
      <w:r>
        <w:rPr>
          <w:color w:val="000000"/>
          <w:spacing w:val="0"/>
          <w:w w:val="100"/>
          <w:position w:val="0"/>
        </w:rPr>
        <w:t>八）公司控制的结构化主体情况</w:t>
      </w:r>
    </w:p>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93" w:name="bookmark93"/>
      <w:r>
        <w:rPr>
          <w:color w:val="000000"/>
          <w:spacing w:val="0"/>
          <w:w w:val="100"/>
          <w:position w:val="0"/>
        </w:rPr>
        <w:t>六</w:t>
      </w:r>
      <w:bookmarkEnd w:id="93"/>
      <w:r>
        <w:rPr>
          <w:color w:val="000000"/>
          <w:spacing w:val="0"/>
          <w:w w:val="100"/>
          <w:position w:val="0"/>
        </w:rPr>
        <w:t>、公司关于公司未来发展的讨论与分析</w:t>
      </w:r>
    </w:p>
    <w:p>
      <w:pPr>
        <w:pStyle w:val="Style10"/>
        <w:keepNext w:val="0"/>
        <w:keepLines w:val="0"/>
        <w:widowControl w:val="0"/>
        <w:shd w:val="clear" w:color="auto" w:fill="auto"/>
        <w:bidi w:val="0"/>
        <w:spacing w:before="0" w:after="40" w:line="240" w:lineRule="auto"/>
        <w:ind w:left="0" w:right="0" w:firstLine="0"/>
        <w:jc w:val="left"/>
      </w:pPr>
      <w:bookmarkStart w:id="94" w:name="bookmark94"/>
      <w:r>
        <w:rPr>
          <w:color w:val="000000"/>
          <w:spacing w:val="0"/>
          <w:w w:val="100"/>
          <w:position w:val="0"/>
        </w:rPr>
        <w:t>（</w:t>
      </w:r>
      <w:bookmarkEnd w:id="94"/>
      <w:r>
        <w:rPr>
          <w:color w:val="000000"/>
          <w:spacing w:val="0"/>
          <w:w w:val="100"/>
          <w:position w:val="0"/>
        </w:rPr>
        <w:t>一）行业格局和趋势</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3" w:lineRule="exact"/>
        <w:ind w:left="0" w:right="0" w:firstLine="500"/>
        <w:jc w:val="left"/>
      </w:pPr>
      <w:bookmarkStart w:id="95" w:name="bookmark95"/>
      <w:r>
        <w:rPr>
          <w:color w:val="000000"/>
          <w:spacing w:val="0"/>
          <w:w w:val="100"/>
          <w:position w:val="0"/>
          <w:sz w:val="24"/>
          <w:szCs w:val="24"/>
        </w:rPr>
        <w:t>1</w:t>
      </w:r>
      <w:bookmarkEnd w:id="95"/>
      <w:r>
        <w:rPr>
          <w:color w:val="000000"/>
          <w:spacing w:val="0"/>
          <w:w w:val="100"/>
          <w:position w:val="0"/>
          <w:sz w:val="24"/>
          <w:szCs w:val="24"/>
        </w:rPr>
        <w:t>、公司所处行业的发展趋势</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1.1</w:t>
      </w:r>
      <w:r>
        <w:rPr>
          <w:color w:val="000000"/>
          <w:spacing w:val="0"/>
          <w:w w:val="100"/>
          <w:position w:val="0"/>
          <w:sz w:val="24"/>
          <w:szCs w:val="24"/>
        </w:rPr>
        <w:t>政策环境</w:t>
      </w:r>
    </w:p>
    <w:p>
      <w:pPr>
        <w:pStyle w:val="Style2"/>
        <w:keepNext w:val="0"/>
        <w:keepLines w:val="0"/>
        <w:widowControl w:val="0"/>
        <w:shd w:val="clear" w:color="auto" w:fill="auto"/>
        <w:tabs>
          <w:tab w:pos="1005" w:val="left"/>
        </w:tabs>
        <w:bidi w:val="0"/>
        <w:spacing w:before="0" w:after="0" w:line="313" w:lineRule="exact"/>
        <w:ind w:left="0" w:right="0" w:firstLine="500"/>
        <w:jc w:val="left"/>
      </w:pPr>
      <w:bookmarkStart w:id="96" w:name="bookmark96"/>
      <w:r>
        <w:rPr>
          <w:color w:val="000000"/>
          <w:spacing w:val="0"/>
          <w:w w:val="100"/>
          <w:position w:val="0"/>
          <w:sz w:val="24"/>
          <w:szCs w:val="24"/>
        </w:rPr>
        <w:t>（</w:t>
      </w:r>
      <w:bookmarkEnd w:id="96"/>
      <w:r>
        <w:rPr>
          <w:color w:val="000000"/>
          <w:spacing w:val="0"/>
          <w:w w:val="100"/>
          <w:position w:val="0"/>
          <w:sz w:val="24"/>
          <w:szCs w:val="24"/>
        </w:rPr>
        <w:t>1）</w:t>
        <w:tab/>
      </w:r>
      <w:r>
        <w:rPr>
          <w:color w:val="000000"/>
          <w:spacing w:val="0"/>
          <w:w w:val="100"/>
          <w:position w:val="0"/>
          <w:sz w:val="24"/>
          <w:szCs w:val="24"/>
        </w:rPr>
        <w:t>俄乌冲突加剧国际紧张环境，新一轮国际军备竞赛来临</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随着俄乌冲突的爆发，国际局势愈发紧张，不仅导致大宗商品价格持续走高等 经济影响，更直接刺激了美国及北约同盟国在国防安全方面的需求。但俄乌冲突并 未转移美国及其同盟对中国的关注，美国防部向国会提交的《</w:t>
      </w:r>
      <w:r>
        <w:rPr>
          <w:color w:val="000000"/>
          <w:spacing w:val="0"/>
          <w:w w:val="100"/>
          <w:position w:val="0"/>
          <w:sz w:val="24"/>
          <w:szCs w:val="24"/>
        </w:rPr>
        <w:t>2022</w:t>
      </w:r>
      <w:r>
        <w:rPr>
          <w:color w:val="000000"/>
          <w:spacing w:val="0"/>
          <w:w w:val="100"/>
          <w:position w:val="0"/>
          <w:sz w:val="24"/>
          <w:szCs w:val="24"/>
        </w:rPr>
        <w:t>年国防战略》将 中国作为美国要应对的第一威胁，并将应对中国威胁与保卫国土安全并列。</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在此背景下，美国政府大幅提高国防预算，</w:t>
      </w:r>
      <w:r>
        <w:rPr>
          <w:color w:val="000000"/>
          <w:spacing w:val="0"/>
          <w:w w:val="100"/>
          <w:position w:val="0"/>
          <w:sz w:val="24"/>
          <w:szCs w:val="24"/>
        </w:rPr>
        <w:t>2023</w:t>
      </w:r>
      <w:r>
        <w:rPr>
          <w:color w:val="000000"/>
          <w:spacing w:val="0"/>
          <w:w w:val="100"/>
          <w:position w:val="0"/>
          <w:sz w:val="24"/>
          <w:szCs w:val="24"/>
        </w:rPr>
        <w:t>年财年国防预算达到</w:t>
      </w:r>
      <w:r>
        <w:rPr>
          <w:color w:val="000000"/>
          <w:spacing w:val="0"/>
          <w:w w:val="100"/>
          <w:position w:val="0"/>
          <w:sz w:val="24"/>
          <w:szCs w:val="24"/>
        </w:rPr>
        <w:t>8133</w:t>
      </w:r>
      <w:r>
        <w:rPr>
          <w:color w:val="000000"/>
          <w:spacing w:val="0"/>
          <w:w w:val="100"/>
          <w:position w:val="0"/>
          <w:sz w:val="24"/>
          <w:szCs w:val="24"/>
        </w:rPr>
        <w:t>亿美 元的历史新高。同时，北约其他国家也纷纷跟进，其中德国宣布追加</w:t>
      </w:r>
      <w:r>
        <w:rPr>
          <w:color w:val="000000"/>
          <w:spacing w:val="0"/>
          <w:w w:val="100"/>
          <w:position w:val="0"/>
          <w:sz w:val="24"/>
          <w:szCs w:val="24"/>
        </w:rPr>
        <w:t>1000</w:t>
      </w:r>
      <w:r>
        <w:rPr>
          <w:color w:val="000000"/>
          <w:spacing w:val="0"/>
          <w:w w:val="100"/>
          <w:position w:val="0"/>
          <w:sz w:val="24"/>
          <w:szCs w:val="24"/>
        </w:rPr>
        <w:t>亿欧元防 务开支，将年度防务开支提高至国内生产总值的</w:t>
      </w:r>
      <w:r>
        <w:rPr>
          <w:color w:val="000000"/>
          <w:spacing w:val="0"/>
          <w:w w:val="100"/>
          <w:position w:val="0"/>
          <w:sz w:val="24"/>
          <w:szCs w:val="24"/>
        </w:rPr>
        <w:t>2%</w:t>
      </w:r>
      <w:r>
        <w:rPr>
          <w:color w:val="000000"/>
          <w:spacing w:val="0"/>
          <w:w w:val="100"/>
          <w:position w:val="0"/>
          <w:sz w:val="24"/>
          <w:szCs w:val="24"/>
        </w:rPr>
        <w:t>以上，印太地区的日本、澳大利 亚等都纷纷表示将加强军备，进一步提升军事能力。这将直接搅动国际安全局势， 导致其他国家群起效尤，以强化本国军备来对冲地区局势的紧张，引起新一轮国际 军备竞赛。</w:t>
      </w:r>
    </w:p>
    <w:p>
      <w:pPr>
        <w:pStyle w:val="Style2"/>
        <w:keepNext w:val="0"/>
        <w:keepLines w:val="0"/>
        <w:widowControl w:val="0"/>
        <w:shd w:val="clear" w:color="auto" w:fill="auto"/>
        <w:tabs>
          <w:tab w:pos="1005" w:val="left"/>
        </w:tabs>
        <w:bidi w:val="0"/>
        <w:spacing w:before="0" w:after="0" w:line="313" w:lineRule="exact"/>
        <w:ind w:left="0" w:right="0" w:firstLine="500"/>
        <w:jc w:val="left"/>
      </w:pPr>
      <w:bookmarkStart w:id="97" w:name="bookmark97"/>
      <w:r>
        <w:rPr>
          <w:color w:val="000000"/>
          <w:spacing w:val="0"/>
          <w:w w:val="100"/>
          <w:position w:val="0"/>
          <w:sz w:val="24"/>
          <w:szCs w:val="24"/>
        </w:rPr>
        <w:t>（</w:t>
      </w:r>
      <w:bookmarkEnd w:id="97"/>
      <w:r>
        <w:rPr>
          <w:color w:val="000000"/>
          <w:spacing w:val="0"/>
          <w:w w:val="100"/>
          <w:position w:val="0"/>
          <w:sz w:val="24"/>
          <w:szCs w:val="24"/>
        </w:rPr>
        <w:t>2）</w:t>
        <w:tab/>
      </w:r>
      <w:r>
        <w:rPr>
          <w:color w:val="000000"/>
          <w:spacing w:val="0"/>
          <w:w w:val="100"/>
          <w:position w:val="0"/>
          <w:sz w:val="24"/>
          <w:szCs w:val="24"/>
        </w:rPr>
        <w:t>强国必须强军，国防和军队现代化建设需求不断增加</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在“我国实现中华民族伟大复兴”的中国梦，以及“强国必须强军，军强才能 国安”的强军梦背景下，十九大提出了国防和军队现代化三步走蓝图，已经明确规 划了三大阶段性重要目标，即：</w:t>
      </w:r>
      <w:r>
        <w:rPr>
          <w:color w:val="000000"/>
          <w:spacing w:val="0"/>
          <w:w w:val="100"/>
          <w:position w:val="0"/>
          <w:sz w:val="24"/>
          <w:szCs w:val="24"/>
        </w:rPr>
        <w:t>2027</w:t>
      </w:r>
      <w:r>
        <w:rPr>
          <w:color w:val="000000"/>
          <w:spacing w:val="0"/>
          <w:w w:val="100"/>
          <w:position w:val="0"/>
          <w:sz w:val="24"/>
          <w:szCs w:val="24"/>
        </w:rPr>
        <w:t>年实现建军一百年奋斗目标、</w:t>
      </w:r>
      <w:r>
        <w:rPr>
          <w:color w:val="000000"/>
          <w:spacing w:val="0"/>
          <w:w w:val="100"/>
          <w:position w:val="0"/>
          <w:sz w:val="24"/>
          <w:szCs w:val="24"/>
        </w:rPr>
        <w:t>2035</w:t>
      </w:r>
      <w:r>
        <w:rPr>
          <w:color w:val="000000"/>
          <w:spacing w:val="0"/>
          <w:w w:val="100"/>
          <w:position w:val="0"/>
          <w:sz w:val="24"/>
          <w:szCs w:val="24"/>
        </w:rPr>
        <w:t>年基本实现 国防和军队现代化、以及本世纪中叶</w:t>
      </w:r>
      <w:r>
        <w:rPr>
          <w:color w:val="000000"/>
          <w:spacing w:val="0"/>
          <w:w w:val="100"/>
          <w:position w:val="0"/>
          <w:sz w:val="24"/>
          <w:szCs w:val="24"/>
        </w:rPr>
        <w:t>（2050</w:t>
      </w:r>
      <w:r>
        <w:rPr>
          <w:color w:val="000000"/>
          <w:spacing w:val="0"/>
          <w:w w:val="100"/>
          <w:position w:val="0"/>
          <w:sz w:val="24"/>
          <w:szCs w:val="24"/>
        </w:rPr>
        <w:t>年）把人民军队全面建成世界一流军队。 而“国家十四五规划”及习近平总书记在</w:t>
      </w:r>
      <w:r>
        <w:rPr>
          <w:color w:val="000000"/>
          <w:spacing w:val="0"/>
          <w:w w:val="100"/>
          <w:position w:val="0"/>
          <w:sz w:val="24"/>
          <w:szCs w:val="24"/>
        </w:rPr>
        <w:t>2021</w:t>
      </w:r>
      <w:r>
        <w:rPr>
          <w:color w:val="000000"/>
          <w:spacing w:val="0"/>
          <w:w w:val="100"/>
          <w:position w:val="0"/>
          <w:sz w:val="24"/>
          <w:szCs w:val="24"/>
        </w:rPr>
        <w:t>年“七一讲话”，则是为国防和军队 现代化三步走蓝图划出了重点，即通过以科技强军、加快机械化信息化智能化融合 发展为导向的装备建设，和全面加强练兵备战为目标的军队建设两大途径，共同引 领武器装备“质”与“量”的需求快速提升。</w:t>
      </w:r>
    </w:p>
    <w:p>
      <w:pPr>
        <w:pStyle w:val="Style2"/>
        <w:keepNext w:val="0"/>
        <w:keepLines w:val="0"/>
        <w:widowControl w:val="0"/>
        <w:shd w:val="clear" w:color="auto" w:fill="auto"/>
        <w:tabs>
          <w:tab w:pos="1005" w:val="left"/>
        </w:tabs>
        <w:bidi w:val="0"/>
        <w:spacing w:before="0" w:after="0" w:line="313" w:lineRule="exact"/>
        <w:ind w:left="0" w:right="0" w:firstLine="500"/>
        <w:jc w:val="left"/>
      </w:pPr>
      <w:bookmarkStart w:id="98" w:name="bookmark98"/>
      <w:r>
        <w:rPr>
          <w:color w:val="000000"/>
          <w:spacing w:val="0"/>
          <w:w w:val="100"/>
          <w:position w:val="0"/>
          <w:sz w:val="24"/>
          <w:szCs w:val="24"/>
        </w:rPr>
        <w:t>（</w:t>
      </w:r>
      <w:bookmarkEnd w:id="98"/>
      <w:r>
        <w:rPr>
          <w:color w:val="000000"/>
          <w:spacing w:val="0"/>
          <w:w w:val="100"/>
          <w:position w:val="0"/>
          <w:sz w:val="24"/>
          <w:szCs w:val="24"/>
        </w:rPr>
        <w:t>3）</w:t>
        <w:tab/>
      </w:r>
      <w:r>
        <w:rPr>
          <w:color w:val="000000"/>
          <w:spacing w:val="0"/>
          <w:w w:val="100"/>
          <w:position w:val="0"/>
          <w:sz w:val="24"/>
          <w:szCs w:val="24"/>
        </w:rPr>
        <w:t>相关军队装备政策陆续发布，装备升级换代再添动力</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习近平总书记签署《军队装备订购规定》，自</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日起施行。《规 定》旨在聚焦备战、实战，着眼于装备采购管理流程梳理和装备建设矛盾问题破解， 是提升我国军队作战能力和战备水平的重要一环。</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同时，《军队装备试验鉴定规定》正式发布，自</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10</w:t>
      </w:r>
      <w:r>
        <w:rPr>
          <w:color w:val="000000"/>
          <w:spacing w:val="0"/>
          <w:w w:val="100"/>
          <w:position w:val="0"/>
          <w:sz w:val="24"/>
          <w:szCs w:val="24"/>
        </w:rPr>
        <w:t>日起施行。《规 定》按照面向部队、面向实战的原则，规范了新体制新编制下军队装备试验鉴定工 作的管理机制；着眼装备实战化考核要求，调整试验鉴定工作流程，在装备全寿命 周期构建了性能试验、状态鉴定、作战试验、列装定型、在役考核的工作链路；立 足装备信息化智能化发展趋势，改进试验鉴定工作模式，完善了紧贴实战、策略灵 活、敏捷高效的工作制度。</w:t>
      </w:r>
    </w:p>
    <w:p>
      <w:pPr>
        <w:pStyle w:val="Style2"/>
        <w:keepNext w:val="0"/>
        <w:keepLines w:val="0"/>
        <w:widowControl w:val="0"/>
        <w:shd w:val="clear" w:color="auto" w:fill="auto"/>
        <w:tabs>
          <w:tab w:pos="1005" w:val="left"/>
        </w:tabs>
        <w:bidi w:val="0"/>
        <w:spacing w:before="0" w:after="0" w:line="313" w:lineRule="exact"/>
        <w:ind w:left="0" w:right="0" w:firstLine="500"/>
        <w:jc w:val="left"/>
      </w:pPr>
      <w:bookmarkStart w:id="99" w:name="bookmark99"/>
      <w:r>
        <w:rPr>
          <w:color w:val="000000"/>
          <w:spacing w:val="0"/>
          <w:w w:val="100"/>
          <w:position w:val="0"/>
          <w:sz w:val="24"/>
          <w:szCs w:val="24"/>
        </w:rPr>
        <w:t>（</w:t>
      </w:r>
      <w:bookmarkEnd w:id="99"/>
      <w:r>
        <w:rPr>
          <w:color w:val="000000"/>
          <w:spacing w:val="0"/>
          <w:w w:val="100"/>
          <w:position w:val="0"/>
          <w:sz w:val="24"/>
          <w:szCs w:val="24"/>
        </w:rPr>
        <w:t>4）</w:t>
        <w:tab/>
      </w:r>
      <w:r>
        <w:rPr>
          <w:color w:val="000000"/>
          <w:spacing w:val="0"/>
          <w:w w:val="100"/>
          <w:position w:val="0"/>
          <w:sz w:val="24"/>
          <w:szCs w:val="24"/>
        </w:rPr>
        <w:t>“新基建”建设启动，应急产业进入快速成长期</w:t>
      </w:r>
    </w:p>
    <w:p>
      <w:pPr>
        <w:pStyle w:val="Style2"/>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月，国务院办公厅印发的《建设高标准市场体系行动方案》中提出加 大新型基础设施投资力度，推动通信网络基础设施建设及算力基础设施建设。随着 “新基建”投资建设的加大，以</w:t>
      </w:r>
      <w:r>
        <w:rPr>
          <w:color w:val="000000"/>
          <w:spacing w:val="0"/>
          <w:w w:val="100"/>
          <w:position w:val="0"/>
          <w:sz w:val="24"/>
          <w:szCs w:val="24"/>
        </w:rPr>
        <w:t>5G</w:t>
      </w:r>
      <w:r>
        <w:rPr>
          <w:color w:val="000000"/>
          <w:spacing w:val="0"/>
          <w:w w:val="100"/>
          <w:position w:val="0"/>
          <w:sz w:val="24"/>
          <w:szCs w:val="24"/>
        </w:rPr>
        <w:t>、</w:t>
      </w:r>
      <w:r>
        <w:rPr>
          <w:color w:val="000000"/>
          <w:spacing w:val="0"/>
          <w:w w:val="100"/>
          <w:position w:val="0"/>
          <w:sz w:val="24"/>
          <w:szCs w:val="24"/>
        </w:rPr>
        <w:t xml:space="preserve">物联网、工业互联网、卫星互联网为代表的通 </w:t>
      </w:r>
      <w:r>
        <w:rPr>
          <w:color w:val="000000"/>
          <w:spacing w:val="0"/>
          <w:w w:val="100"/>
          <w:position w:val="0"/>
          <w:sz w:val="24"/>
          <w:szCs w:val="24"/>
        </w:rPr>
        <w:t>信网络基础设施及以数据中心、智能计算中心为代表的算力基础设施等“新基建基 础设施”均将对智能应急电源等公司军民融合产品产生新的庞大需求。</w:t>
      </w:r>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同时，应急管理是国家治理体系和治理能力的重要组成部分。作为为突发事件 预防与应急准备、监测与预警、处置与救援提供专用产品和服务的产业，我国应急 救援产业近年来发展迅速，为防范和处置突发事件提供有力支撑。《专用汽车行业 “十四五”专项发展规划》报告指出，“十四五”期间，重点规划国内应急产业发 展布局，确保应急救援产业长远稳定发展。应急产业市场规模的快速增长，将持续 为公司应急装备业务带来新的业绩增长点。</w:t>
      </w:r>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1.2</w:t>
      </w:r>
      <w:r>
        <w:rPr>
          <w:color w:val="000000"/>
          <w:spacing w:val="0"/>
          <w:w w:val="100"/>
          <w:position w:val="0"/>
          <w:sz w:val="24"/>
          <w:szCs w:val="24"/>
        </w:rPr>
        <w:t>产业动向</w:t>
      </w:r>
    </w:p>
    <w:p>
      <w:pPr>
        <w:pStyle w:val="Style2"/>
        <w:keepNext w:val="0"/>
        <w:keepLines w:val="0"/>
        <w:widowControl w:val="0"/>
        <w:shd w:val="clear" w:color="auto" w:fill="auto"/>
        <w:tabs>
          <w:tab w:pos="963" w:val="left"/>
        </w:tabs>
        <w:bidi w:val="0"/>
        <w:spacing w:before="0" w:after="0" w:line="311"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1）</w:t>
        <w:tab/>
      </w:r>
      <w:r>
        <w:rPr>
          <w:color w:val="000000"/>
          <w:spacing w:val="0"/>
          <w:w w:val="100"/>
          <w:position w:val="0"/>
          <w:sz w:val="24"/>
          <w:szCs w:val="24"/>
        </w:rPr>
        <w:t>加速推进装备智能化、无人化发展</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sz w:val="24"/>
          <w:szCs w:val="24"/>
        </w:rPr>
        <w:t>“十四五”规划纲要中指出，“加速武器装备升级换代和智能化武器装备发 展”。所谓智能化，即在装备信息化建设基础上广泛运用人工智能技术，以人工智 能为核心全面优化和提升火力、机动力、防护力、信息力等战斗要素，典型应用包 括无人机蜂群、战斗机器人等无人作战平台及智能辅助决策系统、高性能数据分析 等智能研判系统。各类无人装备已在近年来发生的现代战争中展现出相比传统武器 的非对称性优势，世界各国都也已在争相发展智能化装备抢占未来战争技术制高点。</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随着我国新时代装备发展规划的提出，无人装备也将逐步成为我军未来装备发 展的重要领域，同时随着装备智能化方向发展，也将使电子信息系统在武器装备体 系中的比重将越来越大，相应的作战保障装备的地位和作用亦日益重要。</w:t>
      </w:r>
    </w:p>
    <w:p>
      <w:pPr>
        <w:pStyle w:val="Style2"/>
        <w:keepNext w:val="0"/>
        <w:keepLines w:val="0"/>
        <w:widowControl w:val="0"/>
        <w:shd w:val="clear" w:color="auto" w:fill="auto"/>
        <w:tabs>
          <w:tab w:pos="963" w:val="left"/>
        </w:tabs>
        <w:bidi w:val="0"/>
        <w:spacing w:before="0" w:after="0" w:line="311" w:lineRule="exact"/>
        <w:ind w:left="0" w:right="0" w:firstLine="480"/>
        <w:jc w:val="left"/>
      </w:pPr>
      <w:bookmarkStart w:id="101" w:name="bookmark101"/>
      <w:r>
        <w:rPr>
          <w:color w:val="000000"/>
          <w:spacing w:val="0"/>
          <w:w w:val="100"/>
          <w:position w:val="0"/>
          <w:sz w:val="24"/>
          <w:szCs w:val="24"/>
        </w:rPr>
        <w:t>（</w:t>
      </w:r>
      <w:bookmarkEnd w:id="101"/>
      <w:r>
        <w:rPr>
          <w:color w:val="000000"/>
          <w:spacing w:val="0"/>
          <w:w w:val="100"/>
          <w:position w:val="0"/>
          <w:sz w:val="24"/>
          <w:szCs w:val="24"/>
        </w:rPr>
        <w:t>2）</w:t>
        <w:tab/>
      </w:r>
      <w:r>
        <w:rPr>
          <w:color w:val="000000"/>
          <w:spacing w:val="0"/>
          <w:w w:val="100"/>
          <w:position w:val="0"/>
          <w:sz w:val="24"/>
          <w:szCs w:val="24"/>
        </w:rPr>
        <w:t>多能互补、新能源等新型军用电源装备快速发展</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随着国家“双碳”目标的提出，各类新能源技术也迎来了快速发展，同时各军 兵种、军事科学院等也均逐步提出在原有能源及供电模式的基础上，发展新型能源 及多能互补式电源的新型保障模式的需求。不同于常规民用新能源技术，军用能源 及供电系统需满足更严苛的环境要求、更高的能量密度的同时，还需兼顾机动性、 安全性、隐身性、装备适配性等诸多特殊要求。</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随着军用新能源技术的快速发展，各类满足不同特殊要求的军用新能源装备也 逐步开始面向市场，</w:t>
      </w:r>
      <w:r>
        <w:rPr>
          <w:color w:val="000000"/>
          <w:spacing w:val="0"/>
          <w:w w:val="100"/>
          <w:position w:val="0"/>
          <w:sz w:val="24"/>
          <w:szCs w:val="24"/>
        </w:rPr>
        <w:t>2021</w:t>
      </w:r>
      <w:r>
        <w:rPr>
          <w:color w:val="000000"/>
          <w:spacing w:val="0"/>
          <w:w w:val="100"/>
          <w:position w:val="0"/>
          <w:sz w:val="24"/>
          <w:szCs w:val="24"/>
        </w:rPr>
        <w:t>年军方首次进行了利用多种新能源技术的某多源野战供电 系统的招标，预示着军用新能源装备产业化的开启。公司已成功中标该项目，军用 新能源装备的发展也将持续拉动公司军用电源装备的快速发展。</w:t>
      </w:r>
    </w:p>
    <w:p>
      <w:pPr>
        <w:pStyle w:val="Style2"/>
        <w:keepNext w:val="0"/>
        <w:keepLines w:val="0"/>
        <w:widowControl w:val="0"/>
        <w:shd w:val="clear" w:color="auto" w:fill="auto"/>
        <w:tabs>
          <w:tab w:pos="963" w:val="left"/>
        </w:tabs>
        <w:bidi w:val="0"/>
        <w:spacing w:before="0" w:after="0" w:line="311" w:lineRule="exact"/>
        <w:ind w:left="0" w:right="0" w:firstLine="480"/>
        <w:jc w:val="left"/>
      </w:pPr>
      <w:bookmarkStart w:id="102" w:name="bookmark102"/>
      <w:r>
        <w:rPr>
          <w:color w:val="000000"/>
          <w:spacing w:val="0"/>
          <w:w w:val="100"/>
          <w:position w:val="0"/>
          <w:sz w:val="24"/>
          <w:szCs w:val="24"/>
        </w:rPr>
        <w:t>（</w:t>
      </w:r>
      <w:bookmarkEnd w:id="102"/>
      <w:r>
        <w:rPr>
          <w:color w:val="000000"/>
          <w:spacing w:val="0"/>
          <w:w w:val="100"/>
          <w:position w:val="0"/>
          <w:sz w:val="24"/>
          <w:szCs w:val="24"/>
        </w:rPr>
        <w:t>3）</w:t>
        <w:tab/>
      </w:r>
      <w:r>
        <w:rPr>
          <w:color w:val="000000"/>
          <w:spacing w:val="0"/>
          <w:w w:val="100"/>
          <w:position w:val="0"/>
          <w:sz w:val="24"/>
          <w:szCs w:val="24"/>
        </w:rPr>
        <w:t>装备列装高峰来临，需求推动军工产业链重塑</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“十四五”期间，我国国防政策发生重要变化，进一步强调备战能力建设，导 致武器装备列装由“研制定型及小批量建设”转变为“备战能力即放量建设”，我 国装备建设步入批量列装新时期。多个重点型号装备批量列装将带动全行业企业扩 张，进一步提高军工行业景气度。</w:t>
      </w:r>
    </w:p>
    <w:p>
      <w:pPr>
        <w:pStyle w:val="Style2"/>
        <w:keepNext w:val="0"/>
        <w:keepLines w:val="0"/>
        <w:widowControl w:val="0"/>
        <w:shd w:val="clear" w:color="auto" w:fill="auto"/>
        <w:bidi w:val="0"/>
        <w:spacing w:before="0" w:after="320" w:line="311" w:lineRule="exact"/>
        <w:ind w:left="0" w:right="0" w:firstLine="480"/>
        <w:jc w:val="both"/>
      </w:pPr>
      <w:r>
        <w:rPr>
          <w:color w:val="000000"/>
          <w:spacing w:val="0"/>
          <w:w w:val="100"/>
          <w:position w:val="0"/>
          <w:sz w:val="24"/>
          <w:szCs w:val="24"/>
        </w:rPr>
        <w:t>随着我军备战能力建设与新型装备列装，各大总体单位产能受到极大挑战，难 以在短时间内集中扩产满足交付需求。由此，各大总体单位纷纷采取聚焦总装，放 开产业配套的策略，将部分装备组件乃至核心部件的研发生产工作交由体制外民营 企业完成，利用民营企业机制灵活的特点，解决产业链各个环节产能不足的问题。 这一趋势将进一步提高民参军企业行业地位，为民参军企业发展带来新的机遇。</w:t>
      </w:r>
    </w:p>
    <w:p>
      <w:pPr>
        <w:pStyle w:val="Style2"/>
        <w:keepNext w:val="0"/>
        <w:keepLines w:val="0"/>
        <w:widowControl w:val="0"/>
        <w:shd w:val="clear" w:color="auto" w:fill="auto"/>
        <w:bidi w:val="0"/>
        <w:spacing w:before="0" w:after="0" w:line="240" w:lineRule="auto"/>
        <w:ind w:left="0" w:right="0" w:firstLine="480"/>
        <w:jc w:val="both"/>
      </w:pPr>
      <w:bookmarkStart w:id="103" w:name="bookmark103"/>
      <w:r>
        <w:rPr>
          <w:color w:val="000000"/>
          <w:spacing w:val="0"/>
          <w:w w:val="100"/>
          <w:position w:val="0"/>
          <w:sz w:val="24"/>
          <w:szCs w:val="24"/>
        </w:rPr>
        <w:t>2</w:t>
      </w:r>
      <w:bookmarkEnd w:id="103"/>
      <w:r>
        <w:rPr>
          <w:color w:val="000000"/>
          <w:spacing w:val="0"/>
          <w:w w:val="100"/>
          <w:position w:val="0"/>
          <w:sz w:val="24"/>
          <w:szCs w:val="24"/>
        </w:rPr>
        <w:t>、公司所处行业的竞争格局</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2.1</w:t>
      </w:r>
      <w:r>
        <w:rPr>
          <w:color w:val="000000"/>
          <w:spacing w:val="0"/>
          <w:w w:val="100"/>
          <w:position w:val="0"/>
          <w:sz w:val="24"/>
          <w:szCs w:val="24"/>
        </w:rPr>
        <w:t>军工装备产业</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2.1.1</w:t>
      </w:r>
      <w:r>
        <w:rPr>
          <w:color w:val="000000"/>
          <w:spacing w:val="0"/>
          <w:w w:val="100"/>
          <w:position w:val="0"/>
          <w:sz w:val="24"/>
          <w:szCs w:val="24"/>
        </w:rPr>
        <w:t>车载通信指挥系统</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车载通信指挥系统主要是指用于军用移动通信指挥的各类车载通信指挥产品及 军用特种改装车辆。目前国内主要参与企业分别是央企军工集团子公司、部队直属 企业以及其他少数民营企业。其中江苏捷诚、鹤壁天海电子与本公司等少数几家企 业占据多数市场份额。相比竞争对手，公司凭借产品性能及服务优势在产品型号和 业务规模上居于行业前列，先后承接了一大批国家级的军工科研生产（配套）任务， 填补了多项国内空白。报告期内，公司先后完成多个型号产品军方鉴定，巩固了行 业领先地位。未来，该类业务更多的压力将来自在武器装备信息化发展提速、装备 升级换代加快的情况下，技术创新能力是否满足武器装备技术加速更新的要求。</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公司一方面将加强技术创新，开发适应信息化作战要求的新产品，重点开展智 能控制、电磁屏蔽、轻量化及隐身等方面关键技术的攻关。公司通过近年来的持续 研发，已逐步掌握轻量化及隐身材料应用等方面关键技术，并已开始建设相关产线， 后续将尽快完成能力建设并加快市场推广。另一方面，积极利用外部合作，通过技 术引进及投资并购等机会，向产业链上游拓展，力争在新型通信整机、系统领域获 得突破，逐步向高附加值的“集成化、智能化、模块化、小型化、高机动”通信指 挥系统企业转型。</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2.1.2</w:t>
      </w:r>
      <w:r>
        <w:rPr>
          <w:color w:val="000000"/>
          <w:spacing w:val="0"/>
          <w:w w:val="100"/>
          <w:position w:val="0"/>
          <w:sz w:val="24"/>
          <w:szCs w:val="24"/>
        </w:rPr>
        <w:t>军用导航装备</w:t>
      </w:r>
    </w:p>
    <w:p>
      <w:pPr>
        <w:pStyle w:val="Style2"/>
        <w:keepNext w:val="0"/>
        <w:keepLines w:val="0"/>
        <w:widowControl w:val="0"/>
        <w:shd w:val="clear" w:color="auto" w:fill="auto"/>
        <w:bidi w:val="0"/>
        <w:spacing w:before="0" w:after="0" w:line="311" w:lineRule="exact"/>
        <w:ind w:left="0" w:right="0" w:firstLine="480"/>
        <w:jc w:val="left"/>
      </w:pPr>
      <w:r>
        <w:rPr>
          <w:color w:val="000000"/>
          <w:spacing w:val="0"/>
          <w:w w:val="100"/>
          <w:position w:val="0"/>
          <w:sz w:val="24"/>
          <w:szCs w:val="24"/>
        </w:rPr>
        <w:t>公司军用导航装备产品涵盖陆基导航、卫星导航两大类。</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陆基导航产品是利用各频段无线电实现对飞机的导航、定位、引导着陆等，用 于保障飞机航行及起降安全。公司是国内唯一研制生产全套陆基导航装备的厂家， 该领域其他参与者有中国电子科技集团某研究所、福建某厂等。公司在产品技术、 市场占有率等方面均处领先地位，在军用市场占有率处于相对领先地位。公司在该 领域面临的风险主要来自于军用机场需求的增长放缓。</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随着实战化训练、装备要求的不断提升，在陆基导航领域除军用机场固定设施 升级及维护外，机动式产品需求将以来快速增长。公司目前已经完成多型机动式产 品开发以满足军方野战机场快速布设需求，未来会成为公司军用导航领域的重要增 量市场。此外，公司在保持军用导航领域领先地位的同时，积极探索同类产品民航 市场应用。进口产品目前在民航市场仍占据绝对市场领先地位，随着国产化替代的 趋势及国内通航市场的发展，公司在民航市场占有率有望进一步提高。</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公司卫星导航产品主要以高精度、抗干扰的机载、弹载导航接收机等产品为主， 在军机、航弹等相关领域已占据部分主要型号且在抗干扰等方面具备一定技术优势， 随着上述型号的批量列装公司卫星导航装备也将快速增长。公司在该领域面临的风 险主要来自新产品研制性能是否满足客户需求及新型号可能面临的竞争增多。</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在卫星导航领域，公司已提前布局了北斗三代相关产品的研制，并紧跟新总体 型号的研制及现有型号的升级换代需求，保证公司产品可随我军航空装备快速发展。 此外，公司也将积极拓展军用航空装备以外的应用市场，随着我国北斗产业的不断 成熟及应用范围的快速发展，将受益于行业的整体快速发展。</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2.1.3</w:t>
      </w:r>
      <w:r>
        <w:rPr>
          <w:color w:val="000000"/>
          <w:spacing w:val="0"/>
          <w:w w:val="100"/>
          <w:position w:val="0"/>
          <w:sz w:val="24"/>
          <w:szCs w:val="24"/>
        </w:rPr>
        <w:t>舰载作战辅助系统</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舰载作战辅助系统是海军舰艇的重要子系统，公司主要提供其中的综合监视设 备、业务终端等产品，是舰载作战指挥系统中重要的型号产品。由于作战系统涉密 等级高、技术要求高等特点，参与该细分领域的企业较少，主要以军工科研院所为 主，公司是参与该领域的少数民营企业之一，是海军细分领域重要供应商。公司在 综合监视设备等细分领域处于领先地位，同类产品竞争对手相对较少，且产品均为 型号配套产品，盈利能力趋于稳定。面临的主要风险来自于海军相关装备建设速度 放缓及新技术替代风险。</w:t>
      </w:r>
    </w:p>
    <w:p>
      <w:pPr>
        <w:pStyle w:val="Style2"/>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公司将持续关注部队需求，重点跟进总体型号研制，确保海军现有型号和新研 型号的稳定配套，继续保持在该领域的竞争优势。同时加大研发投入，紧跟装备国 产化新需求，拓展产品系列，积极推动</w:t>
      </w:r>
      <w:r>
        <w:rPr>
          <w:color w:val="000000"/>
          <w:spacing w:val="0"/>
          <w:w w:val="100"/>
          <w:position w:val="0"/>
          <w:sz w:val="24"/>
          <w:szCs w:val="24"/>
        </w:rPr>
        <w:t>EMP</w:t>
      </w:r>
      <w:r>
        <w:rPr>
          <w:color w:val="000000"/>
          <w:spacing w:val="0"/>
          <w:w w:val="100"/>
          <w:position w:val="0"/>
          <w:sz w:val="24"/>
          <w:szCs w:val="24"/>
        </w:rPr>
        <w:t>防护装备、国产环境软件模拟器等新产品 定型列装。此外，公司还将积极开拓维修维保市场，不断扩大海军装备综合保障市 场份额，使其成为公司业绩新的增长点。</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2.1.4</w:t>
      </w:r>
      <w:r>
        <w:rPr>
          <w:color w:val="000000"/>
          <w:spacing w:val="0"/>
          <w:w w:val="100"/>
          <w:position w:val="0"/>
          <w:sz w:val="24"/>
          <w:szCs w:val="24"/>
        </w:rPr>
        <w:t>军用电源装备</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军用电源装备主要指为各军兵种的雷达、导弹、通信装备等提供电力供应的系 统，产品包括各类固定及拖车电站、方舱电站等。基于传统能源的军用电源装备市 场已进入成熟期，行业整体市场规模及毛利水平趋于平稳，行业集中度较高，市场 主要参与者为公司、郑州佛光、湖北同发等。相较竞争对手，公司在产品门类、技 术水平、市场覆盖率等方面均具有领先优势，凭借供电质量等技术优势在军用雷达 装备配套市场和通信车辆、导弹发射车配套市场等对电力品质要求较高的领域中占 据主导地位。面临的主要风险是新能源技术、高性能储能等新技术的快速发展对传 统市场的冲击。</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未来，公司将重点从新能源、多源组网供电系统、抗扰型电源、便携式野战电 源、单兵电源系统、单兵固体氢电源、通用无人平台动力源集成技术等方向展开研 发，继续巩固与保持技术领先和规模优势，确保行业领先地位。首先，围绕现有业 务，紧盯型号产品促进老市场稳定上量，拓展军贸、军援市场，进一步扩大市场份 额；其次，着手新一代电源平台产品的研发，向多能源微电网、发电与供配电一体 化等产品扩展，以技术领先占位；第三，关注氢燃料电池等新能源发电产品的发展， 着手军用氢能源研发，力争以型号产品为主，辅助竞争性采购，实现利润与规模同 步增长。</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2.2</w:t>
      </w:r>
      <w:r>
        <w:rPr>
          <w:color w:val="000000"/>
          <w:spacing w:val="0"/>
          <w:w w:val="100"/>
          <w:position w:val="0"/>
          <w:sz w:val="24"/>
          <w:szCs w:val="24"/>
        </w:rPr>
        <w:t>应急装备产业</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2.2.1</w:t>
      </w:r>
      <w:r>
        <w:rPr>
          <w:color w:val="000000"/>
          <w:spacing w:val="0"/>
          <w:w w:val="100"/>
          <w:position w:val="0"/>
          <w:sz w:val="24"/>
          <w:szCs w:val="24"/>
        </w:rPr>
        <w:t>智能应急电源</w:t>
      </w:r>
    </w:p>
    <w:p>
      <w:pPr>
        <w:pStyle w:val="Style2"/>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 xml:space="preserve">智能应急电源是为数据中心、石化、银行、金融等对电力安全要求较高的行业 提供应急及备用电力供应的装备，公司主要为上述行业提供各类固定、移动应急电 源产品。该行业已进入成熟期，整体格局较为稳定。公司与科泰电源、广东威能等 国内专业整机生产企业处于国内品牌第一梯队，且公司保持国内品牌领先地位。 </w:t>
      </w:r>
      <w:r>
        <w:rPr>
          <w:color w:val="000000"/>
          <w:spacing w:val="0"/>
          <w:w w:val="100"/>
          <w:position w:val="0"/>
          <w:sz w:val="24"/>
          <w:szCs w:val="24"/>
        </w:rPr>
        <w:t>2021</w:t>
      </w:r>
      <w:r>
        <w:rPr>
          <w:color w:val="000000"/>
          <w:spacing w:val="0"/>
          <w:w w:val="100"/>
          <w:position w:val="0"/>
          <w:sz w:val="24"/>
          <w:szCs w:val="24"/>
        </w:rPr>
        <w:t>年公司智能应急电源业务在国内中高端市场继续占据领先地位，主要与康明斯、 卡特彼勒、科勒等欧美企业直接竞争。</w:t>
      </w:r>
    </w:p>
    <w:p>
      <w:pPr>
        <w:pStyle w:val="Style2"/>
        <w:keepNext w:val="0"/>
        <w:keepLines w:val="0"/>
        <w:widowControl w:val="0"/>
        <w:shd w:val="clear" w:color="auto" w:fill="auto"/>
        <w:bidi w:val="0"/>
        <w:spacing w:before="0" w:after="420" w:line="311" w:lineRule="exact"/>
        <w:ind w:left="0" w:right="0" w:firstLine="480"/>
        <w:jc w:val="both"/>
      </w:pPr>
      <w:r>
        <w:rPr>
          <w:color w:val="000000"/>
          <w:spacing w:val="0"/>
          <w:w w:val="100"/>
          <w:position w:val="0"/>
          <w:sz w:val="24"/>
          <w:szCs w:val="24"/>
        </w:rPr>
        <w:t>未来，公司将努力保持国内市场领先的优势，抓住“新基建”及国产替代的重 要机会，迅速扩大在数据中心等高端市场的市场占比，并加大海外市场开拓，借助 “一带一路”的发展机遇，进一步提升公司品牌的国际影响力。</w:t>
      </w:r>
    </w:p>
    <w:p>
      <w:pPr>
        <w:pStyle w:val="Style10"/>
        <w:keepNext w:val="0"/>
        <w:keepLines w:val="0"/>
        <w:widowControl w:val="0"/>
        <w:shd w:val="clear" w:color="auto" w:fill="auto"/>
        <w:bidi w:val="0"/>
        <w:spacing w:before="0" w:after="0" w:line="240" w:lineRule="auto"/>
        <w:ind w:left="0" w:right="0" w:firstLine="0"/>
        <w:jc w:val="left"/>
      </w:pPr>
      <w:bookmarkStart w:id="104" w:name="bookmark104"/>
      <w:r>
        <w:rPr>
          <w:color w:val="000000"/>
          <w:spacing w:val="0"/>
          <w:w w:val="100"/>
          <w:position w:val="0"/>
        </w:rPr>
        <w:t>（</w:t>
      </w:r>
      <w:bookmarkEnd w:id="104"/>
      <w:r>
        <w:rPr>
          <w:color w:val="000000"/>
          <w:spacing w:val="0"/>
          <w:w w:val="100"/>
          <w:position w:val="0"/>
        </w:rPr>
        <w:t>二）公司发展战略</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0" w:lineRule="exact"/>
        <w:ind w:left="0" w:right="0" w:firstLine="480"/>
        <w:jc w:val="left"/>
      </w:pPr>
      <w:r>
        <w:rPr>
          <w:color w:val="000000"/>
          <w:spacing w:val="0"/>
          <w:w w:val="100"/>
          <w:position w:val="0"/>
          <w:sz w:val="24"/>
          <w:szCs w:val="24"/>
        </w:rPr>
        <w:t>公司通过对内外部环境分析及业务梳理，围绕战略发展方向，持续推进产业结 构调整，进一步聚焦军工装备产业发展，公司未来发展战略为：</w:t>
      </w:r>
    </w:p>
    <w:p>
      <w:pPr>
        <w:pStyle w:val="Style2"/>
        <w:keepNext w:val="0"/>
        <w:keepLines w:val="0"/>
        <w:widowControl w:val="0"/>
        <w:shd w:val="clear" w:color="auto" w:fill="auto"/>
        <w:bidi w:val="0"/>
        <w:spacing w:before="0" w:after="0" w:line="310" w:lineRule="exact"/>
        <w:ind w:left="0" w:right="0" w:firstLine="480"/>
        <w:jc w:val="left"/>
      </w:pPr>
      <w:r>
        <w:rPr>
          <w:color w:val="000000"/>
          <w:spacing w:val="0"/>
          <w:w w:val="100"/>
          <w:position w:val="0"/>
          <w:sz w:val="24"/>
          <w:szCs w:val="24"/>
        </w:rPr>
        <w:t>公司将以军工装备信息化、智能化为主赛道，围绕通信、导航、军用电源装备 等产品的研制与服务，内生外延共同发展。对内加强技术研发攻关、严控产品质 量，提升产品核心竞争力；对外积极开展产业链上下游的外延式发展，整合产业和 市场资源，向一流的创新型国防装备供应商迈进。</w:t>
      </w:r>
    </w:p>
    <w:p>
      <w:pPr>
        <w:pStyle w:val="Style10"/>
        <w:keepNext w:val="0"/>
        <w:keepLines w:val="0"/>
        <w:widowControl w:val="0"/>
        <w:shd w:val="clear" w:color="auto" w:fill="auto"/>
        <w:tabs>
          <w:tab w:pos="536" w:val="left"/>
        </w:tabs>
        <w:bidi w:val="0"/>
        <w:spacing w:before="0" w:after="40" w:line="317" w:lineRule="exact"/>
        <w:ind w:left="0" w:right="0" w:firstLine="0"/>
        <w:jc w:val="left"/>
      </w:pPr>
      <w:bookmarkStart w:id="105" w:name="bookmark105"/>
      <w:r>
        <w:rPr>
          <w:color w:val="000000"/>
          <w:spacing w:val="0"/>
          <w:w w:val="100"/>
          <w:position w:val="0"/>
        </w:rPr>
        <w:t>（</w:t>
      </w:r>
      <w:bookmarkEnd w:id="105"/>
      <w:r>
        <w:rPr>
          <w:color w:val="000000"/>
          <w:spacing w:val="0"/>
          <w:w w:val="100"/>
          <w:position w:val="0"/>
        </w:rPr>
        <w:t>三）</w:t>
        <w:tab/>
        <w:t>经营计划</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sz w:val="24"/>
          <w:szCs w:val="24"/>
        </w:rPr>
        <w:t>2022</w:t>
      </w:r>
      <w:r>
        <w:rPr>
          <w:color w:val="000000"/>
          <w:spacing w:val="0"/>
          <w:w w:val="100"/>
          <w:position w:val="0"/>
          <w:sz w:val="24"/>
          <w:szCs w:val="24"/>
        </w:rPr>
        <w:t>年，公司将继续围绕集中资源聚焦军工装备产业发展的总体战略，以“内 生外延，创新发展”的工作思路开展相关工作，加快实现公司战略转型。对内加大 军工装备产业的资源投入，巩固公司现有产业优势，剥离或处置非战略性产业及业 务，提升公司的盈利能力及核心竞争力。对外加强军工装备领域的技术、产业合作 并积极寻求符合公司战略发展方向的外延式发展机会，重点将做好以下几方面的工 作：</w:t>
      </w:r>
    </w:p>
    <w:p>
      <w:pPr>
        <w:pStyle w:val="Style2"/>
        <w:keepNext w:val="0"/>
        <w:keepLines w:val="0"/>
        <w:widowControl w:val="0"/>
        <w:shd w:val="clear" w:color="auto" w:fill="auto"/>
        <w:tabs>
          <w:tab w:pos="1034" w:val="left"/>
        </w:tabs>
        <w:bidi w:val="0"/>
        <w:spacing w:before="0" w:after="0" w:line="317" w:lineRule="exact"/>
        <w:ind w:left="0" w:right="0" w:firstLine="460"/>
        <w:jc w:val="both"/>
      </w:pPr>
      <w:bookmarkStart w:id="106" w:name="bookmark106"/>
      <w:r>
        <w:rPr>
          <w:color w:val="000000"/>
          <w:spacing w:val="0"/>
          <w:w w:val="100"/>
          <w:position w:val="0"/>
          <w:sz w:val="24"/>
          <w:szCs w:val="24"/>
        </w:rPr>
        <w:t>一</w:t>
      </w:r>
      <w:bookmarkEnd w:id="106"/>
      <w:r>
        <w:rPr>
          <w:color w:val="000000"/>
          <w:spacing w:val="0"/>
          <w:w w:val="100"/>
          <w:position w:val="0"/>
          <w:sz w:val="24"/>
          <w:szCs w:val="24"/>
        </w:rPr>
        <w:t>、</w:t>
        <w:tab/>
        <w:t>优化产业及资产结构</w:t>
      </w:r>
    </w:p>
    <w:p>
      <w:pPr>
        <w:pStyle w:val="Style2"/>
        <w:keepNext w:val="0"/>
        <w:keepLines w:val="0"/>
        <w:widowControl w:val="0"/>
        <w:shd w:val="clear" w:color="auto" w:fill="auto"/>
        <w:tabs>
          <w:tab w:pos="1126" w:val="left"/>
        </w:tabs>
        <w:bidi w:val="0"/>
        <w:spacing w:before="0" w:after="0" w:line="317" w:lineRule="exact"/>
        <w:ind w:left="0" w:right="0" w:firstLine="460"/>
        <w:jc w:val="both"/>
      </w:pPr>
      <w:bookmarkStart w:id="107" w:name="bookmark107"/>
      <w:r>
        <w:rPr>
          <w:color w:val="000000"/>
          <w:spacing w:val="0"/>
          <w:w w:val="100"/>
          <w:position w:val="0"/>
          <w:sz w:val="24"/>
          <w:szCs w:val="24"/>
        </w:rPr>
        <w:t>（</w:t>
      </w:r>
      <w:bookmarkEnd w:id="107"/>
      <w:r>
        <w:rPr>
          <w:color w:val="000000"/>
          <w:spacing w:val="0"/>
          <w:w w:val="100"/>
          <w:position w:val="0"/>
          <w:sz w:val="24"/>
          <w:szCs w:val="24"/>
        </w:rPr>
        <w:t>1）</w:t>
        <w:tab/>
      </w:r>
      <w:r>
        <w:rPr>
          <w:color w:val="000000"/>
          <w:spacing w:val="0"/>
          <w:w w:val="100"/>
          <w:position w:val="0"/>
          <w:sz w:val="24"/>
          <w:szCs w:val="24"/>
        </w:rPr>
        <w:t>适时推进军工装备产业引入战略投资者，保障公司后续无人化装备发展持 续投入，并进一步改善公司资产负债结构；</w:t>
      </w:r>
    </w:p>
    <w:p>
      <w:pPr>
        <w:pStyle w:val="Style2"/>
        <w:keepNext w:val="0"/>
        <w:keepLines w:val="0"/>
        <w:widowControl w:val="0"/>
        <w:shd w:val="clear" w:color="auto" w:fill="auto"/>
        <w:tabs>
          <w:tab w:pos="1126" w:val="left"/>
        </w:tabs>
        <w:bidi w:val="0"/>
        <w:spacing w:before="0" w:after="0" w:line="317" w:lineRule="exact"/>
        <w:ind w:left="0" w:right="0" w:firstLine="460"/>
        <w:jc w:val="both"/>
      </w:pPr>
      <w:bookmarkStart w:id="108" w:name="bookmark108"/>
      <w:r>
        <w:rPr>
          <w:color w:val="000000"/>
          <w:spacing w:val="0"/>
          <w:w w:val="100"/>
          <w:position w:val="0"/>
          <w:sz w:val="24"/>
          <w:szCs w:val="24"/>
        </w:rPr>
        <w:t>（</w:t>
      </w:r>
      <w:bookmarkEnd w:id="108"/>
      <w:r>
        <w:rPr>
          <w:color w:val="000000"/>
          <w:spacing w:val="0"/>
          <w:w w:val="100"/>
          <w:position w:val="0"/>
          <w:sz w:val="24"/>
          <w:szCs w:val="24"/>
        </w:rPr>
        <w:t>2）</w:t>
        <w:tab/>
      </w:r>
      <w:r>
        <w:rPr>
          <w:color w:val="000000"/>
          <w:spacing w:val="0"/>
          <w:w w:val="100"/>
          <w:position w:val="0"/>
          <w:sz w:val="24"/>
          <w:szCs w:val="24"/>
        </w:rPr>
        <w:t>加快推动不符合公司整体战略的业务及资产剥离或处置工作，回收资源进 一步聚焦发展军工装备产业。</w:t>
      </w:r>
    </w:p>
    <w:p>
      <w:pPr>
        <w:pStyle w:val="Style2"/>
        <w:keepNext w:val="0"/>
        <w:keepLines w:val="0"/>
        <w:widowControl w:val="0"/>
        <w:shd w:val="clear" w:color="auto" w:fill="auto"/>
        <w:tabs>
          <w:tab w:pos="1034" w:val="left"/>
        </w:tabs>
        <w:bidi w:val="0"/>
        <w:spacing w:before="0" w:after="0" w:line="317" w:lineRule="exact"/>
        <w:ind w:left="0" w:right="0" w:firstLine="460"/>
        <w:jc w:val="both"/>
      </w:pPr>
      <w:bookmarkStart w:id="109" w:name="bookmark109"/>
      <w:r>
        <w:rPr>
          <w:color w:val="000000"/>
          <w:spacing w:val="0"/>
          <w:w w:val="100"/>
          <w:position w:val="0"/>
          <w:sz w:val="24"/>
          <w:szCs w:val="24"/>
        </w:rPr>
        <w:t>二</w:t>
      </w:r>
      <w:bookmarkEnd w:id="109"/>
      <w:r>
        <w:rPr>
          <w:color w:val="000000"/>
          <w:spacing w:val="0"/>
          <w:w w:val="100"/>
          <w:position w:val="0"/>
          <w:sz w:val="24"/>
          <w:szCs w:val="24"/>
        </w:rPr>
        <w:t>、</w:t>
        <w:tab/>
        <w:t>加大军工装备产业资源投入</w:t>
      </w:r>
    </w:p>
    <w:p>
      <w:pPr>
        <w:pStyle w:val="Style2"/>
        <w:keepNext w:val="0"/>
        <w:keepLines w:val="0"/>
        <w:widowControl w:val="0"/>
        <w:shd w:val="clear" w:color="auto" w:fill="auto"/>
        <w:tabs>
          <w:tab w:pos="1126" w:val="left"/>
        </w:tabs>
        <w:bidi w:val="0"/>
        <w:spacing w:before="0" w:after="0" w:line="317" w:lineRule="exact"/>
        <w:ind w:left="0" w:right="0" w:firstLine="460"/>
        <w:jc w:val="both"/>
      </w:pPr>
      <w:bookmarkStart w:id="110" w:name="bookmark110"/>
      <w:r>
        <w:rPr>
          <w:color w:val="000000"/>
          <w:spacing w:val="0"/>
          <w:w w:val="100"/>
          <w:position w:val="0"/>
          <w:sz w:val="24"/>
          <w:szCs w:val="24"/>
        </w:rPr>
        <w:t>（</w:t>
      </w:r>
      <w:bookmarkEnd w:id="110"/>
      <w:r>
        <w:rPr>
          <w:color w:val="000000"/>
          <w:spacing w:val="0"/>
          <w:w w:val="100"/>
          <w:position w:val="0"/>
          <w:sz w:val="24"/>
          <w:szCs w:val="24"/>
        </w:rPr>
        <w:t>1）</w:t>
        <w:tab/>
      </w:r>
      <w:r>
        <w:rPr>
          <w:color w:val="000000"/>
          <w:spacing w:val="0"/>
          <w:w w:val="100"/>
          <w:position w:val="0"/>
          <w:sz w:val="24"/>
          <w:szCs w:val="24"/>
        </w:rPr>
        <w:t>持续加大研发投入，加快陆上无人装备产品研制进度，同时推动新一代车 载通信指挥系统、新能源野战电源装备等产品的研发、定型；</w:t>
      </w:r>
    </w:p>
    <w:p>
      <w:pPr>
        <w:pStyle w:val="Style2"/>
        <w:keepNext w:val="0"/>
        <w:keepLines w:val="0"/>
        <w:widowControl w:val="0"/>
        <w:shd w:val="clear" w:color="auto" w:fill="auto"/>
        <w:tabs>
          <w:tab w:pos="1126" w:val="left"/>
        </w:tabs>
        <w:bidi w:val="0"/>
        <w:spacing w:before="0" w:after="0" w:line="317" w:lineRule="exact"/>
        <w:ind w:left="0" w:right="0" w:firstLine="46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2）</w:t>
        <w:tab/>
      </w:r>
      <w:r>
        <w:rPr>
          <w:color w:val="000000"/>
          <w:spacing w:val="0"/>
          <w:w w:val="100"/>
          <w:position w:val="0"/>
          <w:sz w:val="24"/>
          <w:szCs w:val="24"/>
        </w:rPr>
        <w:t>重点加大十四五新型号产品市场开发力度，保障新型通信车、新能源野战 电源装备、新型联勤保障特种车辆、新型特种方舱等新型号项目投标、比测工作， 提升公司市场份额；</w:t>
      </w:r>
    </w:p>
    <w:p>
      <w:pPr>
        <w:pStyle w:val="Style2"/>
        <w:keepNext w:val="0"/>
        <w:keepLines w:val="0"/>
        <w:widowControl w:val="0"/>
        <w:shd w:val="clear" w:color="auto" w:fill="auto"/>
        <w:tabs>
          <w:tab w:pos="1126" w:val="left"/>
        </w:tabs>
        <w:bidi w:val="0"/>
        <w:spacing w:before="0" w:after="0" w:line="317" w:lineRule="exact"/>
        <w:ind w:left="0" w:right="0" w:firstLine="460"/>
        <w:jc w:val="both"/>
      </w:pPr>
      <w:bookmarkStart w:id="112" w:name="bookmark112"/>
      <w:r>
        <w:rPr>
          <w:color w:val="000000"/>
          <w:spacing w:val="0"/>
          <w:w w:val="100"/>
          <w:position w:val="0"/>
          <w:sz w:val="24"/>
          <w:szCs w:val="24"/>
        </w:rPr>
        <w:t>（</w:t>
      </w:r>
      <w:bookmarkEnd w:id="112"/>
      <w:r>
        <w:rPr>
          <w:color w:val="000000"/>
          <w:spacing w:val="0"/>
          <w:w w:val="100"/>
          <w:position w:val="0"/>
          <w:sz w:val="24"/>
          <w:szCs w:val="24"/>
        </w:rPr>
        <w:t>3）</w:t>
        <w:tab/>
      </w:r>
      <w:r>
        <w:rPr>
          <w:color w:val="000000"/>
          <w:spacing w:val="0"/>
          <w:w w:val="100"/>
          <w:position w:val="0"/>
          <w:sz w:val="24"/>
          <w:szCs w:val="24"/>
        </w:rPr>
        <w:t>加快技改建设进度，重点推进军用特种新材料产线建设，</w:t>
      </w:r>
      <w:r>
        <w:rPr>
          <w:color w:val="000000"/>
          <w:spacing w:val="0"/>
          <w:w w:val="100"/>
          <w:position w:val="0"/>
          <w:sz w:val="24"/>
          <w:szCs w:val="24"/>
        </w:rPr>
        <w:t>2022</w:t>
      </w:r>
      <w:r>
        <w:rPr>
          <w:color w:val="000000"/>
          <w:spacing w:val="0"/>
          <w:w w:val="100"/>
          <w:position w:val="0"/>
          <w:sz w:val="24"/>
          <w:szCs w:val="24"/>
        </w:rPr>
        <w:t>年内完成正 式批量投产。</w:t>
      </w:r>
    </w:p>
    <w:p>
      <w:pPr>
        <w:pStyle w:val="Style2"/>
        <w:keepNext w:val="0"/>
        <w:keepLines w:val="0"/>
        <w:widowControl w:val="0"/>
        <w:shd w:val="clear" w:color="auto" w:fill="auto"/>
        <w:tabs>
          <w:tab w:pos="927" w:val="left"/>
        </w:tabs>
        <w:bidi w:val="0"/>
        <w:spacing w:before="0" w:after="0" w:line="317" w:lineRule="exact"/>
        <w:ind w:left="0" w:right="0" w:firstLine="420"/>
        <w:jc w:val="left"/>
      </w:pPr>
      <w:bookmarkStart w:id="113" w:name="bookmark113"/>
      <w:r>
        <w:rPr>
          <w:color w:val="000000"/>
          <w:spacing w:val="0"/>
          <w:w w:val="100"/>
          <w:position w:val="0"/>
          <w:sz w:val="24"/>
          <w:szCs w:val="24"/>
        </w:rPr>
        <w:t>三</w:t>
      </w:r>
      <w:bookmarkEnd w:id="113"/>
      <w:r>
        <w:rPr>
          <w:color w:val="000000"/>
          <w:spacing w:val="0"/>
          <w:w w:val="100"/>
          <w:position w:val="0"/>
          <w:sz w:val="24"/>
          <w:szCs w:val="24"/>
        </w:rPr>
        <w:t>、</w:t>
        <w:tab/>
        <w:t>外延发展</w:t>
      </w:r>
    </w:p>
    <w:p>
      <w:pPr>
        <w:pStyle w:val="Style2"/>
        <w:keepNext w:val="0"/>
        <w:keepLines w:val="0"/>
        <w:widowControl w:val="0"/>
        <w:shd w:val="clear" w:color="auto" w:fill="auto"/>
        <w:tabs>
          <w:tab w:pos="1126" w:val="left"/>
        </w:tabs>
        <w:bidi w:val="0"/>
        <w:spacing w:before="0" w:after="0" w:line="317" w:lineRule="exact"/>
        <w:ind w:left="0" w:right="0" w:firstLine="460"/>
        <w:jc w:val="left"/>
      </w:pPr>
      <w:bookmarkStart w:id="114" w:name="bookmark114"/>
      <w:r>
        <w:rPr>
          <w:color w:val="000000"/>
          <w:spacing w:val="0"/>
          <w:w w:val="100"/>
          <w:position w:val="0"/>
          <w:sz w:val="24"/>
          <w:szCs w:val="24"/>
        </w:rPr>
        <w:t>（</w:t>
      </w:r>
      <w:bookmarkEnd w:id="114"/>
      <w:r>
        <w:rPr>
          <w:color w:val="000000"/>
          <w:spacing w:val="0"/>
          <w:w w:val="100"/>
          <w:position w:val="0"/>
          <w:sz w:val="24"/>
          <w:szCs w:val="24"/>
        </w:rPr>
        <w:t>1）</w:t>
        <w:tab/>
      </w:r>
      <w:r>
        <w:rPr>
          <w:color w:val="000000"/>
          <w:spacing w:val="0"/>
          <w:w w:val="100"/>
          <w:position w:val="0"/>
          <w:sz w:val="24"/>
          <w:szCs w:val="24"/>
        </w:rPr>
        <w:t>推动军工产业孵化平台建设，积极需求新的产业机会并加大外部技术相关 方合作力度，为未来发展储备资源；</w:t>
      </w:r>
    </w:p>
    <w:p>
      <w:pPr>
        <w:pStyle w:val="Style2"/>
        <w:keepNext w:val="0"/>
        <w:keepLines w:val="0"/>
        <w:widowControl w:val="0"/>
        <w:shd w:val="clear" w:color="auto" w:fill="auto"/>
        <w:tabs>
          <w:tab w:pos="1131" w:val="left"/>
        </w:tabs>
        <w:bidi w:val="0"/>
        <w:spacing w:before="0" w:after="0" w:line="317" w:lineRule="exact"/>
        <w:ind w:left="0" w:right="0" w:firstLine="460"/>
        <w:jc w:val="left"/>
      </w:pPr>
      <w:bookmarkStart w:id="115" w:name="bookmark115"/>
      <w:r>
        <w:rPr>
          <w:color w:val="000000"/>
          <w:spacing w:val="0"/>
          <w:w w:val="100"/>
          <w:position w:val="0"/>
          <w:sz w:val="24"/>
          <w:szCs w:val="24"/>
        </w:rPr>
        <w:t>（</w:t>
      </w:r>
      <w:bookmarkEnd w:id="115"/>
      <w:r>
        <w:rPr>
          <w:color w:val="000000"/>
          <w:spacing w:val="0"/>
          <w:w w:val="100"/>
          <w:position w:val="0"/>
          <w:sz w:val="24"/>
          <w:szCs w:val="24"/>
        </w:rPr>
        <w:t>2）</w:t>
        <w:tab/>
      </w:r>
      <w:r>
        <w:rPr>
          <w:color w:val="000000"/>
          <w:spacing w:val="0"/>
          <w:w w:val="100"/>
          <w:position w:val="0"/>
          <w:sz w:val="24"/>
          <w:szCs w:val="24"/>
        </w:rPr>
        <w:t>围绕公司军工装备产业上下游，寻找外延式并购机会，以推动军工业务跨 越式发展。</w:t>
      </w:r>
    </w:p>
    <w:p>
      <w:pPr>
        <w:pStyle w:val="Style10"/>
        <w:keepNext w:val="0"/>
        <w:keepLines w:val="0"/>
        <w:widowControl w:val="0"/>
        <w:shd w:val="clear" w:color="auto" w:fill="auto"/>
        <w:tabs>
          <w:tab w:pos="536" w:val="left"/>
        </w:tabs>
        <w:bidi w:val="0"/>
        <w:spacing w:before="0" w:after="40" w:line="317" w:lineRule="exact"/>
        <w:ind w:left="0" w:right="0" w:firstLine="0"/>
        <w:jc w:val="left"/>
      </w:pPr>
      <w:bookmarkStart w:id="116" w:name="bookmark116"/>
      <w:r>
        <w:rPr>
          <w:color w:val="000000"/>
          <w:spacing w:val="0"/>
          <w:w w:val="100"/>
          <w:position w:val="0"/>
        </w:rPr>
        <w:t>（</w:t>
      </w:r>
      <w:bookmarkEnd w:id="116"/>
      <w:r>
        <w:rPr>
          <w:color w:val="000000"/>
          <w:spacing w:val="0"/>
          <w:w w:val="100"/>
          <w:position w:val="0"/>
        </w:rPr>
        <w:t>四）</w:t>
        <w:tab/>
        <w:t>可能面对的风险</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793" w:val="left"/>
        </w:tabs>
        <w:bidi w:val="0"/>
        <w:spacing w:before="0" w:after="0" w:line="314" w:lineRule="exact"/>
        <w:ind w:left="0" w:right="0" w:firstLine="420"/>
        <w:jc w:val="left"/>
      </w:pPr>
      <w:bookmarkStart w:id="117" w:name="bookmark117"/>
      <w:r>
        <w:rPr>
          <w:color w:val="000000"/>
          <w:spacing w:val="0"/>
          <w:w w:val="100"/>
          <w:position w:val="0"/>
          <w:sz w:val="24"/>
          <w:szCs w:val="24"/>
        </w:rPr>
        <w:t>1</w:t>
      </w:r>
      <w:bookmarkEnd w:id="117"/>
      <w:r>
        <w:rPr>
          <w:color w:val="000000"/>
          <w:spacing w:val="0"/>
          <w:w w:val="100"/>
          <w:position w:val="0"/>
          <w:sz w:val="24"/>
          <w:szCs w:val="24"/>
        </w:rPr>
        <w:t>、</w:t>
        <w:tab/>
        <w:t>宏观政策风险</w:t>
      </w:r>
    </w:p>
    <w:p>
      <w:pPr>
        <w:pStyle w:val="Style2"/>
        <w:keepNext w:val="0"/>
        <w:keepLines w:val="0"/>
        <w:widowControl w:val="0"/>
        <w:shd w:val="clear" w:color="auto" w:fill="auto"/>
        <w:bidi w:val="0"/>
        <w:spacing w:before="0" w:after="0" w:line="314" w:lineRule="exact"/>
        <w:ind w:left="0" w:right="0" w:firstLine="420"/>
        <w:jc w:val="left"/>
      </w:pPr>
      <w:bookmarkStart w:id="118" w:name="bookmark118"/>
      <w:r>
        <w:rPr>
          <w:color w:val="000000"/>
          <w:spacing w:val="0"/>
          <w:w w:val="100"/>
          <w:position w:val="0"/>
          <w:sz w:val="24"/>
          <w:szCs w:val="24"/>
        </w:rPr>
        <w:t>（</w:t>
      </w:r>
      <w:bookmarkEnd w:id="118"/>
      <w:r>
        <w:rPr>
          <w:color w:val="000000"/>
          <w:spacing w:val="0"/>
          <w:w w:val="100"/>
          <w:position w:val="0"/>
          <w:sz w:val="24"/>
          <w:szCs w:val="24"/>
        </w:rPr>
        <w:t>1）</w:t>
      </w:r>
      <w:r>
        <w:rPr>
          <w:color w:val="000000"/>
          <w:spacing w:val="0"/>
          <w:w w:val="100"/>
          <w:position w:val="0"/>
          <w:sz w:val="24"/>
          <w:szCs w:val="24"/>
        </w:rPr>
        <w:t>军品税收政策调整，军品采购价格存在波动风险</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z w:val="24"/>
          <w:szCs w:val="24"/>
        </w:rPr>
        <w:t>2022</w:t>
      </w:r>
      <w:r>
        <w:rPr>
          <w:color w:val="000000"/>
          <w:spacing w:val="0"/>
          <w:w w:val="100"/>
          <w:position w:val="0"/>
          <w:sz w:val="24"/>
          <w:szCs w:val="24"/>
        </w:rPr>
        <w:t>年，军品免征增值税相关政策将发生变化，军品采购可能迎来“含税”时 代。由于军品订购采取审价机制，多数定型产品定价目前均为不含增值税状态，在 税收政策调整后可能面临影响企业利润的风险。</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z w:val="24"/>
          <w:szCs w:val="24"/>
        </w:rPr>
        <w:t>应对措施：公司将积极做好税收政策的研究并尽快与客户及相关管理部门落实具 体政策实施方案，采取有效应对方案降低影响。同时，本次政策出台，是在装备大 批量列装背景下的质量、成本整体优化策略，一方面是对企业综合实力及核心竞争 力提出更高要求，另一方面也反映出了装备大批量列装采购高峰的来临。新形势下 可能受到价格影响较大的企业是竞争力较弱或太过依赖于单一型号单一客户的企 业。公司军工装备产业产品种类众多、客户覆盖广泛，且产品均具备较好的竞争优 势，未来通过持续的研发投入及产品迭代，将享受到军品订单高增长带来的红利。</w:t>
      </w:r>
    </w:p>
    <w:p>
      <w:pPr>
        <w:pStyle w:val="Style2"/>
        <w:keepNext w:val="0"/>
        <w:keepLines w:val="0"/>
        <w:widowControl w:val="0"/>
        <w:shd w:val="clear" w:color="auto" w:fill="auto"/>
        <w:tabs>
          <w:tab w:pos="807" w:val="left"/>
        </w:tabs>
        <w:bidi w:val="0"/>
        <w:spacing w:before="0" w:after="0" w:line="314" w:lineRule="exact"/>
        <w:ind w:left="0" w:right="0" w:firstLine="420"/>
        <w:jc w:val="left"/>
      </w:pPr>
      <w:bookmarkStart w:id="119" w:name="bookmark119"/>
      <w:r>
        <w:rPr>
          <w:color w:val="000000"/>
          <w:spacing w:val="0"/>
          <w:w w:val="100"/>
          <w:position w:val="0"/>
          <w:sz w:val="24"/>
          <w:szCs w:val="24"/>
        </w:rPr>
        <w:t>2</w:t>
      </w:r>
      <w:bookmarkEnd w:id="119"/>
      <w:r>
        <w:rPr>
          <w:color w:val="000000"/>
          <w:spacing w:val="0"/>
          <w:w w:val="100"/>
          <w:position w:val="0"/>
          <w:sz w:val="24"/>
          <w:szCs w:val="24"/>
        </w:rPr>
        <w:t>、</w:t>
        <w:tab/>
        <w:t>市场竞争风险</w:t>
      </w:r>
    </w:p>
    <w:p>
      <w:pPr>
        <w:pStyle w:val="Style2"/>
        <w:keepNext w:val="0"/>
        <w:keepLines w:val="0"/>
        <w:widowControl w:val="0"/>
        <w:shd w:val="clear" w:color="auto" w:fill="auto"/>
        <w:bidi w:val="0"/>
        <w:spacing w:before="0" w:after="0" w:line="314" w:lineRule="exact"/>
        <w:ind w:left="0" w:right="0" w:firstLine="420"/>
        <w:jc w:val="left"/>
      </w:pPr>
      <w:bookmarkStart w:id="120" w:name="bookmark120"/>
      <w:r>
        <w:rPr>
          <w:color w:val="000000"/>
          <w:spacing w:val="0"/>
          <w:w w:val="100"/>
          <w:position w:val="0"/>
          <w:sz w:val="24"/>
          <w:szCs w:val="24"/>
        </w:rPr>
        <w:t>（</w:t>
      </w:r>
      <w:bookmarkEnd w:id="120"/>
      <w:r>
        <w:rPr>
          <w:color w:val="000000"/>
          <w:spacing w:val="0"/>
          <w:w w:val="100"/>
          <w:position w:val="0"/>
          <w:sz w:val="24"/>
          <w:szCs w:val="24"/>
        </w:rPr>
        <w:t>1）</w:t>
      </w:r>
      <w:r>
        <w:rPr>
          <w:color w:val="000000"/>
          <w:spacing w:val="0"/>
          <w:w w:val="100"/>
          <w:position w:val="0"/>
          <w:sz w:val="24"/>
          <w:szCs w:val="24"/>
        </w:rPr>
        <w:t>现有产品技术无法满足客户需求的风险</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面对不断改变的作战形态，军用信息化装备及军用能源领域技术迭代迅速，客户 需求多样，对相关配套装备的要求也在不断变化，若在相关领域不能及时创新突 破，公司现有产品技术可能存在无法满足需求的风险。</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应对措施：公司将不断加大研发投入，着手新一代产品的研发及新市场的拓展， 关注新型产品的替代效应，如新一代通信指挥系统、军用氢能装备等，紧跟行业发 展趋势，力争满足客户新需求。</w:t>
      </w:r>
    </w:p>
    <w:p>
      <w:pPr>
        <w:pStyle w:val="Style2"/>
        <w:keepNext w:val="0"/>
        <w:keepLines w:val="0"/>
        <w:widowControl w:val="0"/>
        <w:shd w:val="clear" w:color="auto" w:fill="auto"/>
        <w:bidi w:val="0"/>
        <w:spacing w:before="0" w:after="0" w:line="313" w:lineRule="exact"/>
        <w:ind w:left="0" w:right="0" w:firstLine="980"/>
        <w:jc w:val="both"/>
      </w:pPr>
      <w:bookmarkStart w:id="121" w:name="bookmark121"/>
      <w:r>
        <w:rPr>
          <w:color w:val="000000"/>
          <w:spacing w:val="0"/>
          <w:w w:val="100"/>
          <w:position w:val="0"/>
          <w:sz w:val="24"/>
          <w:szCs w:val="24"/>
        </w:rPr>
        <w:t>（</w:t>
      </w:r>
      <w:bookmarkEnd w:id="121"/>
      <w:r>
        <w:rPr>
          <w:color w:val="000000"/>
          <w:spacing w:val="0"/>
          <w:w w:val="100"/>
          <w:position w:val="0"/>
          <w:sz w:val="24"/>
          <w:szCs w:val="24"/>
        </w:rPr>
        <w:t>2）</w:t>
      </w:r>
      <w:r>
        <w:rPr>
          <w:color w:val="000000"/>
          <w:spacing w:val="0"/>
          <w:w w:val="100"/>
          <w:position w:val="0"/>
          <w:sz w:val="24"/>
          <w:szCs w:val="24"/>
        </w:rPr>
        <w:t>新竞争对手出现的风险</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一方面，随着众多鼓励军民融合政策的出台，越来越多民营企业进入军工领域， 从事相关产品配套工作。另一方面，各大军工集团、科研院所及其下属企业，业务 范围不断向上下游延伸，产业链覆盖更为全面，进一步挤压了民营军民融合企业的 生存空间。</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应对措施：公司将发挥在军用电源装备、车载通信指挥系统及舰载作战辅助系统 等产品上的先发优势，紧跟终端客户需求，维持占有率领先的市场地位。同时采取 与院所合作的商业模式，积极拓展军贸、军援市场，做大市场规模。</w:t>
      </w:r>
    </w:p>
    <w:p>
      <w:pPr>
        <w:pStyle w:val="Style2"/>
        <w:keepNext w:val="0"/>
        <w:keepLines w:val="0"/>
        <w:widowControl w:val="0"/>
        <w:shd w:val="clear" w:color="auto" w:fill="auto"/>
        <w:bidi w:val="0"/>
        <w:spacing w:before="0" w:after="0" w:line="313" w:lineRule="exact"/>
        <w:ind w:left="0" w:right="0" w:firstLine="980"/>
        <w:jc w:val="both"/>
      </w:pPr>
      <w:bookmarkStart w:id="122" w:name="bookmark122"/>
      <w:r>
        <w:rPr>
          <w:color w:val="000000"/>
          <w:spacing w:val="0"/>
          <w:w w:val="100"/>
          <w:position w:val="0"/>
          <w:sz w:val="24"/>
          <w:szCs w:val="24"/>
        </w:rPr>
        <w:t>3</w:t>
      </w:r>
      <w:bookmarkEnd w:id="122"/>
      <w:r>
        <w:rPr>
          <w:color w:val="000000"/>
          <w:spacing w:val="0"/>
          <w:w w:val="100"/>
          <w:position w:val="0"/>
          <w:sz w:val="24"/>
          <w:szCs w:val="24"/>
        </w:rPr>
        <w:t>、管理整合的风险</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基于公司未来发展战略，公司将加大对外合作的力度，通过并购成熟企业及引入 团队的方式完善公司产品体系。引入团队或企业在公司文化、管理制度、流程上存 在较大差异，未来能否与公司有效融合，保持团队稳定存在一定风险。</w:t>
      </w:r>
    </w:p>
    <w:p>
      <w:pPr>
        <w:pStyle w:val="Style2"/>
        <w:keepNext w:val="0"/>
        <w:keepLines w:val="0"/>
        <w:widowControl w:val="0"/>
        <w:shd w:val="clear" w:color="auto" w:fill="auto"/>
        <w:bidi w:val="0"/>
        <w:spacing w:before="0" w:after="0" w:line="313" w:lineRule="exact"/>
        <w:ind w:left="560" w:right="0" w:firstLine="420"/>
        <w:jc w:val="both"/>
      </w:pPr>
      <w:r>
        <w:rPr>
          <w:color w:val="000000"/>
          <w:spacing w:val="0"/>
          <w:w w:val="100"/>
          <w:position w:val="0"/>
          <w:sz w:val="24"/>
          <w:szCs w:val="24"/>
        </w:rPr>
        <w:t>应对措施：对于不同团队，公司将加强资源整合，通过信息化管理手段提升运营 水平和管理效率；通过加强对团队的培训和企业文化体系建设，增强员工对公司文 化的认同感，快速融入公司。</w:t>
      </w:r>
    </w:p>
    <w:p>
      <w:pPr>
        <w:pStyle w:val="Style2"/>
        <w:keepNext w:val="0"/>
        <w:keepLines w:val="0"/>
        <w:widowControl w:val="0"/>
        <w:shd w:val="clear" w:color="auto" w:fill="auto"/>
        <w:bidi w:val="0"/>
        <w:spacing w:before="0" w:after="360" w:line="313" w:lineRule="exact"/>
        <w:ind w:left="560" w:right="0" w:firstLine="420"/>
        <w:jc w:val="both"/>
      </w:pPr>
      <w:r>
        <w:rPr>
          <w:color w:val="000000"/>
          <w:spacing w:val="0"/>
          <w:w w:val="100"/>
          <w:position w:val="0"/>
          <w:sz w:val="24"/>
          <w:szCs w:val="24"/>
        </w:rPr>
        <w:t>对于不同发展阶段的企业，公司将设置不同的绩效考核方式，明确企业发展目 标，最终实现协同效应。</w:t>
      </w:r>
    </w:p>
    <w:p>
      <w:pPr>
        <w:pStyle w:val="Style10"/>
        <w:keepNext w:val="0"/>
        <w:keepLines w:val="0"/>
        <w:widowControl w:val="0"/>
        <w:shd w:val="clear" w:color="auto" w:fill="auto"/>
        <w:bidi w:val="0"/>
        <w:spacing w:before="0" w:after="0" w:line="278" w:lineRule="exact"/>
        <w:ind w:left="0" w:right="0" w:firstLine="560"/>
        <w:jc w:val="both"/>
      </w:pPr>
      <w:bookmarkStart w:id="123" w:name="bookmark123"/>
      <w:r>
        <w:rPr>
          <w:color w:val="000000"/>
          <w:spacing w:val="0"/>
          <w:w w:val="100"/>
          <w:position w:val="0"/>
        </w:rPr>
        <w:t>（</w:t>
      </w:r>
      <w:bookmarkEnd w:id="123"/>
      <w:r>
        <w:rPr>
          <w:color w:val="000000"/>
          <w:spacing w:val="0"/>
          <w:w w:val="100"/>
          <w:position w:val="0"/>
        </w:rPr>
        <w:t>五）其他</w:t>
      </w:r>
    </w:p>
    <w:p>
      <w:pPr>
        <w:pStyle w:val="Style2"/>
        <w:keepNext w:val="0"/>
        <w:keepLines w:val="0"/>
        <w:widowControl w:val="0"/>
        <w:shd w:val="clear" w:color="auto" w:fill="auto"/>
        <w:bidi w:val="0"/>
        <w:spacing w:before="0" w:after="360" w:line="313" w:lineRule="exact"/>
        <w:ind w:left="0" w:right="0" w:firstLine="56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278" w:lineRule="exact"/>
        <w:ind w:left="980" w:right="0" w:hanging="420"/>
        <w:jc w:val="both"/>
      </w:pPr>
      <w:bookmarkStart w:id="124" w:name="bookmark124"/>
      <w:r>
        <w:rPr>
          <w:color w:val="000000"/>
          <w:spacing w:val="0"/>
          <w:w w:val="100"/>
          <w:position w:val="0"/>
        </w:rPr>
        <w:t>七</w:t>
      </w:r>
      <w:bookmarkEnd w:id="124"/>
      <w:r>
        <w:rPr>
          <w:color w:val="000000"/>
          <w:spacing w:val="0"/>
          <w:w w:val="100"/>
          <w:position w:val="0"/>
        </w:rPr>
        <w:t>、公司因不适用准则规定或国家秘密、商业秘密等特殊原因，未按准则披露的情况和原因说 明</w:t>
      </w:r>
    </w:p>
    <w:p>
      <w:pPr>
        <w:pStyle w:val="Style2"/>
        <w:keepNext w:val="0"/>
        <w:keepLines w:val="0"/>
        <w:widowControl w:val="0"/>
        <w:shd w:val="clear" w:color="auto" w:fill="auto"/>
        <w:bidi w:val="0"/>
        <w:spacing w:before="0" w:after="360" w:line="313" w:lineRule="exact"/>
        <w:ind w:left="0" w:right="0" w:firstLine="560"/>
        <w:jc w:val="both"/>
      </w:pPr>
      <w:bookmarkStart w:id="125" w:name="bookmark125"/>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bookmarkEnd w:id="125"/>
    </w:p>
    <w:p>
      <w:pPr>
        <w:pStyle w:val="Style8"/>
        <w:keepNext/>
        <w:keepLines/>
        <w:widowControl w:val="0"/>
        <w:shd w:val="clear" w:color="auto" w:fill="auto"/>
        <w:bidi w:val="0"/>
        <w:spacing w:before="0" w:after="240" w:line="240" w:lineRule="auto"/>
        <w:ind w:left="0" w:right="0" w:firstLine="0"/>
        <w:jc w:val="center"/>
      </w:pPr>
      <w:bookmarkStart w:id="126" w:name="bookmark126"/>
      <w:bookmarkStart w:id="127" w:name="bookmark127"/>
      <w:bookmarkStart w:id="128" w:name="bookmark128"/>
      <w:r>
        <w:rPr>
          <w:color w:val="000000"/>
          <w:spacing w:val="0"/>
          <w:w w:val="100"/>
          <w:position w:val="0"/>
        </w:rPr>
        <w:t>第四节公司治理</w:t>
      </w:r>
      <w:bookmarkEnd w:id="126"/>
      <w:bookmarkEnd w:id="127"/>
      <w:bookmarkEnd w:id="128"/>
    </w:p>
    <w:p>
      <w:pPr>
        <w:pStyle w:val="Style10"/>
        <w:keepNext w:val="0"/>
        <w:keepLines w:val="0"/>
        <w:widowControl w:val="0"/>
        <w:shd w:val="clear" w:color="auto" w:fill="auto"/>
        <w:bidi w:val="0"/>
        <w:spacing w:before="0" w:after="0" w:line="278" w:lineRule="exact"/>
        <w:ind w:left="0" w:right="0" w:firstLine="560"/>
        <w:jc w:val="both"/>
      </w:pPr>
      <w:bookmarkStart w:id="129" w:name="bookmark129"/>
      <w:r>
        <w:rPr>
          <w:color w:val="000000"/>
          <w:spacing w:val="0"/>
          <w:w w:val="100"/>
          <w:position w:val="0"/>
        </w:rPr>
        <w:t>一</w:t>
      </w:r>
      <w:bookmarkEnd w:id="129"/>
      <w:r>
        <w:rPr>
          <w:color w:val="000000"/>
          <w:spacing w:val="0"/>
          <w:w w:val="100"/>
          <w:position w:val="0"/>
        </w:rPr>
        <w:t>、公司治理相关情况说明</w:t>
      </w:r>
    </w:p>
    <w:p>
      <w:pPr>
        <w:pStyle w:val="Style2"/>
        <w:keepNext w:val="0"/>
        <w:keepLines w:val="0"/>
        <w:widowControl w:val="0"/>
        <w:shd w:val="clear" w:color="auto" w:fill="auto"/>
        <w:bidi w:val="0"/>
        <w:spacing w:before="0" w:after="0" w:line="315" w:lineRule="exact"/>
        <w:ind w:left="0" w:right="0" w:firstLine="56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5" w:lineRule="exact"/>
        <w:ind w:left="560" w:right="0" w:firstLine="0"/>
        <w:jc w:val="both"/>
      </w:pPr>
      <w:r>
        <w:rPr>
          <w:color w:val="000000"/>
          <w:spacing w:val="0"/>
          <w:w w:val="100"/>
          <w:position w:val="0"/>
          <w:sz w:val="24"/>
          <w:szCs w:val="24"/>
        </w:rPr>
        <w:t>报告期内，公司及公司董事、监事、高级管理人员严格按照《公司法》、《证券 法》、《上市公司治理准则》、《上海证券交易所股票上市规则》和中国证券监督 管理委员会有关法律法规的要求和《公司章程》的规定履行职责，不断完善公司法 人治理结构，规范公司运作。公司股东大会、董事会、监事会、董事会各专门委员 会依法履行各自职责，运作规范，切实保障了公司和股东的合法权益。</w:t>
      </w:r>
    </w:p>
    <w:p>
      <w:pPr>
        <w:pStyle w:val="Style2"/>
        <w:keepNext w:val="0"/>
        <w:keepLines w:val="0"/>
        <w:widowControl w:val="0"/>
        <w:shd w:val="clear" w:color="auto" w:fill="auto"/>
        <w:bidi w:val="0"/>
        <w:spacing w:before="0" w:after="0" w:line="315" w:lineRule="exact"/>
        <w:ind w:left="560" w:right="0" w:firstLine="0"/>
        <w:jc w:val="both"/>
      </w:pPr>
      <w:bookmarkStart w:id="130" w:name="bookmark130"/>
      <w:r>
        <w:rPr>
          <w:color w:val="000000"/>
          <w:spacing w:val="0"/>
          <w:w w:val="100"/>
          <w:position w:val="0"/>
          <w:sz w:val="24"/>
          <w:szCs w:val="24"/>
        </w:rPr>
        <w:t>1</w:t>
      </w:r>
      <w:bookmarkEnd w:id="130"/>
      <w:r>
        <w:rPr>
          <w:color w:val="000000"/>
          <w:spacing w:val="0"/>
          <w:w w:val="100"/>
          <w:position w:val="0"/>
          <w:sz w:val="24"/>
          <w:szCs w:val="24"/>
        </w:rPr>
        <w:t>、关于公司独立性：公司具有独立的经营能力和管理体系，公司董事会、监事会和 内部机构能够独立运作，公司在人员、财务、资产、机构、业务等方面均与大股东 分开，不存在大股东控制公司的情况。</w:t>
      </w:r>
    </w:p>
    <w:p>
      <w:pPr>
        <w:pStyle w:val="Style2"/>
        <w:keepNext w:val="0"/>
        <w:keepLines w:val="0"/>
        <w:widowControl w:val="0"/>
        <w:shd w:val="clear" w:color="auto" w:fill="auto"/>
        <w:tabs>
          <w:tab w:pos="938" w:val="left"/>
        </w:tabs>
        <w:bidi w:val="0"/>
        <w:spacing w:before="0" w:after="0" w:line="317" w:lineRule="exact"/>
        <w:ind w:left="560" w:right="0" w:firstLine="0"/>
        <w:jc w:val="left"/>
      </w:pPr>
      <w:bookmarkStart w:id="131" w:name="bookmark131"/>
      <w:r>
        <w:rPr>
          <w:color w:val="000000"/>
          <w:spacing w:val="0"/>
          <w:w w:val="100"/>
          <w:position w:val="0"/>
          <w:sz w:val="24"/>
          <w:szCs w:val="24"/>
        </w:rPr>
        <w:t>2</w:t>
      </w:r>
      <w:bookmarkEnd w:id="131"/>
      <w:r>
        <w:rPr>
          <w:color w:val="000000"/>
          <w:spacing w:val="0"/>
          <w:w w:val="100"/>
          <w:position w:val="0"/>
          <w:sz w:val="24"/>
          <w:szCs w:val="24"/>
        </w:rPr>
        <w:t>、</w:t>
        <w:tab/>
        <w:t>关于股东和股东大会：公司能够严格按照中国证监会《上市公司股东大会规范意 见》以及《公司章程》、《股东大会议事规则》的要求，规范股东大会的召集、召 开和表决程序，并聘请律师见证会议的合法性和合规性，出具法律意见书，保证了 股东大会的合法有效；公司能够平等对待所有股东，特别是中小股东能和大股东享 有平等地位，确保所有股东能够充分行使自己的权利。</w:t>
      </w:r>
    </w:p>
    <w:p>
      <w:pPr>
        <w:pStyle w:val="Style2"/>
        <w:keepNext w:val="0"/>
        <w:keepLines w:val="0"/>
        <w:widowControl w:val="0"/>
        <w:shd w:val="clear" w:color="auto" w:fill="auto"/>
        <w:tabs>
          <w:tab w:pos="938" w:val="left"/>
        </w:tabs>
        <w:bidi w:val="0"/>
        <w:spacing w:before="0" w:after="0" w:line="317" w:lineRule="exact"/>
        <w:ind w:left="560" w:right="0" w:firstLine="0"/>
        <w:jc w:val="left"/>
      </w:pPr>
      <w:bookmarkStart w:id="132" w:name="bookmark132"/>
      <w:r>
        <w:rPr>
          <w:color w:val="000000"/>
          <w:spacing w:val="0"/>
          <w:w w:val="100"/>
          <w:position w:val="0"/>
          <w:sz w:val="24"/>
          <w:szCs w:val="24"/>
        </w:rPr>
        <w:t>3</w:t>
      </w:r>
      <w:bookmarkEnd w:id="132"/>
      <w:r>
        <w:rPr>
          <w:color w:val="000000"/>
          <w:spacing w:val="0"/>
          <w:w w:val="100"/>
          <w:position w:val="0"/>
          <w:sz w:val="24"/>
          <w:szCs w:val="24"/>
        </w:rPr>
        <w:t>、</w:t>
        <w:tab/>
        <w:t>关于董事和董事会：公司董事会会议严格按照《公司章程》、《董事会议事规 则》的规定召集、召开、表决，公司董事能够勤勉尽责，正确行使权利、履行义 务、承担责任，充分发挥了董事在经营决策中的重要作用。</w:t>
      </w:r>
    </w:p>
    <w:p>
      <w:pPr>
        <w:pStyle w:val="Style2"/>
        <w:keepNext w:val="0"/>
        <w:keepLines w:val="0"/>
        <w:widowControl w:val="0"/>
        <w:shd w:val="clear" w:color="auto" w:fill="auto"/>
        <w:tabs>
          <w:tab w:pos="938" w:val="left"/>
        </w:tabs>
        <w:bidi w:val="0"/>
        <w:spacing w:before="0" w:after="0" w:line="317" w:lineRule="exact"/>
        <w:ind w:left="560" w:right="0" w:firstLine="0"/>
        <w:jc w:val="left"/>
      </w:pPr>
      <w:bookmarkStart w:id="133" w:name="bookmark133"/>
      <w:r>
        <w:rPr>
          <w:color w:val="000000"/>
          <w:spacing w:val="0"/>
          <w:w w:val="100"/>
          <w:position w:val="0"/>
          <w:sz w:val="24"/>
          <w:szCs w:val="24"/>
        </w:rPr>
        <w:t>4</w:t>
      </w:r>
      <w:bookmarkEnd w:id="133"/>
      <w:r>
        <w:rPr>
          <w:color w:val="000000"/>
          <w:spacing w:val="0"/>
          <w:w w:val="100"/>
          <w:position w:val="0"/>
          <w:sz w:val="24"/>
          <w:szCs w:val="24"/>
        </w:rPr>
        <w:t>、</w:t>
        <w:tab/>
        <w:t>关于监事和监事会：公司监事会会议严格按照《监事会议事规则》的规定召集、 召开、表决，公司监事勤勉尽责，认真履行《公司法》和《公司章程》赋予的各项 职责，保障了股东、公司和职工的合法权益不受侵犯。</w:t>
      </w:r>
    </w:p>
    <w:p>
      <w:pPr>
        <w:pStyle w:val="Style2"/>
        <w:keepNext w:val="0"/>
        <w:keepLines w:val="0"/>
        <w:widowControl w:val="0"/>
        <w:shd w:val="clear" w:color="auto" w:fill="auto"/>
        <w:tabs>
          <w:tab w:pos="938" w:val="left"/>
        </w:tabs>
        <w:bidi w:val="0"/>
        <w:spacing w:before="0" w:after="0" w:line="315" w:lineRule="exact"/>
        <w:ind w:left="560" w:right="0" w:firstLine="0"/>
        <w:jc w:val="left"/>
      </w:pPr>
      <w:bookmarkStart w:id="134" w:name="bookmark134"/>
      <w:r>
        <w:rPr>
          <w:color w:val="000000"/>
          <w:spacing w:val="0"/>
          <w:w w:val="100"/>
          <w:position w:val="0"/>
          <w:sz w:val="24"/>
          <w:szCs w:val="24"/>
        </w:rPr>
        <w:t>5</w:t>
      </w:r>
      <w:bookmarkEnd w:id="134"/>
      <w:r>
        <w:rPr>
          <w:color w:val="000000"/>
          <w:spacing w:val="0"/>
          <w:w w:val="100"/>
          <w:position w:val="0"/>
          <w:sz w:val="24"/>
          <w:szCs w:val="24"/>
        </w:rPr>
        <w:t>、</w:t>
        <w:tab/>
        <w:t>关于信息披露与透明度：公司严格按照《公司法》《证券法》《上市公司信息披 露管理办法》等各项信息披露相关法律法规和规章制度的要求，履行上市公司信息 披露义务，确保所有股东平等地获得信息，正确地做出投资决策，最大限度地保障 其合法权益。</w:t>
      </w:r>
    </w:p>
    <w:p>
      <w:pPr>
        <w:pStyle w:val="Style2"/>
        <w:keepNext w:val="0"/>
        <w:keepLines w:val="0"/>
        <w:widowControl w:val="0"/>
        <w:shd w:val="clear" w:color="auto" w:fill="auto"/>
        <w:tabs>
          <w:tab w:pos="938" w:val="left"/>
        </w:tabs>
        <w:bidi w:val="0"/>
        <w:spacing w:before="0" w:after="0" w:line="315" w:lineRule="exact"/>
        <w:ind w:left="560" w:right="0" w:firstLine="0"/>
        <w:jc w:val="left"/>
      </w:pPr>
      <w:bookmarkStart w:id="135" w:name="bookmark135"/>
      <w:r>
        <w:rPr>
          <w:color w:val="000000"/>
          <w:spacing w:val="0"/>
          <w:w w:val="100"/>
          <w:position w:val="0"/>
          <w:sz w:val="24"/>
          <w:szCs w:val="24"/>
        </w:rPr>
        <w:t>6</w:t>
      </w:r>
      <w:bookmarkEnd w:id="135"/>
      <w:r>
        <w:rPr>
          <w:color w:val="000000"/>
          <w:spacing w:val="0"/>
          <w:w w:val="100"/>
          <w:position w:val="0"/>
          <w:sz w:val="24"/>
          <w:szCs w:val="24"/>
        </w:rPr>
        <w:t>、</w:t>
        <w:tab/>
        <w:t>关于投资者关系管理：公司一如既往重视投资者关系管理工作，并通过多种方式 加强与投资者的联系与交流。报告期内，在日常的投资者关系管理工作中，公司通 过投资者热线电话、电子邮件、业绩说明会和“上证</w:t>
      </w:r>
      <w:r>
        <w:rPr>
          <w:color w:val="000000"/>
          <w:spacing w:val="0"/>
          <w:w w:val="100"/>
          <w:position w:val="0"/>
          <w:sz w:val="24"/>
          <w:szCs w:val="24"/>
        </w:rPr>
        <w:t>e</w:t>
      </w:r>
      <w:r>
        <w:rPr>
          <w:color w:val="000000"/>
          <w:spacing w:val="0"/>
          <w:w w:val="100"/>
          <w:position w:val="0"/>
          <w:sz w:val="24"/>
          <w:szCs w:val="24"/>
        </w:rPr>
        <w:t>互动”平台等方式，及时有 效地解答投资者疑问，使投资者更进一步了解公司，维护了中小投资者利益。</w:t>
      </w:r>
    </w:p>
    <w:p>
      <w:pPr>
        <w:pStyle w:val="Style2"/>
        <w:keepNext w:val="0"/>
        <w:keepLines w:val="0"/>
        <w:widowControl w:val="0"/>
        <w:shd w:val="clear" w:color="auto" w:fill="auto"/>
        <w:bidi w:val="0"/>
        <w:spacing w:before="0" w:after="300" w:line="315" w:lineRule="exact"/>
        <w:ind w:left="560" w:right="0" w:firstLine="0"/>
        <w:jc w:val="left"/>
      </w:pPr>
      <w:r>
        <w:rPr>
          <w:color w:val="000000"/>
          <w:spacing w:val="0"/>
          <w:w w:val="100"/>
          <w:position w:val="0"/>
          <w:sz w:val="24"/>
          <w:szCs w:val="24"/>
        </w:rPr>
        <w:t>公司治理结构完善，符合相关法律法规，与中国证监会有关文件的要求不存在差异。</w:t>
      </w:r>
    </w:p>
    <w:p>
      <w:pPr>
        <w:pStyle w:val="Style2"/>
        <w:keepNext w:val="0"/>
        <w:keepLines w:val="0"/>
        <w:widowControl w:val="0"/>
        <w:shd w:val="clear" w:color="auto" w:fill="auto"/>
        <w:bidi w:val="0"/>
        <w:spacing w:before="0" w:after="360" w:line="310" w:lineRule="exact"/>
        <w:ind w:left="560" w:right="0" w:firstLine="0"/>
        <w:jc w:val="left"/>
      </w:pPr>
      <w:r>
        <w:rPr>
          <w:color w:val="000000"/>
          <w:spacing w:val="0"/>
          <w:w w:val="100"/>
          <w:position w:val="0"/>
          <w:sz w:val="24"/>
          <w:szCs w:val="24"/>
        </w:rPr>
        <w:t>公司治理与法律、行政法规和中国证监会关于上市公司治理的规定是否存在重大差 异；如有重大差异，应当说明原因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983" w:val="left"/>
        </w:tabs>
        <w:bidi w:val="0"/>
        <w:spacing w:before="0" w:after="40" w:line="283" w:lineRule="exact"/>
        <w:ind w:left="1020" w:right="0" w:hanging="460"/>
        <w:jc w:val="left"/>
      </w:pPr>
      <w:bookmarkStart w:id="136" w:name="bookmark136"/>
      <w:r>
        <w:rPr>
          <w:color w:val="000000"/>
          <w:spacing w:val="0"/>
          <w:w w:val="100"/>
          <w:position w:val="0"/>
        </w:rPr>
        <w:t>二</w:t>
      </w:r>
      <w:bookmarkEnd w:id="136"/>
      <w:r>
        <w:rPr>
          <w:color w:val="000000"/>
          <w:spacing w:val="0"/>
          <w:w w:val="100"/>
          <w:position w:val="0"/>
        </w:rPr>
        <w:t>、</w:t>
        <w:tab/>
        <w:t>公司控股股东、实际控制人在保证公司资产、人员、财务、机构、业务等方面独立性的具 体措施，以及影响公司独立性而采取的解决方案、工作进度及后续工作计划</w:t>
      </w:r>
    </w:p>
    <w:p>
      <w:pPr>
        <w:pStyle w:val="Style2"/>
        <w:keepNext w:val="0"/>
        <w:keepLines w:val="0"/>
        <w:widowControl w:val="0"/>
        <w:shd w:val="clear" w:color="auto" w:fill="auto"/>
        <w:bidi w:val="0"/>
        <w:spacing w:before="0" w:after="0" w:line="314" w:lineRule="exact"/>
        <w:ind w:left="56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420" w:line="314" w:lineRule="exact"/>
        <w:ind w:left="560" w:right="0" w:firstLine="0"/>
        <w:jc w:val="both"/>
      </w:pPr>
      <w:r>
        <w:rPr>
          <w:color w:val="000000"/>
          <w:spacing w:val="0"/>
          <w:w w:val="100"/>
          <w:position w:val="0"/>
          <w:sz w:val="24"/>
          <w:szCs w:val="24"/>
        </w:rPr>
        <w:t xml:space="preserve">控股股东、实际控制人及其控制的其他单位从事与公司相同或者相近业务的情况， 以及同业竞争或者同业竞争情况发生较大变化对公司的影响、已采取的解决措施、 解决进展以及后续解决计划 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974" w:val="left"/>
        </w:tabs>
        <w:bidi w:val="0"/>
        <w:spacing w:before="0" w:after="0" w:line="283" w:lineRule="exact"/>
        <w:ind w:left="552" w:right="0" w:firstLine="0"/>
        <w:jc w:val="left"/>
        <w:rPr>
          <w:sz w:val="20"/>
          <w:szCs w:val="20"/>
        </w:rPr>
      </w:pPr>
      <w:r>
        <w:rPr>
          <w:b/>
          <w:bCs/>
          <w:color w:val="000000"/>
          <w:spacing w:val="0"/>
          <w:w w:val="100"/>
          <w:position w:val="0"/>
          <w:sz w:val="20"/>
          <w:szCs w:val="20"/>
        </w:rPr>
        <w:t>三、</w:t>
        <w:tab/>
        <w:t>股东大会情况简介</w:t>
      </w:r>
    </w:p>
    <w:tbl>
      <w:tblPr>
        <w:tblOverlap w:val="never"/>
        <w:jc w:val="center"/>
        <w:tblLayout w:type="fixed"/>
      </w:tblPr>
      <w:tblGrid>
        <w:gridCol w:w="1128"/>
        <w:gridCol w:w="1262"/>
        <w:gridCol w:w="1896"/>
        <w:gridCol w:w="1262"/>
        <w:gridCol w:w="4248"/>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380" w:right="0" w:hanging="200"/>
              <w:jc w:val="both"/>
            </w:pPr>
            <w:r>
              <w:rPr>
                <w:color w:val="000000"/>
                <w:spacing w:val="0"/>
                <w:w w:val="100"/>
                <w:position w:val="0"/>
                <w:sz w:val="24"/>
                <w:szCs w:val="24"/>
              </w:rPr>
              <w:t>会议届 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决议刊登的指定 网站的查询索引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决议刊登</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的披露日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会议决议</w:t>
            </w: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年 第一次 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 </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 </w:t>
            </w:r>
            <w:r>
              <w:rPr>
                <w:color w:val="000000"/>
                <w:spacing w:val="0"/>
                <w:w w:val="100"/>
                <w:position w:val="0"/>
                <w:sz w:val="24"/>
                <w:szCs w:val="24"/>
              </w:rPr>
              <w:t>月</w:t>
            </w:r>
            <w:r>
              <w:rPr>
                <w:color w:val="000000"/>
                <w:spacing w:val="0"/>
                <w:w w:val="100"/>
                <w:position w:val="0"/>
                <w:sz w:val="24"/>
                <w:szCs w:val="24"/>
              </w:rPr>
              <w:t>29</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审议通过《关于拟引入君联资本等战 略投资者受让泰豪软件部分股权及对 其增资的议案》，详见公司于</w:t>
            </w:r>
            <w:r>
              <w:rPr>
                <w:color w:val="000000"/>
                <w:spacing w:val="0"/>
                <w:w w:val="100"/>
                <w:position w:val="0"/>
                <w:sz w:val="24"/>
                <w:szCs w:val="24"/>
              </w:rPr>
              <w:t>2021</w:t>
            </w:r>
            <w:r>
              <w:rPr>
                <w:color w:val="000000"/>
                <w:spacing w:val="0"/>
                <w:w w:val="100"/>
                <w:position w:val="0"/>
                <w:sz w:val="24"/>
                <w:szCs w:val="24"/>
              </w:rPr>
              <w:t xml:space="preserve">年 </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29</w:t>
            </w:r>
            <w:r>
              <w:rPr>
                <w:color w:val="000000"/>
                <w:spacing w:val="0"/>
                <w:w w:val="100"/>
                <w:position w:val="0"/>
                <w:sz w:val="24"/>
                <w:szCs w:val="24"/>
              </w:rPr>
              <w:t xml:space="preserve">日披露的相关公告（公告编 号：临 </w:t>
            </w:r>
            <w:r>
              <w:rPr>
                <w:color w:val="000000"/>
                <w:spacing w:val="0"/>
                <w:w w:val="100"/>
                <w:position w:val="0"/>
                <w:sz w:val="24"/>
                <w:szCs w:val="24"/>
              </w:rPr>
              <w:t>2021-007）</w:t>
            </w:r>
            <w:r>
              <w:rPr>
                <w:color w:val="000000"/>
                <w:spacing w:val="0"/>
                <w:w w:val="100"/>
                <w:position w:val="0"/>
                <w:sz w:val="24"/>
                <w:szCs w:val="24"/>
              </w:rPr>
              <w:t>。</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31" w:lineRule="exact"/>
              <w:ind w:left="160" w:right="0" w:firstLine="20"/>
              <w:jc w:val="left"/>
            </w:pPr>
            <w:r>
              <w:rPr>
                <w:color w:val="000000"/>
                <w:spacing w:val="0"/>
                <w:w w:val="100"/>
                <w:position w:val="0"/>
                <w:sz w:val="24"/>
                <w:szCs w:val="24"/>
              </w:rPr>
              <w:t xml:space="preserve">2020 </w:t>
            </w:r>
            <w:r>
              <w:rPr>
                <w:color w:val="000000"/>
                <w:spacing w:val="0"/>
                <w:w w:val="100"/>
                <w:position w:val="0"/>
                <w:sz w:val="24"/>
                <w:szCs w:val="24"/>
              </w:rPr>
              <w:t>年 年度股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5 </w:t>
            </w:r>
            <w:r>
              <w:rPr>
                <w:color w:val="000000"/>
                <w:spacing w:val="0"/>
                <w:w w:val="100"/>
                <w:position w:val="0"/>
                <w:sz w:val="24"/>
                <w:szCs w:val="24"/>
              </w:rPr>
              <w:t>月</w:t>
            </w:r>
            <w:r>
              <w:rPr>
                <w:color w:val="000000"/>
                <w:spacing w:val="0"/>
                <w:w w:val="100"/>
                <w:position w:val="0"/>
                <w:sz w:val="24"/>
                <w:szCs w:val="24"/>
              </w:rPr>
              <w:t>14</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5 </w:t>
            </w:r>
            <w:r>
              <w:rPr>
                <w:color w:val="000000"/>
                <w:spacing w:val="0"/>
                <w:w w:val="100"/>
                <w:position w:val="0"/>
                <w:sz w:val="24"/>
                <w:szCs w:val="24"/>
              </w:rPr>
              <w:t>月</w:t>
            </w:r>
            <w:r>
              <w:rPr>
                <w:color w:val="000000"/>
                <w:spacing w:val="0"/>
                <w:w w:val="100"/>
                <w:position w:val="0"/>
                <w:sz w:val="24"/>
                <w:szCs w:val="24"/>
              </w:rPr>
              <w:t>15</w:t>
            </w: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审议通过《</w:t>
            </w:r>
            <w:r>
              <w:rPr>
                <w:color w:val="000000"/>
                <w:spacing w:val="0"/>
                <w:w w:val="100"/>
                <w:position w:val="0"/>
                <w:sz w:val="24"/>
                <w:szCs w:val="24"/>
              </w:rPr>
              <w:t>2020</w:t>
            </w:r>
            <w:r>
              <w:rPr>
                <w:color w:val="000000"/>
                <w:spacing w:val="0"/>
                <w:w w:val="100"/>
                <w:position w:val="0"/>
                <w:sz w:val="24"/>
                <w:szCs w:val="24"/>
              </w:rPr>
              <w:t>年度董事会工作报 告》《</w:t>
            </w:r>
            <w:r>
              <w:rPr>
                <w:color w:val="000000"/>
                <w:spacing w:val="0"/>
                <w:w w:val="100"/>
                <w:position w:val="0"/>
                <w:sz w:val="24"/>
                <w:szCs w:val="24"/>
              </w:rPr>
              <w:t>2020</w:t>
            </w:r>
            <w:r>
              <w:rPr>
                <w:color w:val="000000"/>
                <w:spacing w:val="0"/>
                <w:w w:val="100"/>
                <w:position w:val="0"/>
                <w:sz w:val="24"/>
                <w:szCs w:val="24"/>
              </w:rPr>
              <w:t>年度利润分配预案》</w:t>
            </w:r>
          </w:p>
        </w:tc>
      </w:tr>
    </w:tbl>
    <w:p>
      <w:pPr>
        <w:spacing w:lineRule="exact" w:line="1"/>
        <w:rPr>
          <w:sz w:val="2"/>
          <w:szCs w:val="2"/>
        </w:rPr>
      </w:pPr>
      <w:r>
        <w:br w:type="page"/>
      </w:r>
    </w:p>
    <w:tbl>
      <w:tblPr>
        <w:tblOverlap w:val="never"/>
        <w:jc w:val="center"/>
        <w:tblLayout w:type="fixed"/>
      </w:tblPr>
      <w:tblGrid>
        <w:gridCol w:w="1128"/>
        <w:gridCol w:w="1262"/>
        <w:gridCol w:w="1896"/>
        <w:gridCol w:w="1262"/>
        <w:gridCol w:w="4248"/>
      </w:tblGrid>
      <w:tr>
        <w:trPr>
          <w:trHeight w:val="18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w:t>
            </w:r>
            <w:r>
              <w:rPr>
                <w:color w:val="000000"/>
                <w:spacing w:val="0"/>
                <w:w w:val="100"/>
                <w:position w:val="0"/>
                <w:sz w:val="24"/>
                <w:szCs w:val="24"/>
              </w:rPr>
              <w:t>2020</w:t>
            </w:r>
            <w:r>
              <w:rPr>
                <w:color w:val="000000"/>
                <w:spacing w:val="0"/>
                <w:w w:val="100"/>
                <w:position w:val="0"/>
                <w:sz w:val="24"/>
                <w:szCs w:val="24"/>
              </w:rPr>
              <w:t>年年度报告（全文及摘要）》</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《关于公司</w:t>
            </w:r>
            <w:r>
              <w:rPr>
                <w:color w:val="000000"/>
                <w:spacing w:val="0"/>
                <w:w w:val="100"/>
                <w:position w:val="0"/>
                <w:sz w:val="24"/>
                <w:szCs w:val="24"/>
              </w:rPr>
              <w:t>2021</w:t>
            </w:r>
            <w:r>
              <w:rPr>
                <w:color w:val="000000"/>
                <w:spacing w:val="0"/>
                <w:w w:val="100"/>
                <w:position w:val="0"/>
                <w:sz w:val="24"/>
                <w:szCs w:val="24"/>
              </w:rPr>
              <w:t>年度银行授信额度授 权的议案》《关于计提资产减值准备 的议案》等</w:t>
            </w:r>
            <w:r>
              <w:rPr>
                <w:color w:val="000000"/>
                <w:spacing w:val="0"/>
                <w:w w:val="100"/>
                <w:position w:val="0"/>
                <w:sz w:val="24"/>
                <w:szCs w:val="24"/>
              </w:rPr>
              <w:t>11</w:t>
            </w:r>
            <w:r>
              <w:rPr>
                <w:color w:val="000000"/>
                <w:spacing w:val="0"/>
                <w:w w:val="100"/>
                <w:position w:val="0"/>
                <w:sz w:val="24"/>
                <w:szCs w:val="24"/>
              </w:rPr>
              <w:t xml:space="preserve">项议案，详见公司于 </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15</w:t>
            </w:r>
            <w:r>
              <w:rPr>
                <w:color w:val="000000"/>
                <w:spacing w:val="0"/>
                <w:w w:val="100"/>
                <w:position w:val="0"/>
                <w:sz w:val="24"/>
                <w:szCs w:val="24"/>
              </w:rPr>
              <w:t>日披露的相关公告（公 告编号：临</w:t>
            </w:r>
            <w:r>
              <w:rPr>
                <w:color w:val="000000"/>
                <w:spacing w:val="0"/>
                <w:w w:val="100"/>
                <w:position w:val="0"/>
                <w:sz w:val="24"/>
                <w:szCs w:val="24"/>
              </w:rPr>
              <w:t>2021-027）</w:t>
            </w:r>
            <w:r>
              <w:rPr>
                <w:color w:val="000000"/>
                <w:spacing w:val="0"/>
                <w:w w:val="100"/>
                <w:position w:val="0"/>
                <w:sz w:val="24"/>
                <w:szCs w:val="24"/>
              </w:rPr>
              <w:t>。</w:t>
            </w:r>
          </w:p>
        </w:tc>
      </w:tr>
      <w:tr>
        <w:trPr>
          <w:trHeight w:val="28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60" w:right="0" w:firstLine="20"/>
              <w:jc w:val="both"/>
            </w:pPr>
            <w:r>
              <w:rPr>
                <w:rFonts w:ascii="Calibri" w:eastAsia="Calibri" w:hAnsi="Calibri" w:cs="Calibri"/>
                <w:color w:val="000000"/>
                <w:spacing w:val="0"/>
                <w:w w:val="100"/>
                <w:position w:val="0"/>
                <w:sz w:val="24"/>
                <w:szCs w:val="24"/>
              </w:rPr>
              <w:t xml:space="preserve">2021 </w:t>
            </w:r>
            <w:r>
              <w:rPr>
                <w:color w:val="000000"/>
                <w:spacing w:val="0"/>
                <w:w w:val="100"/>
                <w:position w:val="0"/>
                <w:sz w:val="24"/>
                <w:szCs w:val="24"/>
              </w:rPr>
              <w:t>年 第二次 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月</w:t>
            </w:r>
            <w:r>
              <w:rPr>
                <w:color w:val="000000"/>
                <w:spacing w:val="0"/>
                <w:w w:val="100"/>
                <w:position w:val="0"/>
                <w:sz w:val="24"/>
                <w:szCs w:val="24"/>
              </w:rPr>
              <w:t>2</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审议通过《关于开展固定资产融资租 赁业务暨对子公司担保的议案》《关 于选举公司第八届董事会非独立董事 的议案》《关于选举公司第八届董事 会独立董事的议案》《关于选举公司 第八届监事会股东代表监事的议 案》，详见公司于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2</w:t>
            </w:r>
            <w:r>
              <w:rPr>
                <w:color w:val="000000"/>
                <w:spacing w:val="0"/>
                <w:w w:val="100"/>
                <w:position w:val="0"/>
                <w:sz w:val="24"/>
                <w:szCs w:val="24"/>
              </w:rPr>
              <w:t>日披 露的相关公告（公告编号：临</w:t>
            </w:r>
            <w:r>
              <w:rPr>
                <w:color w:val="000000"/>
                <w:spacing w:val="0"/>
                <w:w w:val="100"/>
                <w:position w:val="0"/>
                <w:sz w:val="24"/>
                <w:szCs w:val="24"/>
              </w:rPr>
              <w:t xml:space="preserve">2021- </w:t>
            </w:r>
            <w:r>
              <w:rPr>
                <w:color w:val="000000"/>
                <w:spacing w:val="0"/>
                <w:w w:val="100"/>
                <w:position w:val="0"/>
                <w:sz w:val="24"/>
                <w:szCs w:val="24"/>
              </w:rPr>
              <w:t>034）</w:t>
            </w:r>
            <w:r>
              <w:rPr>
                <w:color w:val="000000"/>
                <w:spacing w:val="0"/>
                <w:w w:val="100"/>
                <w:position w:val="0"/>
                <w:sz w:val="24"/>
                <w:szCs w:val="24"/>
              </w:rPr>
              <w:t>。</w:t>
            </w:r>
          </w:p>
        </w:tc>
      </w:tr>
      <w:tr>
        <w:trPr>
          <w:trHeight w:val="21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60" w:right="0" w:firstLine="20"/>
              <w:jc w:val="both"/>
            </w:pPr>
            <w:r>
              <w:rPr>
                <w:rFonts w:ascii="Calibri" w:eastAsia="Calibri" w:hAnsi="Calibri" w:cs="Calibri"/>
                <w:color w:val="000000"/>
                <w:spacing w:val="0"/>
                <w:w w:val="100"/>
                <w:position w:val="0"/>
                <w:sz w:val="24"/>
                <w:szCs w:val="24"/>
              </w:rPr>
              <w:t xml:space="preserve">2021 </w:t>
            </w:r>
            <w:r>
              <w:rPr>
                <w:color w:val="000000"/>
                <w:spacing w:val="0"/>
                <w:w w:val="100"/>
                <w:position w:val="0"/>
                <w:sz w:val="24"/>
                <w:szCs w:val="24"/>
              </w:rPr>
              <w:t>年 第三次 临时股 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9 </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9 </w:t>
            </w:r>
            <w:r>
              <w:rPr>
                <w:color w:val="000000"/>
                <w:spacing w:val="0"/>
                <w:w w:val="100"/>
                <w:position w:val="0"/>
                <w:sz w:val="24"/>
                <w:szCs w:val="24"/>
              </w:rPr>
              <w:t>月</w:t>
            </w:r>
            <w:r>
              <w:rPr>
                <w:color w:val="000000"/>
                <w:spacing w:val="0"/>
                <w:w w:val="100"/>
                <w:position w:val="0"/>
                <w:sz w:val="24"/>
                <w:szCs w:val="24"/>
              </w:rPr>
              <w:t>14</w:t>
            </w: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审议通过《关于发行股份购买资产业 绩补偿承诺人对公司进行部分补偿暨 回购并注销股份的议案》《关于减少 注册资本及修订〈公司章程 ＞部分条款 的议案》，详见公司于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 xml:space="preserve">14 </w:t>
            </w:r>
            <w:r>
              <w:rPr>
                <w:color w:val="000000"/>
                <w:spacing w:val="0"/>
                <w:w w:val="100"/>
                <w:position w:val="0"/>
                <w:sz w:val="24"/>
                <w:szCs w:val="24"/>
              </w:rPr>
              <w:t xml:space="preserve">日披露的相关公告（公告编号：临 </w:t>
            </w:r>
            <w:r>
              <w:rPr>
                <w:color w:val="000000"/>
                <w:spacing w:val="0"/>
                <w:w w:val="100"/>
                <w:position w:val="0"/>
                <w:sz w:val="24"/>
                <w:szCs w:val="24"/>
              </w:rPr>
              <w:t>2021-050）</w:t>
            </w:r>
            <w:r>
              <w:rPr>
                <w:color w:val="000000"/>
                <w:spacing w:val="0"/>
                <w:w w:val="100"/>
                <w:position w:val="0"/>
                <w:sz w:val="24"/>
                <w:szCs w:val="24"/>
              </w:rPr>
              <w:t>。</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560" w:right="0" w:firstLine="0"/>
        <w:jc w:val="left"/>
        <w:sectPr>
          <w:footnotePr>
            <w:pos w:val="pageBottom"/>
            <w:numFmt w:val="decimal"/>
            <w:numRestart w:val="continuous"/>
          </w:footnotePr>
          <w:pgSz w:w="11900" w:h="16840"/>
          <w:pgMar w:top="1447" w:right="769" w:bottom="1487" w:left="1334" w:header="0" w:footer="3" w:gutter="0"/>
          <w:cols w:space="720"/>
          <w:noEndnote/>
          <w:rtlGutter w:val="0"/>
          <w:docGrid w:linePitch="360"/>
        </w:sectPr>
      </w:pPr>
      <w:r>
        <w:rPr>
          <w:color w:val="000000"/>
          <w:spacing w:val="0"/>
          <w:w w:val="100"/>
          <w:position w:val="0"/>
          <w:sz w:val="24"/>
          <w:szCs w:val="24"/>
        </w:rPr>
        <w:t>表决权恢复的优先股股东请求召开临时股东大会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sz w:val="24"/>
          <w:szCs w:val="24"/>
        </w:rPr>
        <w:t>股东大会情况说明 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四、董事、监事和高级管理人员的情况</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现任及报告期内离任董事、监事和高级管理人员持股变动及报酬情况</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2902" w:right="0" w:firstLine="0"/>
        <w:jc w:val="left"/>
      </w:pPr>
      <w:r>
        <w:rPr>
          <w:color w:val="000000"/>
          <w:spacing w:val="0"/>
          <w:w w:val="100"/>
          <w:position w:val="0"/>
          <w:sz w:val="24"/>
          <w:szCs w:val="24"/>
        </w:rPr>
        <w:t>单位：股</w:t>
      </w:r>
    </w:p>
    <w:tbl>
      <w:tblPr>
        <w:tblOverlap w:val="never"/>
        <w:jc w:val="center"/>
        <w:tblLayout w:type="fixed"/>
      </w:tblPr>
      <w:tblGrid>
        <w:gridCol w:w="974"/>
        <w:gridCol w:w="1070"/>
        <w:gridCol w:w="509"/>
        <w:gridCol w:w="509"/>
        <w:gridCol w:w="1339"/>
        <w:gridCol w:w="1291"/>
        <w:gridCol w:w="1416"/>
        <w:gridCol w:w="1416"/>
        <w:gridCol w:w="1310"/>
        <w:gridCol w:w="1176"/>
        <w:gridCol w:w="1584"/>
        <w:gridCol w:w="1286"/>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职务 （注）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性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任期起始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年度内股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份增减变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增减变动 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是否在公 司关联方 获取报酬</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39.90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张兴虎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副董事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李自强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52.11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个人自己 需求（任 职前）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27.88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王晋勇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眭珺钦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李世刚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饶琛敏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监事会 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2020-12</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bl>
    <w:p>
      <w:pPr>
        <w:spacing w:lineRule="exact" w:line="1"/>
        <w:rPr>
          <w:sz w:val="2"/>
          <w:szCs w:val="2"/>
        </w:rPr>
      </w:pPr>
      <w:r>
        <w:br w:type="page"/>
      </w:r>
    </w:p>
    <w:tbl>
      <w:tblPr>
        <w:tblOverlap w:val="never"/>
        <w:jc w:val="center"/>
        <w:tblLayout w:type="fixed"/>
      </w:tblPr>
      <w:tblGrid>
        <w:gridCol w:w="974"/>
        <w:gridCol w:w="1070"/>
        <w:gridCol w:w="509"/>
        <w:gridCol w:w="509"/>
        <w:gridCol w:w="1339"/>
        <w:gridCol w:w="1291"/>
        <w:gridCol w:w="1416"/>
        <w:gridCol w:w="1416"/>
        <w:gridCol w:w="1310"/>
        <w:gridCol w:w="1176"/>
        <w:gridCol w:w="1584"/>
        <w:gridCol w:w="1286"/>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黄天诚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10.41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潘红生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19.64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刘挺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41.60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朱宇华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副总 裁、财 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2017-04</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44.25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罗新杰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副总 裁、董 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33.83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黄代放 （卸任）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2,625,699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2,625,699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夏清 （卸任）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2015-08</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储一昀</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（卸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2015-08</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张小兵</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（卸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2018-07</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16.38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汪华艳</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（卸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2017-04</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2021-06</w:t>
              <w:softHyphen/>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533,000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533,000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12.79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10,234,699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10,195,699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334. </w:t>
            </w:r>
            <w:r>
              <w:rPr>
                <w:color w:val="000000"/>
                <w:spacing w:val="0"/>
                <w:w w:val="100"/>
                <w:position w:val="0"/>
                <w:sz w:val="24"/>
                <w:szCs w:val="24"/>
              </w:rPr>
              <w:t>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spacing w:lineRule="exact" w:line="1"/>
        <w:rPr>
          <w:sz w:val="2"/>
          <w:szCs w:val="2"/>
        </w:rPr>
      </w:pPr>
      <w:r>
        <w:br w:type="page"/>
      </w:r>
    </w:p>
    <w:tbl>
      <w:tblPr>
        <w:tblOverlap w:val="never"/>
        <w:jc w:val="center"/>
        <w:tblLayout w:type="fixed"/>
      </w:tblPr>
      <w:tblGrid>
        <w:gridCol w:w="1378"/>
        <w:gridCol w:w="1250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主要工作经历</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杨剑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月至</w:t>
            </w:r>
            <w:r>
              <w:rPr>
                <w:color w:val="000000"/>
                <w:spacing w:val="0"/>
                <w:w w:val="100"/>
                <w:position w:val="0"/>
                <w:sz w:val="24"/>
                <w:szCs w:val="24"/>
              </w:rPr>
              <w:t>2012</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月任公司总裁助理，</w:t>
            </w:r>
            <w:r>
              <w:rPr>
                <w:color w:val="000000"/>
                <w:spacing w:val="0"/>
                <w:w w:val="100"/>
                <w:position w:val="0"/>
                <w:sz w:val="24"/>
                <w:szCs w:val="24"/>
              </w:rPr>
              <w:t>2012</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月任公司副总裁，</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月至</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 xml:space="preserve">5 </w:t>
            </w:r>
            <w:r>
              <w:rPr>
                <w:color w:val="000000"/>
                <w:spacing w:val="0"/>
                <w:w w:val="100"/>
                <w:position w:val="0"/>
                <w:sz w:val="24"/>
                <w:szCs w:val="24"/>
              </w:rPr>
              <w:t>月任公司总裁，</w:t>
            </w: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月至今</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月任公司董事，</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月至今任公司董事长。</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张兴虎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2008</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月至</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月任北京同方凌讯科技有限公司常务副总经理；</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月至</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月任同方股份有限 公司董事长助理；</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月至今任同方股份有限公司副总裁，</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月至今任本公司副董事长。</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李自强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1994</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w:t>
            </w:r>
            <w:r>
              <w:rPr>
                <w:color w:val="000000"/>
                <w:spacing w:val="0"/>
                <w:w w:val="100"/>
                <w:position w:val="0"/>
                <w:sz w:val="24"/>
                <w:szCs w:val="24"/>
              </w:rPr>
              <w:t>2010</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月，历任江西清华科技有限公司财务主办，泰豪科技财务总监、副总裁，</w:t>
            </w:r>
            <w:r>
              <w:rPr>
                <w:color w:val="000000"/>
                <w:spacing w:val="0"/>
                <w:w w:val="100"/>
                <w:position w:val="0"/>
                <w:sz w:val="24"/>
                <w:szCs w:val="24"/>
              </w:rPr>
              <w:t>2010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月至</w:t>
            </w:r>
            <w:r>
              <w:rPr>
                <w:color w:val="000000"/>
                <w:spacing w:val="0"/>
                <w:w w:val="100"/>
                <w:position w:val="0"/>
                <w:sz w:val="24"/>
                <w:szCs w:val="24"/>
              </w:rPr>
              <w:t xml:space="preserve">2020 </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月任泰豪集团有限公司副总裁，</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月任公司监事会主席，</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 司总裁，</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月至今任公司董事、总裁。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王军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1981</w:t>
            </w:r>
            <w:r>
              <w:rPr>
                <w:color w:val="000000"/>
                <w:spacing w:val="0"/>
                <w:w w:val="100"/>
                <w:position w:val="0"/>
                <w:sz w:val="24"/>
                <w:szCs w:val="24"/>
              </w:rPr>
              <w:t>年</w:t>
            </w:r>
            <w:r>
              <w:rPr>
                <w:color w:val="000000"/>
                <w:spacing w:val="0"/>
                <w:w w:val="100"/>
                <w:position w:val="0"/>
                <w:sz w:val="24"/>
                <w:szCs w:val="24"/>
              </w:rPr>
              <w:t>-1985</w:t>
            </w:r>
            <w:r>
              <w:rPr>
                <w:color w:val="000000"/>
                <w:spacing w:val="0"/>
                <w:w w:val="100"/>
                <w:position w:val="0"/>
                <w:sz w:val="24"/>
                <w:szCs w:val="24"/>
              </w:rPr>
              <w:t>年在部队服役，</w:t>
            </w:r>
            <w:r>
              <w:rPr>
                <w:color w:val="000000"/>
                <w:spacing w:val="0"/>
                <w:w w:val="100"/>
                <w:position w:val="0"/>
                <w:sz w:val="24"/>
                <w:szCs w:val="24"/>
              </w:rPr>
              <w:t>1996</w:t>
            </w:r>
            <w:r>
              <w:rPr>
                <w:color w:val="000000"/>
                <w:spacing w:val="0"/>
                <w:w w:val="100"/>
                <w:position w:val="0"/>
                <w:sz w:val="24"/>
                <w:szCs w:val="24"/>
              </w:rPr>
              <w:t>年至</w:t>
            </w:r>
            <w:r>
              <w:rPr>
                <w:color w:val="000000"/>
                <w:spacing w:val="0"/>
                <w:w w:val="100"/>
                <w:position w:val="0"/>
                <w:sz w:val="24"/>
                <w:szCs w:val="24"/>
              </w:rPr>
              <w:t>2020</w:t>
            </w:r>
            <w:r>
              <w:rPr>
                <w:color w:val="000000"/>
                <w:spacing w:val="0"/>
                <w:w w:val="100"/>
                <w:position w:val="0"/>
                <w:sz w:val="24"/>
                <w:szCs w:val="24"/>
              </w:rPr>
              <w:t xml:space="preserve">年，历任公司电源技术事业部总经理，军工装备产业群副总裁、总裁， </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月至今，任公司董事、副总裁。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王晋勇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曾任中国证监会发行部处长、兴业证券副总裁、国金证券副董事长等职，现任北京国金鼎兴投资有限公司董事长、长 春吉大正元信息股份有限公司独立董事、利亚德光电股份有限公司独立董事等职，</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月至今任公司独立董事。</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眭珺钦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1997</w:t>
            </w:r>
            <w:r>
              <w:rPr>
                <w:color w:val="000000"/>
                <w:spacing w:val="0"/>
                <w:w w:val="100"/>
                <w:position w:val="0"/>
                <w:sz w:val="24"/>
                <w:szCs w:val="24"/>
              </w:rPr>
              <w:t>年至</w:t>
            </w:r>
            <w:r>
              <w:rPr>
                <w:color w:val="000000"/>
                <w:spacing w:val="0"/>
                <w:w w:val="100"/>
                <w:position w:val="0"/>
                <w:sz w:val="24"/>
                <w:szCs w:val="24"/>
              </w:rPr>
              <w:t>2016</w:t>
            </w:r>
            <w:r>
              <w:rPr>
                <w:color w:val="000000"/>
                <w:spacing w:val="0"/>
                <w:w w:val="100"/>
                <w:position w:val="0"/>
                <w:sz w:val="24"/>
                <w:szCs w:val="24"/>
              </w:rPr>
              <w:t>年，先后在中华人民共和国国防科学技术工业委员会、中国人民解放军总装备部、中国共产党中央军 事委员会装备发展部工作。</w:t>
            </w:r>
            <w:r>
              <w:rPr>
                <w:color w:val="000000"/>
                <w:spacing w:val="0"/>
                <w:w w:val="100"/>
                <w:position w:val="0"/>
                <w:sz w:val="24"/>
                <w:szCs w:val="24"/>
              </w:rPr>
              <w:t>2016</w:t>
            </w:r>
            <w:r>
              <w:rPr>
                <w:color w:val="000000"/>
                <w:spacing w:val="0"/>
                <w:w w:val="100"/>
                <w:position w:val="0"/>
                <w:sz w:val="24"/>
                <w:szCs w:val="24"/>
              </w:rPr>
              <w:t>年退役后，主要从事高科技领域战略发展研究和投融资指导，并担任安徽省军民融合 基金专职投委。</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月至今任公司独立董事。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李世刚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江西财经大学会计学院副教授、工商管理在站博士后、</w:t>
            </w:r>
            <w:r>
              <w:rPr>
                <w:color w:val="000000"/>
                <w:spacing w:val="0"/>
                <w:w w:val="100"/>
                <w:position w:val="0"/>
                <w:sz w:val="24"/>
                <w:szCs w:val="24"/>
              </w:rPr>
              <w:t>CPA</w:t>
            </w:r>
            <w:r>
              <w:rPr>
                <w:color w:val="000000"/>
                <w:spacing w:val="0"/>
                <w:w w:val="100"/>
                <w:position w:val="0"/>
                <w:sz w:val="24"/>
                <w:szCs w:val="24"/>
              </w:rPr>
              <w:t>教育中心副主任。主持和参与国家自然科学基金委等研究 课题多项，目前主要从事资本市场会计与财务问题研究。</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月至今任公司独立董事。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饶琛敏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1998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w:t>
            </w: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月，历任泰豪科技财务主办、财务部副经理、审计部经理、财务中心负责人。</w:t>
            </w: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 至今任泰豪集团有限公司副总裁兼财务总监</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月至今任公司监事会主席。</w:t>
            </w: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王鹏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2002</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月至</w:t>
            </w:r>
            <w:r>
              <w:rPr>
                <w:color w:val="000000"/>
                <w:spacing w:val="0"/>
                <w:w w:val="100"/>
                <w:position w:val="0"/>
                <w:sz w:val="24"/>
                <w:szCs w:val="24"/>
              </w:rPr>
              <w:t>2005</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月任大连港集装箱股份有限公司证券主管；</w:t>
            </w:r>
            <w:r>
              <w:rPr>
                <w:color w:val="000000"/>
                <w:spacing w:val="0"/>
                <w:w w:val="100"/>
                <w:position w:val="0"/>
                <w:sz w:val="24"/>
                <w:szCs w:val="24"/>
              </w:rPr>
              <w:t>2005</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月至</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月任大连港股份有限 公司董事会办公室主管；</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月至</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月历任江河创建集团股份有限公司证券部部长、董事会办公室主 任、总裁助理兼证券事务代表；</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月至今历任同方股份有限公司证券事务部副总经理、证券事务部总经理兼证 券事务代表，</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月至今任公司监事。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黄天诚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1986</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-1998</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月，历任江西三波电机总厂技术员、助理工程师、工程师；</w:t>
            </w:r>
            <w:r>
              <w:rPr>
                <w:color w:val="000000"/>
                <w:spacing w:val="0"/>
                <w:w w:val="100"/>
                <w:position w:val="0"/>
                <w:sz w:val="24"/>
                <w:szCs w:val="24"/>
              </w:rPr>
              <w:t>1998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月至今，历任江西清华 泰豪三波电机有限公司电站室主任、研究所所长、总工程师。</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月至今任公司监事。</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潘红生</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1990</w:t>
            </w:r>
            <w:r>
              <w:rPr>
                <w:color w:val="000000"/>
                <w:spacing w:val="0"/>
                <w:w w:val="100"/>
                <w:position w:val="0"/>
                <w:sz w:val="24"/>
                <w:szCs w:val="24"/>
              </w:rPr>
              <w:t>年至</w:t>
            </w:r>
            <w:r>
              <w:rPr>
                <w:color w:val="000000"/>
                <w:spacing w:val="0"/>
                <w:w w:val="100"/>
                <w:position w:val="0"/>
                <w:sz w:val="24"/>
                <w:szCs w:val="24"/>
              </w:rPr>
              <w:t>2005</w:t>
            </w:r>
            <w:r>
              <w:rPr>
                <w:color w:val="000000"/>
                <w:spacing w:val="0"/>
                <w:w w:val="100"/>
                <w:position w:val="0"/>
                <w:sz w:val="24"/>
                <w:szCs w:val="24"/>
              </w:rPr>
              <w:t>年，在部队服役。</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月至</w:t>
            </w: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月，任上海红宙通讯科技有限公司总经理，</w:t>
            </w: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p>
        </w:tc>
      </w:tr>
    </w:tbl>
    <w:p>
      <w:pPr>
        <w:spacing w:lineRule="exact" w:line="1"/>
        <w:rPr>
          <w:sz w:val="2"/>
          <w:szCs w:val="2"/>
        </w:rPr>
      </w:pPr>
      <w:r>
        <w:br w:type="page"/>
      </w:r>
    </w:p>
    <w:tbl>
      <w:tblPr>
        <w:tblOverlap w:val="never"/>
        <w:jc w:val="center"/>
        <w:tblLayout w:type="fixed"/>
      </w:tblPr>
      <w:tblGrid>
        <w:gridCol w:w="1378"/>
        <w:gridCol w:w="1250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至今，任上海红生系统工程有限公司总经理。</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月至今任公司副总裁。</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刘挺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2009</w:t>
            </w:r>
            <w:r>
              <w:rPr>
                <w:color w:val="000000"/>
                <w:spacing w:val="0"/>
                <w:w w:val="100"/>
                <w:position w:val="0"/>
                <w:sz w:val="24"/>
                <w:szCs w:val="24"/>
              </w:rPr>
              <w:t>年至</w:t>
            </w:r>
            <w:r>
              <w:rPr>
                <w:color w:val="000000"/>
                <w:spacing w:val="0"/>
                <w:w w:val="100"/>
                <w:position w:val="0"/>
                <w:sz w:val="24"/>
                <w:szCs w:val="24"/>
              </w:rPr>
              <w:t>2014</w:t>
            </w:r>
            <w:r>
              <w:rPr>
                <w:color w:val="000000"/>
                <w:spacing w:val="0"/>
                <w:w w:val="100"/>
                <w:position w:val="0"/>
                <w:sz w:val="24"/>
                <w:szCs w:val="24"/>
              </w:rPr>
              <w:t>年历任泰豪电源技术有限公司技术支持部经理、商务部经理等，</w:t>
            </w:r>
            <w:r>
              <w:rPr>
                <w:color w:val="000000"/>
                <w:spacing w:val="0"/>
                <w:w w:val="100"/>
                <w:position w:val="0"/>
                <w:sz w:val="24"/>
                <w:szCs w:val="24"/>
              </w:rPr>
              <w:t>2014</w:t>
            </w:r>
            <w:r>
              <w:rPr>
                <w:color w:val="000000"/>
                <w:spacing w:val="0"/>
                <w:w w:val="100"/>
                <w:position w:val="0"/>
                <w:sz w:val="24"/>
                <w:szCs w:val="24"/>
              </w:rPr>
              <w:t>年起至今任泰豪电源技术有限公 司总经理，</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月任公司董事、副总裁，</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月至今任公司副总裁。</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朱宇华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sz w:val="24"/>
                <w:szCs w:val="24"/>
              </w:rPr>
              <w:t>2002</w:t>
            </w:r>
            <w:r>
              <w:rPr>
                <w:color w:val="000000"/>
                <w:spacing w:val="0"/>
                <w:w w:val="100"/>
                <w:position w:val="0"/>
                <w:sz w:val="24"/>
                <w:szCs w:val="24"/>
              </w:rPr>
              <w:t>年至</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月历任公司电机事业部财务负责人、公司财务部主办会计、公司财务部副经理、总裁助理兼财务 部经理，</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月至</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月任公司财务总监（财务负责人），</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月至今任公司副总裁、财务总监（财 务负责人）。</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罗新杰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月，任中国船舶重工集团公司第七</w:t>
            </w:r>
            <w:r>
              <w:rPr>
                <w:color w:val="000000"/>
                <w:spacing w:val="0"/>
                <w:w w:val="100"/>
                <w:position w:val="0"/>
                <w:sz w:val="24"/>
                <w:szCs w:val="24"/>
              </w:rPr>
              <w:t>O</w:t>
            </w:r>
            <w:r>
              <w:rPr>
                <w:color w:val="000000"/>
                <w:spacing w:val="0"/>
                <w:w w:val="100"/>
                <w:position w:val="0"/>
                <w:sz w:val="24"/>
                <w:szCs w:val="24"/>
              </w:rPr>
              <w:t>一研究所副主任设计师。</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月至</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 历任公司战略投资部投资经理、经理、总裁助理，</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月任公司董事会秘书，</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 副总裁、董事会秘书。</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黄代放（卸 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2007</w:t>
            </w:r>
            <w:r>
              <w:rPr>
                <w:color w:val="000000"/>
                <w:spacing w:val="0"/>
                <w:w w:val="100"/>
                <w:position w:val="0"/>
                <w:sz w:val="24"/>
                <w:szCs w:val="24"/>
              </w:rPr>
              <w:t>年至今任泰豪集团有限公司董事长，</w:t>
            </w:r>
            <w:r>
              <w:rPr>
                <w:color w:val="000000"/>
                <w:spacing w:val="0"/>
                <w:w w:val="100"/>
                <w:position w:val="0"/>
                <w:sz w:val="24"/>
                <w:szCs w:val="24"/>
              </w:rPr>
              <w:t>2009</w:t>
            </w:r>
            <w:r>
              <w:rPr>
                <w:color w:val="000000"/>
                <w:spacing w:val="0"/>
                <w:w w:val="100"/>
                <w:position w:val="0"/>
                <w:sz w:val="24"/>
                <w:szCs w:val="24"/>
              </w:rPr>
              <w:t>年至</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月任公司副董事长，</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月任本公 司董事长。</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夏清（卸 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1999</w:t>
            </w:r>
            <w:r>
              <w:rPr>
                <w:color w:val="000000"/>
                <w:spacing w:val="0"/>
                <w:w w:val="100"/>
                <w:position w:val="0"/>
                <w:sz w:val="24"/>
                <w:szCs w:val="24"/>
              </w:rPr>
              <w:t>年至今任清华大学教授，现任北京恒泰实达科技股份有限公司、国网英大股份有限公司、华能国际电力股份有限 公司独立董事，</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月任公司独立董事。</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储一昀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（卸任）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2003</w:t>
            </w:r>
            <w:r>
              <w:rPr>
                <w:color w:val="000000"/>
                <w:spacing w:val="0"/>
                <w:w w:val="100"/>
                <w:position w:val="0"/>
                <w:sz w:val="24"/>
                <w:szCs w:val="24"/>
              </w:rPr>
              <w:t>年至今任上海财经大学教授，现任上海财经大学会计学教授、博士生导师，中国平安保险（集团）股份有限公 司、环旭电子股份有限公司独立董事，嘉兴银行股份有限公司董事；</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月任公司独立董事。</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张小兵</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（卸任）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月至</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月历任公司产业投资部项目经理、经理助理、副经理、经理，</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月至今任上海博辕 信息技术有限公司副总经理，</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月任公司监事。</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汪华艳</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（卸任）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1999</w:t>
            </w:r>
            <w:r>
              <w:rPr>
                <w:color w:val="000000"/>
                <w:spacing w:val="0"/>
                <w:w w:val="100"/>
                <w:position w:val="0"/>
                <w:sz w:val="24"/>
                <w:szCs w:val="24"/>
              </w:rPr>
              <w:t>年至</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月历任公司总裁办副经理、经理、总裁助理兼行政部经理，</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月起至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月任公司 副总裁。</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其它情况说明</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792" w:right="1508" w:bottom="1488" w:left="1422"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现任及报告期内离任董事、监事和高级管理人员的任职情况</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在股东单位任职情况</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560"/>
        <w:gridCol w:w="1987"/>
        <w:gridCol w:w="2410"/>
        <w:gridCol w:w="1982"/>
        <w:gridCol w:w="898"/>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任职人员姓 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在股东单位担任的职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任期起始日期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任期 终止 日期</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杨剑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泰豪集团有限公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张兴虎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同方股份有限公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饶琛敏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泰豪集团有限公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副总裁、财务总监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王鹏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同方股份有限公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证券事务部总经理兼 证券事务代表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黄代放</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（卸任）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泰豪集团有限公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在股东单位</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任职情况的</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widowControl w:val="0"/>
        <w:spacing w:after="299" w:line="1" w:lineRule="exact"/>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在其他单位任职情况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277"/>
        <w:gridCol w:w="2410"/>
        <w:gridCol w:w="1416"/>
        <w:gridCol w:w="1704"/>
        <w:gridCol w:w="2030"/>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任职人员 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在其他单位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任期起始日期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任期终止日期</w:t>
            </w: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杨剑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安徽省凤形耐磨材料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 xml:space="preserve">8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2023</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7</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泰豪产城集团股份有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2 </w:t>
            </w:r>
            <w:r>
              <w:rPr>
                <w:color w:val="000000"/>
                <w:spacing w:val="0"/>
                <w:w w:val="100"/>
                <w:position w:val="0"/>
                <w:sz w:val="24"/>
                <w:szCs w:val="24"/>
              </w:rPr>
              <w:t xml:space="preserve">月 </w:t>
            </w:r>
            <w:r>
              <w:rPr>
                <w:color w:val="000000"/>
                <w:spacing w:val="0"/>
                <w:w w:val="100"/>
                <w:position w:val="0"/>
                <w:sz w:val="24"/>
                <w:szCs w:val="24"/>
              </w:rPr>
              <w:t xml:space="preserve">22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张兴虎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同方电子科技有限公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北京同方华光系统科 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董事长，经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同方江新造船有限公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同方工业有限公司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24"/>
                <w:szCs w:val="24"/>
              </w:rPr>
              <w:t>董事长，经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同方中科超光科技有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同方试验技术（北 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北京同方智科科技有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北京同方亿讯激光科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2410"/>
        <w:gridCol w:w="1416"/>
        <w:gridCol w:w="1704"/>
        <w:gridCol w:w="203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北京同方吉兆科技有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北京同方实业有限公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董事长，经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内蒙古同方科技有限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北京同方华创科技有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同方奕懿企业发展</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天津冠恒生活垃圾处 理装备有限公司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同方工业信息技术有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李自强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赣资泰豪（上海）股 权投资管理有限公司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南昌创业投资有限公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王晋勇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长春吉大正元信息技 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6 </w:t>
            </w:r>
            <w:r>
              <w:rPr>
                <w:color w:val="000000"/>
                <w:spacing w:val="0"/>
                <w:w w:val="100"/>
                <w:position w:val="0"/>
                <w:sz w:val="24"/>
                <w:szCs w:val="24"/>
              </w:rPr>
              <w:t xml:space="preserve">月 </w:t>
            </w:r>
            <w:r>
              <w:rPr>
                <w:color w:val="000000"/>
                <w:spacing w:val="0"/>
                <w:w w:val="100"/>
                <w:position w:val="0"/>
                <w:sz w:val="24"/>
                <w:szCs w:val="24"/>
              </w:rPr>
              <w:t xml:space="preserve">24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22</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华宸私募基金管理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（珠海）有限公司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北京汇智点石投资管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华金期货有限公司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湖北华嵘控股股份有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2019 </w:t>
            </w:r>
            <w:r>
              <w:rPr>
                <w:color w:val="000000"/>
                <w:spacing w:val="0"/>
                <w:w w:val="100"/>
                <w:position w:val="0"/>
                <w:sz w:val="24"/>
                <w:szCs w:val="24"/>
              </w:rPr>
              <w:t xml:space="preserve">年 </w:t>
            </w:r>
            <w:r>
              <w:rPr>
                <w:color w:val="000000"/>
                <w:spacing w:val="0"/>
                <w:w w:val="100"/>
                <w:position w:val="0"/>
                <w:sz w:val="24"/>
                <w:szCs w:val="24"/>
              </w:rPr>
              <w:t xml:space="preserve">1 </w:t>
            </w:r>
            <w:r>
              <w:rPr>
                <w:color w:val="000000"/>
                <w:spacing w:val="0"/>
                <w:w w:val="100"/>
                <w:position w:val="0"/>
                <w:sz w:val="24"/>
                <w:szCs w:val="24"/>
              </w:rPr>
              <w:t xml:space="preserve">月 </w:t>
            </w:r>
            <w:r>
              <w:rPr>
                <w:color w:val="000000"/>
                <w:spacing w:val="0"/>
                <w:w w:val="100"/>
                <w:position w:val="0"/>
                <w:sz w:val="24"/>
                <w:szCs w:val="24"/>
              </w:rPr>
              <w:t xml:space="preserve">18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17</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利亚德光电股份有限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2022 </w:t>
            </w:r>
            <w:r>
              <w:rPr>
                <w:color w:val="000000"/>
                <w:spacing w:val="0"/>
                <w:w w:val="100"/>
                <w:position w:val="0"/>
                <w:sz w:val="24"/>
                <w:szCs w:val="24"/>
              </w:rPr>
              <w:t xml:space="preserve">年 </w:t>
            </w:r>
            <w:r>
              <w:rPr>
                <w:color w:val="000000"/>
                <w:spacing w:val="0"/>
                <w:w w:val="100"/>
                <w:position w:val="0"/>
                <w:sz w:val="24"/>
                <w:szCs w:val="24"/>
              </w:rPr>
              <w:t xml:space="preserve">12 </w:t>
            </w:r>
            <w:r>
              <w:rPr>
                <w:color w:val="000000"/>
                <w:spacing w:val="0"/>
                <w:w w:val="100"/>
                <w:position w:val="0"/>
                <w:sz w:val="24"/>
                <w:szCs w:val="24"/>
              </w:rPr>
              <w:t xml:space="preserve">月 </w:t>
            </w:r>
            <w:r>
              <w:rPr>
                <w:color w:val="000000"/>
                <w:spacing w:val="0"/>
                <w:w w:val="100"/>
                <w:position w:val="0"/>
                <w:sz w:val="24"/>
                <w:szCs w:val="24"/>
              </w:rPr>
              <w:t xml:space="preserve">27 </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浙江精功科技股份有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2015 </w:t>
            </w:r>
            <w:r>
              <w:rPr>
                <w:color w:val="000000"/>
                <w:spacing w:val="0"/>
                <w:w w:val="100"/>
                <w:position w:val="0"/>
                <w:sz w:val="24"/>
                <w:szCs w:val="24"/>
              </w:rPr>
              <w:t xml:space="preserve">年 </w:t>
            </w:r>
            <w:r>
              <w:rPr>
                <w:color w:val="000000"/>
                <w:spacing w:val="0"/>
                <w:w w:val="100"/>
                <w:position w:val="0"/>
                <w:sz w:val="24"/>
                <w:szCs w:val="24"/>
              </w:rPr>
              <w:t xml:space="preserve">8 </w:t>
            </w:r>
            <w:r>
              <w:rPr>
                <w:color w:val="000000"/>
                <w:spacing w:val="0"/>
                <w:w w:val="100"/>
                <w:position w:val="0"/>
                <w:sz w:val="24"/>
                <w:szCs w:val="24"/>
              </w:rPr>
              <w:t xml:space="preserve">月 </w:t>
            </w:r>
            <w:r>
              <w:rPr>
                <w:color w:val="000000"/>
                <w:spacing w:val="0"/>
                <w:w w:val="100"/>
                <w:position w:val="0"/>
                <w:sz w:val="24"/>
                <w:szCs w:val="24"/>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北京国金鼎兴投资有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上海汇石投资管理有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北京中富知本网络科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北京汇智点石投资管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国金鼎兴投资有限公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华金证券股份有限公</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2410"/>
        <w:gridCol w:w="1416"/>
        <w:gridCol w:w="1704"/>
        <w:gridCol w:w="2030"/>
      </w:tblGrid>
      <w:tr>
        <w:trPr>
          <w:trHeight w:val="63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眭珺钦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4"/>
                <w:szCs w:val="24"/>
              </w:rPr>
              <w:t>金汇盛和（北京）投 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经理、执行 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无锡泊维特科技有限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南京微云智能技术有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立极太空探索技术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西安航天信控技术有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西安航天信控科技有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北京劢亚科技有限公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饶琛敏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泰豪创意科技集团股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泰豪沈阳电机有限公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2017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 xml:space="preserve">月 </w:t>
            </w:r>
            <w:r>
              <w:rPr>
                <w:color w:val="000000"/>
                <w:spacing w:val="0"/>
                <w:w w:val="100"/>
                <w:position w:val="0"/>
                <w:sz w:val="24"/>
                <w:szCs w:val="24"/>
              </w:rPr>
              <w:t xml:space="preserve">24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泰豪创业投资集团有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2018 </w:t>
            </w:r>
            <w:r>
              <w:rPr>
                <w:color w:val="000000"/>
                <w:spacing w:val="0"/>
                <w:w w:val="100"/>
                <w:position w:val="0"/>
                <w:sz w:val="24"/>
                <w:szCs w:val="24"/>
              </w:rPr>
              <w:t xml:space="preserve">年 </w:t>
            </w:r>
            <w:r>
              <w:rPr>
                <w:color w:val="000000"/>
                <w:spacing w:val="0"/>
                <w:w w:val="100"/>
                <w:position w:val="0"/>
                <w:sz w:val="24"/>
                <w:szCs w:val="24"/>
              </w:rPr>
              <w:t xml:space="preserve">4 </w:t>
            </w:r>
            <w:r>
              <w:rPr>
                <w:color w:val="000000"/>
                <w:spacing w:val="0"/>
                <w:w w:val="100"/>
                <w:position w:val="0"/>
                <w:sz w:val="24"/>
                <w:szCs w:val="24"/>
              </w:rPr>
              <w:t xml:space="preserve">月 </w:t>
            </w:r>
            <w:r>
              <w:rPr>
                <w:color w:val="000000"/>
                <w:spacing w:val="0"/>
                <w:w w:val="100"/>
                <w:position w:val="0"/>
                <w:sz w:val="24"/>
                <w:szCs w:val="24"/>
              </w:rPr>
              <w:t xml:space="preserve">20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江西泰豪技术发展有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 </w:t>
            </w:r>
            <w:r>
              <w:rPr>
                <w:color w:val="000000"/>
                <w:spacing w:val="0"/>
                <w:w w:val="100"/>
                <w:position w:val="0"/>
                <w:sz w:val="24"/>
                <w:szCs w:val="24"/>
              </w:rPr>
              <w:t xml:space="preserve">月 </w:t>
            </w:r>
            <w:r>
              <w:rPr>
                <w:color w:val="000000"/>
                <w:spacing w:val="0"/>
                <w:w w:val="100"/>
                <w:position w:val="0"/>
                <w:sz w:val="24"/>
                <w:szCs w:val="24"/>
              </w:rPr>
              <w:t xml:space="preserve">26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奥光动漫股份有限公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 xml:space="preserve">2016 </w:t>
            </w:r>
            <w:r>
              <w:rPr>
                <w:color w:val="000000"/>
                <w:spacing w:val="0"/>
                <w:w w:val="100"/>
                <w:position w:val="0"/>
                <w:sz w:val="24"/>
                <w:szCs w:val="24"/>
              </w:rPr>
              <w:t xml:space="preserve">年 </w:t>
            </w:r>
            <w:r>
              <w:rPr>
                <w:color w:val="000000"/>
                <w:spacing w:val="0"/>
                <w:w w:val="100"/>
                <w:position w:val="0"/>
                <w:sz w:val="24"/>
                <w:szCs w:val="24"/>
              </w:rPr>
              <w:t xml:space="preserve">8 </w:t>
            </w:r>
            <w:r>
              <w:rPr>
                <w:color w:val="000000"/>
                <w:spacing w:val="0"/>
                <w:w w:val="100"/>
                <w:position w:val="0"/>
                <w:sz w:val="24"/>
                <w:szCs w:val="24"/>
              </w:rPr>
              <w:t xml:space="preserve">月 </w:t>
            </w:r>
            <w:r>
              <w:rPr>
                <w:color w:val="000000"/>
                <w:spacing w:val="0"/>
                <w:w w:val="100"/>
                <w:position w:val="0"/>
                <w:sz w:val="24"/>
                <w:szCs w:val="24"/>
              </w:rPr>
              <w:t xml:space="preserve">24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泰豪产城集团股份有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 xml:space="preserve">8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共青城明德教育科技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 xml:space="preserve">3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锦华能投（北京）科 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北京泰豪科技集团有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凤形股份有限公司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 xml:space="preserve">8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7</w:t>
            </w:r>
            <w:r>
              <w:rPr>
                <w:color w:val="000000"/>
                <w:spacing w:val="0"/>
                <w:w w:val="100"/>
                <w:position w:val="0"/>
                <w:sz w:val="24"/>
                <w:szCs w:val="24"/>
              </w:rPr>
              <w:t>日</w:t>
            </w: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潘红生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上海驰鸿贸易有限公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2008</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罗新杰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上海中泰城市建设发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深圳市中航比特通讯 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成都华太航空科技股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01</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南京荣骏科技发展有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2410"/>
        <w:gridCol w:w="1416"/>
        <w:gridCol w:w="1704"/>
        <w:gridCol w:w="203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江西国科军工集团股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黄代放</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（卸任）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南昌翊泰投资中心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执行事务合 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泰豪国际工程有限公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共青城明德教育科技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储一昀</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（卸任）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上海财经大学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2008</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中国平安保险（集 团）股份有限公司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独立非执行 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2019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 xml:space="preserve">月 </w:t>
            </w:r>
            <w:r>
              <w:rPr>
                <w:color w:val="000000"/>
                <w:spacing w:val="0"/>
                <w:w w:val="100"/>
                <w:position w:val="0"/>
                <w:sz w:val="24"/>
                <w:szCs w:val="24"/>
              </w:rPr>
              <w:t xml:space="preserve">17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22</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环旭电子股份有限公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2017 </w:t>
            </w:r>
            <w:r>
              <w:rPr>
                <w:color w:val="000000"/>
                <w:spacing w:val="0"/>
                <w:w w:val="100"/>
                <w:position w:val="0"/>
                <w:sz w:val="24"/>
                <w:szCs w:val="24"/>
              </w:rPr>
              <w:t xml:space="preserve">年 </w:t>
            </w:r>
            <w:r>
              <w:rPr>
                <w:color w:val="000000"/>
                <w:spacing w:val="0"/>
                <w:w w:val="100"/>
                <w:position w:val="0"/>
                <w:sz w:val="24"/>
                <w:szCs w:val="24"/>
              </w:rPr>
              <w:t xml:space="preserve">4 </w:t>
            </w:r>
            <w:r>
              <w:rPr>
                <w:color w:val="000000"/>
                <w:spacing w:val="0"/>
                <w:w w:val="100"/>
                <w:position w:val="0"/>
                <w:sz w:val="24"/>
                <w:szCs w:val="24"/>
              </w:rPr>
              <w:t xml:space="preserve">月 </w:t>
            </w:r>
            <w:r>
              <w:rPr>
                <w:color w:val="000000"/>
                <w:spacing w:val="0"/>
                <w:w w:val="100"/>
                <w:position w:val="0"/>
                <w:sz w:val="24"/>
                <w:szCs w:val="24"/>
              </w:rPr>
              <w:t xml:space="preserve">17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嘉兴银行股份有限公 司（非上市）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 xml:space="preserve">2016 </w:t>
            </w:r>
            <w:r>
              <w:rPr>
                <w:color w:val="000000"/>
                <w:spacing w:val="0"/>
                <w:w w:val="100"/>
                <w:position w:val="0"/>
                <w:sz w:val="24"/>
                <w:szCs w:val="24"/>
              </w:rPr>
              <w:t xml:space="preserve">年 </w:t>
            </w:r>
            <w:r>
              <w:rPr>
                <w:color w:val="000000"/>
                <w:spacing w:val="0"/>
                <w:w w:val="100"/>
                <w:position w:val="0"/>
                <w:sz w:val="24"/>
                <w:szCs w:val="24"/>
              </w:rPr>
              <w:t xml:space="preserve">8 </w:t>
            </w:r>
            <w:r>
              <w:rPr>
                <w:color w:val="000000"/>
                <w:spacing w:val="0"/>
                <w:w w:val="100"/>
                <w:position w:val="0"/>
                <w:sz w:val="24"/>
                <w:szCs w:val="24"/>
              </w:rPr>
              <w:t xml:space="preserve">月 </w:t>
            </w:r>
            <w:r>
              <w:rPr>
                <w:color w:val="000000"/>
                <w:spacing w:val="0"/>
                <w:w w:val="100"/>
                <w:position w:val="0"/>
                <w:sz w:val="24"/>
                <w:szCs w:val="24"/>
              </w:rPr>
              <w:t xml:space="preserve">18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夏清</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（卸任）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清华大学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1999 </w:t>
            </w:r>
            <w:r>
              <w:rPr>
                <w:color w:val="000000"/>
                <w:spacing w:val="0"/>
                <w:w w:val="100"/>
                <w:position w:val="0"/>
                <w:sz w:val="24"/>
                <w:szCs w:val="24"/>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华能国际电力股份有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6 </w:t>
            </w:r>
            <w:r>
              <w:rPr>
                <w:color w:val="000000"/>
                <w:spacing w:val="0"/>
                <w:w w:val="100"/>
                <w:position w:val="0"/>
                <w:sz w:val="24"/>
                <w:szCs w:val="24"/>
              </w:rPr>
              <w:t xml:space="preserve">月 </w:t>
            </w:r>
            <w:r>
              <w:rPr>
                <w:color w:val="000000"/>
                <w:spacing w:val="0"/>
                <w:w w:val="100"/>
                <w:position w:val="0"/>
                <w:sz w:val="24"/>
                <w:szCs w:val="24"/>
              </w:rPr>
              <w:t xml:space="preserve">16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15</w:t>
            </w:r>
            <w:r>
              <w:rPr>
                <w:color w:val="000000"/>
                <w:spacing w:val="0"/>
                <w:w w:val="100"/>
                <w:position w:val="0"/>
                <w:sz w:val="24"/>
                <w:szCs w:val="24"/>
              </w:rPr>
              <w:t>日</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国网英大股份有限公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2016 </w:t>
            </w:r>
            <w:r>
              <w:rPr>
                <w:color w:val="000000"/>
                <w:spacing w:val="0"/>
                <w:w w:val="100"/>
                <w:position w:val="0"/>
                <w:sz w:val="24"/>
                <w:szCs w:val="24"/>
              </w:rPr>
              <w:t xml:space="preserve">年 </w:t>
            </w:r>
            <w:r>
              <w:rPr>
                <w:color w:val="000000"/>
                <w:spacing w:val="0"/>
                <w:w w:val="100"/>
                <w:position w:val="0"/>
                <w:sz w:val="24"/>
                <w:szCs w:val="24"/>
              </w:rPr>
              <w:t xml:space="preserve">4 </w:t>
            </w:r>
            <w:r>
              <w:rPr>
                <w:color w:val="000000"/>
                <w:spacing w:val="0"/>
                <w:w w:val="100"/>
                <w:position w:val="0"/>
                <w:sz w:val="24"/>
                <w:szCs w:val="24"/>
              </w:rPr>
              <w:t xml:space="preserve">月 </w:t>
            </w:r>
            <w:r>
              <w:rPr>
                <w:color w:val="000000"/>
                <w:spacing w:val="0"/>
                <w:w w:val="100"/>
                <w:position w:val="0"/>
                <w:sz w:val="24"/>
                <w:szCs w:val="24"/>
              </w:rPr>
              <w:t xml:space="preserve">28 </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日</w:t>
            </w:r>
          </w:p>
        </w:tc>
      </w:tr>
      <w:tr>
        <w:trPr>
          <w:trHeight w:val="74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北京恒泰实达科技股 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 xml:space="preserve">月 </w:t>
            </w:r>
            <w:r>
              <w:rPr>
                <w:color w:val="000000"/>
                <w:spacing w:val="0"/>
                <w:w w:val="100"/>
                <w:position w:val="0"/>
                <w:sz w:val="24"/>
                <w:szCs w:val="24"/>
              </w:rPr>
              <w:t xml:space="preserve">17 </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在其他单</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位任职情</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况的说明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widowControl w:val="0"/>
        <w:spacing w:after="679" w:line="1" w:lineRule="exact"/>
      </w:pPr>
    </w:p>
    <w:p>
      <w:pPr>
        <w:pStyle w:val="Style17"/>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董事、监事、高级管理人员报酬情况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837"/>
        <w:gridCol w:w="6000"/>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董事、监事、高级管理 人员报酬的决策程序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公司独立董事的薪酬计划由公司薪酬与考核委员会提 出，报董事会审议通过后，提交股东大会审议通过后实 施；公司高级管理人员的薪酬方案由公司薪酬与考核委 员会提出，报董事会批准。</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董事、监事、高级管理 人员报酬确定依据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按公司资产规模、经营业绩和工作职责等维度对高级管 理人员绩效进行考核，由公司薪酬与考核委员会确定标 准。</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董事、监事和高级管理 人员报酬的实际支付情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按规定支付</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报告期末全体董事、监 事和高级管理人员实际 获得的报酬合计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334. </w:t>
            </w:r>
            <w:r>
              <w:rPr>
                <w:color w:val="000000"/>
                <w:spacing w:val="0"/>
                <w:w w:val="100"/>
                <w:position w:val="0"/>
                <w:sz w:val="24"/>
                <w:szCs w:val="24"/>
              </w:rPr>
              <w:t>79</w:t>
            </w:r>
            <w:r>
              <w:rPr>
                <w:color w:val="000000"/>
                <w:spacing w:val="0"/>
                <w:w w:val="100"/>
                <w:position w:val="0"/>
                <w:sz w:val="24"/>
                <w:szCs w:val="24"/>
              </w:rPr>
              <w:t>万元</w:t>
            </w:r>
          </w:p>
        </w:tc>
      </w:tr>
    </w:tbl>
    <w:p>
      <w:pPr>
        <w:spacing w:lineRule="exact" w:line="1"/>
        <w:rPr>
          <w:sz w:val="2"/>
          <w:szCs w:val="2"/>
        </w:rPr>
      </w:pPr>
      <w:r>
        <w:br w:type="page"/>
      </w:r>
    </w:p>
    <w:p>
      <w:pPr>
        <w:pStyle w:val="Style17"/>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2"/>
          <w:szCs w:val="22"/>
        </w:rPr>
        <w:t>）</w:t>
      </w:r>
      <w:r>
        <w:rPr>
          <w:b/>
          <w:bCs/>
          <w:color w:val="000000"/>
          <w:spacing w:val="0"/>
          <w:w w:val="100"/>
          <w:position w:val="0"/>
          <w:sz w:val="20"/>
          <w:szCs w:val="20"/>
        </w:rPr>
        <w:t>公司董事、监事、高级管理人员变动情况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218"/>
        <w:gridCol w:w="2208"/>
        <w:gridCol w:w="2198"/>
        <w:gridCol w:w="2213"/>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担任的职务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变动情形</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变动原因</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杨剑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李自强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王军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董事、副总裁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眭珺钦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李世刚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黄天诚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职工代表监事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潘红生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刘挺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刘挺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罗新杰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副总裁、董事会秘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聘任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黄代放（卸任）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储一昀（卸任）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夏清（卸任）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张小兵（卸任）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汪华艳（卸任）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副总裁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换届</w:t>
            </w:r>
          </w:p>
        </w:tc>
      </w:tr>
    </w:tbl>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注：公司第七届董事会、监事会原任期至</w:t>
      </w:r>
      <w:r>
        <w:rPr>
          <w:color w:val="000000"/>
          <w:spacing w:val="0"/>
          <w:w w:val="100"/>
          <w:position w:val="0"/>
          <w:sz w:val="17"/>
          <w:szCs w:val="17"/>
        </w:rPr>
        <w:t>2021</w:t>
      </w:r>
      <w:r>
        <w:rPr>
          <w:color w:val="000000"/>
          <w:spacing w:val="0"/>
          <w:w w:val="100"/>
          <w:position w:val="0"/>
          <w:sz w:val="18"/>
          <w:szCs w:val="18"/>
        </w:rPr>
        <w:t>年</w:t>
      </w:r>
      <w:r>
        <w:rPr>
          <w:color w:val="000000"/>
          <w:spacing w:val="0"/>
          <w:w w:val="100"/>
          <w:position w:val="0"/>
          <w:sz w:val="17"/>
          <w:szCs w:val="17"/>
        </w:rPr>
        <w:t>7</w:t>
      </w:r>
      <w:r>
        <w:rPr>
          <w:color w:val="000000"/>
          <w:spacing w:val="0"/>
          <w:w w:val="100"/>
          <w:position w:val="0"/>
          <w:sz w:val="18"/>
          <w:szCs w:val="18"/>
        </w:rPr>
        <w:t>月</w:t>
      </w:r>
      <w:r>
        <w:rPr>
          <w:color w:val="000000"/>
          <w:spacing w:val="0"/>
          <w:w w:val="100"/>
          <w:position w:val="0"/>
          <w:sz w:val="17"/>
          <w:szCs w:val="17"/>
        </w:rPr>
        <w:t>12</w:t>
      </w:r>
      <w:r>
        <w:rPr>
          <w:color w:val="000000"/>
          <w:spacing w:val="0"/>
          <w:w w:val="100"/>
          <w:position w:val="0"/>
          <w:sz w:val="18"/>
          <w:szCs w:val="18"/>
        </w:rPr>
        <w:t>日届满，</w:t>
      </w:r>
      <w:r>
        <w:rPr>
          <w:color w:val="000000"/>
          <w:spacing w:val="0"/>
          <w:w w:val="100"/>
          <w:position w:val="0"/>
          <w:sz w:val="17"/>
          <w:szCs w:val="17"/>
        </w:rPr>
        <w:t>201</w:t>
      </w:r>
      <w:r>
        <w:rPr>
          <w:color w:val="000000"/>
          <w:spacing w:val="0"/>
          <w:w w:val="100"/>
          <w:position w:val="0"/>
          <w:sz w:val="18"/>
          <w:szCs w:val="18"/>
        </w:rPr>
        <w:t>年</w:t>
      </w:r>
      <w:r>
        <w:rPr>
          <w:color w:val="000000"/>
          <w:spacing w:val="0"/>
          <w:w w:val="100"/>
          <w:position w:val="0"/>
          <w:sz w:val="17"/>
          <w:szCs w:val="17"/>
        </w:rPr>
        <w:t>7</w:t>
      </w:r>
      <w:r>
        <w:rPr>
          <w:color w:val="000000"/>
          <w:spacing w:val="0"/>
          <w:w w:val="100"/>
          <w:position w:val="0"/>
          <w:sz w:val="18"/>
          <w:szCs w:val="18"/>
        </w:rPr>
        <w:t>月</w:t>
      </w:r>
      <w:r>
        <w:rPr>
          <w:color w:val="000000"/>
          <w:spacing w:val="0"/>
          <w:w w:val="100"/>
          <w:position w:val="0"/>
          <w:sz w:val="17"/>
          <w:szCs w:val="17"/>
        </w:rPr>
        <w:t>1</w:t>
      </w:r>
      <w:r>
        <w:rPr>
          <w:color w:val="000000"/>
          <w:spacing w:val="0"/>
          <w:w w:val="100"/>
          <w:position w:val="0"/>
          <w:sz w:val="18"/>
          <w:szCs w:val="18"/>
        </w:rPr>
        <w:t>日公司完成第八届董事会、监事</w:t>
      </w:r>
    </w:p>
    <w:p>
      <w:pPr>
        <w:pStyle w:val="Style17"/>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会换届工作。具体详见公司于</w:t>
      </w:r>
      <w:r>
        <w:rPr>
          <w:color w:val="000000"/>
          <w:spacing w:val="0"/>
          <w:w w:val="100"/>
          <w:position w:val="0"/>
          <w:sz w:val="17"/>
          <w:szCs w:val="17"/>
        </w:rPr>
        <w:t>2021</w:t>
      </w:r>
      <w:r>
        <w:rPr>
          <w:color w:val="000000"/>
          <w:spacing w:val="0"/>
          <w:w w:val="100"/>
          <w:position w:val="0"/>
          <w:sz w:val="18"/>
          <w:szCs w:val="18"/>
        </w:rPr>
        <w:t>年</w:t>
      </w:r>
      <w:r>
        <w:rPr>
          <w:color w:val="000000"/>
          <w:spacing w:val="0"/>
          <w:w w:val="100"/>
          <w:position w:val="0"/>
          <w:sz w:val="17"/>
          <w:szCs w:val="17"/>
        </w:rPr>
        <w:t>6</w:t>
      </w:r>
      <w:r>
        <w:rPr>
          <w:color w:val="000000"/>
          <w:spacing w:val="0"/>
          <w:w w:val="100"/>
          <w:position w:val="0"/>
          <w:sz w:val="18"/>
          <w:szCs w:val="18"/>
        </w:rPr>
        <w:t>月</w:t>
      </w:r>
      <w:r>
        <w:rPr>
          <w:color w:val="000000"/>
          <w:spacing w:val="0"/>
          <w:w w:val="100"/>
          <w:position w:val="0"/>
          <w:sz w:val="17"/>
          <w:szCs w:val="17"/>
        </w:rPr>
        <w:t>16</w:t>
      </w:r>
      <w:r>
        <w:rPr>
          <w:color w:val="000000"/>
          <w:spacing w:val="0"/>
          <w:w w:val="100"/>
          <w:position w:val="0"/>
          <w:sz w:val="18"/>
          <w:szCs w:val="18"/>
        </w:rPr>
        <w:t>日披露的《泰豪科技股份有限公司第七届董事会第三十一次会议决 议公告》（公告编号：临</w:t>
      </w:r>
      <w:r>
        <w:rPr>
          <w:color w:val="000000"/>
          <w:spacing w:val="0"/>
          <w:w w:val="100"/>
          <w:position w:val="0"/>
          <w:sz w:val="17"/>
          <w:szCs w:val="17"/>
        </w:rPr>
        <w:t>2021-029）</w:t>
      </w:r>
      <w:r>
        <w:rPr>
          <w:color w:val="000000"/>
          <w:spacing w:val="0"/>
          <w:w w:val="100"/>
          <w:position w:val="0"/>
          <w:sz w:val="18"/>
          <w:szCs w:val="18"/>
        </w:rPr>
        <w:t>、《泰豪科技股份有限公司第七届监事会第二十四次会议决议公告》（公 告编号：临</w:t>
      </w:r>
      <w:r>
        <w:rPr>
          <w:color w:val="000000"/>
          <w:spacing w:val="0"/>
          <w:w w:val="100"/>
          <w:position w:val="0"/>
          <w:sz w:val="17"/>
          <w:szCs w:val="17"/>
        </w:rPr>
        <w:t>2021-031）</w:t>
      </w:r>
      <w:r>
        <w:rPr>
          <w:color w:val="000000"/>
          <w:spacing w:val="0"/>
          <w:w w:val="100"/>
          <w:position w:val="0"/>
          <w:sz w:val="18"/>
          <w:szCs w:val="18"/>
        </w:rPr>
        <w:t>，于</w:t>
      </w:r>
      <w:r>
        <w:rPr>
          <w:color w:val="000000"/>
          <w:spacing w:val="0"/>
          <w:w w:val="100"/>
          <w:position w:val="0"/>
          <w:sz w:val="17"/>
          <w:szCs w:val="17"/>
        </w:rPr>
        <w:t>2021</w:t>
      </w:r>
      <w:r>
        <w:rPr>
          <w:color w:val="000000"/>
          <w:spacing w:val="0"/>
          <w:w w:val="100"/>
          <w:position w:val="0"/>
          <w:sz w:val="18"/>
          <w:szCs w:val="18"/>
        </w:rPr>
        <w:t>年</w:t>
      </w:r>
      <w:r>
        <w:rPr>
          <w:color w:val="000000"/>
          <w:spacing w:val="0"/>
          <w:w w:val="100"/>
          <w:position w:val="0"/>
          <w:sz w:val="17"/>
          <w:szCs w:val="17"/>
        </w:rPr>
        <w:t>7</w:t>
      </w:r>
      <w:r>
        <w:rPr>
          <w:color w:val="000000"/>
          <w:spacing w:val="0"/>
          <w:w w:val="100"/>
          <w:position w:val="0"/>
          <w:sz w:val="18"/>
          <w:szCs w:val="18"/>
        </w:rPr>
        <w:t>月</w:t>
      </w:r>
      <w:r>
        <w:rPr>
          <w:color w:val="000000"/>
          <w:spacing w:val="0"/>
          <w:w w:val="100"/>
          <w:position w:val="0"/>
          <w:sz w:val="17"/>
          <w:szCs w:val="17"/>
        </w:rPr>
        <w:t>2</w:t>
      </w:r>
      <w:r>
        <w:rPr>
          <w:color w:val="000000"/>
          <w:spacing w:val="0"/>
          <w:w w:val="100"/>
          <w:position w:val="0"/>
          <w:sz w:val="18"/>
          <w:szCs w:val="18"/>
        </w:rPr>
        <w:t>日披露的《泰豪科技股份有限公司关于职工代表监事换届选举的公 告》（公告编号：临</w:t>
      </w:r>
      <w:r>
        <w:rPr>
          <w:color w:val="000000"/>
          <w:spacing w:val="0"/>
          <w:w w:val="100"/>
          <w:position w:val="0"/>
          <w:sz w:val="17"/>
          <w:szCs w:val="17"/>
        </w:rPr>
        <w:t>2021-035）</w:t>
      </w:r>
      <w:r>
        <w:rPr>
          <w:color w:val="000000"/>
          <w:spacing w:val="0"/>
          <w:w w:val="100"/>
          <w:position w:val="0"/>
          <w:sz w:val="18"/>
          <w:szCs w:val="18"/>
        </w:rPr>
        <w:t>、《泰豪科技股份有限公司</w:t>
      </w:r>
      <w:r>
        <w:rPr>
          <w:color w:val="000000"/>
          <w:spacing w:val="0"/>
          <w:w w:val="100"/>
          <w:position w:val="0"/>
          <w:sz w:val="17"/>
          <w:szCs w:val="17"/>
        </w:rPr>
        <w:t>2021</w:t>
      </w:r>
      <w:r>
        <w:rPr>
          <w:color w:val="000000"/>
          <w:spacing w:val="0"/>
          <w:w w:val="100"/>
          <w:position w:val="0"/>
          <w:sz w:val="18"/>
          <w:szCs w:val="18"/>
        </w:rPr>
        <w:t>年第二次临时股东大会决议公告》（公告编 号：临</w:t>
      </w:r>
      <w:r>
        <w:rPr>
          <w:color w:val="000000"/>
          <w:spacing w:val="0"/>
          <w:w w:val="100"/>
          <w:position w:val="0"/>
          <w:sz w:val="17"/>
          <w:szCs w:val="17"/>
        </w:rPr>
        <w:t>2021-034）</w:t>
      </w:r>
      <w:r>
        <w:rPr>
          <w:color w:val="000000"/>
          <w:spacing w:val="0"/>
          <w:w w:val="100"/>
          <w:position w:val="0"/>
          <w:sz w:val="18"/>
          <w:szCs w:val="18"/>
        </w:rPr>
        <w:t>，于</w:t>
      </w:r>
      <w:r>
        <w:rPr>
          <w:color w:val="000000"/>
          <w:spacing w:val="0"/>
          <w:w w:val="100"/>
          <w:position w:val="0"/>
          <w:sz w:val="17"/>
          <w:szCs w:val="17"/>
        </w:rPr>
        <w:t>2021</w:t>
      </w:r>
      <w:r>
        <w:rPr>
          <w:color w:val="000000"/>
          <w:spacing w:val="0"/>
          <w:w w:val="100"/>
          <w:position w:val="0"/>
          <w:sz w:val="18"/>
          <w:szCs w:val="18"/>
        </w:rPr>
        <w:t>年</w:t>
      </w:r>
      <w:r>
        <w:rPr>
          <w:color w:val="000000"/>
          <w:spacing w:val="0"/>
          <w:w w:val="100"/>
          <w:position w:val="0"/>
          <w:sz w:val="17"/>
          <w:szCs w:val="17"/>
        </w:rPr>
        <w:t>7</w:t>
      </w:r>
      <w:r>
        <w:rPr>
          <w:color w:val="000000"/>
          <w:spacing w:val="0"/>
          <w:w w:val="100"/>
          <w:position w:val="0"/>
          <w:sz w:val="18"/>
          <w:szCs w:val="18"/>
        </w:rPr>
        <w:t>月</w:t>
      </w:r>
      <w:r>
        <w:rPr>
          <w:color w:val="000000"/>
          <w:spacing w:val="0"/>
          <w:w w:val="100"/>
          <w:position w:val="0"/>
          <w:sz w:val="17"/>
          <w:szCs w:val="17"/>
        </w:rPr>
        <w:t>3</w:t>
      </w:r>
      <w:r>
        <w:rPr>
          <w:color w:val="000000"/>
          <w:spacing w:val="0"/>
          <w:w w:val="100"/>
          <w:position w:val="0"/>
          <w:sz w:val="18"/>
          <w:szCs w:val="18"/>
        </w:rPr>
        <w:t>日披露的《泰豪科技股份有限公司第八届董事会第一次会议决议公告》</w:t>
      </w:r>
    </w:p>
    <w:p>
      <w:pPr>
        <w:pStyle w:val="Style17"/>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（公告编号：临</w:t>
      </w:r>
      <w:r>
        <w:rPr>
          <w:color w:val="000000"/>
          <w:spacing w:val="0"/>
          <w:w w:val="100"/>
          <w:position w:val="0"/>
          <w:sz w:val="17"/>
          <w:szCs w:val="17"/>
        </w:rPr>
        <w:t>2021-036）</w:t>
      </w:r>
      <w:r>
        <w:rPr>
          <w:color w:val="000000"/>
          <w:spacing w:val="0"/>
          <w:w w:val="100"/>
          <w:position w:val="0"/>
          <w:sz w:val="18"/>
          <w:szCs w:val="18"/>
        </w:rPr>
        <w:t>、《泰豪科技股份有限公司第八届监事会第一会议决议公告》（公告编号：临</w:t>
      </w:r>
      <w:r>
        <w:rPr>
          <w:color w:val="000000"/>
          <w:spacing w:val="0"/>
          <w:w w:val="100"/>
          <w:position w:val="0"/>
          <w:sz w:val="17"/>
          <w:szCs w:val="17"/>
        </w:rPr>
        <w:t xml:space="preserve">2021- </w:t>
      </w:r>
      <w:r>
        <w:rPr>
          <w:color w:val="000000"/>
          <w:spacing w:val="0"/>
          <w:w w:val="100"/>
          <w:position w:val="0"/>
          <w:sz w:val="17"/>
          <w:szCs w:val="17"/>
        </w:rPr>
        <w:t>038）</w:t>
      </w:r>
      <w:r>
        <w:rPr>
          <w:color w:val="000000"/>
          <w:spacing w:val="0"/>
          <w:w w:val="100"/>
          <w:position w:val="0"/>
          <w:sz w:val="18"/>
          <w:szCs w:val="18"/>
        </w:rPr>
        <w:t>。</w:t>
      </w:r>
    </w:p>
    <w:p>
      <w:pPr>
        <w:widowControl w:val="0"/>
        <w:spacing w:after="419" w:line="1" w:lineRule="exact"/>
      </w:pP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137" w:name="bookmark137"/>
      <w:r>
        <w:rPr>
          <w:rFonts w:ascii="Calibri" w:eastAsia="Calibri" w:hAnsi="Calibri" w:cs="Calibri"/>
          <w:color w:val="000000"/>
          <w:spacing w:val="0"/>
          <w:w w:val="100"/>
          <w:position w:val="0"/>
          <w:sz w:val="20"/>
          <w:szCs w:val="20"/>
        </w:rPr>
        <w:t>（</w:t>
      </w:r>
      <w:bookmarkEnd w:id="137"/>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138" w:name="bookmark138"/>
      <w:r>
        <w:rPr>
          <w:rFonts w:ascii="Calibri" w:eastAsia="Calibri" w:hAnsi="Calibri" w:cs="Calibri"/>
          <w:color w:val="000000"/>
          <w:spacing w:val="0"/>
          <w:w w:val="100"/>
          <w:position w:val="0"/>
          <w:sz w:val="20"/>
          <w:szCs w:val="20"/>
        </w:rPr>
        <w:t>（</w:t>
      </w:r>
      <w:bookmarkEnd w:id="138"/>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五、报告期内召开的董事会有关情况</w:t>
      </w:r>
    </w:p>
    <w:tbl>
      <w:tblPr>
        <w:tblOverlap w:val="never"/>
        <w:jc w:val="center"/>
        <w:tblLayout w:type="fixed"/>
      </w:tblPr>
      <w:tblGrid>
        <w:gridCol w:w="1704"/>
        <w:gridCol w:w="1272"/>
        <w:gridCol w:w="586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会议届次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召开日期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会议决议</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第七届董事会</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第二十八次会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 </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关于提请召开公司</w:t>
            </w:r>
            <w:r>
              <w:rPr>
                <w:color w:val="000000"/>
                <w:spacing w:val="0"/>
                <w:w w:val="100"/>
                <w:position w:val="0"/>
                <w:sz w:val="24"/>
                <w:szCs w:val="24"/>
              </w:rPr>
              <w:t>2021</w:t>
            </w:r>
            <w:r>
              <w:rPr>
                <w:color w:val="000000"/>
                <w:spacing w:val="0"/>
                <w:w w:val="100"/>
                <w:position w:val="0"/>
                <w:sz w:val="24"/>
                <w:szCs w:val="24"/>
              </w:rPr>
              <w:t>年第一次临时股东大会的议案</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第七届董事会</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第二十九次会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3 </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关于子公司泰豪军工拟与泰豪汉唐母基金设立军品合 资公司暨关联交易的议案</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第七届董事会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审议通过《</w:t>
            </w:r>
            <w:r>
              <w:rPr>
                <w:color w:val="000000"/>
                <w:spacing w:val="0"/>
                <w:w w:val="100"/>
                <w:position w:val="0"/>
                <w:sz w:val="24"/>
                <w:szCs w:val="24"/>
              </w:rPr>
              <w:t>2020</w:t>
            </w:r>
            <w:r>
              <w:rPr>
                <w:color w:val="000000"/>
                <w:spacing w:val="0"/>
                <w:w w:val="100"/>
                <w:position w:val="0"/>
                <w:sz w:val="24"/>
                <w:szCs w:val="24"/>
              </w:rPr>
              <w:t>年度董事会工作报告》《</w:t>
            </w:r>
            <w:r>
              <w:rPr>
                <w:color w:val="000000"/>
                <w:spacing w:val="0"/>
                <w:w w:val="100"/>
                <w:position w:val="0"/>
                <w:sz w:val="24"/>
                <w:szCs w:val="24"/>
              </w:rPr>
              <w:t>2020</w:t>
            </w:r>
            <w:r>
              <w:rPr>
                <w:color w:val="000000"/>
                <w:spacing w:val="0"/>
                <w:w w:val="100"/>
                <w:position w:val="0"/>
                <w:sz w:val="24"/>
                <w:szCs w:val="24"/>
              </w:rPr>
              <w:t>年度利</w:t>
            </w:r>
          </w:p>
        </w:tc>
      </w:tr>
    </w:tbl>
    <w:p>
      <w:pPr>
        <w:spacing w:lineRule="exact" w:line="1"/>
        <w:rPr>
          <w:sz w:val="2"/>
          <w:szCs w:val="2"/>
        </w:rPr>
      </w:pPr>
      <w:r>
        <w:br w:type="page"/>
      </w:r>
    </w:p>
    <w:tbl>
      <w:tblPr>
        <w:tblOverlap w:val="never"/>
        <w:jc w:val="center"/>
        <w:tblLayout w:type="fixed"/>
      </w:tblPr>
      <w:tblGrid>
        <w:gridCol w:w="1704"/>
        <w:gridCol w:w="1272"/>
        <w:gridCol w:w="5861"/>
      </w:tblGrid>
      <w:tr>
        <w:trPr>
          <w:trHeight w:val="15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第三十次会议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润分配预案》《</w:t>
            </w:r>
            <w:r>
              <w:rPr>
                <w:color w:val="000000"/>
                <w:spacing w:val="0"/>
                <w:w w:val="100"/>
                <w:position w:val="0"/>
                <w:sz w:val="24"/>
                <w:szCs w:val="24"/>
              </w:rPr>
              <w:t>2020</w:t>
            </w:r>
            <w:r>
              <w:rPr>
                <w:color w:val="000000"/>
                <w:spacing w:val="0"/>
                <w:w w:val="100"/>
                <w:position w:val="0"/>
                <w:sz w:val="24"/>
                <w:szCs w:val="24"/>
              </w:rPr>
              <w:t>年年度报告》（全文及摘要） 《</w:t>
            </w:r>
            <w:r>
              <w:rPr>
                <w:color w:val="000000"/>
                <w:spacing w:val="0"/>
                <w:w w:val="100"/>
                <w:position w:val="0"/>
                <w:sz w:val="24"/>
                <w:szCs w:val="24"/>
              </w:rPr>
              <w:t>2020</w:t>
            </w:r>
            <w:r>
              <w:rPr>
                <w:color w:val="000000"/>
                <w:spacing w:val="0"/>
                <w:w w:val="100"/>
                <w:position w:val="0"/>
                <w:sz w:val="24"/>
                <w:szCs w:val="24"/>
              </w:rPr>
              <w:t>年度社会责任报告》等议案，详见公司于</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日披露的《泰豪科技股份有限公司第七届董 事会第三十次会议决议公告》（公告编号：临</w:t>
            </w:r>
            <w:r>
              <w:rPr>
                <w:color w:val="000000"/>
                <w:spacing w:val="0"/>
                <w:w w:val="100"/>
                <w:position w:val="0"/>
                <w:sz w:val="24"/>
                <w:szCs w:val="24"/>
              </w:rPr>
              <w:t xml:space="preserve">2021- </w:t>
            </w:r>
            <w:r>
              <w:rPr>
                <w:color w:val="000000"/>
                <w:spacing w:val="0"/>
                <w:w w:val="100"/>
                <w:position w:val="0"/>
                <w:sz w:val="24"/>
                <w:szCs w:val="24"/>
              </w:rPr>
              <w:t>013）</w:t>
            </w:r>
            <w:r>
              <w:rPr>
                <w:color w:val="000000"/>
                <w:spacing w:val="0"/>
                <w:w w:val="100"/>
                <w:position w:val="0"/>
                <w:sz w:val="24"/>
                <w:szCs w:val="24"/>
              </w:rPr>
              <w:t>。</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第七届董事会</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第三十一次会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6 </w:t>
            </w:r>
            <w:r>
              <w:rPr>
                <w:color w:val="000000"/>
                <w:spacing w:val="0"/>
                <w:w w:val="100"/>
                <w:position w:val="0"/>
                <w:sz w:val="24"/>
                <w:szCs w:val="24"/>
              </w:rPr>
              <w:t>月</w:t>
            </w:r>
            <w:r>
              <w:rPr>
                <w:color w:val="000000"/>
                <w:spacing w:val="0"/>
                <w:w w:val="100"/>
                <w:position w:val="0"/>
                <w:sz w:val="24"/>
                <w:szCs w:val="24"/>
              </w:rPr>
              <w:t>15</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审议通过《关于选举公司第八届董事会非独立董事的 议案》《关于选举公司第八届董事会独立董事的议 案》《关于开展固定资产融资租赁业务暨对子公司担 保的议案》等议案，详见公司于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日披 露的《泰豪科技股份有限公司第七届董事会第三十一 次会议决议公告》（公告编号：临</w:t>
            </w:r>
            <w:r>
              <w:rPr>
                <w:color w:val="000000"/>
                <w:spacing w:val="0"/>
                <w:w w:val="100"/>
                <w:position w:val="0"/>
                <w:sz w:val="24"/>
                <w:szCs w:val="24"/>
              </w:rPr>
              <w:t>2021-029）</w:t>
            </w:r>
            <w:r>
              <w:rPr>
                <w:color w:val="000000"/>
                <w:spacing w:val="0"/>
                <w:w w:val="100"/>
                <w:position w:val="0"/>
                <w:sz w:val="24"/>
                <w:szCs w:val="24"/>
              </w:rPr>
              <w:t>。</w:t>
            </w:r>
          </w:p>
        </w:tc>
      </w:tr>
      <w:tr>
        <w:trPr>
          <w:trHeight w:val="21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第八届董事会 第一次会议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7 </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审议通过《关于选举公司第八届董事会董事长和副董 事长的议案》《关于聘任公司总裁的议案》《关于控 股子公司天津七六四通信导航技术有限公司引入核心 员工持股计划暨转让部分股权的议案》等议案，详见 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3</w:t>
            </w:r>
            <w:r>
              <w:rPr>
                <w:color w:val="000000"/>
                <w:spacing w:val="0"/>
                <w:w w:val="100"/>
                <w:position w:val="0"/>
                <w:sz w:val="24"/>
                <w:szCs w:val="24"/>
              </w:rPr>
              <w:t xml:space="preserve">日披露的《泰豪科技股份有限公 司第八届董事会第一次会议决议公告》（公告编号： 临 </w:t>
            </w:r>
            <w:r>
              <w:rPr>
                <w:color w:val="000000"/>
                <w:spacing w:val="0"/>
                <w:w w:val="100"/>
                <w:position w:val="0"/>
                <w:sz w:val="24"/>
                <w:szCs w:val="24"/>
              </w:rPr>
              <w:t>2021-036）</w:t>
            </w:r>
            <w:r>
              <w:rPr>
                <w:color w:val="000000"/>
                <w:spacing w:val="0"/>
                <w:w w:val="100"/>
                <w:position w:val="0"/>
                <w:sz w:val="24"/>
                <w:szCs w:val="24"/>
              </w:rPr>
              <w:t>。</w:t>
            </w: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第八届董事会 第二次会议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8 </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审议通过《关于审议</w:t>
            </w:r>
            <w:r>
              <w:rPr>
                <w:color w:val="000000"/>
                <w:spacing w:val="0"/>
                <w:w w:val="100"/>
                <w:position w:val="0"/>
                <w:sz w:val="24"/>
                <w:szCs w:val="24"/>
              </w:rPr>
              <w:t>2021</w:t>
            </w:r>
            <w:r>
              <w:rPr>
                <w:color w:val="000000"/>
                <w:spacing w:val="0"/>
                <w:w w:val="100"/>
                <w:position w:val="0"/>
                <w:sz w:val="24"/>
                <w:szCs w:val="24"/>
              </w:rPr>
              <w:t>年半年度报告（全文及摘 要）的议案》等议案，详见公司于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 披露的《泰豪科技股份有限公司第八届董事会第二次 会议决议公告》（公告编号：临</w:t>
            </w:r>
            <w:r>
              <w:rPr>
                <w:color w:val="000000"/>
                <w:spacing w:val="0"/>
                <w:w w:val="100"/>
                <w:position w:val="0"/>
                <w:sz w:val="24"/>
                <w:szCs w:val="24"/>
              </w:rPr>
              <w:t>2021-043）</w:t>
            </w:r>
            <w:r>
              <w:rPr>
                <w:color w:val="000000"/>
                <w:spacing w:val="0"/>
                <w:w w:val="100"/>
                <w:position w:val="0"/>
                <w:sz w:val="24"/>
                <w:szCs w:val="24"/>
              </w:rPr>
              <w:t>。</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第八届董事会 第三次会议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22</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审议通过《关于审议</w:t>
            </w:r>
            <w:r>
              <w:rPr>
                <w:color w:val="000000"/>
                <w:spacing w:val="0"/>
                <w:w w:val="100"/>
                <w:position w:val="0"/>
                <w:sz w:val="24"/>
                <w:szCs w:val="24"/>
              </w:rPr>
              <w:t>2021</w:t>
            </w:r>
            <w:r>
              <w:rPr>
                <w:color w:val="000000"/>
                <w:spacing w:val="0"/>
                <w:w w:val="100"/>
                <w:position w:val="0"/>
                <w:sz w:val="24"/>
                <w:szCs w:val="24"/>
              </w:rPr>
              <w:t>年第三季度报告的议案》。</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第八届董事会 第四次会议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 xml:space="preserve">11 </w:t>
            </w:r>
            <w:r>
              <w:rPr>
                <w:color w:val="000000"/>
                <w:spacing w:val="0"/>
                <w:w w:val="100"/>
                <w:position w:val="0"/>
                <w:sz w:val="24"/>
                <w:szCs w:val="24"/>
              </w:rPr>
              <w:t xml:space="preserve">月 </w:t>
            </w:r>
            <w:r>
              <w:rPr>
                <w:color w:val="000000"/>
                <w:spacing w:val="0"/>
                <w:w w:val="100"/>
                <w:position w:val="0"/>
                <w:sz w:val="24"/>
                <w:szCs w:val="24"/>
              </w:rPr>
              <w:t>10</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根据公司《信息披露暂缓与豁免事务管理制度》等规 定，暂缓披露本次会议决议。</w:t>
            </w:r>
          </w:p>
        </w:tc>
      </w:tr>
      <w:tr>
        <w:trPr>
          <w:trHeight w:val="15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第八届董事会 第五次会议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 xml:space="preserve">12 </w:t>
            </w:r>
            <w:r>
              <w:rPr>
                <w:color w:val="000000"/>
                <w:spacing w:val="0"/>
                <w:w w:val="100"/>
                <w:position w:val="0"/>
                <w:sz w:val="24"/>
                <w:szCs w:val="24"/>
              </w:rPr>
              <w:t xml:space="preserve">月 </w:t>
            </w:r>
            <w:r>
              <w:rPr>
                <w:color w:val="000000"/>
                <w:spacing w:val="0"/>
                <w:w w:val="100"/>
                <w:position w:val="0"/>
                <w:sz w:val="24"/>
                <w:szCs w:val="24"/>
              </w:rPr>
              <w:t>10</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审议通过《关于全资子公司江西泰豪军工集团有限公 司拟设立军工产业孵化平台暨关联交易的议案》等议 案，详见公司于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日披露的《泰豪科技 股份有限公司第八届董事会第二次会议决议公告》 （公告编号：临</w:t>
            </w:r>
            <w:r>
              <w:rPr>
                <w:color w:val="000000"/>
                <w:spacing w:val="0"/>
                <w:w w:val="100"/>
                <w:position w:val="0"/>
                <w:sz w:val="24"/>
                <w:szCs w:val="24"/>
              </w:rPr>
              <w:t>2021-055）</w:t>
            </w:r>
            <w:r>
              <w:rPr>
                <w:color w:val="000000"/>
                <w:spacing w:val="0"/>
                <w:w w:val="100"/>
                <w:position w:val="0"/>
                <w:sz w:val="24"/>
                <w:szCs w:val="24"/>
              </w:rPr>
              <w:t>。</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六、董事履行职责情况</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董事参加董事会和股东大会的情况</w:t>
      </w:r>
    </w:p>
    <w:tbl>
      <w:tblPr>
        <w:tblOverlap w:val="never"/>
        <w:jc w:val="center"/>
        <w:tblLayout w:type="fixed"/>
      </w:tblPr>
      <w:tblGrid>
        <w:gridCol w:w="1133"/>
        <w:gridCol w:w="658"/>
        <w:gridCol w:w="1186"/>
        <w:gridCol w:w="710"/>
        <w:gridCol w:w="994"/>
        <w:gridCol w:w="850"/>
        <w:gridCol w:w="706"/>
        <w:gridCol w:w="1368"/>
        <w:gridCol w:w="1234"/>
      </w:tblGrid>
      <w:tr>
        <w:trPr>
          <w:trHeight w:val="63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董事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200" w:right="0" w:firstLine="0"/>
              <w:jc w:val="left"/>
            </w:pPr>
            <w:r>
              <w:rPr>
                <w:color w:val="000000"/>
                <w:spacing w:val="0"/>
                <w:w w:val="100"/>
                <w:position w:val="0"/>
                <w:sz w:val="24"/>
                <w:szCs w:val="24"/>
              </w:rPr>
              <w:t>是 否 独 立 董 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参加董事会情况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参加股东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大会情况</w:t>
            </w:r>
          </w:p>
        </w:tc>
      </w:tr>
      <w:tr>
        <w:trPr>
          <w:trHeight w:val="125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本年应参</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加董事会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24"/>
                <w:szCs w:val="24"/>
              </w:rPr>
              <w:t>亲自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以通讯</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方式参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24"/>
                <w:szCs w:val="24"/>
              </w:rPr>
              <w:t>委托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缺席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是否连续 两次未亲 自参加会 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出席股东</w:t>
            </w:r>
          </w:p>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大会的次 数</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张兴虎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r>
    </w:tbl>
    <w:p>
      <w:pPr>
        <w:spacing w:lineRule="exact" w:line="1"/>
        <w:rPr>
          <w:sz w:val="2"/>
          <w:szCs w:val="2"/>
        </w:rPr>
      </w:pPr>
      <w:r>
        <w:br w:type="page"/>
      </w:r>
    </w:p>
    <w:tbl>
      <w:tblPr>
        <w:tblOverlap w:val="never"/>
        <w:jc w:val="center"/>
        <w:tblLayout w:type="fixed"/>
      </w:tblPr>
      <w:tblGrid>
        <w:gridCol w:w="1133"/>
        <w:gridCol w:w="662"/>
        <w:gridCol w:w="1181"/>
        <w:gridCol w:w="710"/>
        <w:gridCol w:w="994"/>
        <w:gridCol w:w="850"/>
        <w:gridCol w:w="706"/>
        <w:gridCol w:w="1368"/>
        <w:gridCol w:w="123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杨剑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王晋勇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眭珺钦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李世刚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李自强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王军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黄代放</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（卸</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夏清</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（卸</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储一昀</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（卸</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刘挺</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（卸</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tc>
      </w:tr>
    </w:tbl>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连续两次未亲自出席董事会会议的说明 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279" w:line="1" w:lineRule="exact"/>
      </w:pPr>
    </w:p>
    <w:tbl>
      <w:tblPr>
        <w:tblOverlap w:val="never"/>
        <w:jc w:val="center"/>
        <w:tblLayout w:type="fixed"/>
      </w:tblPr>
      <w:tblGrid>
        <w:gridCol w:w="4421"/>
        <w:gridCol w:w="441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年内召开董事会会议次数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其中：现场会议次数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通讯方式召开会议次数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w:t>
            </w:r>
          </w:p>
        </w:tc>
      </w:tr>
    </w:tbl>
    <w:p>
      <w:pPr>
        <w:pStyle w:val="Style17"/>
        <w:keepNext w:val="0"/>
        <w:keepLines w:val="0"/>
        <w:widowControl w:val="0"/>
        <w:shd w:val="clear" w:color="auto" w:fill="auto"/>
        <w:tabs>
          <w:tab w:pos="422" w:val="left"/>
        </w:tabs>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sz w:val="20"/>
          <w:szCs w:val="20"/>
        </w:rPr>
        <w:t>董事对公司有关事项提出异议的情况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439" w:line="1" w:lineRule="exact"/>
      </w:pP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139" w:name="bookmark139"/>
      <w:r>
        <w:rPr>
          <w:rFonts w:ascii="Calibri" w:eastAsia="Calibri" w:hAnsi="Calibri" w:cs="Calibri"/>
          <w:color w:val="000000"/>
          <w:spacing w:val="0"/>
          <w:w w:val="100"/>
          <w:position w:val="0"/>
          <w:sz w:val="20"/>
          <w:szCs w:val="20"/>
        </w:rPr>
        <w:t>（</w:t>
      </w:r>
      <w:bookmarkEnd w:id="139"/>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60" w:line="240" w:lineRule="auto"/>
        <w:ind w:left="96" w:right="0" w:firstLine="0"/>
        <w:jc w:val="left"/>
        <w:rPr>
          <w:sz w:val="20"/>
          <w:szCs w:val="20"/>
        </w:rPr>
      </w:pPr>
      <w:r>
        <w:rPr>
          <w:b/>
          <w:bCs/>
          <w:color w:val="000000"/>
          <w:spacing w:val="0"/>
          <w:w w:val="100"/>
          <w:position w:val="0"/>
          <w:sz w:val="20"/>
          <w:szCs w:val="20"/>
        </w:rPr>
        <w:t>七、董事会下设专门委员会情况</w:t>
      </w:r>
    </w:p>
    <w:p>
      <w:pPr>
        <w:pStyle w:val="Style17"/>
        <w:keepNext w:val="0"/>
        <w:keepLines w:val="0"/>
        <w:widowControl w:val="0"/>
        <w:shd w:val="clear" w:color="auto" w:fill="auto"/>
        <w:bidi w:val="0"/>
        <w:spacing w:before="0" w:after="60" w:line="240" w:lineRule="auto"/>
        <w:ind w:left="96"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60" w:line="240" w:lineRule="auto"/>
        <w:ind w:left="96"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李世刚、李自强、王晋勇</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王晋勇、李自强、眭珺钦</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眭珺钦、杨剑、李世刚</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杨剑、张兴虎、李自强、王军、眭珺钦</w:t>
            </w:r>
          </w:p>
        </w:tc>
      </w:tr>
    </w:tbl>
    <w:p>
      <w:pPr>
        <w:pStyle w:val="Style17"/>
        <w:keepNext w:val="0"/>
        <w:keepLines w:val="0"/>
        <w:widowControl w:val="0"/>
        <w:shd w:val="clear" w:color="auto" w:fill="auto"/>
        <w:bidi w:val="0"/>
        <w:spacing w:before="0" w:after="0" w:line="240" w:lineRule="auto"/>
        <w:ind w:left="12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sz w:val="20"/>
          <w:szCs w:val="20"/>
        </w:rPr>
        <w:t>次会议</w:t>
      </w:r>
      <w:r>
        <w:br w:type="page"/>
      </w:r>
    </w:p>
    <w:tbl>
      <w:tblPr>
        <w:tblOverlap w:val="never"/>
        <w:jc w:val="center"/>
        <w:tblLayout w:type="fixed"/>
      </w:tblPr>
      <w:tblGrid>
        <w:gridCol w:w="1080"/>
        <w:gridCol w:w="1939"/>
        <w:gridCol w:w="2760"/>
        <w:gridCol w:w="3048"/>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召开日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重要意见和建议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其他履行职责情况</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 xml:space="preserve">27 </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20"/>
              <w:keepNext w:val="0"/>
              <w:keepLines w:val="0"/>
              <w:widowControl w:val="0"/>
              <w:shd w:val="clear" w:color="auto" w:fill="auto"/>
              <w:tabs>
                <w:tab w:pos="365" w:val="left"/>
              </w:tabs>
              <w:bidi w:val="0"/>
              <w:spacing w:before="0" w:after="0" w:line="314" w:lineRule="exact"/>
              <w:ind w:left="0" w:right="0" w:firstLine="0"/>
              <w:jc w:val="left"/>
            </w:pPr>
            <w:r>
              <w:rPr>
                <w:color w:val="000000"/>
                <w:spacing w:val="0"/>
                <w:w w:val="100"/>
                <w:position w:val="0"/>
                <w:sz w:val="24"/>
                <w:szCs w:val="24"/>
              </w:rPr>
              <w:t>1</w:t>
            </w:r>
            <w:r>
              <w:rPr>
                <w:color w:val="000000"/>
                <w:spacing w:val="0"/>
                <w:w w:val="100"/>
                <w:position w:val="0"/>
                <w:sz w:val="24"/>
                <w:szCs w:val="24"/>
              </w:rPr>
              <w:t>、</w:t>
              <w:tab/>
              <w:t>年审会计师 汇报预审结果</w:t>
            </w:r>
          </w:p>
          <w:p>
            <w:pPr>
              <w:pStyle w:val="Style20"/>
              <w:keepNext w:val="0"/>
              <w:keepLines w:val="0"/>
              <w:widowControl w:val="0"/>
              <w:shd w:val="clear" w:color="auto" w:fill="auto"/>
              <w:tabs>
                <w:tab w:pos="365" w:val="left"/>
              </w:tabs>
              <w:bidi w:val="0"/>
              <w:spacing w:before="0" w:after="0" w:line="314" w:lineRule="exact"/>
              <w:ind w:left="0" w:right="0" w:firstLine="0"/>
              <w:jc w:val="left"/>
            </w:pPr>
            <w:r>
              <w:rPr>
                <w:color w:val="000000"/>
                <w:spacing w:val="0"/>
                <w:w w:val="100"/>
                <w:position w:val="0"/>
                <w:sz w:val="24"/>
                <w:szCs w:val="24"/>
              </w:rPr>
              <w:t>2</w:t>
            </w:r>
            <w:r>
              <w:rPr>
                <w:color w:val="000000"/>
                <w:spacing w:val="0"/>
                <w:w w:val="100"/>
                <w:position w:val="0"/>
                <w:sz w:val="24"/>
                <w:szCs w:val="24"/>
              </w:rPr>
              <w:t>、</w:t>
              <w:tab/>
              <w:t>公司年度业 绩情况预计及讨 论非经常性事项 的影响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审计委员会严格按照法 律、法规及相关规章制 度开展工作，勤勉尽 责，根据公司的实际情 况，提出了相关的意 见，经过充分沟通讨 论。</w:t>
            </w: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19 </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20"/>
              <w:keepNext w:val="0"/>
              <w:keepLines w:val="0"/>
              <w:widowControl w:val="0"/>
              <w:shd w:val="clear" w:color="auto" w:fill="auto"/>
              <w:tabs>
                <w:tab w:pos="365" w:val="left"/>
              </w:tabs>
              <w:bidi w:val="0"/>
              <w:spacing w:before="0" w:after="0" w:line="318" w:lineRule="exact"/>
              <w:ind w:left="0" w:right="0" w:firstLine="0"/>
              <w:jc w:val="left"/>
            </w:pPr>
            <w:r>
              <w:rPr>
                <w:color w:val="000000"/>
                <w:spacing w:val="0"/>
                <w:w w:val="100"/>
                <w:position w:val="0"/>
                <w:sz w:val="24"/>
                <w:szCs w:val="24"/>
              </w:rPr>
              <w:t>1</w:t>
            </w:r>
            <w:r>
              <w:rPr>
                <w:color w:val="000000"/>
                <w:spacing w:val="0"/>
                <w:w w:val="100"/>
                <w:position w:val="0"/>
                <w:sz w:val="24"/>
                <w:szCs w:val="24"/>
              </w:rPr>
              <w:t>、</w:t>
              <w:tab/>
              <w:t xml:space="preserve">审议《公司 </w:t>
            </w:r>
            <w:r>
              <w:rPr>
                <w:color w:val="000000"/>
                <w:spacing w:val="0"/>
                <w:w w:val="100"/>
                <w:position w:val="0"/>
                <w:sz w:val="24"/>
                <w:szCs w:val="24"/>
              </w:rPr>
              <w:t>2020</w:t>
            </w:r>
            <w:r>
              <w:rPr>
                <w:color w:val="000000"/>
                <w:spacing w:val="0"/>
                <w:w w:val="100"/>
                <w:position w:val="0"/>
                <w:sz w:val="24"/>
                <w:szCs w:val="24"/>
              </w:rPr>
              <w:t>年度报 告》正文及摘要</w:t>
            </w:r>
          </w:p>
          <w:p>
            <w:pPr>
              <w:pStyle w:val="Style20"/>
              <w:keepNext w:val="0"/>
              <w:keepLines w:val="0"/>
              <w:widowControl w:val="0"/>
              <w:shd w:val="clear" w:color="auto" w:fill="auto"/>
              <w:tabs>
                <w:tab w:pos="365" w:val="left"/>
              </w:tabs>
              <w:bidi w:val="0"/>
              <w:spacing w:before="0" w:after="0" w:line="318" w:lineRule="exact"/>
              <w:ind w:left="0" w:right="0" w:firstLine="0"/>
              <w:jc w:val="left"/>
            </w:pPr>
            <w:r>
              <w:rPr>
                <w:color w:val="000000"/>
                <w:spacing w:val="0"/>
                <w:w w:val="100"/>
                <w:position w:val="0"/>
                <w:sz w:val="24"/>
                <w:szCs w:val="24"/>
              </w:rPr>
              <w:t>2</w:t>
            </w:r>
            <w:r>
              <w:rPr>
                <w:color w:val="000000"/>
                <w:spacing w:val="0"/>
                <w:w w:val="100"/>
                <w:position w:val="0"/>
                <w:sz w:val="24"/>
                <w:szCs w:val="24"/>
              </w:rPr>
              <w:t>、</w:t>
              <w:tab/>
              <w:t xml:space="preserve">审议《公司 </w:t>
            </w:r>
            <w:r>
              <w:rPr>
                <w:color w:val="000000"/>
                <w:spacing w:val="0"/>
                <w:w w:val="100"/>
                <w:position w:val="0"/>
                <w:sz w:val="24"/>
                <w:szCs w:val="24"/>
              </w:rPr>
              <w:t>2020</w:t>
            </w:r>
            <w:r>
              <w:rPr>
                <w:color w:val="000000"/>
                <w:spacing w:val="0"/>
                <w:w w:val="100"/>
                <w:position w:val="0"/>
                <w:sz w:val="24"/>
                <w:szCs w:val="24"/>
              </w:rPr>
              <w:t>年度利润 分配预案》</w:t>
            </w:r>
          </w:p>
          <w:p>
            <w:pPr>
              <w:pStyle w:val="Style20"/>
              <w:keepNext w:val="0"/>
              <w:keepLines w:val="0"/>
              <w:widowControl w:val="0"/>
              <w:shd w:val="clear" w:color="auto" w:fill="auto"/>
              <w:tabs>
                <w:tab w:pos="370" w:val="left"/>
              </w:tabs>
              <w:bidi w:val="0"/>
              <w:spacing w:before="0" w:after="0" w:line="314" w:lineRule="exact"/>
              <w:ind w:left="0" w:right="0" w:firstLine="0"/>
              <w:jc w:val="left"/>
            </w:pPr>
            <w:r>
              <w:rPr>
                <w:color w:val="000000"/>
                <w:spacing w:val="0"/>
                <w:w w:val="100"/>
                <w:position w:val="0"/>
                <w:sz w:val="24"/>
                <w:szCs w:val="24"/>
              </w:rPr>
              <w:t>3</w:t>
            </w:r>
            <w:r>
              <w:rPr>
                <w:color w:val="000000"/>
                <w:spacing w:val="0"/>
                <w:w w:val="100"/>
                <w:position w:val="0"/>
                <w:sz w:val="24"/>
                <w:szCs w:val="24"/>
              </w:rPr>
              <w:t>、</w:t>
              <w:tab/>
              <w:t xml:space="preserve">审议董事会 审计委员会 </w:t>
            </w:r>
            <w:r>
              <w:rPr>
                <w:color w:val="000000"/>
                <w:spacing w:val="0"/>
                <w:w w:val="100"/>
                <w:position w:val="0"/>
                <w:sz w:val="24"/>
                <w:szCs w:val="24"/>
              </w:rPr>
              <w:t>2020</w:t>
            </w:r>
            <w:r>
              <w:rPr>
                <w:color w:val="000000"/>
                <w:spacing w:val="0"/>
                <w:w w:val="100"/>
                <w:position w:val="0"/>
                <w:sz w:val="24"/>
                <w:szCs w:val="24"/>
              </w:rPr>
              <w:t>年度履职 报告</w:t>
            </w:r>
          </w:p>
          <w:p>
            <w:pPr>
              <w:pStyle w:val="Style20"/>
              <w:keepNext w:val="0"/>
              <w:keepLines w:val="0"/>
              <w:widowControl w:val="0"/>
              <w:shd w:val="clear" w:color="auto" w:fill="auto"/>
              <w:tabs>
                <w:tab w:pos="370" w:val="left"/>
              </w:tabs>
              <w:bidi w:val="0"/>
              <w:spacing w:before="0" w:after="0" w:line="314" w:lineRule="exact"/>
              <w:ind w:left="0" w:right="0" w:firstLine="0"/>
              <w:jc w:val="left"/>
            </w:pPr>
            <w:r>
              <w:rPr>
                <w:color w:val="000000"/>
                <w:spacing w:val="0"/>
                <w:w w:val="100"/>
                <w:position w:val="0"/>
                <w:sz w:val="24"/>
                <w:szCs w:val="24"/>
              </w:rPr>
              <w:t>4</w:t>
            </w:r>
            <w:r>
              <w:rPr>
                <w:color w:val="000000"/>
                <w:spacing w:val="0"/>
                <w:w w:val="100"/>
                <w:position w:val="0"/>
                <w:sz w:val="24"/>
                <w:szCs w:val="24"/>
              </w:rPr>
              <w:t>、</w:t>
              <w:tab/>
              <w:t xml:space="preserve">审议《公司 </w:t>
            </w:r>
            <w:r>
              <w:rPr>
                <w:color w:val="000000"/>
                <w:spacing w:val="0"/>
                <w:w w:val="100"/>
                <w:position w:val="0"/>
                <w:sz w:val="24"/>
                <w:szCs w:val="24"/>
              </w:rPr>
              <w:t>2021</w:t>
            </w:r>
            <w:r>
              <w:rPr>
                <w:color w:val="000000"/>
                <w:spacing w:val="0"/>
                <w:w w:val="100"/>
                <w:position w:val="0"/>
                <w:sz w:val="24"/>
                <w:szCs w:val="24"/>
              </w:rPr>
              <w:t>年第一季 度报告》全文及 正文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审计委员会严格按照法 律、法规及相关规章制 度开展工作，勤勉尽 责，根据公司的实际情 况，提出了相关的意 见，经过充分沟通讨 论，一致通过并同意将 相关提案提交公司董事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 xml:space="preserve">23 </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审议《公司</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2021</w:t>
            </w:r>
            <w:r>
              <w:rPr>
                <w:color w:val="000000"/>
                <w:spacing w:val="0"/>
                <w:w w:val="100"/>
                <w:position w:val="0"/>
                <w:sz w:val="24"/>
                <w:szCs w:val="24"/>
              </w:rPr>
              <w:t>年半年度 报告》全文及摘 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审计委员会严格按照法 律、法规及相关规章制 度开展工作，勤勉尽 责，根据公司的实际情 况，提出了相关的意 见，经过充分沟通讨 论，一致通过并同意将 该议案提交公司董事会 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 xml:space="preserve">18 </w:t>
            </w:r>
            <w:r>
              <w:rPr>
                <w:color w:val="000000"/>
                <w:spacing w:val="0"/>
                <w:w w:val="100"/>
                <w:position w:val="0"/>
                <w:sz w:val="24"/>
                <w:szCs w:val="24"/>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审议《公司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年第三季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度报告》全文及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正文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审计委员会严格按照法 律、法规及相关规章制 度开展工作，勤勉尽 责，根据公司的实际情 况，提出了相关的意 见，经过充分沟通讨 论，一致通过并同意将 该议案提交公司董事会 审议。</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报告期</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内提名委员会召开</w:t>
            </w:r>
            <w:r>
              <w:rPr>
                <w:rFonts w:ascii="Calibri" w:eastAsia="Calibri" w:hAnsi="Calibri" w:cs="Calibri"/>
                <w:b/>
                <w:bCs/>
                <w:color w:val="000000"/>
                <w:spacing w:val="0"/>
                <w:w w:val="100"/>
                <w:position w:val="0"/>
                <w:sz w:val="20"/>
                <w:szCs w:val="20"/>
              </w:rPr>
              <w:t>1</w:t>
            </w:r>
            <w:r>
              <w:rPr>
                <w:b/>
                <w:bCs/>
                <w:color w:val="000000"/>
                <w:spacing w:val="0"/>
                <w:w w:val="100"/>
                <w:position w:val="0"/>
                <w:sz w:val="20"/>
                <w:szCs w:val="20"/>
              </w:rPr>
              <w:t>次会议</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召开日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会议内容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重要意见和建议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其他履行职责情况</w:t>
            </w:r>
          </w:p>
        </w:tc>
      </w:tr>
    </w:tbl>
    <w:p>
      <w:pPr>
        <w:spacing w:lineRule="exact" w:line="1"/>
        <w:rPr>
          <w:sz w:val="2"/>
          <w:szCs w:val="2"/>
        </w:rPr>
      </w:pPr>
      <w:r>
        <w:br w:type="page"/>
      </w:r>
    </w:p>
    <w:tbl>
      <w:tblPr>
        <w:tblOverlap w:val="never"/>
        <w:jc w:val="center"/>
        <w:tblLayout w:type="fixed"/>
      </w:tblPr>
      <w:tblGrid>
        <w:gridCol w:w="1080"/>
        <w:gridCol w:w="1939"/>
        <w:gridCol w:w="2760"/>
        <w:gridCol w:w="304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 xml:space="preserve">21 </w:t>
            </w: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1</w:t>
            </w:r>
            <w:r>
              <w:rPr>
                <w:color w:val="000000"/>
                <w:spacing w:val="0"/>
                <w:w w:val="100"/>
                <w:position w:val="0"/>
                <w:sz w:val="24"/>
                <w:szCs w:val="24"/>
              </w:rPr>
              <w:t>、根据公司章 程等进行董事、 监事换届选举提 名；</w:t>
            </w:r>
            <w:r>
              <w:rPr>
                <w:color w:val="000000"/>
                <w:spacing w:val="0"/>
                <w:w w:val="100"/>
                <w:position w:val="0"/>
                <w:sz w:val="24"/>
                <w:szCs w:val="24"/>
              </w:rPr>
              <w:t>2</w:t>
            </w:r>
            <w:r>
              <w:rPr>
                <w:color w:val="000000"/>
                <w:spacing w:val="0"/>
                <w:w w:val="100"/>
                <w:position w:val="0"/>
                <w:sz w:val="24"/>
                <w:szCs w:val="24"/>
              </w:rPr>
              <w:t>、对董事 及高级管理人员 的工作评价</w:t>
            </w:r>
            <w:r>
              <w:rPr>
                <w:color w:val="000000"/>
                <w:spacing w:val="0"/>
                <w:w w:val="100"/>
                <w:position w:val="0"/>
                <w:sz w:val="24"/>
                <w:szCs w:val="24"/>
              </w:rPr>
              <w:t>3</w:t>
            </w:r>
            <w:r>
              <w:rPr>
                <w:color w:val="000000"/>
                <w:spacing w:val="0"/>
                <w:w w:val="100"/>
                <w:position w:val="0"/>
                <w:sz w:val="24"/>
                <w:szCs w:val="24"/>
              </w:rPr>
              <w:t>、 未来需要改进的 方面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提名委员会严格按照法 律、法规及相关规章制 度开展工作，勤勉尽 责，根据公司的实际情 况，提出了相关的意 见，经过充分沟通讨 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(4).报告期内薪酬与考核委员会召开</w:t>
      </w:r>
      <w:r>
        <w:rPr>
          <w:rFonts w:ascii="Calibri" w:eastAsia="Calibri" w:hAnsi="Calibri" w:cs="Calibri"/>
          <w:b/>
          <w:bCs/>
          <w:color w:val="000000"/>
          <w:spacing w:val="0"/>
          <w:w w:val="100"/>
          <w:position w:val="0"/>
          <w:sz w:val="20"/>
          <w:szCs w:val="20"/>
        </w:rPr>
        <w:t>1</w:t>
      </w:r>
      <w:r>
        <w:rPr>
          <w:b/>
          <w:bCs/>
          <w:color w:val="000000"/>
          <w:spacing w:val="0"/>
          <w:w w:val="100"/>
          <w:position w:val="0"/>
          <w:sz w:val="20"/>
          <w:szCs w:val="20"/>
        </w:rPr>
        <w:t>次会议</w:t>
      </w:r>
    </w:p>
    <w:tbl>
      <w:tblPr>
        <w:tblOverlap w:val="never"/>
        <w:jc w:val="center"/>
        <w:tblLayout w:type="fixed"/>
      </w:tblPr>
      <w:tblGrid>
        <w:gridCol w:w="1090"/>
        <w:gridCol w:w="1930"/>
        <w:gridCol w:w="2760"/>
        <w:gridCol w:w="3048"/>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召开日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重要意见和建议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其他履行职责情况</w:t>
            </w:r>
          </w:p>
        </w:tc>
      </w:tr>
      <w:tr>
        <w:trPr>
          <w:trHeight w:val="313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21 </w:t>
            </w: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1</w:t>
            </w:r>
            <w:r>
              <w:rPr>
                <w:color w:val="000000"/>
                <w:spacing w:val="0"/>
                <w:w w:val="100"/>
                <w:position w:val="0"/>
                <w:sz w:val="24"/>
                <w:szCs w:val="24"/>
              </w:rPr>
              <w:t>、按绩效评价 标准和程序，对 董事及高级管理 人员进行绩效评 价</w:t>
            </w:r>
            <w:r>
              <w:rPr>
                <w:color w:val="000000"/>
                <w:spacing w:val="0"/>
                <w:w w:val="100"/>
                <w:position w:val="0"/>
                <w:sz w:val="24"/>
                <w:szCs w:val="24"/>
              </w:rPr>
              <w:t>2</w:t>
            </w:r>
            <w:r>
              <w:rPr>
                <w:color w:val="000000"/>
                <w:spacing w:val="0"/>
                <w:w w:val="100"/>
                <w:position w:val="0"/>
                <w:sz w:val="24"/>
                <w:szCs w:val="24"/>
              </w:rPr>
              <w:t>、根据岗位 绩效评价结果及 薪酬分配政策提 出董事及高级管 理人员的报酬数 额和奖励方式</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薪酬与考核委员会严格 按照法律、法规及相关 规章制度开展工作，勤 勉尽责，根据公司的实 际情况，对公司薪酬制 度执行及董监高勤勉尽 责情况进行了沟通讨 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(5).</w:t>
      </w:r>
      <w:r>
        <w:rPr>
          <w:b/>
          <w:bCs/>
          <w:color w:val="000000"/>
          <w:spacing w:val="0"/>
          <w:w w:val="100"/>
          <w:position w:val="0"/>
          <w:sz w:val="20"/>
          <w:szCs w:val="2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sz w:val="20"/>
          <w:szCs w:val="20"/>
        </w:rPr>
        <w:t>次会议</w:t>
      </w:r>
    </w:p>
    <w:tbl>
      <w:tblPr>
        <w:tblOverlap w:val="never"/>
        <w:jc w:val="center"/>
        <w:tblLayout w:type="fixed"/>
      </w:tblPr>
      <w:tblGrid>
        <w:gridCol w:w="1090"/>
        <w:gridCol w:w="1930"/>
        <w:gridCol w:w="2760"/>
        <w:gridCol w:w="3048"/>
      </w:tblGrid>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召开日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重要意见和建议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其他履行职责情况</w:t>
            </w:r>
          </w:p>
        </w:tc>
      </w:tr>
      <w:tr>
        <w:trPr>
          <w:trHeight w:val="313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21 </w:t>
            </w: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1</w:t>
            </w:r>
            <w:r>
              <w:rPr>
                <w:color w:val="000000"/>
                <w:spacing w:val="0"/>
                <w:w w:val="100"/>
                <w:position w:val="0"/>
                <w:sz w:val="24"/>
                <w:szCs w:val="24"/>
              </w:rPr>
              <w:t>、对公司长期 发展战略规划进 行研究并提出建 议</w:t>
            </w:r>
            <w:r>
              <w:rPr>
                <w:color w:val="000000"/>
                <w:spacing w:val="0"/>
                <w:w w:val="100"/>
                <w:position w:val="0"/>
                <w:sz w:val="24"/>
                <w:szCs w:val="24"/>
              </w:rPr>
              <w:t>2</w:t>
            </w:r>
            <w:r>
              <w:rPr>
                <w:color w:val="000000"/>
                <w:spacing w:val="0"/>
                <w:w w:val="100"/>
                <w:position w:val="0"/>
                <w:sz w:val="24"/>
                <w:szCs w:val="24"/>
              </w:rPr>
              <w:t>、对其他影 响公司发展的重 大事项进行研究 并提出建议</w:t>
            </w:r>
            <w:r>
              <w:rPr>
                <w:color w:val="000000"/>
                <w:spacing w:val="0"/>
                <w:w w:val="100"/>
                <w:position w:val="0"/>
                <w:sz w:val="24"/>
                <w:szCs w:val="24"/>
              </w:rPr>
              <w:t>3</w:t>
            </w:r>
            <w:r>
              <w:rPr>
                <w:color w:val="000000"/>
                <w:spacing w:val="0"/>
                <w:w w:val="100"/>
                <w:position w:val="0"/>
                <w:sz w:val="24"/>
                <w:szCs w:val="24"/>
              </w:rPr>
              <w:t>、 对以上事项的实 施进行检查和总 结</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sz w:val="24"/>
                <w:szCs w:val="24"/>
              </w:rPr>
              <w:t>战略委员会严格按照法 律、法规及相关规章制 度开展工作，勤勉尽 责，根据公司的实际情 况，对公司</w:t>
            </w:r>
            <w:r>
              <w:rPr>
                <w:color w:val="000000"/>
                <w:spacing w:val="0"/>
                <w:w w:val="100"/>
                <w:position w:val="0"/>
                <w:sz w:val="24"/>
                <w:szCs w:val="24"/>
              </w:rPr>
              <w:t>2021</w:t>
            </w:r>
            <w:r>
              <w:rPr>
                <w:color w:val="000000"/>
                <w:spacing w:val="0"/>
                <w:w w:val="100"/>
                <w:position w:val="0"/>
                <w:sz w:val="24"/>
                <w:szCs w:val="24"/>
              </w:rPr>
              <w:t>年度战 略执行情况及</w:t>
            </w:r>
            <w:r>
              <w:rPr>
                <w:color w:val="000000"/>
                <w:spacing w:val="0"/>
                <w:w w:val="100"/>
                <w:position w:val="0"/>
                <w:sz w:val="24"/>
                <w:szCs w:val="24"/>
              </w:rPr>
              <w:t>2022</w:t>
            </w:r>
            <w:r>
              <w:rPr>
                <w:color w:val="000000"/>
                <w:spacing w:val="0"/>
                <w:w w:val="100"/>
                <w:position w:val="0"/>
                <w:sz w:val="24"/>
                <w:szCs w:val="24"/>
              </w:rPr>
              <w:t>年公 司战略规划进行了沟通 讨论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(6).</w:t>
      </w:r>
      <w:r>
        <w:rPr>
          <w:b/>
          <w:bCs/>
          <w:color w:val="000000"/>
          <w:spacing w:val="0"/>
          <w:w w:val="100"/>
          <w:position w:val="0"/>
          <w:sz w:val="20"/>
          <w:szCs w:val="20"/>
        </w:rPr>
        <w:t>存在异议事项的具体情况</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r>
        <w:br w:type="page"/>
      </w:r>
    </w:p>
    <w:p>
      <w:pPr>
        <w:pStyle w:val="Style17"/>
        <w:keepNext w:val="0"/>
        <w:keepLines w:val="0"/>
        <w:widowControl w:val="0"/>
        <w:shd w:val="clear" w:color="auto" w:fill="auto"/>
        <w:tabs>
          <w:tab w:pos="418" w:val="left"/>
        </w:tabs>
        <w:bidi w:val="0"/>
        <w:spacing w:before="0" w:after="100" w:line="240" w:lineRule="auto"/>
        <w:ind w:left="0" w:right="0" w:firstLine="0"/>
        <w:jc w:val="left"/>
        <w:rPr>
          <w:sz w:val="20"/>
          <w:szCs w:val="20"/>
        </w:rPr>
      </w:pPr>
      <w:r>
        <w:rPr>
          <w:b/>
          <w:bCs/>
          <w:color w:val="000000"/>
          <w:spacing w:val="0"/>
          <w:w w:val="100"/>
          <w:position w:val="0"/>
          <w:sz w:val="20"/>
          <w:szCs w:val="20"/>
        </w:rPr>
        <w:t>八、</w:t>
        <w:tab/>
        <w:t>监事会发现公司存在风险的说明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418" w:val="left"/>
        </w:tabs>
        <w:bidi w:val="0"/>
        <w:spacing w:before="0" w:after="100" w:line="240" w:lineRule="auto"/>
        <w:ind w:left="0" w:right="0" w:firstLine="0"/>
        <w:jc w:val="left"/>
        <w:rPr>
          <w:sz w:val="20"/>
          <w:szCs w:val="20"/>
        </w:rPr>
      </w:pPr>
      <w:r>
        <w:rPr>
          <w:b/>
          <w:bCs/>
          <w:color w:val="000000"/>
          <w:spacing w:val="0"/>
          <w:w w:val="100"/>
          <w:position w:val="0"/>
          <w:sz w:val="20"/>
          <w:szCs w:val="20"/>
        </w:rPr>
        <w:t>九、</w:t>
        <w:tab/>
        <w:t>报告期末母公司和主要子公司的员工情况</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bl>
      <w:tblPr>
        <w:tblOverlap w:val="never"/>
        <w:jc w:val="center"/>
        <w:tblLayout w:type="fixed"/>
      </w:tblPr>
      <w:tblGrid>
        <w:gridCol w:w="5390"/>
        <w:gridCol w:w="344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120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主要子公司在职员工的数量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both"/>
            </w:pPr>
            <w:r>
              <w:rPr>
                <w:color w:val="000000"/>
                <w:spacing w:val="0"/>
                <w:w w:val="100"/>
                <w:position w:val="0"/>
                <w:sz w:val="24"/>
                <w:szCs w:val="24"/>
              </w:rPr>
              <w:t>2,526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both"/>
            </w:pPr>
            <w:r>
              <w:rPr>
                <w:color w:val="000000"/>
                <w:spacing w:val="0"/>
                <w:w w:val="100"/>
                <w:position w:val="0"/>
                <w:sz w:val="24"/>
                <w:szCs w:val="24"/>
              </w:rPr>
              <w:t>2,646</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母公司及主要子公司需承担费用的离退休职工人 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专业构成人数</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892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448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798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409</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24"/>
                <w:szCs w:val="24"/>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both"/>
            </w:pPr>
            <w:r>
              <w:rPr>
                <w:color w:val="000000"/>
                <w:spacing w:val="0"/>
                <w:w w:val="100"/>
                <w:position w:val="0"/>
                <w:sz w:val="24"/>
                <w:szCs w:val="24"/>
              </w:rPr>
              <w:t>2,646</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教育程度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教育程度类别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硕士研究生及以上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143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大学本科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both"/>
            </w:pPr>
            <w:r>
              <w:rPr>
                <w:color w:val="000000"/>
                <w:spacing w:val="0"/>
                <w:w w:val="100"/>
                <w:position w:val="0"/>
                <w:sz w:val="24"/>
                <w:szCs w:val="24"/>
              </w:rPr>
              <w:t>1,223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24"/>
                <w:szCs w:val="24"/>
              </w:rPr>
              <w:t>大专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710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中专/中技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370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高中及以下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pPr>
            <w:r>
              <w:rPr>
                <w:color w:val="000000"/>
                <w:spacing w:val="0"/>
                <w:w w:val="100"/>
                <w:position w:val="0"/>
                <w:sz w:val="24"/>
                <w:szCs w:val="24"/>
              </w:rPr>
              <w:t>200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20" w:right="0" w:firstLine="0"/>
              <w:jc w:val="both"/>
            </w:pPr>
            <w:r>
              <w:rPr>
                <w:color w:val="000000"/>
                <w:spacing w:val="0"/>
                <w:w w:val="100"/>
                <w:position w:val="0"/>
                <w:sz w:val="24"/>
                <w:szCs w:val="24"/>
              </w:rPr>
              <w:t>2,646</w:t>
            </w:r>
          </w:p>
        </w:tc>
      </w:tr>
    </w:tbl>
    <w:p>
      <w:pPr>
        <w:widowControl w:val="0"/>
        <w:spacing w:after="359" w:line="1" w:lineRule="exact"/>
      </w:pPr>
    </w:p>
    <w:p>
      <w:pPr>
        <w:pStyle w:val="Style10"/>
        <w:keepNext w:val="0"/>
        <w:keepLines w:val="0"/>
        <w:widowControl w:val="0"/>
        <w:shd w:val="clear" w:color="auto" w:fill="auto"/>
        <w:tabs>
          <w:tab w:pos="494" w:val="left"/>
        </w:tabs>
        <w:bidi w:val="0"/>
        <w:spacing w:before="0" w:after="0" w:line="240" w:lineRule="auto"/>
        <w:ind w:left="0" w:right="0" w:firstLine="0"/>
        <w:jc w:val="left"/>
      </w:pPr>
      <w:bookmarkStart w:id="140" w:name="bookmark140"/>
      <w:r>
        <w:rPr>
          <w:rFonts w:ascii="Calibri" w:eastAsia="Calibri" w:hAnsi="Calibri" w:cs="Calibri"/>
          <w:color w:val="000000"/>
          <w:spacing w:val="0"/>
          <w:w w:val="100"/>
          <w:position w:val="0"/>
          <w:sz w:val="20"/>
          <w:szCs w:val="20"/>
        </w:rPr>
        <w:t>（</w:t>
      </w:r>
      <w:bookmarkEnd w:id="14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360" w:line="314" w:lineRule="exact"/>
        <w:ind w:left="0" w:right="0" w:firstLine="480"/>
        <w:jc w:val="both"/>
      </w:pPr>
      <w:r>
        <w:rPr>
          <w:color w:val="000000"/>
          <w:spacing w:val="0"/>
          <w:w w:val="100"/>
          <w:position w:val="0"/>
          <w:sz w:val="24"/>
          <w:szCs w:val="24"/>
        </w:rPr>
        <w:t>公司根据“工资依岗位、奖励凭绩效”的原则制定员工薪酬管理办法，包含基 准工资、绩效补贴、年度奖励、股权激励等短、中、长期激励措施。结合年度“三 考”结果和员工的绩效表现进行考核和评定，充分调动员工的积极性和竞争意识， 保障公司健康、持续发展。</w:t>
      </w:r>
    </w:p>
    <w:p>
      <w:pPr>
        <w:pStyle w:val="Style10"/>
        <w:keepNext w:val="0"/>
        <w:keepLines w:val="0"/>
        <w:widowControl w:val="0"/>
        <w:shd w:val="clear" w:color="auto" w:fill="auto"/>
        <w:tabs>
          <w:tab w:pos="494" w:val="left"/>
        </w:tabs>
        <w:bidi w:val="0"/>
        <w:spacing w:before="0" w:after="0" w:line="240" w:lineRule="auto"/>
        <w:ind w:left="0" w:right="0" w:firstLine="0"/>
        <w:jc w:val="left"/>
      </w:pPr>
      <w:bookmarkStart w:id="141" w:name="bookmark141"/>
      <w:r>
        <w:rPr>
          <w:rFonts w:ascii="Calibri" w:eastAsia="Calibri" w:hAnsi="Calibri" w:cs="Calibri"/>
          <w:color w:val="000000"/>
          <w:spacing w:val="0"/>
          <w:w w:val="100"/>
          <w:position w:val="0"/>
          <w:sz w:val="20"/>
          <w:szCs w:val="20"/>
        </w:rPr>
        <w:t>（</w:t>
      </w:r>
      <w:bookmarkEnd w:id="14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公司基于战略规划、业务发展和员工职业发展，在年初制定全年培训计划，包 括内部培训和外部培训。按管理、专业发展方向，匹配新员工、管理人员、骨干人 员能力提升等相应的培训体系，设计了新员工培训、人力资源、财务商务、领导力 等十大门类的课程体系。对入司不满三年的应届毕业生安排“绿色人才”三年成才 培养计划，实行一对一导师培养机制，公司高层、单位责任人和人力资源负责人定 期交流和跟踪培养机制；对表现优秀的</w:t>
      </w:r>
      <w:r>
        <w:rPr>
          <w:color w:val="000000"/>
          <w:spacing w:val="0"/>
          <w:w w:val="100"/>
          <w:position w:val="0"/>
          <w:sz w:val="24"/>
          <w:szCs w:val="24"/>
        </w:rPr>
        <w:t>80</w:t>
      </w:r>
      <w:r>
        <w:rPr>
          <w:color w:val="000000"/>
          <w:spacing w:val="0"/>
          <w:w w:val="100"/>
          <w:position w:val="0"/>
          <w:sz w:val="24"/>
          <w:szCs w:val="24"/>
        </w:rPr>
        <w:t>、</w:t>
      </w:r>
      <w:r>
        <w:rPr>
          <w:color w:val="000000"/>
          <w:spacing w:val="0"/>
          <w:w w:val="100"/>
          <w:position w:val="0"/>
          <w:sz w:val="24"/>
          <w:szCs w:val="24"/>
        </w:rPr>
        <w:t>90</w:t>
      </w:r>
      <w:r>
        <w:rPr>
          <w:color w:val="000000"/>
          <w:spacing w:val="0"/>
          <w:w w:val="100"/>
          <w:position w:val="0"/>
          <w:sz w:val="24"/>
          <w:szCs w:val="24"/>
        </w:rPr>
        <w:t>后员工安排泰豪经理人</w:t>
      </w:r>
      <w:r>
        <w:rPr>
          <w:color w:val="000000"/>
          <w:spacing w:val="0"/>
          <w:w w:val="100"/>
          <w:position w:val="0"/>
          <w:sz w:val="24"/>
          <w:szCs w:val="24"/>
        </w:rPr>
        <w:t>MBA</w:t>
      </w:r>
      <w:r>
        <w:rPr>
          <w:color w:val="000000"/>
          <w:spacing w:val="0"/>
          <w:w w:val="100"/>
          <w:position w:val="0"/>
          <w:sz w:val="24"/>
          <w:szCs w:val="24"/>
        </w:rPr>
        <w:t xml:space="preserve">课程，系 统学习战略管理、人力资源、财务商务、市场营销等管理知识，并应用于实践，提 </w:t>
      </w:r>
      <w:r>
        <w:rPr>
          <w:color w:val="000000"/>
          <w:spacing w:val="0"/>
          <w:w w:val="100"/>
          <w:position w:val="0"/>
          <w:sz w:val="24"/>
          <w:szCs w:val="24"/>
        </w:rPr>
        <w:t>高年轻后备管理人员的管理能力；对入司十年及以上员工安排“红色人才”专项培 训，夯实企业稳步发展之基础；对中高层管理人员提供知名院校的</w:t>
      </w:r>
      <w:r>
        <w:rPr>
          <w:color w:val="000000"/>
          <w:spacing w:val="0"/>
          <w:w w:val="100"/>
          <w:position w:val="0"/>
          <w:sz w:val="24"/>
          <w:szCs w:val="24"/>
        </w:rPr>
        <w:t>MBA</w:t>
      </w:r>
      <w:r>
        <w:rPr>
          <w:color w:val="000000"/>
          <w:spacing w:val="0"/>
          <w:w w:val="100"/>
          <w:position w:val="0"/>
          <w:sz w:val="24"/>
          <w:szCs w:val="24"/>
        </w:rPr>
        <w:t>或</w:t>
      </w:r>
      <w:r>
        <w:rPr>
          <w:color w:val="000000"/>
          <w:spacing w:val="0"/>
          <w:w w:val="100"/>
          <w:position w:val="0"/>
          <w:sz w:val="24"/>
          <w:szCs w:val="24"/>
        </w:rPr>
        <w:t>EMBA</w:t>
      </w:r>
      <w:r>
        <w:rPr>
          <w:color w:val="000000"/>
          <w:spacing w:val="0"/>
          <w:w w:val="100"/>
          <w:position w:val="0"/>
          <w:sz w:val="24"/>
          <w:szCs w:val="24"/>
        </w:rPr>
        <w:t>课 程，在工作中进一步提高管理能力。</w:t>
      </w:r>
    </w:p>
    <w:p>
      <w:pPr>
        <w:pStyle w:val="Style2"/>
        <w:keepNext w:val="0"/>
        <w:keepLines w:val="0"/>
        <w:widowControl w:val="0"/>
        <w:shd w:val="clear" w:color="auto" w:fill="auto"/>
        <w:bidi w:val="0"/>
        <w:spacing w:before="0" w:after="420" w:line="317" w:lineRule="exact"/>
        <w:ind w:left="0" w:right="0" w:firstLine="500"/>
        <w:jc w:val="both"/>
      </w:pPr>
      <w:r>
        <w:rPr>
          <w:color w:val="000000"/>
          <w:spacing w:val="0"/>
          <w:w w:val="100"/>
          <w:position w:val="0"/>
          <w:sz w:val="24"/>
          <w:szCs w:val="24"/>
        </w:rPr>
        <w:t>通过不同层次的培训，员工更加明确了工作任务、职责和目标，提高了知识技 能和综合素养，确立了清晰的职业发展规划，建立了符合公司战略发展需要的人才 梯队。通过公司高层、骨干员工参与授课，打造了高素质的内训师队伍，传承了公 司的知识和文化。</w:t>
      </w:r>
    </w:p>
    <w:p>
      <w:pPr>
        <w:pStyle w:val="Style10"/>
        <w:keepNext w:val="0"/>
        <w:keepLines w:val="0"/>
        <w:widowControl w:val="0"/>
        <w:shd w:val="clear" w:color="auto" w:fill="auto"/>
        <w:bidi w:val="0"/>
        <w:spacing w:before="0" w:after="0" w:line="240" w:lineRule="auto"/>
        <w:ind w:left="0" w:right="0" w:firstLine="0"/>
        <w:jc w:val="left"/>
      </w:pPr>
      <w:bookmarkStart w:id="142" w:name="bookmark142"/>
      <w:r>
        <w:rPr>
          <w:rFonts w:ascii="Calibri" w:eastAsia="Calibri" w:hAnsi="Calibri" w:cs="Calibri"/>
          <w:color w:val="000000"/>
          <w:spacing w:val="0"/>
          <w:w w:val="100"/>
          <w:position w:val="0"/>
          <w:sz w:val="20"/>
          <w:szCs w:val="20"/>
        </w:rPr>
        <w:t>（</w:t>
      </w:r>
      <w:bookmarkEnd w:id="142"/>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十、利润分配或资本公积金转增预案</w:t>
      </w:r>
    </w:p>
    <w:p>
      <w:pPr>
        <w:pStyle w:val="Style10"/>
        <w:keepNext w:val="0"/>
        <w:keepLines w:val="0"/>
        <w:widowControl w:val="0"/>
        <w:shd w:val="clear" w:color="auto" w:fill="auto"/>
        <w:bidi w:val="0"/>
        <w:spacing w:before="0" w:after="0" w:line="240" w:lineRule="auto"/>
        <w:ind w:left="0" w:right="0" w:firstLine="0"/>
        <w:jc w:val="left"/>
      </w:pPr>
      <w:bookmarkStart w:id="143" w:name="bookmark143"/>
      <w:r>
        <w:rPr>
          <w:rFonts w:ascii="Calibri" w:eastAsia="Calibri" w:hAnsi="Calibri" w:cs="Calibri"/>
          <w:color w:val="000000"/>
          <w:spacing w:val="0"/>
          <w:w w:val="100"/>
          <w:position w:val="0"/>
          <w:sz w:val="20"/>
          <w:szCs w:val="20"/>
        </w:rPr>
        <w:t>（</w:t>
      </w:r>
      <w:bookmarkEnd w:id="14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报告期内，公司现金分红政策未进行调整。公司《公司章程》等文件中对利润分 配、现金分红政策均做出了制度性安排。公司利润分配、现金分红政策的标准和比 例明确清晰，相关的决策程序和机制完备，独立董事在董事会审议中均尽职履职， 满足中国证监会发布的《关于进一步落实上市公司现金分红有关事项的通知》（证 监发</w:t>
      </w:r>
      <w:r>
        <w:rPr>
          <w:color w:val="000000"/>
          <w:spacing w:val="0"/>
          <w:w w:val="100"/>
          <w:position w:val="0"/>
          <w:sz w:val="24"/>
          <w:szCs w:val="24"/>
        </w:rPr>
        <w:t>[2012]37</w:t>
      </w:r>
      <w:r>
        <w:rPr>
          <w:color w:val="000000"/>
          <w:spacing w:val="0"/>
          <w:w w:val="100"/>
          <w:position w:val="0"/>
          <w:sz w:val="24"/>
          <w:szCs w:val="24"/>
        </w:rPr>
        <w:t>号）、《上市公司监管指引第</w:t>
      </w:r>
      <w:r>
        <w:rPr>
          <w:color w:val="000000"/>
          <w:spacing w:val="0"/>
          <w:w w:val="100"/>
          <w:position w:val="0"/>
          <w:sz w:val="24"/>
          <w:szCs w:val="24"/>
        </w:rPr>
        <w:t>3</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上市公司现金分红</w:t>
      </w:r>
      <w:r>
        <w:rPr>
          <w:color w:val="000000"/>
          <w:spacing w:val="0"/>
          <w:w w:val="100"/>
          <w:position w:val="0"/>
          <w:sz w:val="24"/>
          <w:szCs w:val="24"/>
        </w:rPr>
        <w:t>（2022</w:t>
      </w:r>
      <w:r>
        <w:rPr>
          <w:color w:val="000000"/>
          <w:spacing w:val="0"/>
          <w:w w:val="100"/>
          <w:position w:val="0"/>
          <w:sz w:val="24"/>
          <w:szCs w:val="24"/>
        </w:rPr>
        <w:t>年修 订）》（证监会公告</w:t>
      </w:r>
      <w:r>
        <w:rPr>
          <w:color w:val="000000"/>
          <w:spacing w:val="0"/>
          <w:w w:val="100"/>
          <w:position w:val="0"/>
          <w:sz w:val="24"/>
          <w:szCs w:val="24"/>
        </w:rPr>
        <w:t>[2022]3</w:t>
      </w:r>
      <w:r>
        <w:rPr>
          <w:color w:val="000000"/>
          <w:spacing w:val="0"/>
          <w:w w:val="100"/>
          <w:position w:val="0"/>
          <w:sz w:val="24"/>
          <w:szCs w:val="24"/>
        </w:rPr>
        <w:t>号）及《上海证券交易所上市公司自律监管指引第</w:t>
      </w:r>
      <w:r>
        <w:rPr>
          <w:color w:val="000000"/>
          <w:spacing w:val="0"/>
          <w:w w:val="100"/>
          <w:position w:val="0"/>
          <w:sz w:val="24"/>
          <w:szCs w:val="24"/>
        </w:rPr>
        <w:t>1</w:t>
      </w:r>
      <w:r>
        <w:rPr>
          <w:color w:val="000000"/>
          <w:spacing w:val="0"/>
          <w:w w:val="100"/>
          <w:position w:val="0"/>
          <w:sz w:val="24"/>
          <w:szCs w:val="24"/>
        </w:rPr>
        <w:t xml:space="preserve">号 </w:t>
      </w:r>
      <w:r>
        <w:rPr>
          <w:color w:val="000000"/>
          <w:spacing w:val="0"/>
          <w:w w:val="100"/>
          <w:position w:val="0"/>
          <w:sz w:val="24"/>
          <w:szCs w:val="24"/>
        </w:rPr>
        <w:t>——</w:t>
      </w:r>
      <w:r>
        <w:rPr>
          <w:color w:val="000000"/>
          <w:spacing w:val="0"/>
          <w:w w:val="100"/>
          <w:position w:val="0"/>
          <w:sz w:val="24"/>
          <w:szCs w:val="24"/>
        </w:rPr>
        <w:t>规范运作》（上证发〔</w:t>
      </w:r>
      <w:r>
        <w:rPr>
          <w:color w:val="000000"/>
          <w:spacing w:val="0"/>
          <w:w w:val="100"/>
          <w:position w:val="0"/>
          <w:sz w:val="24"/>
          <w:szCs w:val="24"/>
        </w:rPr>
        <w:t>2022</w:t>
      </w:r>
      <w:r>
        <w:rPr>
          <w:color w:val="000000"/>
          <w:spacing w:val="0"/>
          <w:w w:val="100"/>
          <w:position w:val="0"/>
          <w:sz w:val="24"/>
          <w:szCs w:val="24"/>
        </w:rPr>
        <w:t>〕</w:t>
      </w:r>
      <w:r>
        <w:rPr>
          <w:color w:val="000000"/>
          <w:spacing w:val="0"/>
          <w:w w:val="100"/>
          <w:position w:val="0"/>
          <w:sz w:val="24"/>
          <w:szCs w:val="24"/>
        </w:rPr>
        <w:t>2</w:t>
      </w:r>
      <w:r>
        <w:rPr>
          <w:color w:val="000000"/>
          <w:spacing w:val="0"/>
          <w:w w:val="100"/>
          <w:position w:val="0"/>
          <w:sz w:val="24"/>
          <w:szCs w:val="24"/>
        </w:rPr>
        <w:t>号）等文件的相关规定。具体利润分配政策详见 《公司章程》相关条款。</w:t>
      </w:r>
    </w:p>
    <w:p>
      <w:pPr>
        <w:pStyle w:val="Style2"/>
        <w:keepNext w:val="0"/>
        <w:keepLines w:val="0"/>
        <w:widowControl w:val="0"/>
        <w:shd w:val="clear" w:color="auto" w:fill="auto"/>
        <w:bidi w:val="0"/>
        <w:spacing w:before="0" w:after="1020" w:line="312" w:lineRule="exact"/>
        <w:ind w:left="0" w:right="0" w:firstLine="0"/>
        <w:jc w:val="left"/>
      </w:pPr>
      <w:r>
        <w:rPr>
          <w:color w:val="000000"/>
          <w:spacing w:val="0"/>
          <w:w w:val="100"/>
          <w:position w:val="0"/>
          <w:sz w:val="24"/>
          <w:szCs w:val="24"/>
        </w:rPr>
        <w:t>经大信会计师事务所（特殊普通合伙）审计，</w:t>
      </w:r>
      <w:r>
        <w:rPr>
          <w:color w:val="000000"/>
          <w:spacing w:val="0"/>
          <w:w w:val="100"/>
          <w:position w:val="0"/>
          <w:sz w:val="24"/>
          <w:szCs w:val="24"/>
        </w:rPr>
        <w:t>2021</w:t>
      </w:r>
      <w:r>
        <w:rPr>
          <w:color w:val="000000"/>
          <w:spacing w:val="0"/>
          <w:w w:val="100"/>
          <w:position w:val="0"/>
          <w:sz w:val="24"/>
          <w:szCs w:val="24"/>
        </w:rPr>
        <w:t xml:space="preserve">年度母公司实现净利润为- </w:t>
      </w:r>
      <w:r>
        <w:rPr>
          <w:color w:val="000000"/>
          <w:spacing w:val="0"/>
          <w:w w:val="100"/>
          <w:position w:val="0"/>
          <w:sz w:val="24"/>
          <w:szCs w:val="24"/>
        </w:rPr>
        <w:t>49,700,822.80</w:t>
      </w:r>
      <w:r>
        <w:rPr>
          <w:color w:val="000000"/>
          <w:spacing w:val="0"/>
          <w:w w:val="100"/>
          <w:position w:val="0"/>
          <w:sz w:val="24"/>
          <w:szCs w:val="24"/>
        </w:rPr>
        <w:t>元，</w:t>
      </w:r>
      <w:r>
        <w:rPr>
          <w:color w:val="000000"/>
          <w:spacing w:val="0"/>
          <w:w w:val="100"/>
          <w:position w:val="0"/>
          <w:sz w:val="24"/>
          <w:szCs w:val="24"/>
        </w:rPr>
        <w:t>2021</w:t>
      </w:r>
      <w:r>
        <w:rPr>
          <w:color w:val="000000"/>
          <w:spacing w:val="0"/>
          <w:w w:val="100"/>
          <w:position w:val="0"/>
          <w:sz w:val="24"/>
          <w:szCs w:val="24"/>
        </w:rPr>
        <w:t>年末母公司累计未分配利润为</w:t>
      </w:r>
      <w:r>
        <w:rPr>
          <w:color w:val="000000"/>
          <w:spacing w:val="0"/>
          <w:w w:val="100"/>
          <w:position w:val="0"/>
          <w:sz w:val="24"/>
          <w:szCs w:val="24"/>
        </w:rPr>
        <w:t>-166,186,735.96</w:t>
      </w:r>
      <w:r>
        <w:rPr>
          <w:color w:val="000000"/>
          <w:spacing w:val="0"/>
          <w:w w:val="100"/>
          <w:position w:val="0"/>
          <w:sz w:val="24"/>
          <w:szCs w:val="24"/>
        </w:rPr>
        <w:t>元。根据公 司未来发展规划及经营需要，结合《上市公司监管指引第</w:t>
      </w:r>
      <w:r>
        <w:rPr>
          <w:color w:val="000000"/>
          <w:spacing w:val="0"/>
          <w:w w:val="100"/>
          <w:position w:val="0"/>
          <w:sz w:val="24"/>
          <w:szCs w:val="24"/>
        </w:rPr>
        <w:t>3</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上市公司现金分 红（</w:t>
      </w:r>
      <w:r>
        <w:rPr>
          <w:color w:val="000000"/>
          <w:spacing w:val="0"/>
          <w:w w:val="100"/>
          <w:position w:val="0"/>
          <w:sz w:val="24"/>
          <w:szCs w:val="24"/>
        </w:rPr>
        <w:t>2022</w:t>
      </w:r>
      <w:r>
        <w:rPr>
          <w:color w:val="000000"/>
          <w:spacing w:val="0"/>
          <w:w w:val="100"/>
          <w:position w:val="0"/>
          <w:sz w:val="24"/>
          <w:szCs w:val="24"/>
        </w:rPr>
        <w:t>年修订）》、《公司章程》等相关规定，</w:t>
      </w:r>
      <w:r>
        <w:rPr>
          <w:color w:val="000000"/>
          <w:spacing w:val="0"/>
          <w:w w:val="100"/>
          <w:position w:val="0"/>
          <w:sz w:val="24"/>
          <w:szCs w:val="24"/>
        </w:rPr>
        <w:t>2021</w:t>
      </w:r>
      <w:r>
        <w:rPr>
          <w:color w:val="000000"/>
          <w:spacing w:val="0"/>
          <w:w w:val="100"/>
          <w:position w:val="0"/>
          <w:sz w:val="24"/>
          <w:szCs w:val="24"/>
        </w:rPr>
        <w:t>年度公司不进行利润分配， 不实施资本公积金转增股本。</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现金分红政策的专项说明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7373"/>
        <w:gridCol w:w="1464"/>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是否符合公司章程的规定或股东大会决议的要求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是□否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是□否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是□否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独立董事是否履职尽责并发挥了应有的作用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是□否</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中小股东是否有充分表达意见和诉求的机会，其合法权益是否得到 了充分保护</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是□否</w:t>
            </w:r>
          </w:p>
        </w:tc>
      </w:tr>
    </w:tbl>
    <w:p>
      <w:pPr>
        <w:pStyle w:val="Style17"/>
        <w:keepNext w:val="0"/>
        <w:keepLines w:val="0"/>
        <w:widowControl w:val="0"/>
        <w:shd w:val="clear" w:color="auto" w:fill="auto"/>
        <w:bidi w:val="0"/>
        <w:spacing w:before="0" w:after="0" w:line="278" w:lineRule="exact"/>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报告期内盈利且母公司可供股东分配利润为正，但未提出现金利润分配方案预案的，公司 应当详细披露原因以及未分配利润的用途和使用计划</w:t>
      </w:r>
    </w:p>
    <w:p>
      <w:pPr>
        <w:widowControl w:val="0"/>
        <w:spacing w:after="99" w:line="1" w:lineRule="exact"/>
      </w:pP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341" w:lineRule="exact"/>
        <w:ind w:left="0" w:right="0" w:firstLine="0"/>
        <w:jc w:val="left"/>
        <w:rPr>
          <w:sz w:val="20"/>
          <w:szCs w:val="20"/>
        </w:rPr>
      </w:pPr>
      <w:r>
        <w:rPr>
          <w:b/>
          <w:bCs/>
          <w:color w:val="000000"/>
          <w:spacing w:val="0"/>
          <w:w w:val="100"/>
          <w:position w:val="0"/>
          <w:sz w:val="20"/>
          <w:szCs w:val="20"/>
        </w:rPr>
        <w:t>十一、公司股权激励计划、员工持股计划或其他员工激励措施的情况及其影响 （一）相关激励事项已在临时公告披露且后续实施无进展或变化的</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126"/>
        <w:gridCol w:w="663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事项概述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查询索引</w:t>
            </w:r>
          </w:p>
        </w:tc>
      </w:tr>
      <w:tr>
        <w:trPr>
          <w:trHeight w:val="18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回购注销部分激 励对象已获授但 尚未解除限售的 限制性股票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日《泰豪科技股份有限公司关于 回购注销部分激励对象已获授但尚未解除限售的限制性股票 的公告》（公告编号：临</w:t>
            </w:r>
            <w:r>
              <w:rPr>
                <w:color w:val="000000"/>
                <w:spacing w:val="0"/>
                <w:w w:val="100"/>
                <w:position w:val="0"/>
                <w:sz w:val="24"/>
                <w:szCs w:val="24"/>
              </w:rPr>
              <w:t>2021-046）</w:t>
            </w:r>
            <w:r>
              <w:rPr>
                <w:color w:val="000000"/>
                <w:spacing w:val="0"/>
                <w:w w:val="100"/>
                <w:position w:val="0"/>
                <w:sz w:val="24"/>
                <w:szCs w:val="24"/>
              </w:rPr>
              <w:t>，于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9</w:t>
            </w:r>
            <w:r>
              <w:rPr>
                <w:color w:val="000000"/>
                <w:spacing w:val="0"/>
                <w:w w:val="100"/>
                <w:position w:val="0"/>
                <w:sz w:val="24"/>
                <w:szCs w:val="24"/>
              </w:rPr>
              <w:t>日 披露的《泰豪科技股份有限公司关于</w:t>
            </w:r>
            <w:r>
              <w:rPr>
                <w:color w:val="000000"/>
                <w:spacing w:val="0"/>
                <w:w w:val="100"/>
                <w:position w:val="0"/>
                <w:sz w:val="24"/>
                <w:szCs w:val="24"/>
              </w:rPr>
              <w:t>2017</w:t>
            </w:r>
            <w:r>
              <w:rPr>
                <w:color w:val="000000"/>
                <w:spacing w:val="0"/>
                <w:w w:val="100"/>
                <w:position w:val="0"/>
                <w:sz w:val="24"/>
                <w:szCs w:val="24"/>
              </w:rPr>
              <w:t xml:space="preserve">年限制性股票激励 计划部分限制性股票回购注销实施公告》（公告编号：临 </w:t>
            </w:r>
            <w:r>
              <w:rPr>
                <w:color w:val="000000"/>
                <w:spacing w:val="0"/>
                <w:w w:val="100"/>
                <w:position w:val="0"/>
                <w:sz w:val="24"/>
                <w:szCs w:val="24"/>
              </w:rPr>
              <w:t>2021-054）</w:t>
            </w:r>
            <w:r>
              <w:rPr>
                <w:color w:val="000000"/>
                <w:spacing w:val="0"/>
                <w:w w:val="100"/>
                <w:position w:val="0"/>
                <w:sz w:val="24"/>
                <w:szCs w:val="24"/>
              </w:rPr>
              <w:t>。</w:t>
            </w:r>
          </w:p>
        </w:tc>
      </w:tr>
    </w:tbl>
    <w:p>
      <w:pPr>
        <w:pStyle w:val="Style17"/>
        <w:keepNext w:val="0"/>
        <w:keepLines w:val="0"/>
        <w:widowControl w:val="0"/>
        <w:shd w:val="clear" w:color="auto" w:fill="auto"/>
        <w:tabs>
          <w:tab w:pos="542" w:val="left"/>
        </w:tabs>
        <w:bidi w:val="0"/>
        <w:spacing w:before="0" w:after="60" w:line="240" w:lineRule="auto"/>
        <w:ind w:left="0" w:right="0" w:firstLine="0"/>
        <w:jc w:val="left"/>
        <w:rPr>
          <w:sz w:val="20"/>
          <w:szCs w:val="20"/>
        </w:rPr>
      </w:pPr>
      <w:r>
        <w:rPr>
          <w:b/>
          <w:bCs/>
          <w:color w:val="000000"/>
          <w:spacing w:val="0"/>
          <w:w w:val="100"/>
          <w:position w:val="0"/>
          <w:sz w:val="20"/>
          <w:szCs w:val="20"/>
        </w:rPr>
        <w:t>（二）</w:t>
        <w:tab/>
        <w:t>临时公告未披露或有后续进展的激励情况</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股权激励情况</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299" w:line="1" w:lineRule="exact"/>
      </w:pP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tabs>
          <w:tab w:pos="912" w:val="left"/>
        </w:tabs>
        <w:bidi w:val="0"/>
        <w:spacing w:before="0" w:after="300" w:line="314" w:lineRule="exact"/>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员工持股计划情况</w:t>
      </w:r>
    </w:p>
    <w:p>
      <w:pPr>
        <w:pStyle w:val="Style2"/>
        <w:keepNext w:val="0"/>
        <w:keepLines w:val="0"/>
        <w:widowControl w:val="0"/>
        <w:shd w:val="clear" w:color="auto" w:fill="auto"/>
        <w:tabs>
          <w:tab w:pos="912" w:val="left"/>
        </w:tabs>
        <w:bidi w:val="0"/>
        <w:spacing w:before="0" w:after="300" w:line="314" w:lineRule="exact"/>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其他激励措施</w:t>
      </w:r>
    </w:p>
    <w:p>
      <w:pPr>
        <w:pStyle w:val="Style2"/>
        <w:keepNext w:val="0"/>
        <w:keepLines w:val="0"/>
        <w:widowControl w:val="0"/>
        <w:shd w:val="clear" w:color="auto" w:fill="auto"/>
        <w:bidi w:val="0"/>
        <w:spacing w:before="0" w:after="420" w:line="31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40" w:line="240" w:lineRule="auto"/>
        <w:ind w:left="0" w:right="0" w:firstLine="0"/>
        <w:jc w:val="left"/>
      </w:pPr>
      <w:bookmarkStart w:id="144" w:name="bookmark144"/>
      <w:r>
        <w:rPr>
          <w:color w:val="000000"/>
          <w:spacing w:val="0"/>
          <w:w w:val="100"/>
          <w:position w:val="0"/>
        </w:rPr>
        <w:t>（</w:t>
      </w:r>
      <w:bookmarkEnd w:id="144"/>
      <w:r>
        <w:rPr>
          <w:color w:val="000000"/>
          <w:spacing w:val="0"/>
          <w:w w:val="100"/>
          <w:position w:val="0"/>
        </w:rPr>
        <w:t>三）</w:t>
        <w:tab/>
        <w:t>董事、高级管理人员报告期内被授予的股权激励情况</w:t>
      </w:r>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40" w:line="240" w:lineRule="auto"/>
        <w:ind w:left="0" w:right="0" w:firstLine="0"/>
        <w:jc w:val="left"/>
      </w:pPr>
      <w:bookmarkStart w:id="145" w:name="bookmark145"/>
      <w:r>
        <w:rPr>
          <w:color w:val="000000"/>
          <w:spacing w:val="0"/>
          <w:w w:val="100"/>
          <w:position w:val="0"/>
        </w:rPr>
        <w:t>（</w:t>
      </w:r>
      <w:bookmarkEnd w:id="145"/>
      <w:r>
        <w:rPr>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700" w:line="314" w:lineRule="exact"/>
        <w:ind w:left="0" w:right="0" w:firstLine="0"/>
        <w:jc w:val="left"/>
      </w:pPr>
      <w:r>
        <w:rPr>
          <w:color w:val="000000"/>
          <w:spacing w:val="0"/>
          <w:w w:val="100"/>
          <w:position w:val="0"/>
          <w:sz w:val="24"/>
          <w:szCs w:val="24"/>
        </w:rPr>
        <w:t>针对高级管理人员，公司建立了一套完整的目标、责任、业绩考核体系。公司高级 管理人员薪酬采取目标年薪制，其中约</w:t>
      </w:r>
      <w:r>
        <w:rPr>
          <w:color w:val="000000"/>
          <w:spacing w:val="0"/>
          <w:w w:val="100"/>
          <w:position w:val="0"/>
          <w:sz w:val="24"/>
          <w:szCs w:val="24"/>
        </w:rPr>
        <w:t>50%</w:t>
      </w:r>
      <w:r>
        <w:rPr>
          <w:color w:val="000000"/>
          <w:spacing w:val="0"/>
          <w:w w:val="100"/>
          <w:position w:val="0"/>
          <w:sz w:val="24"/>
          <w:szCs w:val="24"/>
        </w:rPr>
        <w:t>比例需与个人年度考核指标挂钩。在每个 经营年度末，根据审计结果及考核方案等对公司高级管理人员各自工作目标实际完 成情况进行绩效评定。</w:t>
      </w:r>
    </w:p>
    <w:p>
      <w:pPr>
        <w:pStyle w:val="Style10"/>
        <w:keepNext w:val="0"/>
        <w:keepLines w:val="0"/>
        <w:widowControl w:val="0"/>
        <w:shd w:val="clear" w:color="auto" w:fill="auto"/>
        <w:tabs>
          <w:tab w:pos="912" w:val="left"/>
        </w:tabs>
        <w:bidi w:val="0"/>
        <w:spacing w:before="0" w:after="40" w:line="240" w:lineRule="auto"/>
        <w:ind w:left="0" w:right="0" w:firstLine="0"/>
        <w:jc w:val="left"/>
      </w:pPr>
      <w:r>
        <w:rPr>
          <w:color w:val="000000"/>
          <w:spacing w:val="0"/>
          <w:w w:val="100"/>
          <w:position w:val="0"/>
        </w:rPr>
        <w:t>十二、</w:t>
        <w:tab/>
        <w:t>报告期内的内部控制制度建设及实施情况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300" w:line="322" w:lineRule="exact"/>
        <w:ind w:left="0" w:right="0" w:firstLine="500"/>
        <w:jc w:val="both"/>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日，公司披露了《</w:t>
      </w:r>
      <w:r>
        <w:rPr>
          <w:color w:val="000000"/>
          <w:spacing w:val="0"/>
          <w:w w:val="100"/>
          <w:position w:val="0"/>
          <w:sz w:val="24"/>
          <w:szCs w:val="24"/>
        </w:rPr>
        <w:t>2021</w:t>
      </w:r>
      <w:r>
        <w:rPr>
          <w:color w:val="000000"/>
          <w:spacing w:val="0"/>
          <w:w w:val="100"/>
          <w:position w:val="0"/>
          <w:sz w:val="24"/>
          <w:szCs w:val="24"/>
        </w:rPr>
        <w:t>年度内部控制评价报告》，具体详见上 海证券交易所网站。</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报告期内部控制存在重大缺陷情况的说明</w:t>
      </w:r>
    </w:p>
    <w:p>
      <w:pPr>
        <w:pStyle w:val="Style2"/>
        <w:keepNext w:val="0"/>
        <w:keepLines w:val="0"/>
        <w:widowControl w:val="0"/>
        <w:shd w:val="clear" w:color="auto" w:fill="auto"/>
        <w:bidi w:val="0"/>
        <w:spacing w:before="0" w:after="300" w:line="32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773" w:val="left"/>
        </w:tabs>
        <w:bidi w:val="0"/>
        <w:spacing w:before="0" w:after="0" w:line="240" w:lineRule="auto"/>
        <w:ind w:left="0" w:right="0" w:firstLine="0"/>
        <w:jc w:val="left"/>
      </w:pPr>
      <w:r>
        <w:rPr>
          <w:color w:val="000000"/>
          <w:spacing w:val="0"/>
          <w:w w:val="100"/>
          <w:position w:val="0"/>
        </w:rPr>
        <w:t>十三、</w:t>
        <w:tab/>
        <w:t>报告期内对子公司的管理控制情况</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公司根据《公司法》《公司章程》等规定对子公司实施管理控制。</w:t>
      </w:r>
    </w:p>
    <w:p>
      <w:pPr>
        <w:pStyle w:val="Style2"/>
        <w:keepNext w:val="0"/>
        <w:keepLines w:val="0"/>
        <w:widowControl w:val="0"/>
        <w:numPr>
          <w:ilvl w:val="0"/>
          <w:numId w:val="29"/>
        </w:numPr>
        <w:shd w:val="clear" w:color="auto" w:fill="auto"/>
        <w:bidi w:val="0"/>
        <w:spacing w:before="0" w:after="0" w:line="313" w:lineRule="exact"/>
        <w:ind w:left="0" w:right="0" w:firstLine="500"/>
        <w:jc w:val="left"/>
      </w:pPr>
      <w:bookmarkStart w:id="146" w:name="bookmark146"/>
      <w:bookmarkEnd w:id="146"/>
      <w:r>
        <w:rPr>
          <w:color w:val="000000"/>
          <w:spacing w:val="0"/>
          <w:w w:val="100"/>
          <w:position w:val="0"/>
          <w:sz w:val="24"/>
          <w:szCs w:val="24"/>
        </w:rPr>
        <w:t xml:space="preserve"> 公司制定有《子公司管理办法》《核算单位风险控制管理办法》等制度，指 导子公司健全法人治理结构，完善现代企业管理制度，明确子公司在规范运作、财 务管理、经营决策管理、重大事项及信息披露、审计监督等方面的要求。</w:t>
      </w:r>
    </w:p>
    <w:p>
      <w:pPr>
        <w:pStyle w:val="Style2"/>
        <w:keepNext w:val="0"/>
        <w:keepLines w:val="0"/>
        <w:widowControl w:val="0"/>
        <w:numPr>
          <w:ilvl w:val="0"/>
          <w:numId w:val="29"/>
        </w:numPr>
        <w:shd w:val="clear" w:color="auto" w:fill="auto"/>
        <w:tabs>
          <w:tab w:pos="834" w:val="left"/>
        </w:tabs>
        <w:bidi w:val="0"/>
        <w:spacing w:before="0" w:after="0" w:line="313" w:lineRule="exact"/>
        <w:ind w:left="0" w:right="0" w:firstLine="500"/>
        <w:jc w:val="left"/>
      </w:pPr>
      <w:bookmarkStart w:id="147" w:name="bookmark147"/>
      <w:bookmarkEnd w:id="147"/>
      <w:r>
        <w:rPr>
          <w:color w:val="000000"/>
          <w:spacing w:val="0"/>
          <w:w w:val="100"/>
          <w:position w:val="0"/>
          <w:sz w:val="24"/>
          <w:szCs w:val="24"/>
        </w:rPr>
        <w:t>公司制定有《重大信息内部报告制度》，督促子公司按照要求对关联交易、 对外担保、对外投资、计划外经营性资产的购买和处置等重大事项事前向公司报 告。</w:t>
      </w:r>
    </w:p>
    <w:p>
      <w:pPr>
        <w:pStyle w:val="Style2"/>
        <w:keepNext w:val="0"/>
        <w:keepLines w:val="0"/>
        <w:widowControl w:val="0"/>
        <w:numPr>
          <w:ilvl w:val="0"/>
          <w:numId w:val="29"/>
        </w:numPr>
        <w:shd w:val="clear" w:color="auto" w:fill="auto"/>
        <w:bidi w:val="0"/>
        <w:spacing w:before="0" w:after="1020" w:line="319" w:lineRule="exact"/>
        <w:ind w:left="0" w:right="0" w:firstLine="500"/>
        <w:jc w:val="left"/>
      </w:pPr>
      <w:bookmarkStart w:id="148" w:name="bookmark148"/>
      <w:bookmarkEnd w:id="148"/>
      <w:r>
        <w:rPr>
          <w:color w:val="000000"/>
          <w:spacing w:val="0"/>
          <w:w w:val="100"/>
          <w:position w:val="0"/>
          <w:sz w:val="24"/>
          <w:szCs w:val="24"/>
        </w:rPr>
        <w:t xml:space="preserve"> 公司制定有《战略管理办法》、《组织绩效管理办法》，每年根据公司总体 战略目标及经营目标对子公司进行任务目标分解，对各子公司因业施策分类管控、 考核及激励，保证子公司围绕战略目标高效运作。</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十四、内部控制审计报告的相关情况说明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大信会计师事务所（特殊普通合伙）对公司</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日财务报告内部控 制的有效性进行了审计，出具了内部控制审计报告（大信审字</w:t>
      </w:r>
      <w:r>
        <w:rPr>
          <w:color w:val="000000"/>
          <w:spacing w:val="0"/>
          <w:w w:val="100"/>
          <w:position w:val="0"/>
          <w:sz w:val="24"/>
          <w:szCs w:val="24"/>
        </w:rPr>
        <w:t>［2022］</w:t>
      </w:r>
      <w:r>
        <w:rPr>
          <w:color w:val="000000"/>
          <w:spacing w:val="0"/>
          <w:w w:val="100"/>
          <w:position w:val="0"/>
          <w:sz w:val="24"/>
          <w:szCs w:val="24"/>
        </w:rPr>
        <w:t>第</w:t>
      </w:r>
      <w:r>
        <w:rPr>
          <w:color w:val="000000"/>
          <w:spacing w:val="0"/>
          <w:w w:val="100"/>
          <w:position w:val="0"/>
          <w:sz w:val="24"/>
          <w:szCs w:val="24"/>
        </w:rPr>
        <w:t xml:space="preserve">6-00051 </w:t>
      </w:r>
      <w:r>
        <w:rPr>
          <w:color w:val="000000"/>
          <w:spacing w:val="0"/>
          <w:w w:val="100"/>
          <w:position w:val="0"/>
          <w:sz w:val="24"/>
          <w:szCs w:val="24"/>
        </w:rPr>
        <w:t>号），认为公司于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日按照《企业内部控制基本规范》和相关规定在 所有重大方面保持了有效的财务报告内部控制。</w:t>
      </w:r>
    </w:p>
    <w:p>
      <w:pPr>
        <w:pStyle w:val="Style2"/>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是否披露内部控制审计报告：是</w:t>
      </w:r>
    </w:p>
    <w:p>
      <w:pPr>
        <w:pStyle w:val="Style2"/>
        <w:keepNext w:val="0"/>
        <w:keepLines w:val="0"/>
        <w:widowControl w:val="0"/>
        <w:shd w:val="clear" w:color="auto" w:fill="auto"/>
        <w:bidi w:val="0"/>
        <w:spacing w:before="0" w:after="420" w:line="312" w:lineRule="exact"/>
        <w:ind w:left="0" w:right="0" w:firstLine="500"/>
        <w:jc w:val="left"/>
      </w:pPr>
      <w:r>
        <w:rPr>
          <w:color w:val="000000"/>
          <w:spacing w:val="0"/>
          <w:w w:val="100"/>
          <w:position w:val="0"/>
          <w:sz w:val="24"/>
          <w:szCs w:val="24"/>
        </w:rPr>
        <w:t>内部控制审计报告意见类型：标准的无保留意见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十五、上市公司治理专项行动自查问题整改情况</w:t>
      </w:r>
    </w:p>
    <w:p>
      <w:pPr>
        <w:pStyle w:val="Style2"/>
        <w:keepNext w:val="0"/>
        <w:keepLines w:val="0"/>
        <w:widowControl w:val="0"/>
        <w:shd w:val="clear" w:color="auto" w:fill="auto"/>
        <w:bidi w:val="0"/>
        <w:spacing w:before="0" w:after="420" w:line="312" w:lineRule="exact"/>
        <w:ind w:left="0" w:right="0" w:firstLine="0"/>
        <w:jc w:val="left"/>
      </w:pPr>
      <w:r>
        <w:rPr>
          <w:color w:val="000000"/>
          <w:spacing w:val="0"/>
          <w:w w:val="100"/>
          <w:position w:val="0"/>
          <w:sz w:val="24"/>
          <w:szCs w:val="24"/>
        </w:rPr>
        <w:t>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十六、其他</w:t>
      </w:r>
    </w:p>
    <w:p>
      <w:pPr>
        <w:pStyle w:val="Style2"/>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36" w:right="1164" w:bottom="1527" w:left="1668" w:header="0" w:footer="3" w:gutter="0"/>
          <w:cols w:space="720"/>
          <w:noEndnote/>
          <w:rtlGutter w:val="0"/>
          <w:docGrid w:linePitch="360"/>
        </w:sectPr>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280" w:line="240" w:lineRule="auto"/>
        <w:ind w:left="0" w:right="0" w:firstLine="0"/>
        <w:jc w:val="center"/>
      </w:pPr>
      <w:bookmarkStart w:id="149" w:name="bookmark149"/>
      <w:bookmarkStart w:id="150" w:name="bookmark150"/>
      <w:bookmarkStart w:id="151" w:name="bookmark151"/>
      <w:r>
        <w:rPr>
          <w:color w:val="000000"/>
          <w:spacing w:val="0"/>
          <w:w w:val="100"/>
          <w:position w:val="0"/>
        </w:rPr>
        <w:t>第五节环境与社会责任</w:t>
      </w:r>
      <w:bookmarkEnd w:id="149"/>
      <w:bookmarkEnd w:id="150"/>
      <w:bookmarkEnd w:id="151"/>
    </w:p>
    <w:p>
      <w:pPr>
        <w:pStyle w:val="Style10"/>
        <w:keepNext w:val="0"/>
        <w:keepLines w:val="0"/>
        <w:widowControl w:val="0"/>
        <w:shd w:val="clear" w:color="auto" w:fill="auto"/>
        <w:tabs>
          <w:tab w:pos="478" w:val="left"/>
        </w:tabs>
        <w:bidi w:val="0"/>
        <w:spacing w:before="0" w:line="240" w:lineRule="auto"/>
        <w:ind w:left="0" w:right="0" w:firstLine="0"/>
        <w:jc w:val="left"/>
      </w:pPr>
      <w:bookmarkStart w:id="152" w:name="bookmark152"/>
      <w:bookmarkStart w:id="153" w:name="bookmark153"/>
      <w:r>
        <w:rPr>
          <w:color w:val="000000"/>
          <w:spacing w:val="0"/>
          <w:w w:val="100"/>
          <w:position w:val="0"/>
        </w:rPr>
        <w:t>一</w:t>
      </w:r>
      <w:bookmarkEnd w:id="153"/>
      <w:r>
        <w:rPr>
          <w:color w:val="000000"/>
          <w:spacing w:val="0"/>
          <w:w w:val="100"/>
          <w:position w:val="0"/>
        </w:rPr>
        <w:t>、</w:t>
        <w:tab/>
        <w:t>环境信息情况</w:t>
      </w:r>
      <w:bookmarkEnd w:id="152"/>
    </w:p>
    <w:p>
      <w:pPr>
        <w:pStyle w:val="Style10"/>
        <w:keepNext w:val="0"/>
        <w:keepLines w:val="0"/>
        <w:widowControl w:val="0"/>
        <w:shd w:val="clear" w:color="auto" w:fill="auto"/>
        <w:tabs>
          <w:tab w:pos="536" w:val="left"/>
        </w:tabs>
        <w:bidi w:val="0"/>
        <w:spacing w:before="0" w:line="240" w:lineRule="auto"/>
        <w:ind w:left="0" w:right="0" w:firstLine="0"/>
        <w:jc w:val="left"/>
      </w:pPr>
      <w:bookmarkStart w:id="154" w:name="bookmark154"/>
      <w:r>
        <w:rPr>
          <w:color w:val="000000"/>
          <w:spacing w:val="0"/>
          <w:w w:val="100"/>
          <w:position w:val="0"/>
        </w:rPr>
        <w:t>（</w:t>
      </w:r>
      <w:bookmarkEnd w:id="154"/>
      <w:r>
        <w:rPr>
          <w:color w:val="000000"/>
          <w:spacing w:val="0"/>
          <w:w w:val="100"/>
          <w:position w:val="0"/>
        </w:rPr>
        <w:t>一）</w:t>
        <w:tab/>
        <w:t>属于环境保护部门公布的重点排污单位的公司及其主要子公司的环保情况说明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left"/>
      </w:pPr>
      <w:bookmarkStart w:id="155" w:name="bookmark155"/>
      <w:r>
        <w:rPr>
          <w:color w:val="000000"/>
          <w:spacing w:val="0"/>
          <w:w w:val="100"/>
          <w:position w:val="0"/>
        </w:rPr>
        <w:t>（</w:t>
      </w:r>
      <w:bookmarkEnd w:id="155"/>
      <w:r>
        <w:rPr>
          <w:color w:val="000000"/>
          <w:spacing w:val="0"/>
          <w:w w:val="100"/>
          <w:position w:val="0"/>
        </w:rPr>
        <w:t>二）</w:t>
        <w:tab/>
        <w:t>重点排污单位之外的公司环保情况说明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left"/>
      </w:pPr>
      <w:bookmarkStart w:id="156" w:name="bookmark156"/>
      <w:r>
        <w:rPr>
          <w:color w:val="000000"/>
          <w:spacing w:val="0"/>
          <w:w w:val="100"/>
          <w:position w:val="0"/>
        </w:rPr>
        <w:t>（</w:t>
      </w:r>
      <w:bookmarkEnd w:id="156"/>
      <w:r>
        <w:rPr>
          <w:color w:val="000000"/>
          <w:spacing w:val="0"/>
          <w:w w:val="100"/>
          <w:position w:val="0"/>
        </w:rPr>
        <w:t>三）</w:t>
        <w:tab/>
        <w:t>有利于保护生态、防治污染、履行环境责任的相关信息</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left"/>
      </w:pPr>
      <w:bookmarkStart w:id="157" w:name="bookmark157"/>
      <w:r>
        <w:rPr>
          <w:color w:val="000000"/>
          <w:spacing w:val="0"/>
          <w:w w:val="100"/>
          <w:position w:val="0"/>
        </w:rPr>
        <w:t>（</w:t>
      </w:r>
      <w:bookmarkEnd w:id="157"/>
      <w:r>
        <w:rPr>
          <w:color w:val="000000"/>
          <w:spacing w:val="0"/>
          <w:w w:val="100"/>
          <w:position w:val="0"/>
        </w:rPr>
        <w:t>四）</w:t>
        <w:tab/>
        <w:t>在报告期内为减少其碳排放所采取的措施及效果</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8" w:val="left"/>
        </w:tabs>
        <w:bidi w:val="0"/>
        <w:spacing w:before="0" w:line="240" w:lineRule="auto"/>
        <w:ind w:left="0" w:right="0" w:firstLine="0"/>
        <w:jc w:val="left"/>
      </w:pPr>
      <w:bookmarkStart w:id="158" w:name="bookmark158"/>
      <w:r>
        <w:rPr>
          <w:color w:val="000000"/>
          <w:spacing w:val="0"/>
          <w:w w:val="100"/>
          <w:position w:val="0"/>
        </w:rPr>
        <w:t>二</w:t>
      </w:r>
      <w:bookmarkEnd w:id="158"/>
      <w:r>
        <w:rPr>
          <w:color w:val="000000"/>
          <w:spacing w:val="0"/>
          <w:w w:val="100"/>
          <w:position w:val="0"/>
        </w:rPr>
        <w:t>、</w:t>
        <w:tab/>
        <w:t>社会责任工作情况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具体详见公司于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日披露的公司《</w:t>
      </w:r>
      <w:r>
        <w:rPr>
          <w:color w:val="000000"/>
          <w:spacing w:val="0"/>
          <w:w w:val="100"/>
          <w:position w:val="0"/>
          <w:sz w:val="24"/>
          <w:szCs w:val="24"/>
        </w:rPr>
        <w:t>2021</w:t>
      </w:r>
      <w:r>
        <w:rPr>
          <w:color w:val="000000"/>
          <w:spacing w:val="0"/>
          <w:w w:val="100"/>
          <w:position w:val="0"/>
          <w:sz w:val="24"/>
          <w:szCs w:val="24"/>
        </w:rPr>
        <w:t>年社会责任报告》</w:t>
      </w:r>
    </w:p>
    <w:p>
      <w:pPr>
        <w:pStyle w:val="Style10"/>
        <w:keepNext w:val="0"/>
        <w:keepLines w:val="0"/>
        <w:widowControl w:val="0"/>
        <w:shd w:val="clear" w:color="auto" w:fill="auto"/>
        <w:tabs>
          <w:tab w:pos="483" w:val="left"/>
        </w:tabs>
        <w:bidi w:val="0"/>
        <w:spacing w:before="0" w:line="240" w:lineRule="auto"/>
        <w:ind w:left="0" w:right="0" w:firstLine="0"/>
        <w:jc w:val="left"/>
      </w:pPr>
      <w:bookmarkStart w:id="159" w:name="bookmark159"/>
      <w:r>
        <w:rPr>
          <w:color w:val="000000"/>
          <w:spacing w:val="0"/>
          <w:w w:val="100"/>
          <w:position w:val="0"/>
        </w:rPr>
        <w:t>三</w:t>
      </w:r>
      <w:bookmarkEnd w:id="159"/>
      <w:r>
        <w:rPr>
          <w:color w:val="000000"/>
          <w:spacing w:val="0"/>
          <w:w w:val="100"/>
          <w:position w:val="0"/>
        </w:rPr>
        <w:t>、</w:t>
        <w:tab/>
        <w:t>巩固拓展脱贫攻坚成果、乡村振兴等工作具体情况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80" w:line="240" w:lineRule="auto"/>
        <w:ind w:left="0" w:right="0" w:firstLine="500"/>
        <w:jc w:val="left"/>
        <w:sectPr>
          <w:footnotePr>
            <w:pos w:val="pageBottom"/>
            <w:numFmt w:val="decimal"/>
            <w:numRestart w:val="continuous"/>
          </w:footnotePr>
          <w:pgSz w:w="11900" w:h="16840"/>
          <w:pgMar w:top="1537" w:right="1326" w:bottom="1537" w:left="1771" w:header="0" w:footer="3" w:gutter="0"/>
          <w:cols w:space="720"/>
          <w:noEndnote/>
          <w:rtlGutter w:val="0"/>
          <w:docGrid w:linePitch="360"/>
        </w:sectPr>
      </w:pPr>
      <w:r>
        <w:rPr>
          <w:color w:val="000000"/>
          <w:spacing w:val="0"/>
          <w:w w:val="100"/>
          <w:position w:val="0"/>
          <w:sz w:val="24"/>
          <w:szCs w:val="24"/>
        </w:rPr>
        <w:t>具体详见公司于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日披露的公司《</w:t>
      </w:r>
      <w:r>
        <w:rPr>
          <w:color w:val="000000"/>
          <w:spacing w:val="0"/>
          <w:w w:val="100"/>
          <w:position w:val="0"/>
          <w:sz w:val="24"/>
          <w:szCs w:val="24"/>
        </w:rPr>
        <w:t>2021</w:t>
      </w:r>
      <w:r>
        <w:rPr>
          <w:color w:val="000000"/>
          <w:spacing w:val="0"/>
          <w:w w:val="100"/>
          <w:position w:val="0"/>
          <w:sz w:val="24"/>
          <w:szCs w:val="24"/>
        </w:rPr>
        <w:t>年社会责任报告》</w:t>
      </w:r>
    </w:p>
    <w:p>
      <w:pPr>
        <w:pStyle w:val="Style8"/>
        <w:keepNext/>
        <w:keepLines/>
        <w:widowControl w:val="0"/>
        <w:shd w:val="clear" w:color="auto" w:fill="auto"/>
        <w:bidi w:val="0"/>
        <w:spacing w:before="400" w:after="260" w:line="240" w:lineRule="auto"/>
        <w:ind w:left="0" w:right="0" w:firstLine="0"/>
        <w:jc w:val="center"/>
      </w:pPr>
      <w:bookmarkStart w:id="160" w:name="bookmark160"/>
      <w:bookmarkStart w:id="161" w:name="bookmark161"/>
      <w:bookmarkStart w:id="162" w:name="bookmark162"/>
      <w:r>
        <w:rPr>
          <w:color w:val="000000"/>
          <w:spacing w:val="0"/>
          <w:w w:val="100"/>
          <w:position w:val="0"/>
        </w:rPr>
        <w:t>第六节重要事项</w:t>
      </w:r>
      <w:bookmarkEnd w:id="160"/>
      <w:bookmarkEnd w:id="161"/>
      <w:bookmarkEnd w:id="162"/>
    </w:p>
    <w:p>
      <w:pPr>
        <w:pStyle w:val="Style17"/>
        <w:keepNext w:val="0"/>
        <w:keepLines w:val="0"/>
        <w:widowControl w:val="0"/>
        <w:shd w:val="clear" w:color="auto" w:fill="auto"/>
        <w:bidi w:val="0"/>
        <w:spacing w:before="0" w:after="80" w:line="240" w:lineRule="auto"/>
        <w:ind w:left="0" w:right="0" w:firstLine="0"/>
        <w:jc w:val="left"/>
        <w:rPr>
          <w:sz w:val="20"/>
          <w:szCs w:val="20"/>
        </w:rPr>
      </w:pPr>
      <w:bookmarkStart w:id="163" w:name="bookmark163"/>
      <w:r>
        <w:rPr>
          <w:b/>
          <w:bCs/>
          <w:color w:val="000000"/>
          <w:spacing w:val="0"/>
          <w:w w:val="100"/>
          <w:position w:val="0"/>
          <w:sz w:val="20"/>
          <w:szCs w:val="20"/>
        </w:rPr>
        <w:t>一、承诺事项履行情况</w:t>
      </w:r>
      <w:bookmarkEnd w:id="163"/>
    </w:p>
    <w:p>
      <w:pPr>
        <w:pStyle w:val="Style17"/>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公司实际控制人、股东、关联方、收购人以及公司等承诺相关方在报告期内或持续到报告期内的承诺事项</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152"/>
        <w:gridCol w:w="1138"/>
        <w:gridCol w:w="1416"/>
        <w:gridCol w:w="2693"/>
        <w:gridCol w:w="1133"/>
        <w:gridCol w:w="850"/>
        <w:gridCol w:w="854"/>
        <w:gridCol w:w="1699"/>
        <w:gridCol w:w="2957"/>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承诺背 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承诺</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200"/>
              <w:jc w:val="left"/>
            </w:pPr>
            <w:r>
              <w:rPr>
                <w:color w:val="000000"/>
                <w:spacing w:val="0"/>
                <w:w w:val="100"/>
                <w:position w:val="0"/>
                <w:sz w:val="24"/>
                <w:szCs w:val="24"/>
              </w:rPr>
              <w:t>承诺时</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间及期 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是否 有履 行期 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是否 及时 严格 履行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如未能及时履 行应说明未完 成履行的具体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如未能及时履行应说明下 一步计划</w:t>
            </w:r>
          </w:p>
        </w:tc>
      </w:tr>
      <w:tr>
        <w:trPr>
          <w:trHeight w:val="53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与重大 资产重 组相关 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盈利预 测及补 偿盈利 预测及</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补偿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胡健、余弓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卜成海林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博辕信息</w:t>
            </w:r>
            <w:r>
              <w:rPr>
                <w:color w:val="000000"/>
                <w:spacing w:val="0"/>
                <w:w w:val="100"/>
                <w:position w:val="0"/>
                <w:sz w:val="24"/>
                <w:szCs w:val="24"/>
              </w:rPr>
              <w:t>2019</w:t>
            </w:r>
            <w:r>
              <w:rPr>
                <w:color w:val="000000"/>
                <w:spacing w:val="0"/>
                <w:w w:val="100"/>
                <w:position w:val="0"/>
                <w:sz w:val="24"/>
                <w:szCs w:val="24"/>
              </w:rPr>
              <w:t xml:space="preserve">年度、 </w:t>
            </w:r>
            <w:r>
              <w:rPr>
                <w:color w:val="000000"/>
                <w:spacing w:val="0"/>
                <w:w w:val="100"/>
                <w:position w:val="0"/>
                <w:sz w:val="24"/>
                <w:szCs w:val="24"/>
              </w:rPr>
              <w:t>2020</w:t>
            </w:r>
            <w:r>
              <w:rPr>
                <w:color w:val="000000"/>
                <w:spacing w:val="0"/>
                <w:w w:val="100"/>
                <w:position w:val="0"/>
                <w:sz w:val="24"/>
                <w:szCs w:val="24"/>
              </w:rPr>
              <w:t xml:space="preserve">年度实现的扣除非 经常性损益后归属于母 公司所有者的净利润数 分别为人民币 </w:t>
            </w:r>
            <w:r>
              <w:rPr>
                <w:color w:val="000000"/>
                <w:spacing w:val="0"/>
                <w:w w:val="100"/>
                <w:position w:val="0"/>
                <w:sz w:val="24"/>
                <w:szCs w:val="24"/>
              </w:rPr>
              <w:t xml:space="preserve">10,689.25 </w:t>
            </w:r>
            <w:r>
              <w:rPr>
                <w:color w:val="000000"/>
                <w:spacing w:val="0"/>
                <w:w w:val="100"/>
                <w:position w:val="0"/>
                <w:sz w:val="24"/>
                <w:szCs w:val="24"/>
              </w:rPr>
              <w:t xml:space="preserve">万元、 </w:t>
            </w:r>
            <w:r>
              <w:rPr>
                <w:color w:val="000000"/>
                <w:spacing w:val="0"/>
                <w:w w:val="100"/>
                <w:position w:val="0"/>
                <w:sz w:val="24"/>
                <w:szCs w:val="24"/>
              </w:rPr>
              <w:t>12,292.64</w:t>
            </w:r>
            <w:r>
              <w:rPr>
                <w:color w:val="000000"/>
                <w:spacing w:val="0"/>
                <w:w w:val="100"/>
                <w:position w:val="0"/>
                <w:sz w:val="24"/>
                <w:szCs w:val="24"/>
              </w:rPr>
              <w:t>万元。如果 实现扣非净利润指标低 于上述承诺内容，则上 述补偿责任人将按照签 署的《利润承诺补偿协 议书》的约定进行补 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 xml:space="preserve">日，承 诺期限 至 </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 xml:space="preserve">月 </w:t>
            </w:r>
            <w:r>
              <w:rPr>
                <w:color w:val="000000"/>
                <w:spacing w:val="0"/>
                <w:w w:val="100"/>
                <w:position w:val="0"/>
                <w:sz w:val="24"/>
                <w:szCs w:val="24"/>
              </w:rPr>
              <w:t>30</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 xml:space="preserve">博辕信息 </w:t>
            </w:r>
            <w:r>
              <w:rPr>
                <w:color w:val="000000"/>
                <w:spacing w:val="0"/>
                <w:w w:val="100"/>
                <w:position w:val="0"/>
                <w:sz w:val="24"/>
                <w:szCs w:val="24"/>
              </w:rPr>
              <w:t>2019</w:t>
            </w:r>
            <w:r>
              <w:rPr>
                <w:color w:val="000000"/>
                <w:spacing w:val="0"/>
                <w:w w:val="100"/>
                <w:position w:val="0"/>
                <w:sz w:val="24"/>
                <w:szCs w:val="24"/>
              </w:rPr>
              <w:t xml:space="preserve">、 </w:t>
            </w:r>
            <w:r>
              <w:rPr>
                <w:color w:val="000000"/>
                <w:spacing w:val="0"/>
                <w:w w:val="100"/>
                <w:position w:val="0"/>
                <w:sz w:val="24"/>
                <w:szCs w:val="24"/>
              </w:rPr>
              <w:t xml:space="preserve">2020 </w:t>
            </w:r>
            <w:r>
              <w:rPr>
                <w:color w:val="000000"/>
                <w:spacing w:val="0"/>
                <w:w w:val="100"/>
                <w:position w:val="0"/>
                <w:sz w:val="24"/>
                <w:szCs w:val="24"/>
              </w:rPr>
              <w:t>年度经审计扣 除非经常性损 益后归属于母 公司所有者的 净利润低于承 诺值并发生期 末资产减值， 公司在规定期 限内未完全收 到承诺方相应 的补偿款。</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公司已就胡健业绩承诺及 资产减值补偿事项向法院 提起诉讼并已胜诉，相关 案件已进入立案执行阶 段，详见公司于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 xml:space="preserve">3 </w:t>
            </w: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日披露的《泰豪科 技股份有限公司关于业绩 承诺补偿涉及诉讼事项立 案执行进展情况暨收到</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《执行裁定书》的公告》 （公告编号：临</w:t>
            </w:r>
            <w:r>
              <w:rPr>
                <w:color w:val="000000"/>
                <w:spacing w:val="0"/>
                <w:w w:val="100"/>
                <w:position w:val="0"/>
                <w:sz w:val="24"/>
                <w:szCs w:val="24"/>
              </w:rPr>
              <w:t>2022-</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010）</w:t>
            </w:r>
            <w:r>
              <w:rPr>
                <w:color w:val="000000"/>
                <w:spacing w:val="0"/>
                <w:w w:val="100"/>
                <w:position w:val="0"/>
                <w:sz w:val="24"/>
                <w:szCs w:val="24"/>
              </w:rPr>
              <w:t>。</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余弓卜成海林已先行以 合计</w:t>
            </w:r>
            <w:r>
              <w:rPr>
                <w:color w:val="000000"/>
                <w:spacing w:val="0"/>
                <w:w w:val="100"/>
                <w:position w:val="0"/>
                <w:sz w:val="24"/>
                <w:szCs w:val="24"/>
              </w:rPr>
              <w:t>5,877,458</w:t>
            </w:r>
            <w:r>
              <w:rPr>
                <w:color w:val="000000"/>
                <w:spacing w:val="0"/>
                <w:w w:val="100"/>
                <w:position w:val="0"/>
                <w:sz w:val="24"/>
                <w:szCs w:val="24"/>
              </w:rPr>
              <w:t>股股份向 公司进行补偿 ，并向公 司返还对应分红款</w:t>
            </w:r>
            <w:r>
              <w:rPr>
                <w:color w:val="000000"/>
                <w:spacing w:val="0"/>
                <w:w w:val="100"/>
                <w:position w:val="0"/>
                <w:sz w:val="24"/>
                <w:szCs w:val="24"/>
              </w:rPr>
              <w:t xml:space="preserve">124.65 </w:t>
            </w:r>
            <w:r>
              <w:rPr>
                <w:color w:val="000000"/>
                <w:spacing w:val="0"/>
                <w:w w:val="100"/>
                <w:position w:val="0"/>
                <w:sz w:val="24"/>
                <w:szCs w:val="24"/>
              </w:rPr>
              <w:t>万元。详见公司于</w:t>
            </w:r>
            <w:r>
              <w:rPr>
                <w:color w:val="000000"/>
                <w:spacing w:val="0"/>
                <w:w w:val="100"/>
                <w:position w:val="0"/>
                <w:sz w:val="24"/>
                <w:szCs w:val="24"/>
              </w:rPr>
              <w:t>2021</w:t>
            </w: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437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 xml:space="preserve">日披露的《泰 豪科技股份有限公司关于 发行股份购买资产业绩补 偿承诺人对公司进行部分 补偿暨回购并注销股份的 公告》（公告编号：临 </w:t>
            </w:r>
            <w:r>
              <w:rPr>
                <w:color w:val="000000"/>
                <w:spacing w:val="0"/>
                <w:w w:val="100"/>
                <w:position w:val="0"/>
                <w:sz w:val="24"/>
                <w:szCs w:val="24"/>
              </w:rPr>
              <w:t>2021-045）</w:t>
            </w:r>
            <w:r>
              <w:rPr>
                <w:color w:val="000000"/>
                <w:spacing w:val="0"/>
                <w:w w:val="100"/>
                <w:position w:val="0"/>
                <w:sz w:val="24"/>
                <w:szCs w:val="24"/>
              </w:rPr>
              <w:t>，</w:t>
            </w:r>
            <w:r>
              <w:rPr>
                <w:color w:val="000000"/>
                <w:spacing w:val="0"/>
                <w:w w:val="100"/>
                <w:position w:val="0"/>
                <w:sz w:val="24"/>
                <w:szCs w:val="24"/>
              </w:rPr>
              <w:t xml:space="preserve">于 </w:t>
            </w: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日披露的《泰豪 科技股份有限公司关于收 到业绩承诺补偿股份返还 分红款的进展公告》（公 告编号：临</w:t>
            </w:r>
            <w:r>
              <w:rPr>
                <w:color w:val="000000"/>
                <w:spacing w:val="0"/>
                <w:w w:val="100"/>
                <w:position w:val="0"/>
                <w:sz w:val="24"/>
                <w:szCs w:val="24"/>
              </w:rPr>
              <w:t>2021-060）</w:t>
            </w:r>
            <w:r>
              <w:rPr>
                <w:color w:val="000000"/>
                <w:spacing w:val="0"/>
                <w:w w:val="100"/>
                <w:position w:val="0"/>
                <w:sz w:val="24"/>
                <w:szCs w:val="24"/>
              </w:rPr>
              <w:t xml:space="preserve">， </w:t>
            </w:r>
            <w:r>
              <w:rPr>
                <w:color w:val="000000"/>
                <w:spacing w:val="0"/>
                <w:w w:val="100"/>
                <w:position w:val="0"/>
                <w:sz w:val="24"/>
                <w:szCs w:val="24"/>
              </w:rPr>
              <w:t>公司将持续督促其二人向 公司履行剩余补偿义务。</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具体内容详见</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 xml:space="preserve">2 </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日披露的《公司 关于发行股份购买资产 相关承诺事项的公告》</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（公告编号：临</w:t>
            </w:r>
            <w:r>
              <w:rPr>
                <w:color w:val="000000"/>
                <w:spacing w:val="0"/>
                <w:w w:val="100"/>
                <w:position w:val="0"/>
                <w:sz w:val="24"/>
                <w:szCs w:val="24"/>
              </w:rPr>
              <w:t xml:space="preserve">2016- </w:t>
            </w:r>
            <w:r>
              <w:rPr>
                <w:color w:val="000000"/>
                <w:spacing w:val="0"/>
                <w:w w:val="100"/>
                <w:position w:val="0"/>
                <w:sz w:val="24"/>
                <w:szCs w:val="24"/>
              </w:rPr>
              <w:t>017）</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日，承 诺期 限：长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胡健、宁波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杰赢等四位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sz w:val="24"/>
                <w:szCs w:val="24"/>
              </w:rPr>
              <w:t>具体内容详见</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 xml:space="preserve">2 </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日披露的《公司 关于发行股份购买资产 相关承诺事项的公告》</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sz w:val="24"/>
                <w:szCs w:val="24"/>
              </w:rPr>
              <w:t>（公告编号：临</w:t>
            </w:r>
            <w:r>
              <w:rPr>
                <w:color w:val="000000"/>
                <w:spacing w:val="0"/>
                <w:w w:val="100"/>
                <w:position w:val="0"/>
                <w:sz w:val="24"/>
                <w:szCs w:val="24"/>
              </w:rPr>
              <w:t xml:space="preserve">2016- </w:t>
            </w:r>
            <w:r>
              <w:rPr>
                <w:color w:val="000000"/>
                <w:spacing w:val="0"/>
                <w:w w:val="100"/>
                <w:position w:val="0"/>
                <w:sz w:val="24"/>
                <w:szCs w:val="24"/>
              </w:rPr>
              <w:t>017）</w:t>
            </w: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2</w:t>
            </w:r>
            <w:r>
              <w:rPr>
                <w:color w:val="000000"/>
                <w:spacing w:val="0"/>
                <w:w w:val="100"/>
                <w:position w:val="0"/>
                <w:sz w:val="24"/>
                <w:szCs w:val="24"/>
              </w:rPr>
              <w:t>日，承 诺期限：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长期有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具体内容详见</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 xml:space="preserve">2 </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日披露的《公司 关于发行股份购买资产 相关承诺事项的公告》</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（公告编号：临</w:t>
            </w:r>
            <w:r>
              <w:rPr>
                <w:color w:val="000000"/>
                <w:spacing w:val="0"/>
                <w:w w:val="100"/>
                <w:position w:val="0"/>
                <w:sz w:val="24"/>
                <w:szCs w:val="24"/>
              </w:rPr>
              <w:t xml:space="preserve">2016- </w:t>
            </w:r>
            <w:r>
              <w:rPr>
                <w:color w:val="000000"/>
                <w:spacing w:val="0"/>
                <w:w w:val="100"/>
                <w:position w:val="0"/>
                <w:sz w:val="24"/>
                <w:szCs w:val="24"/>
              </w:rPr>
              <w:t>017）</w:t>
            </w:r>
            <w:r>
              <w:rPr>
                <w:color w:val="000000"/>
                <w:spacing w:val="0"/>
                <w:w w:val="100"/>
                <w:position w:val="0"/>
                <w:sz w:val="24"/>
                <w:szCs w:val="24"/>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日，承 诺期 限：长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胡健、宁波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杰赢、宁波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杰宝等十六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位股东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具体内容详见</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 xml:space="preserve">2 </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日披露的《公司 关于发行股份购买资产 相关承诺事项的公告》</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（公告编号：临</w:t>
            </w:r>
            <w:r>
              <w:rPr>
                <w:color w:val="000000"/>
                <w:spacing w:val="0"/>
                <w:w w:val="100"/>
                <w:position w:val="0"/>
                <w:sz w:val="24"/>
                <w:szCs w:val="24"/>
              </w:rPr>
              <w:t xml:space="preserve">2016- </w:t>
            </w:r>
            <w:r>
              <w:rPr>
                <w:color w:val="000000"/>
                <w:spacing w:val="0"/>
                <w:w w:val="100"/>
                <w:position w:val="0"/>
                <w:sz w:val="24"/>
                <w:szCs w:val="24"/>
              </w:rPr>
              <w:t>017）</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长期有 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股份限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胡健、余弓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卜成海林</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 xml:space="preserve">因发行股份购买资产持 有的股票自上市之日起 </w:t>
            </w:r>
            <w:r>
              <w:rPr>
                <w:color w:val="000000"/>
                <w:spacing w:val="0"/>
                <w:w w:val="100"/>
                <w:position w:val="0"/>
                <w:sz w:val="24"/>
                <w:szCs w:val="24"/>
              </w:rPr>
              <w:t>12</w:t>
            </w:r>
            <w:r>
              <w:rPr>
                <w:color w:val="000000"/>
                <w:spacing w:val="0"/>
                <w:w w:val="100"/>
                <w:position w:val="0"/>
                <w:sz w:val="24"/>
                <w:szCs w:val="24"/>
              </w:rPr>
              <w:t xml:space="preserve">个月不能转让，自 </w:t>
            </w:r>
            <w:r>
              <w:rPr>
                <w:color w:val="000000"/>
                <w:spacing w:val="0"/>
                <w:w w:val="100"/>
                <w:position w:val="0"/>
                <w:sz w:val="24"/>
                <w:szCs w:val="24"/>
              </w:rPr>
              <w:t>12</w:t>
            </w:r>
            <w:r>
              <w:rPr>
                <w:color w:val="000000"/>
                <w:spacing w:val="0"/>
                <w:w w:val="100"/>
                <w:position w:val="0"/>
                <w:sz w:val="24"/>
                <w:szCs w:val="24"/>
              </w:rPr>
              <w:t>个月限售期届满之日 起根据业绩实现情况分 五次解禁，具体内容详 见</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 xml:space="preserve">日披 露的《公司关于发行股 份购买资产相关承诺事 项的公告》（公告编 号：临 </w:t>
            </w:r>
            <w:r>
              <w:rPr>
                <w:color w:val="000000"/>
                <w:spacing w:val="0"/>
                <w:w w:val="100"/>
                <w:position w:val="0"/>
                <w:sz w:val="24"/>
                <w:szCs w:val="24"/>
              </w:rPr>
              <w:t>2016-017）</w:t>
            </w: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 xml:space="preserve">日，承 诺期限 至 </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 xml:space="preserve">月 </w:t>
            </w:r>
            <w:r>
              <w:rPr>
                <w:color w:val="000000"/>
                <w:spacing w:val="0"/>
                <w:w w:val="100"/>
                <w:position w:val="0"/>
                <w:sz w:val="24"/>
                <w:szCs w:val="24"/>
              </w:rPr>
              <w:t>30</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28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胡健、余弓</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卜等六位股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 xml:space="preserve">任职期限及竞业禁止的 承诺，具体内容详见 </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 xml:space="preserve">日披露 的《公司关于发行股份 购买资产相关承诺事项 的公告》（公告编号： 临 </w:t>
            </w:r>
            <w:r>
              <w:rPr>
                <w:color w:val="000000"/>
                <w:spacing w:val="0"/>
                <w:w w:val="100"/>
                <w:position w:val="0"/>
                <w:sz w:val="24"/>
                <w:szCs w:val="24"/>
              </w:rPr>
              <w:t>2016-017）</w:t>
            </w:r>
            <w:r>
              <w:rPr>
                <w:color w:val="000000"/>
                <w:spacing w:val="0"/>
                <w:w w:val="100"/>
                <w:position w:val="0"/>
                <w:sz w:val="24"/>
                <w:szCs w:val="24"/>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 xml:space="preserve">日，承 诺有效 期至 </w:t>
            </w: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 xml:space="preserve">28 </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胡健、宁波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杰宝、宁波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杰赢等十六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位股东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已履行出资义务等的承 诺，具体内容详见</w:t>
            </w:r>
            <w:r>
              <w:rPr>
                <w:color w:val="000000"/>
                <w:spacing w:val="0"/>
                <w:w w:val="100"/>
                <w:position w:val="0"/>
                <w:sz w:val="24"/>
                <w:szCs w:val="24"/>
              </w:rPr>
              <w:t xml:space="preserve">2016 </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日披露的</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 xml:space="preserve">《公司关于发行股份购 买资产相关承诺事项的 公告》（公告编号：临 </w:t>
            </w:r>
            <w:r>
              <w:rPr>
                <w:color w:val="000000"/>
                <w:spacing w:val="0"/>
                <w:w w:val="100"/>
                <w:position w:val="0"/>
                <w:sz w:val="24"/>
                <w:szCs w:val="24"/>
              </w:rPr>
              <w:t>2016-017）</w:t>
            </w:r>
            <w:r>
              <w:rPr>
                <w:color w:val="000000"/>
                <w:spacing w:val="0"/>
                <w:w w:val="100"/>
                <w:position w:val="0"/>
                <w:sz w:val="24"/>
                <w:szCs w:val="24"/>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2015 </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 xml:space="preserve">月 </w:t>
            </w:r>
            <w:r>
              <w:rPr>
                <w:color w:val="000000"/>
                <w:spacing w:val="0"/>
                <w:w w:val="100"/>
                <w:position w:val="0"/>
                <w:sz w:val="24"/>
                <w:szCs w:val="24"/>
              </w:rPr>
              <w:t>2</w:t>
            </w:r>
            <w:r>
              <w:rPr>
                <w:color w:val="000000"/>
                <w:spacing w:val="0"/>
                <w:w w:val="100"/>
                <w:position w:val="0"/>
                <w:sz w:val="24"/>
                <w:szCs w:val="24"/>
              </w:rPr>
              <w:t>日，承 诺期 限：长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与首次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行相关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具体内容详见公司</w:t>
            </w:r>
            <w:r>
              <w:rPr>
                <w:color w:val="000000"/>
                <w:spacing w:val="0"/>
                <w:w w:val="100"/>
                <w:position w:val="0"/>
                <w:sz w:val="24"/>
                <w:szCs w:val="24"/>
              </w:rPr>
              <w:t>2015</w:t>
            </w:r>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日</w:t>
            </w:r>
            <w:r>
              <w:rPr>
                <w:color w:val="000000"/>
                <w:spacing w:val="0"/>
                <w:w w:val="100"/>
                <w:position w:val="0"/>
                <w:sz w:val="24"/>
                <w:szCs w:val="24"/>
              </w:rPr>
              <w:t>24</w:t>
            </w:r>
            <w:r>
              <w:rPr>
                <w:color w:val="000000"/>
                <w:spacing w:val="0"/>
                <w:w w:val="100"/>
                <w:position w:val="0"/>
                <w:sz w:val="24"/>
                <w:szCs w:val="24"/>
              </w:rPr>
              <w:t>日披露的</w:t>
            </w:r>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《公司</w:t>
            </w:r>
            <w:r>
              <w:rPr>
                <w:color w:val="000000"/>
                <w:spacing w:val="0"/>
                <w:w w:val="100"/>
                <w:position w:val="0"/>
                <w:sz w:val="24"/>
                <w:szCs w:val="24"/>
              </w:rPr>
              <w:t>2014</w:t>
            </w:r>
            <w:r>
              <w:rPr>
                <w:color w:val="000000"/>
                <w:spacing w:val="0"/>
                <w:w w:val="100"/>
                <w:position w:val="0"/>
                <w:sz w:val="24"/>
                <w:szCs w:val="24"/>
              </w:rPr>
              <w:t>年非公开 发行股票预案》。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2014 </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 xml:space="preserve">月 </w:t>
            </w:r>
            <w:r>
              <w:rPr>
                <w:color w:val="000000"/>
                <w:spacing w:val="0"/>
                <w:w w:val="100"/>
                <w:position w:val="0"/>
                <w:sz w:val="24"/>
                <w:szCs w:val="24"/>
              </w:rPr>
              <w:t>14</w:t>
            </w:r>
            <w:r>
              <w:rPr>
                <w:color w:val="000000"/>
                <w:spacing w:val="0"/>
                <w:w w:val="100"/>
                <w:position w:val="0"/>
                <w:sz w:val="24"/>
                <w:szCs w:val="24"/>
              </w:rPr>
              <w:t>日； 承诺期 限：长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具体内容详见</w:t>
            </w:r>
            <w:r>
              <w:rPr>
                <w:color w:val="000000"/>
                <w:spacing w:val="0"/>
                <w:w w:val="100"/>
                <w:position w:val="0"/>
                <w:sz w:val="24"/>
                <w:szCs w:val="24"/>
              </w:rPr>
              <w:t>2014</w:t>
            </w:r>
            <w:r>
              <w:rPr>
                <w:color w:val="000000"/>
                <w:spacing w:val="0"/>
                <w:w w:val="100"/>
                <w:position w:val="0"/>
                <w:sz w:val="24"/>
                <w:szCs w:val="24"/>
              </w:rPr>
              <w:t xml:space="preserve">年 </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17</w:t>
            </w:r>
            <w:r>
              <w:rPr>
                <w:color w:val="000000"/>
                <w:spacing w:val="0"/>
                <w:w w:val="100"/>
                <w:position w:val="0"/>
                <w:sz w:val="24"/>
                <w:szCs w:val="24"/>
              </w:rPr>
              <w:t>日披露的《泰 豪科技股份有限公司详 式权益变动报告书》。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2014 </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 xml:space="preserve">月 </w:t>
            </w:r>
            <w:r>
              <w:rPr>
                <w:color w:val="000000"/>
                <w:spacing w:val="0"/>
                <w:w w:val="100"/>
                <w:position w:val="0"/>
                <w:sz w:val="24"/>
                <w:szCs w:val="24"/>
              </w:rPr>
              <w:t>14</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承诺期 限：长 期有效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其他承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解决同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赫甄合伙、 潘红生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sz w:val="24"/>
                <w:szCs w:val="24"/>
              </w:rPr>
              <w:t>具体内容详见公司</w:t>
            </w:r>
            <w:r>
              <w:rPr>
                <w:color w:val="000000"/>
                <w:spacing w:val="0"/>
                <w:w w:val="100"/>
                <w:position w:val="0"/>
                <w:sz w:val="24"/>
                <w:szCs w:val="24"/>
              </w:rPr>
              <w:t xml:space="preserve">2017 </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日</w:t>
            </w:r>
            <w:r>
              <w:rPr>
                <w:color w:val="000000"/>
                <w:spacing w:val="0"/>
                <w:w w:val="100"/>
                <w:position w:val="0"/>
                <w:sz w:val="24"/>
                <w:szCs w:val="24"/>
              </w:rPr>
              <w:t>16</w:t>
            </w:r>
            <w:r>
              <w:rPr>
                <w:color w:val="000000"/>
                <w:spacing w:val="0"/>
                <w:w w:val="100"/>
                <w:position w:val="0"/>
                <w:sz w:val="24"/>
                <w:szCs w:val="24"/>
              </w:rPr>
              <w:t>日披露的</w:t>
            </w:r>
          </w:p>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sz w:val="24"/>
                <w:szCs w:val="24"/>
              </w:rPr>
              <w:t xml:space="preserve">《公司关于收购上海红 生系统工程有限公司 </w:t>
            </w:r>
            <w:r>
              <w:rPr>
                <w:color w:val="000000"/>
                <w:spacing w:val="0"/>
                <w:w w:val="100"/>
                <w:position w:val="0"/>
                <w:sz w:val="24"/>
                <w:szCs w:val="24"/>
              </w:rPr>
              <w:t>100%</w:t>
            </w:r>
            <w:r>
              <w:rPr>
                <w:color w:val="000000"/>
                <w:spacing w:val="0"/>
                <w:w w:val="100"/>
                <w:position w:val="0"/>
                <w:sz w:val="24"/>
                <w:szCs w:val="24"/>
              </w:rPr>
              <w:t>股权的公告》（公 告编号：临</w:t>
            </w:r>
            <w:r>
              <w:rPr>
                <w:color w:val="000000"/>
                <w:spacing w:val="0"/>
                <w:w w:val="100"/>
                <w:position w:val="0"/>
                <w:sz w:val="24"/>
                <w:szCs w:val="24"/>
              </w:rPr>
              <w:t xml:space="preserve">2017- </w:t>
            </w:r>
            <w:r>
              <w:rPr>
                <w:color w:val="000000"/>
                <w:spacing w:val="0"/>
                <w:w w:val="100"/>
                <w:position w:val="0"/>
                <w:sz w:val="24"/>
                <w:szCs w:val="24"/>
              </w:rPr>
              <w:t>053）</w:t>
            </w:r>
            <w:r>
              <w:rPr>
                <w:color w:val="000000"/>
                <w:spacing w:val="0"/>
                <w:w w:val="100"/>
                <w:position w:val="0"/>
                <w:sz w:val="24"/>
                <w:szCs w:val="24"/>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承诺时 间 </w:t>
            </w:r>
            <w:r>
              <w:rPr>
                <w:color w:val="000000"/>
                <w:spacing w:val="0"/>
                <w:w w:val="100"/>
                <w:position w:val="0"/>
                <w:sz w:val="24"/>
                <w:szCs w:val="24"/>
              </w:rPr>
              <w:t xml:space="preserve">2017 </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 xml:space="preserve">月 </w:t>
            </w:r>
            <w:r>
              <w:rPr>
                <w:color w:val="000000"/>
                <w:spacing w:val="0"/>
                <w:w w:val="100"/>
                <w:position w:val="0"/>
                <w:sz w:val="24"/>
                <w:szCs w:val="24"/>
              </w:rPr>
              <w:t>16</w:t>
            </w:r>
            <w:r>
              <w:rPr>
                <w:color w:val="000000"/>
                <w:spacing w:val="0"/>
                <w:w w:val="100"/>
                <w:position w:val="0"/>
                <w:sz w:val="24"/>
                <w:szCs w:val="24"/>
              </w:rPr>
              <w:t>日， 承诺期 限截至 潘红生 在上海 红生及 其子公 司任职 期间及 离职后 三年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潘红生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任职期限承诺及竞业禁 止承诺，具体内容详见 公司</w:t>
            </w:r>
            <w:r>
              <w:rPr>
                <w:color w:val="000000"/>
                <w:spacing w:val="0"/>
                <w:w w:val="100"/>
                <w:position w:val="0"/>
                <w:sz w:val="24"/>
                <w:szCs w:val="24"/>
              </w:rPr>
              <w:t>2017</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日</w:t>
            </w:r>
            <w:r>
              <w:rPr>
                <w:color w:val="000000"/>
                <w:spacing w:val="0"/>
                <w:w w:val="100"/>
                <w:position w:val="0"/>
                <w:sz w:val="24"/>
                <w:szCs w:val="24"/>
              </w:rPr>
              <w:t>16</w:t>
            </w:r>
            <w:r>
              <w:rPr>
                <w:color w:val="000000"/>
                <w:spacing w:val="0"/>
                <w:w w:val="100"/>
                <w:position w:val="0"/>
                <w:sz w:val="24"/>
                <w:szCs w:val="24"/>
              </w:rPr>
              <w:t>日 披露的《公司关于收购 上海红生系统工程有限 公司</w:t>
            </w:r>
            <w:r>
              <w:rPr>
                <w:color w:val="000000"/>
                <w:spacing w:val="0"/>
                <w:w w:val="100"/>
                <w:position w:val="0"/>
                <w:sz w:val="24"/>
                <w:szCs w:val="24"/>
              </w:rPr>
              <w:t>100%</w:t>
            </w:r>
            <w:r>
              <w:rPr>
                <w:color w:val="000000"/>
                <w:spacing w:val="0"/>
                <w:w w:val="100"/>
                <w:position w:val="0"/>
                <w:sz w:val="24"/>
                <w:szCs w:val="24"/>
              </w:rPr>
              <w:t xml:space="preserve">股权的公 告》。（公告编号：临 </w:t>
            </w:r>
            <w:r>
              <w:rPr>
                <w:color w:val="000000"/>
                <w:spacing w:val="0"/>
                <w:w w:val="100"/>
                <w:position w:val="0"/>
                <w:sz w:val="24"/>
                <w:szCs w:val="24"/>
              </w:rPr>
              <w:t>2017-053）</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承诺时 间 </w:t>
            </w:r>
            <w:r>
              <w:rPr>
                <w:color w:val="000000"/>
                <w:spacing w:val="0"/>
                <w:w w:val="100"/>
                <w:position w:val="0"/>
                <w:sz w:val="24"/>
                <w:szCs w:val="24"/>
              </w:rPr>
              <w:t xml:space="preserve">2017 </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 xml:space="preserve">月 </w:t>
            </w:r>
            <w:r>
              <w:rPr>
                <w:color w:val="000000"/>
                <w:spacing w:val="0"/>
                <w:w w:val="100"/>
                <w:position w:val="0"/>
                <w:sz w:val="24"/>
                <w:szCs w:val="24"/>
              </w:rPr>
              <w:t>16</w:t>
            </w:r>
            <w:r>
              <w:rPr>
                <w:color w:val="000000"/>
                <w:spacing w:val="0"/>
                <w:w w:val="100"/>
                <w:position w:val="0"/>
                <w:sz w:val="24"/>
                <w:szCs w:val="24"/>
              </w:rPr>
              <w:t>日， 承诺期 限截至 潘红生 在上海 红生及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18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其子公 司任职 期间及 离职后 三年 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盈利预 测及补 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北京泰豪装备科技有限 公司</w:t>
            </w:r>
            <w:r>
              <w:rPr>
                <w:color w:val="000000"/>
                <w:spacing w:val="0"/>
                <w:w w:val="100"/>
                <w:position w:val="0"/>
                <w:sz w:val="24"/>
                <w:szCs w:val="24"/>
              </w:rPr>
              <w:t>2018</w:t>
            </w:r>
            <w:r>
              <w:rPr>
                <w:color w:val="000000"/>
                <w:spacing w:val="0"/>
                <w:w w:val="100"/>
                <w:position w:val="0"/>
                <w:sz w:val="24"/>
                <w:szCs w:val="24"/>
              </w:rPr>
              <w:t>年至</w:t>
            </w:r>
            <w:r>
              <w:rPr>
                <w:color w:val="000000"/>
                <w:spacing w:val="0"/>
                <w:w w:val="100"/>
                <w:position w:val="0"/>
                <w:sz w:val="24"/>
                <w:szCs w:val="24"/>
              </w:rPr>
              <w:t>2020</w:t>
            </w:r>
            <w:r>
              <w:rPr>
                <w:color w:val="000000"/>
                <w:spacing w:val="0"/>
                <w:w w:val="100"/>
                <w:position w:val="0"/>
                <w:sz w:val="24"/>
                <w:szCs w:val="24"/>
              </w:rPr>
              <w:t>年 须实现扣除非经常性损 益归属母公司股东的净 利润分别为</w:t>
            </w:r>
            <w:r>
              <w:rPr>
                <w:color w:val="000000"/>
                <w:spacing w:val="0"/>
                <w:w w:val="100"/>
                <w:position w:val="0"/>
                <w:sz w:val="24"/>
                <w:szCs w:val="24"/>
              </w:rPr>
              <w:t>1,100</w:t>
            </w:r>
            <w:r>
              <w:rPr>
                <w:color w:val="000000"/>
                <w:spacing w:val="0"/>
                <w:w w:val="100"/>
                <w:position w:val="0"/>
                <w:sz w:val="24"/>
                <w:szCs w:val="24"/>
              </w:rPr>
              <w:t>万 元、</w:t>
            </w:r>
            <w:r>
              <w:rPr>
                <w:color w:val="000000"/>
                <w:spacing w:val="0"/>
                <w:w w:val="100"/>
                <w:position w:val="0"/>
                <w:sz w:val="24"/>
                <w:szCs w:val="24"/>
              </w:rPr>
              <w:t xml:space="preserve">1,500 </w:t>
            </w:r>
            <w:r>
              <w:rPr>
                <w:color w:val="000000"/>
                <w:spacing w:val="0"/>
                <w:w w:val="100"/>
                <w:position w:val="0"/>
                <w:sz w:val="24"/>
                <w:szCs w:val="24"/>
              </w:rPr>
              <w:t>万元、</w:t>
            </w:r>
            <w:r>
              <w:rPr>
                <w:color w:val="000000"/>
                <w:spacing w:val="0"/>
                <w:w w:val="100"/>
                <w:position w:val="0"/>
                <w:sz w:val="24"/>
                <w:szCs w:val="24"/>
              </w:rPr>
              <w:t xml:space="preserve">2,000 </w:t>
            </w:r>
            <w:r>
              <w:rPr>
                <w:color w:val="000000"/>
                <w:spacing w:val="0"/>
                <w:w w:val="100"/>
                <w:position w:val="0"/>
                <w:sz w:val="24"/>
                <w:szCs w:val="24"/>
              </w:rPr>
              <w:t>万元。否则，泰豪集团 须按相关约定向公司进 行补偿。具体内容详见 公司</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日</w:t>
            </w:r>
            <w:r>
              <w:rPr>
                <w:color w:val="000000"/>
                <w:spacing w:val="0"/>
                <w:w w:val="100"/>
                <w:position w:val="0"/>
                <w:sz w:val="24"/>
                <w:szCs w:val="24"/>
              </w:rPr>
              <w:t>26</w:t>
            </w:r>
            <w:r>
              <w:rPr>
                <w:color w:val="000000"/>
                <w:spacing w:val="0"/>
                <w:w w:val="100"/>
                <w:position w:val="0"/>
                <w:sz w:val="24"/>
                <w:szCs w:val="24"/>
              </w:rPr>
              <w:t>日 披露的《泰豪科技股份 有限公司关于拟收购北 京泰豪装备科技有限公 司</w:t>
            </w:r>
            <w:r>
              <w:rPr>
                <w:color w:val="000000"/>
                <w:spacing w:val="0"/>
                <w:w w:val="100"/>
                <w:position w:val="0"/>
                <w:sz w:val="24"/>
                <w:szCs w:val="24"/>
              </w:rPr>
              <w:t>60%</w:t>
            </w:r>
            <w:r>
              <w:rPr>
                <w:color w:val="000000"/>
                <w:spacing w:val="0"/>
                <w:w w:val="100"/>
                <w:position w:val="0"/>
                <w:sz w:val="24"/>
                <w:szCs w:val="24"/>
              </w:rPr>
              <w:t xml:space="preserve">股权暨关联交易 的公告》（公告编号： 临 </w:t>
            </w:r>
            <w:r>
              <w:rPr>
                <w:color w:val="000000"/>
                <w:spacing w:val="0"/>
                <w:w w:val="100"/>
                <w:position w:val="0"/>
                <w:sz w:val="24"/>
                <w:szCs w:val="24"/>
              </w:rPr>
              <w:t>2018-035）</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2018 </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 xml:space="preserve">月 </w:t>
            </w:r>
            <w:r>
              <w:rPr>
                <w:color w:val="000000"/>
                <w:spacing w:val="0"/>
                <w:w w:val="100"/>
                <w:position w:val="0"/>
                <w:sz w:val="24"/>
                <w:szCs w:val="24"/>
              </w:rPr>
              <w:t>23</w:t>
            </w:r>
            <w:r>
              <w:rPr>
                <w:color w:val="000000"/>
                <w:spacing w:val="0"/>
                <w:w w:val="100"/>
                <w:position w:val="0"/>
                <w:sz w:val="24"/>
                <w:szCs w:val="24"/>
              </w:rPr>
              <w:t xml:space="preserve">日； 承诺期 限至 </w:t>
            </w: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30 </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盈利预 测及补 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伙）、朱淑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福州德塔动力设备有限 公司在</w:t>
            </w: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 xml:space="preserve">2020 </w:t>
            </w:r>
            <w:r>
              <w:rPr>
                <w:color w:val="000000"/>
                <w:spacing w:val="0"/>
                <w:w w:val="100"/>
                <w:position w:val="0"/>
                <w:sz w:val="24"/>
                <w:szCs w:val="24"/>
              </w:rPr>
              <w:t>年、</w:t>
            </w:r>
            <w:r>
              <w:rPr>
                <w:color w:val="000000"/>
                <w:spacing w:val="0"/>
                <w:w w:val="100"/>
                <w:position w:val="0"/>
                <w:sz w:val="24"/>
                <w:szCs w:val="24"/>
              </w:rPr>
              <w:t>2021</w:t>
            </w:r>
            <w:r>
              <w:rPr>
                <w:color w:val="000000"/>
                <w:spacing w:val="0"/>
                <w:w w:val="100"/>
                <w:position w:val="0"/>
                <w:sz w:val="24"/>
                <w:szCs w:val="24"/>
              </w:rPr>
              <w:t>年各期末累积 实现的扣非净利润数低 于其承诺的当期期末累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承诺时 间 </w:t>
            </w:r>
            <w:r>
              <w:rPr>
                <w:color w:val="000000"/>
                <w:spacing w:val="0"/>
                <w:w w:val="100"/>
                <w:position w:val="0"/>
                <w:sz w:val="24"/>
                <w:szCs w:val="24"/>
              </w:rPr>
              <w:t xml:space="preserve">2019 </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 xml:space="preserve">月 </w:t>
            </w:r>
            <w:r>
              <w:rPr>
                <w:color w:val="000000"/>
                <w:spacing w:val="0"/>
                <w:w w:val="100"/>
                <w:position w:val="0"/>
                <w:sz w:val="24"/>
                <w:szCs w:val="24"/>
              </w:rPr>
              <w:t>20</w:t>
            </w:r>
            <w:r>
              <w:rPr>
                <w:color w:val="000000"/>
                <w:spacing w:val="0"/>
                <w:w w:val="100"/>
                <w:position w:val="0"/>
                <w:sz w:val="24"/>
                <w:szCs w:val="24"/>
              </w:rPr>
              <w:t>日； 承诺期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138"/>
        <w:gridCol w:w="1416"/>
        <w:gridCol w:w="2693"/>
        <w:gridCol w:w="1133"/>
        <w:gridCol w:w="850"/>
        <w:gridCol w:w="854"/>
        <w:gridCol w:w="1699"/>
        <w:gridCol w:w="2957"/>
      </w:tblGrid>
      <w:tr>
        <w:trPr>
          <w:trHeight w:val="37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华、付斌、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周林魁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积净利润时，则业绩补 偿责任人应对泰豪电源 进行业绩补偿。业绩补 偿责任人承诺标的公司 在业绩承诺期内各年度 的扣非净利润数如下： </w:t>
            </w:r>
            <w:r>
              <w:rPr>
                <w:color w:val="000000"/>
                <w:spacing w:val="0"/>
                <w:w w:val="100"/>
                <w:position w:val="0"/>
                <w:sz w:val="24"/>
                <w:szCs w:val="24"/>
              </w:rPr>
              <w:t xml:space="preserve">2019 </w:t>
            </w:r>
            <w:r>
              <w:rPr>
                <w:color w:val="000000"/>
                <w:spacing w:val="0"/>
                <w:w w:val="100"/>
                <w:position w:val="0"/>
                <w:sz w:val="24"/>
                <w:szCs w:val="24"/>
              </w:rPr>
              <w:t>年度：</w:t>
            </w:r>
            <w:r>
              <w:rPr>
                <w:color w:val="000000"/>
                <w:spacing w:val="0"/>
                <w:w w:val="100"/>
                <w:position w:val="0"/>
                <w:sz w:val="24"/>
                <w:szCs w:val="24"/>
              </w:rPr>
              <w:t xml:space="preserve">2,000 </w:t>
            </w:r>
            <w:r>
              <w:rPr>
                <w:color w:val="000000"/>
                <w:spacing w:val="0"/>
                <w:w w:val="100"/>
                <w:position w:val="0"/>
                <w:sz w:val="24"/>
                <w:szCs w:val="24"/>
              </w:rPr>
              <w:t>万 元；</w:t>
            </w:r>
            <w:r>
              <w:rPr>
                <w:color w:val="000000"/>
                <w:spacing w:val="0"/>
                <w:w w:val="100"/>
                <w:position w:val="0"/>
                <w:sz w:val="24"/>
                <w:szCs w:val="24"/>
              </w:rPr>
              <w:t xml:space="preserve">2020 </w:t>
            </w:r>
            <w:r>
              <w:rPr>
                <w:color w:val="000000"/>
                <w:spacing w:val="0"/>
                <w:w w:val="100"/>
                <w:position w:val="0"/>
                <w:sz w:val="24"/>
                <w:szCs w:val="24"/>
              </w:rPr>
              <w:t>年度：</w:t>
            </w:r>
            <w:r>
              <w:rPr>
                <w:color w:val="000000"/>
                <w:spacing w:val="0"/>
                <w:w w:val="100"/>
                <w:position w:val="0"/>
                <w:sz w:val="24"/>
                <w:szCs w:val="24"/>
              </w:rPr>
              <w:t xml:space="preserve">2,500 </w:t>
            </w:r>
            <w:r>
              <w:rPr>
                <w:color w:val="000000"/>
                <w:spacing w:val="0"/>
                <w:w w:val="100"/>
                <w:position w:val="0"/>
                <w:sz w:val="24"/>
                <w:szCs w:val="24"/>
              </w:rPr>
              <w:t>万元；</w:t>
            </w:r>
            <w:r>
              <w:rPr>
                <w:color w:val="000000"/>
                <w:spacing w:val="0"/>
                <w:w w:val="100"/>
                <w:position w:val="0"/>
                <w:sz w:val="24"/>
                <w:szCs w:val="24"/>
              </w:rPr>
              <w:t>2021</w:t>
            </w:r>
            <w:r>
              <w:rPr>
                <w:color w:val="000000"/>
                <w:spacing w:val="0"/>
                <w:w w:val="100"/>
                <w:position w:val="0"/>
                <w:sz w:val="24"/>
                <w:szCs w:val="24"/>
              </w:rPr>
              <w:t xml:space="preserve">年度： </w:t>
            </w:r>
            <w:r>
              <w:rPr>
                <w:color w:val="000000"/>
                <w:spacing w:val="0"/>
                <w:w w:val="100"/>
                <w:position w:val="0"/>
                <w:sz w:val="24"/>
                <w:szCs w:val="24"/>
              </w:rPr>
              <w:t>3,000</w:t>
            </w:r>
            <w:r>
              <w:rPr>
                <w:color w:val="000000"/>
                <w:spacing w:val="0"/>
                <w:w w:val="100"/>
                <w:position w:val="0"/>
                <w:sz w:val="24"/>
                <w:szCs w:val="24"/>
              </w:rPr>
              <w:t>万元，三年累计 净利润不低于</w:t>
            </w:r>
            <w:r>
              <w:rPr>
                <w:color w:val="000000"/>
                <w:spacing w:val="0"/>
                <w:w w:val="100"/>
                <w:position w:val="0"/>
                <w:sz w:val="24"/>
                <w:szCs w:val="24"/>
              </w:rPr>
              <w:t>7,500</w:t>
            </w:r>
            <w:r>
              <w:rPr>
                <w:color w:val="000000"/>
                <w:spacing w:val="0"/>
                <w:w w:val="100"/>
                <w:position w:val="0"/>
                <w:sz w:val="24"/>
                <w:szCs w:val="24"/>
              </w:rPr>
              <w:t>万 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限至</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2022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30 </w:t>
            </w: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584" w:left="1422" w:header="0" w:footer="3" w:gutter="0"/>
          <w:cols w:space="720"/>
          <w:noEndnote/>
          <w:rtlGutter w:val="0"/>
          <w:docGrid w:linePitch="360"/>
        </w:sectPr>
      </w:pPr>
    </w:p>
    <w:p>
      <w:pPr>
        <w:pStyle w:val="Style10"/>
        <w:keepNext w:val="0"/>
        <w:keepLines w:val="0"/>
        <w:widowControl w:val="0"/>
        <w:shd w:val="clear" w:color="auto" w:fill="auto"/>
        <w:tabs>
          <w:tab w:pos="498" w:val="left"/>
        </w:tabs>
        <w:bidi w:val="0"/>
        <w:spacing w:before="0" w:after="0" w:line="365" w:lineRule="exact"/>
        <w:ind w:left="0" w:right="0" w:firstLine="0"/>
        <w:jc w:val="left"/>
        <w:rPr>
          <w:sz w:val="24"/>
          <w:szCs w:val="24"/>
        </w:rPr>
      </w:pPr>
      <w:bookmarkStart w:id="164" w:name="bookmark164"/>
      <w:r>
        <w:rPr>
          <w:rFonts w:ascii="Calibri" w:eastAsia="Calibri" w:hAnsi="Calibri" w:cs="Calibri"/>
          <w:color w:val="000000"/>
          <w:spacing w:val="0"/>
          <w:w w:val="100"/>
          <w:position w:val="0"/>
          <w:sz w:val="20"/>
          <w:szCs w:val="20"/>
        </w:rPr>
        <w:t>（</w:t>
      </w:r>
      <w:bookmarkEnd w:id="164"/>
      <w:r>
        <w:rPr>
          <w:color w:val="000000"/>
          <w:spacing w:val="0"/>
          <w:w w:val="100"/>
          <w:position w:val="0"/>
          <w:sz w:val="20"/>
          <w:szCs w:val="2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sz w:val="20"/>
          <w:szCs w:val="20"/>
        </w:rPr>
        <w:t xml:space="preserve">公司资产或项目存在盈利预测，且报告期仍处在盈利预测期间，公司就资产或项目 </w:t>
      </w:r>
      <w:r>
        <w:rPr>
          <w:color w:val="000000"/>
          <w:spacing w:val="0"/>
          <w:w w:val="100"/>
          <w:position w:val="0"/>
          <w:sz w:val="24"/>
          <w:szCs w:val="24"/>
        </w:rPr>
        <w:t>是否达到原盈利预测及其原因作出说明</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J</w:t>
      </w:r>
      <w:r>
        <w:rPr>
          <w:color w:val="000000"/>
          <w:spacing w:val="0"/>
          <w:w w:val="100"/>
          <w:position w:val="0"/>
          <w:sz w:val="24"/>
          <w:szCs w:val="24"/>
        </w:rPr>
        <w:t>已达到□未达到口不适用</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1.2019</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20</w:t>
      </w:r>
      <w:r>
        <w:rPr>
          <w:color w:val="000000"/>
          <w:spacing w:val="0"/>
          <w:w w:val="100"/>
          <w:position w:val="0"/>
          <w:sz w:val="24"/>
          <w:szCs w:val="24"/>
        </w:rPr>
        <w:t>日，泰豪电源与福州德塔投资合伙企业（有限合伙）、朱淑华、 付斌、周林魁签署《泰豪电源技术有限公司与福州德塔动力设备有限公司及其全体 股东之投资协议》，泰豪电源对福州德塔现金增资</w:t>
      </w:r>
      <w:r>
        <w:rPr>
          <w:color w:val="000000"/>
          <w:spacing w:val="0"/>
          <w:w w:val="100"/>
          <w:position w:val="0"/>
          <w:sz w:val="24"/>
          <w:szCs w:val="24"/>
        </w:rPr>
        <w:t>7,500</w:t>
      </w:r>
      <w:r>
        <w:rPr>
          <w:color w:val="000000"/>
          <w:spacing w:val="0"/>
          <w:w w:val="100"/>
          <w:position w:val="0"/>
          <w:sz w:val="24"/>
          <w:szCs w:val="24"/>
        </w:rPr>
        <w:t>万元，同时以现金</w:t>
      </w:r>
      <w:r>
        <w:rPr>
          <w:color w:val="000000"/>
          <w:spacing w:val="0"/>
          <w:w w:val="100"/>
          <w:position w:val="0"/>
          <w:sz w:val="24"/>
          <w:szCs w:val="24"/>
        </w:rPr>
        <w:t>1,300</w:t>
      </w:r>
      <w:r>
        <w:rPr>
          <w:color w:val="000000"/>
          <w:spacing w:val="0"/>
          <w:w w:val="100"/>
          <w:position w:val="0"/>
          <w:sz w:val="24"/>
          <w:szCs w:val="24"/>
        </w:rPr>
        <w:t>万 元购买朱淑华、周林魁合计持有的福州德塔公司</w:t>
      </w:r>
      <w:r>
        <w:rPr>
          <w:color w:val="000000"/>
          <w:spacing w:val="0"/>
          <w:w w:val="100"/>
          <w:position w:val="0"/>
          <w:sz w:val="24"/>
          <w:szCs w:val="24"/>
        </w:rPr>
        <w:t>5.31%</w:t>
      </w:r>
      <w:r>
        <w:rPr>
          <w:color w:val="000000"/>
          <w:spacing w:val="0"/>
          <w:w w:val="100"/>
          <w:position w:val="0"/>
          <w:sz w:val="24"/>
          <w:szCs w:val="24"/>
        </w:rPr>
        <w:t>股权。根据上述协议的约定， 福州德塔投资合伙企业（有限合伙）、朱淑华、付斌、周林魁承诺福州德塔动力设 备有限公司在</w:t>
      </w: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2021</w:t>
      </w:r>
      <w:r>
        <w:rPr>
          <w:color w:val="000000"/>
          <w:spacing w:val="0"/>
          <w:w w:val="100"/>
          <w:position w:val="0"/>
          <w:sz w:val="24"/>
          <w:szCs w:val="24"/>
        </w:rPr>
        <w:t>年各期末累积实现的扣非净利润数低于其承诺 的当期期末累积净利润时，则业绩补偿责任人应对泰豪电源进行业绩补偿。业绩补 偿责任人承诺标的公司在业绩承诺期内各年度的扣非净利润数如下</w:t>
      </w:r>
      <w:r>
        <w:rPr>
          <w:color w:val="000000"/>
          <w:spacing w:val="0"/>
          <w:w w:val="100"/>
          <w:position w:val="0"/>
          <w:sz w:val="24"/>
          <w:szCs w:val="24"/>
        </w:rPr>
        <w:t>：2019</w:t>
      </w:r>
      <w:r>
        <w:rPr>
          <w:color w:val="000000"/>
          <w:spacing w:val="0"/>
          <w:w w:val="100"/>
          <w:position w:val="0"/>
          <w:sz w:val="24"/>
          <w:szCs w:val="24"/>
        </w:rPr>
        <w:t xml:space="preserve">年度： </w:t>
      </w:r>
      <w:r>
        <w:rPr>
          <w:color w:val="000000"/>
          <w:spacing w:val="0"/>
          <w:w w:val="100"/>
          <w:position w:val="0"/>
          <w:sz w:val="24"/>
          <w:szCs w:val="24"/>
        </w:rPr>
        <w:t>2,000</w:t>
      </w:r>
      <w:r>
        <w:rPr>
          <w:color w:val="000000"/>
          <w:spacing w:val="0"/>
          <w:w w:val="100"/>
          <w:position w:val="0"/>
          <w:sz w:val="24"/>
          <w:szCs w:val="24"/>
        </w:rPr>
        <w:t>万元；</w:t>
      </w:r>
      <w:r>
        <w:rPr>
          <w:color w:val="000000"/>
          <w:spacing w:val="0"/>
          <w:w w:val="100"/>
          <w:position w:val="0"/>
          <w:sz w:val="24"/>
          <w:szCs w:val="24"/>
        </w:rPr>
        <w:t>2020</w:t>
      </w:r>
      <w:r>
        <w:rPr>
          <w:color w:val="000000"/>
          <w:spacing w:val="0"/>
          <w:w w:val="100"/>
          <w:position w:val="0"/>
          <w:sz w:val="24"/>
          <w:szCs w:val="24"/>
        </w:rPr>
        <w:t>年度：</w:t>
      </w:r>
      <w:r>
        <w:rPr>
          <w:color w:val="000000"/>
          <w:spacing w:val="0"/>
          <w:w w:val="100"/>
          <w:position w:val="0"/>
          <w:sz w:val="24"/>
          <w:szCs w:val="24"/>
        </w:rPr>
        <w:t>2,500</w:t>
      </w:r>
      <w:r>
        <w:rPr>
          <w:color w:val="000000"/>
          <w:spacing w:val="0"/>
          <w:w w:val="100"/>
          <w:position w:val="0"/>
          <w:sz w:val="24"/>
          <w:szCs w:val="24"/>
        </w:rPr>
        <w:t>万元；</w:t>
      </w:r>
      <w:r>
        <w:rPr>
          <w:color w:val="000000"/>
          <w:spacing w:val="0"/>
          <w:w w:val="100"/>
          <w:position w:val="0"/>
          <w:sz w:val="24"/>
          <w:szCs w:val="24"/>
        </w:rPr>
        <w:t>2021</w:t>
      </w:r>
      <w:r>
        <w:rPr>
          <w:color w:val="000000"/>
          <w:spacing w:val="0"/>
          <w:w w:val="100"/>
          <w:position w:val="0"/>
          <w:sz w:val="24"/>
          <w:szCs w:val="24"/>
        </w:rPr>
        <w:t>年度：</w:t>
      </w:r>
      <w:r>
        <w:rPr>
          <w:color w:val="000000"/>
          <w:spacing w:val="0"/>
          <w:w w:val="100"/>
          <w:position w:val="0"/>
          <w:sz w:val="24"/>
          <w:szCs w:val="24"/>
        </w:rPr>
        <w:t>3,000</w:t>
      </w:r>
      <w:r>
        <w:rPr>
          <w:color w:val="000000"/>
          <w:spacing w:val="0"/>
          <w:w w:val="100"/>
          <w:position w:val="0"/>
          <w:sz w:val="24"/>
          <w:szCs w:val="24"/>
        </w:rPr>
        <w:t>万元，三年累计净利润不低 于</w:t>
      </w:r>
      <w:r>
        <w:rPr>
          <w:color w:val="000000"/>
          <w:spacing w:val="0"/>
          <w:w w:val="100"/>
          <w:position w:val="0"/>
          <w:sz w:val="24"/>
          <w:szCs w:val="24"/>
        </w:rPr>
        <w:t>7,500</w:t>
      </w:r>
      <w:r>
        <w:rPr>
          <w:color w:val="000000"/>
          <w:spacing w:val="0"/>
          <w:w w:val="100"/>
          <w:position w:val="0"/>
          <w:sz w:val="24"/>
          <w:szCs w:val="24"/>
        </w:rPr>
        <w:t>万元。</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2019</w:t>
      </w:r>
      <w:r>
        <w:rPr>
          <w:color w:val="000000"/>
          <w:spacing w:val="0"/>
          <w:w w:val="100"/>
          <w:position w:val="0"/>
          <w:sz w:val="24"/>
          <w:szCs w:val="24"/>
        </w:rPr>
        <w:t>年，福州德塔经审计后实现的扣非净利润为</w:t>
      </w:r>
      <w:r>
        <w:rPr>
          <w:color w:val="000000"/>
          <w:spacing w:val="0"/>
          <w:w w:val="100"/>
          <w:position w:val="0"/>
          <w:sz w:val="24"/>
          <w:szCs w:val="24"/>
        </w:rPr>
        <w:t>2,384.80</w:t>
      </w:r>
      <w:r>
        <w:rPr>
          <w:color w:val="000000"/>
          <w:spacing w:val="0"/>
          <w:w w:val="100"/>
          <w:position w:val="0"/>
          <w:sz w:val="24"/>
          <w:szCs w:val="24"/>
        </w:rPr>
        <w:t>万元，完成业绩承诺 数的</w:t>
      </w:r>
      <w:r>
        <w:rPr>
          <w:color w:val="000000"/>
          <w:spacing w:val="0"/>
          <w:w w:val="100"/>
          <w:position w:val="0"/>
          <w:sz w:val="24"/>
          <w:szCs w:val="24"/>
        </w:rPr>
        <w:t>119.24%，</w:t>
      </w:r>
      <w:r>
        <w:rPr>
          <w:color w:val="000000"/>
          <w:spacing w:val="0"/>
          <w:w w:val="100"/>
          <w:position w:val="0"/>
          <w:sz w:val="24"/>
          <w:szCs w:val="24"/>
        </w:rPr>
        <w:t>业绩承诺方无需履行补偿义务。</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2020</w:t>
      </w:r>
      <w:r>
        <w:rPr>
          <w:color w:val="000000"/>
          <w:spacing w:val="0"/>
          <w:w w:val="100"/>
          <w:position w:val="0"/>
          <w:sz w:val="24"/>
          <w:szCs w:val="24"/>
        </w:rPr>
        <w:t>年，福州德塔经审计后实现的扣非净利润为</w:t>
      </w:r>
      <w:r>
        <w:rPr>
          <w:color w:val="000000"/>
          <w:spacing w:val="0"/>
          <w:w w:val="100"/>
          <w:position w:val="0"/>
          <w:sz w:val="24"/>
          <w:szCs w:val="24"/>
        </w:rPr>
        <w:t>2,480.57</w:t>
      </w:r>
      <w:r>
        <w:rPr>
          <w:color w:val="000000"/>
          <w:spacing w:val="0"/>
          <w:w w:val="100"/>
          <w:position w:val="0"/>
          <w:sz w:val="24"/>
          <w:szCs w:val="24"/>
        </w:rPr>
        <w:t>万元，实现累积扣非 净利润</w:t>
      </w:r>
      <w:r>
        <w:rPr>
          <w:color w:val="000000"/>
          <w:spacing w:val="0"/>
          <w:w w:val="100"/>
          <w:position w:val="0"/>
          <w:sz w:val="24"/>
          <w:szCs w:val="24"/>
        </w:rPr>
        <w:t>4,865.37</w:t>
      </w:r>
      <w:r>
        <w:rPr>
          <w:color w:val="000000"/>
          <w:spacing w:val="0"/>
          <w:w w:val="100"/>
          <w:position w:val="0"/>
          <w:sz w:val="24"/>
          <w:szCs w:val="24"/>
        </w:rPr>
        <w:t>万元，完成业绩承诺数的</w:t>
      </w:r>
      <w:r>
        <w:rPr>
          <w:color w:val="000000"/>
          <w:spacing w:val="0"/>
          <w:w w:val="100"/>
          <w:position w:val="0"/>
          <w:sz w:val="24"/>
          <w:szCs w:val="24"/>
        </w:rPr>
        <w:t>108.12%，</w:t>
      </w:r>
      <w:r>
        <w:rPr>
          <w:color w:val="000000"/>
          <w:spacing w:val="0"/>
          <w:w w:val="100"/>
          <w:position w:val="0"/>
          <w:sz w:val="24"/>
          <w:szCs w:val="24"/>
        </w:rPr>
        <w:t>业绩承诺方无需履行补偿义 务。</w:t>
      </w:r>
    </w:p>
    <w:p>
      <w:pPr>
        <w:pStyle w:val="Style2"/>
        <w:keepNext w:val="0"/>
        <w:keepLines w:val="0"/>
        <w:widowControl w:val="0"/>
        <w:shd w:val="clear" w:color="auto" w:fill="auto"/>
        <w:bidi w:val="0"/>
        <w:spacing w:before="0" w:after="280" w:line="322" w:lineRule="exact"/>
        <w:ind w:left="0" w:right="0" w:firstLine="460"/>
        <w:jc w:val="both"/>
      </w:pPr>
      <w:r>
        <w:rPr>
          <w:color w:val="000000"/>
          <w:spacing w:val="0"/>
          <w:w w:val="100"/>
          <w:position w:val="0"/>
          <w:sz w:val="24"/>
          <w:szCs w:val="24"/>
        </w:rPr>
        <w:t>2021</w:t>
      </w:r>
      <w:r>
        <w:rPr>
          <w:color w:val="000000"/>
          <w:spacing w:val="0"/>
          <w:w w:val="100"/>
          <w:position w:val="0"/>
          <w:sz w:val="24"/>
          <w:szCs w:val="24"/>
        </w:rPr>
        <w:t>年，福州德塔经审计后实现的扣非净利润为</w:t>
      </w:r>
      <w:r>
        <w:rPr>
          <w:color w:val="000000"/>
          <w:spacing w:val="0"/>
          <w:w w:val="100"/>
          <w:position w:val="0"/>
          <w:sz w:val="24"/>
          <w:szCs w:val="24"/>
        </w:rPr>
        <w:t>3,066.78</w:t>
      </w:r>
      <w:r>
        <w:rPr>
          <w:color w:val="000000"/>
          <w:spacing w:val="0"/>
          <w:w w:val="100"/>
          <w:position w:val="0"/>
          <w:sz w:val="24"/>
          <w:szCs w:val="24"/>
        </w:rPr>
        <w:t>万元，实现累积扣非 净利润</w:t>
      </w:r>
      <w:r>
        <w:rPr>
          <w:color w:val="000000"/>
          <w:spacing w:val="0"/>
          <w:w w:val="100"/>
          <w:position w:val="0"/>
          <w:sz w:val="24"/>
          <w:szCs w:val="24"/>
        </w:rPr>
        <w:t>7,932.15</w:t>
      </w:r>
      <w:r>
        <w:rPr>
          <w:color w:val="000000"/>
          <w:spacing w:val="0"/>
          <w:w w:val="100"/>
          <w:position w:val="0"/>
          <w:sz w:val="24"/>
          <w:szCs w:val="24"/>
        </w:rPr>
        <w:t>万元，完成业绩承诺数的</w:t>
      </w:r>
      <w:r>
        <w:rPr>
          <w:color w:val="000000"/>
          <w:spacing w:val="0"/>
          <w:w w:val="100"/>
          <w:position w:val="0"/>
          <w:sz w:val="24"/>
          <w:szCs w:val="24"/>
        </w:rPr>
        <w:t>105.76%，</w:t>
      </w:r>
      <w:r>
        <w:rPr>
          <w:color w:val="000000"/>
          <w:spacing w:val="0"/>
          <w:w w:val="100"/>
          <w:position w:val="0"/>
          <w:sz w:val="24"/>
          <w:szCs w:val="24"/>
        </w:rPr>
        <w:t>业绩承诺方无需履行补偿义 务。</w:t>
      </w:r>
    </w:p>
    <w:p>
      <w:pPr>
        <w:pStyle w:val="Style10"/>
        <w:keepNext w:val="0"/>
        <w:keepLines w:val="0"/>
        <w:widowControl w:val="0"/>
        <w:shd w:val="clear" w:color="auto" w:fill="auto"/>
        <w:tabs>
          <w:tab w:pos="498" w:val="left"/>
        </w:tabs>
        <w:bidi w:val="0"/>
        <w:spacing w:before="0" w:after="0" w:line="365" w:lineRule="exact"/>
        <w:ind w:left="0" w:right="0" w:firstLine="0"/>
        <w:jc w:val="left"/>
      </w:pPr>
      <w:bookmarkStart w:id="165" w:name="bookmark165"/>
      <w:r>
        <w:rPr>
          <w:rFonts w:ascii="Calibri" w:eastAsia="Calibri" w:hAnsi="Calibri" w:cs="Calibri"/>
          <w:color w:val="000000"/>
          <w:spacing w:val="0"/>
          <w:w w:val="100"/>
          <w:position w:val="0"/>
          <w:sz w:val="20"/>
          <w:szCs w:val="20"/>
        </w:rPr>
        <w:t>（</w:t>
      </w:r>
      <w:bookmarkEnd w:id="1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4"/>
          <w:szCs w:val="24"/>
        </w:rPr>
        <w:t>2021</w:t>
      </w:r>
      <w:r>
        <w:rPr>
          <w:color w:val="000000"/>
          <w:spacing w:val="0"/>
          <w:w w:val="100"/>
          <w:position w:val="0"/>
          <w:sz w:val="24"/>
          <w:szCs w:val="24"/>
        </w:rPr>
        <w:t>年度，公司基于聚焦军工装备产业发展的整体战略，对电力业务投入进一步缩 减。同时，受新冠疫情等多方面因素影响，博辕信息应收账款回款速度滞后，应收 账款账龄延长，计提的坏账准备相应增加，业绩不达预期。公司聘请专业机构对其 商誉进行了减值测试，根据测试结果，将博辕信息商誉余额</w:t>
      </w:r>
      <w:r>
        <w:rPr>
          <w:color w:val="000000"/>
          <w:spacing w:val="0"/>
          <w:w w:val="100"/>
          <w:position w:val="0"/>
          <w:sz w:val="24"/>
          <w:szCs w:val="24"/>
        </w:rPr>
        <w:t>1,737.96</w:t>
      </w:r>
      <w:r>
        <w:rPr>
          <w:color w:val="000000"/>
          <w:spacing w:val="0"/>
          <w:w w:val="100"/>
          <w:position w:val="0"/>
          <w:sz w:val="24"/>
          <w:szCs w:val="24"/>
        </w:rPr>
        <w:t>万元全部计提 减值准备。</w:t>
      </w:r>
    </w:p>
    <w:p>
      <w:pPr>
        <w:pStyle w:val="Style10"/>
        <w:keepNext w:val="0"/>
        <w:keepLines w:val="0"/>
        <w:widowControl w:val="0"/>
        <w:shd w:val="clear" w:color="auto" w:fill="auto"/>
        <w:tabs>
          <w:tab w:pos="478" w:val="left"/>
        </w:tabs>
        <w:bidi w:val="0"/>
        <w:spacing w:before="0" w:after="0" w:line="365" w:lineRule="exact"/>
        <w:ind w:left="0" w:right="0" w:firstLine="0"/>
        <w:jc w:val="left"/>
      </w:pPr>
      <w:bookmarkStart w:id="166" w:name="bookmark166"/>
      <w:r>
        <w:rPr>
          <w:color w:val="000000"/>
          <w:spacing w:val="0"/>
          <w:w w:val="100"/>
          <w:position w:val="0"/>
        </w:rPr>
        <w:t>二</w:t>
      </w:r>
      <w:bookmarkEnd w:id="166"/>
      <w:r>
        <w:rPr>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8" w:val="left"/>
        </w:tabs>
        <w:bidi w:val="0"/>
        <w:spacing w:before="0" w:after="0" w:line="365" w:lineRule="exact"/>
        <w:ind w:left="0" w:right="0" w:firstLine="0"/>
        <w:jc w:val="left"/>
      </w:pPr>
      <w:bookmarkStart w:id="167" w:name="bookmark167"/>
      <w:r>
        <w:rPr>
          <w:color w:val="000000"/>
          <w:spacing w:val="0"/>
          <w:w w:val="100"/>
          <w:position w:val="0"/>
        </w:rPr>
        <w:t>三</w:t>
      </w:r>
      <w:bookmarkEnd w:id="167"/>
      <w:r>
        <w:rPr>
          <w:color w:val="000000"/>
          <w:spacing w:val="0"/>
          <w:w w:val="100"/>
          <w:position w:val="0"/>
        </w:rPr>
        <w:t>、</w:t>
        <w:tab/>
        <w:t>违规担保情况</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64" w:val="left"/>
        </w:tabs>
        <w:bidi w:val="0"/>
        <w:spacing w:before="0" w:after="60" w:line="240" w:lineRule="auto"/>
        <w:ind w:left="0" w:right="0" w:firstLine="0"/>
        <w:jc w:val="left"/>
      </w:pPr>
      <w:bookmarkStart w:id="168" w:name="bookmark168"/>
      <w:r>
        <w:rPr>
          <w:color w:val="000000"/>
          <w:spacing w:val="0"/>
          <w:w w:val="100"/>
          <w:position w:val="0"/>
        </w:rPr>
        <w:t>四</w:t>
      </w:r>
      <w:bookmarkEnd w:id="168"/>
      <w:r>
        <w:rPr>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8" w:val="left"/>
        </w:tabs>
        <w:bidi w:val="0"/>
        <w:spacing w:before="0" w:after="60" w:line="240" w:lineRule="auto"/>
        <w:ind w:left="0" w:right="0" w:firstLine="0"/>
        <w:jc w:val="left"/>
      </w:pPr>
      <w:bookmarkStart w:id="169" w:name="bookmark169"/>
      <w:r>
        <w:rPr>
          <w:color w:val="000000"/>
          <w:spacing w:val="0"/>
          <w:w w:val="100"/>
          <w:position w:val="0"/>
        </w:rPr>
        <w:t>五</w:t>
      </w:r>
      <w:bookmarkEnd w:id="169"/>
      <w:r>
        <w:rPr>
          <w:color w:val="000000"/>
          <w:spacing w:val="0"/>
          <w:w w:val="100"/>
          <w:position w:val="0"/>
        </w:rPr>
        <w:t>、</w:t>
        <w:tab/>
        <w:t>公司对会计政策、会计估计变更或重大会计差错更正原因和影响的分析说明</w:t>
      </w:r>
    </w:p>
    <w:p>
      <w:pPr>
        <w:pStyle w:val="Style10"/>
        <w:keepNext w:val="0"/>
        <w:keepLines w:val="0"/>
        <w:widowControl w:val="0"/>
        <w:shd w:val="clear" w:color="auto" w:fill="auto"/>
        <w:tabs>
          <w:tab w:pos="594" w:val="left"/>
        </w:tabs>
        <w:bidi w:val="0"/>
        <w:spacing w:before="0" w:after="60" w:line="240" w:lineRule="auto"/>
        <w:ind w:left="0" w:right="0" w:firstLine="0"/>
        <w:jc w:val="left"/>
      </w:pPr>
      <w:bookmarkStart w:id="170" w:name="bookmark170"/>
      <w:r>
        <w:rPr>
          <w:color w:val="000000"/>
          <w:spacing w:val="0"/>
          <w:w w:val="100"/>
          <w:position w:val="0"/>
        </w:rPr>
        <w:t>（</w:t>
      </w:r>
      <w:bookmarkEnd w:id="170"/>
      <w:r>
        <w:rPr>
          <w:color w:val="000000"/>
          <w:spacing w:val="0"/>
          <w:w w:val="100"/>
          <w:position w:val="0"/>
        </w:rPr>
        <w:t>一）</w:t>
        <w:tab/>
        <w:t>公司对会计政策、会计估计变更原因及影响的分析说明</w:t>
      </w:r>
    </w:p>
    <w:p>
      <w:pPr>
        <w:pStyle w:val="Style2"/>
        <w:keepNext w:val="0"/>
        <w:keepLines w:val="0"/>
        <w:widowControl w:val="0"/>
        <w:shd w:val="clear" w:color="auto" w:fill="auto"/>
        <w:tabs>
          <w:tab w:pos="970"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94" w:val="left"/>
        </w:tabs>
        <w:bidi w:val="0"/>
        <w:spacing w:before="0" w:after="60" w:line="240" w:lineRule="auto"/>
        <w:ind w:left="0" w:right="0" w:firstLine="0"/>
        <w:jc w:val="left"/>
      </w:pPr>
      <w:bookmarkStart w:id="171" w:name="bookmark171"/>
      <w:r>
        <w:rPr>
          <w:color w:val="000000"/>
          <w:spacing w:val="0"/>
          <w:w w:val="100"/>
          <w:position w:val="0"/>
        </w:rPr>
        <w:t>（</w:t>
      </w:r>
      <w:bookmarkEnd w:id="171"/>
      <w:r>
        <w:rPr>
          <w:color w:val="000000"/>
          <w:spacing w:val="0"/>
          <w:w w:val="100"/>
          <w:position w:val="0"/>
        </w:rPr>
        <w:t>二）</w:t>
        <w:tab/>
        <w:t>公司对重大会计差错更正原因及影响的分析说明</w:t>
      </w:r>
    </w:p>
    <w:p>
      <w:pPr>
        <w:pStyle w:val="Style2"/>
        <w:keepNext w:val="0"/>
        <w:keepLines w:val="0"/>
        <w:widowControl w:val="0"/>
        <w:shd w:val="clear" w:color="auto" w:fill="auto"/>
        <w:tabs>
          <w:tab w:pos="970"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94" w:val="left"/>
        </w:tabs>
        <w:bidi w:val="0"/>
        <w:spacing w:before="0" w:after="60" w:line="240" w:lineRule="auto"/>
        <w:ind w:left="0" w:right="0" w:firstLine="0"/>
        <w:jc w:val="left"/>
      </w:pPr>
      <w:bookmarkStart w:id="172" w:name="bookmark172"/>
      <w:r>
        <w:rPr>
          <w:color w:val="000000"/>
          <w:spacing w:val="0"/>
          <w:w w:val="100"/>
          <w:position w:val="0"/>
        </w:rPr>
        <w:t>（</w:t>
      </w:r>
      <w:bookmarkEnd w:id="172"/>
      <w:r>
        <w:rPr>
          <w:color w:val="000000"/>
          <w:spacing w:val="0"/>
          <w:w w:val="100"/>
          <w:position w:val="0"/>
        </w:rPr>
        <w:t>三）</w:t>
        <w:tab/>
        <w:t>与前任会计师事务所进行的沟通情况</w:t>
      </w:r>
    </w:p>
    <w:p>
      <w:pPr>
        <w:pStyle w:val="Style2"/>
        <w:keepNext w:val="0"/>
        <w:keepLines w:val="0"/>
        <w:widowControl w:val="0"/>
        <w:shd w:val="clear" w:color="auto" w:fill="auto"/>
        <w:tabs>
          <w:tab w:pos="970"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94" w:val="left"/>
        </w:tabs>
        <w:bidi w:val="0"/>
        <w:spacing w:before="0" w:after="60" w:line="240" w:lineRule="auto"/>
        <w:ind w:left="0" w:right="0" w:firstLine="0"/>
        <w:jc w:val="left"/>
      </w:pPr>
      <w:bookmarkStart w:id="173" w:name="bookmark173"/>
      <w:r>
        <w:rPr>
          <w:color w:val="000000"/>
          <w:spacing w:val="0"/>
          <w:w w:val="100"/>
          <w:position w:val="0"/>
        </w:rPr>
        <w:t>（</w:t>
      </w:r>
      <w:bookmarkEnd w:id="173"/>
      <w:r>
        <w:rPr>
          <w:color w:val="000000"/>
          <w:spacing w:val="0"/>
          <w:w w:val="100"/>
          <w:position w:val="0"/>
        </w:rPr>
        <w:t>四）</w:t>
        <w:tab/>
        <w:t>其他说明</w:t>
      </w:r>
    </w:p>
    <w:p>
      <w:pPr>
        <w:pStyle w:val="Style2"/>
        <w:keepNext w:val="0"/>
        <w:keepLines w:val="0"/>
        <w:widowControl w:val="0"/>
        <w:shd w:val="clear" w:color="auto" w:fill="auto"/>
        <w:tabs>
          <w:tab w:pos="970"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after="60" w:line="240" w:lineRule="auto"/>
        <w:ind w:left="0" w:right="0" w:firstLine="0"/>
        <w:jc w:val="left"/>
      </w:pPr>
      <w:bookmarkStart w:id="174" w:name="bookmark174"/>
      <w:r>
        <w:rPr>
          <w:color w:val="000000"/>
          <w:spacing w:val="0"/>
          <w:w w:val="100"/>
          <w:position w:val="0"/>
        </w:rPr>
        <w:t>六</w:t>
      </w:r>
      <w:bookmarkEnd w:id="174"/>
      <w:r>
        <w:rPr>
          <w:color w:val="000000"/>
          <w:spacing w:val="0"/>
          <w:w w:val="100"/>
          <w:position w:val="0"/>
        </w:rPr>
        <w:t>、</w:t>
        <w:tab/>
        <w:t>聘任、解聘会计师事务所情况</w:t>
      </w:r>
    </w:p>
    <w:p>
      <w:pPr>
        <w:pStyle w:val="Style2"/>
        <w:keepNext w:val="0"/>
        <w:keepLines w:val="0"/>
        <w:widowControl w:val="0"/>
        <w:shd w:val="clear" w:color="auto" w:fill="auto"/>
        <w:bidi w:val="0"/>
        <w:spacing w:before="0" w:after="60" w:line="240" w:lineRule="auto"/>
        <w:ind w:left="5960" w:right="0" w:firstLine="0"/>
        <w:jc w:val="left"/>
      </w:pPr>
      <w:r>
        <w:rPr>
          <w:color w:val="000000"/>
          <w:spacing w:val="0"/>
          <w:w w:val="100"/>
          <w:position w:val="0"/>
          <w:sz w:val="24"/>
          <w:szCs w:val="24"/>
        </w:rPr>
        <w:t>单位：万元币种：人民币</w:t>
      </w:r>
    </w:p>
    <w:tbl>
      <w:tblPr>
        <w:tblOverlap w:val="never"/>
        <w:jc w:val="center"/>
        <w:tblLayout w:type="fixed"/>
      </w:tblPr>
      <w:tblGrid>
        <w:gridCol w:w="4411"/>
        <w:gridCol w:w="442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24"/>
                <w:szCs w:val="24"/>
              </w:rPr>
              <w:t>现聘任</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24"/>
                <w:szCs w:val="24"/>
              </w:rPr>
              <w:t>大信会计师事务所（特殊普通合伙）</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r>
    </w:tbl>
    <w:p>
      <w:pPr>
        <w:widowControl w:val="0"/>
        <w:spacing w:after="299" w:line="1" w:lineRule="exact"/>
      </w:pPr>
    </w:p>
    <w:tbl>
      <w:tblPr>
        <w:tblOverlap w:val="never"/>
        <w:jc w:val="center"/>
        <w:tblLayout w:type="fixed"/>
      </w:tblPr>
      <w:tblGrid>
        <w:gridCol w:w="2942"/>
        <w:gridCol w:w="4339"/>
        <w:gridCol w:w="155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报酬</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内部控制审计会计师事务 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大信会计师事务所（特殊普通合伙）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40.00</w:t>
            </w: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聘任、解聘会计师事务所的情况说明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审计期间改聘会计师事务所的情况说明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after="60" w:line="278" w:lineRule="exact"/>
        <w:ind w:left="0" w:right="0" w:firstLine="0"/>
        <w:jc w:val="left"/>
      </w:pPr>
      <w:bookmarkStart w:id="175" w:name="bookmark175"/>
      <w:r>
        <w:rPr>
          <w:color w:val="000000"/>
          <w:spacing w:val="0"/>
          <w:w w:val="100"/>
          <w:position w:val="0"/>
        </w:rPr>
        <w:t>七</w:t>
      </w:r>
      <w:bookmarkEnd w:id="175"/>
      <w:r>
        <w:rPr>
          <w:color w:val="000000"/>
          <w:spacing w:val="0"/>
          <w:w w:val="100"/>
          <w:position w:val="0"/>
        </w:rPr>
        <w:t>、</w:t>
        <w:tab/>
        <w:t>面临退市风险的情况</w:t>
      </w:r>
    </w:p>
    <w:p>
      <w:pPr>
        <w:pStyle w:val="Style10"/>
        <w:keepNext w:val="0"/>
        <w:keepLines w:val="0"/>
        <w:widowControl w:val="0"/>
        <w:shd w:val="clear" w:color="auto" w:fill="auto"/>
        <w:tabs>
          <w:tab w:pos="536" w:val="left"/>
        </w:tabs>
        <w:bidi w:val="0"/>
        <w:spacing w:before="0" w:after="60" w:line="278" w:lineRule="exact"/>
        <w:ind w:left="0" w:right="0" w:firstLine="0"/>
        <w:jc w:val="left"/>
      </w:pPr>
      <w:bookmarkStart w:id="176" w:name="bookmark176"/>
      <w:r>
        <w:rPr>
          <w:color w:val="000000"/>
          <w:spacing w:val="0"/>
          <w:w w:val="100"/>
          <w:position w:val="0"/>
        </w:rPr>
        <w:t>（</w:t>
      </w:r>
      <w:bookmarkEnd w:id="176"/>
      <w:r>
        <w:rPr>
          <w:color w:val="000000"/>
          <w:spacing w:val="0"/>
          <w:w w:val="100"/>
          <w:position w:val="0"/>
        </w:rPr>
        <w:t>一）</w:t>
        <w:tab/>
        <w:t>导致退市风险警示的原因</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60" w:line="278" w:lineRule="exact"/>
        <w:ind w:left="0" w:right="0" w:firstLine="0"/>
        <w:jc w:val="left"/>
      </w:pPr>
      <w:bookmarkStart w:id="177" w:name="bookmark177"/>
      <w:r>
        <w:rPr>
          <w:color w:val="000000"/>
          <w:spacing w:val="0"/>
          <w:w w:val="100"/>
          <w:position w:val="0"/>
        </w:rPr>
        <w:t>（</w:t>
      </w:r>
      <w:bookmarkEnd w:id="177"/>
      <w:r>
        <w:rPr>
          <w:color w:val="000000"/>
          <w:spacing w:val="0"/>
          <w:w w:val="100"/>
          <w:position w:val="0"/>
        </w:rPr>
        <w:t>二）</w:t>
        <w:tab/>
        <w:t>公司拟采取的应对措施</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60" w:line="278" w:lineRule="exact"/>
        <w:ind w:left="0" w:right="0" w:firstLine="0"/>
        <w:jc w:val="left"/>
      </w:pPr>
      <w:bookmarkStart w:id="178" w:name="bookmark178"/>
      <w:r>
        <w:rPr>
          <w:color w:val="000000"/>
          <w:spacing w:val="0"/>
          <w:w w:val="100"/>
          <w:position w:val="0"/>
        </w:rPr>
        <w:t>（</w:t>
      </w:r>
      <w:bookmarkEnd w:id="178"/>
      <w:r>
        <w:rPr>
          <w:color w:val="000000"/>
          <w:spacing w:val="0"/>
          <w:w w:val="100"/>
          <w:position w:val="0"/>
        </w:rPr>
        <w:t>三）</w:t>
        <w:tab/>
        <w:t>面临终止上市的情况和原因</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after="60" w:line="278" w:lineRule="exact"/>
        <w:ind w:left="0" w:right="0" w:firstLine="0"/>
        <w:jc w:val="left"/>
      </w:pPr>
      <w:bookmarkStart w:id="179" w:name="bookmark179"/>
      <w:r>
        <w:rPr>
          <w:color w:val="000000"/>
          <w:spacing w:val="0"/>
          <w:w w:val="100"/>
          <w:position w:val="0"/>
        </w:rPr>
        <w:t>八</w:t>
      </w:r>
      <w:bookmarkEnd w:id="179"/>
      <w:r>
        <w:rPr>
          <w:color w:val="000000"/>
          <w:spacing w:val="0"/>
          <w:w w:val="100"/>
          <w:position w:val="0"/>
        </w:rPr>
        <w:t>、</w:t>
        <w:tab/>
        <w:t>破产重整相关事项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after="60" w:line="278" w:lineRule="exact"/>
        <w:ind w:left="0" w:right="0" w:firstLine="0"/>
        <w:jc w:val="left"/>
      </w:pPr>
      <w:bookmarkStart w:id="180" w:name="bookmark180"/>
      <w:r>
        <w:rPr>
          <w:color w:val="000000"/>
          <w:spacing w:val="0"/>
          <w:w w:val="100"/>
          <w:position w:val="0"/>
        </w:rPr>
        <w:t>九</w:t>
      </w:r>
      <w:bookmarkEnd w:id="180"/>
      <w:r>
        <w:rPr>
          <w:color w:val="000000"/>
          <w:spacing w:val="0"/>
          <w:w w:val="100"/>
          <w:position w:val="0"/>
        </w:rPr>
        <w:t>、</w:t>
        <w:tab/>
        <w:t>重大诉讼、仲裁事项</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□本年度公司有重大诉讼、仲裁事项</w:t>
      </w:r>
      <w:r>
        <w:rPr>
          <w:color w:val="000000"/>
          <w:spacing w:val="0"/>
          <w:w w:val="100"/>
          <w:position w:val="0"/>
          <w:sz w:val="24"/>
          <w:szCs w:val="24"/>
        </w:rPr>
        <w:t>J</w:t>
      </w:r>
      <w:r>
        <w:rPr>
          <w:color w:val="000000"/>
          <w:spacing w:val="0"/>
          <w:w w:val="100"/>
          <w:position w:val="0"/>
          <w:sz w:val="24"/>
          <w:szCs w:val="24"/>
        </w:rPr>
        <w:t>本年度公司无重大诉讼、仲裁事项</w:t>
      </w:r>
    </w:p>
    <w:p>
      <w:pPr>
        <w:pStyle w:val="Style10"/>
        <w:keepNext w:val="0"/>
        <w:keepLines w:val="0"/>
        <w:widowControl w:val="0"/>
        <w:shd w:val="clear" w:color="auto" w:fill="auto"/>
        <w:bidi w:val="0"/>
        <w:spacing w:before="0" w:after="60" w:line="278" w:lineRule="exact"/>
        <w:ind w:left="440" w:right="0" w:hanging="440"/>
        <w:jc w:val="left"/>
      </w:pPr>
      <w:r>
        <w:rPr>
          <w:color w:val="000000"/>
          <w:spacing w:val="0"/>
          <w:w w:val="100"/>
          <w:position w:val="0"/>
        </w:rPr>
        <w:t>十、上市公司及其董事、监事、高级管理人员、控股股东、实际控制人涉嫌违法违规、受到处 罚及整改情况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26" w:lineRule="exact"/>
        <w:ind w:left="0" w:right="0" w:firstLine="500"/>
        <w:jc w:val="both"/>
      </w:pPr>
      <w:r>
        <w:rPr>
          <w:color w:val="000000"/>
          <w:spacing w:val="0"/>
          <w:w w:val="100"/>
          <w:position w:val="0"/>
          <w:sz w:val="24"/>
          <w:szCs w:val="24"/>
        </w:rPr>
        <w:t>报告期内公司诚信状况良好，不存在未履行法院生效判决及所负数额较大的债 务到期未清偿等情况。</w:t>
      </w:r>
    </w:p>
    <w:p>
      <w:pPr>
        <w:pStyle w:val="Style10"/>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十二、重大关联交易</w:t>
      </w:r>
    </w:p>
    <w:p>
      <w:pPr>
        <w:pStyle w:val="Style10"/>
        <w:keepNext w:val="0"/>
        <w:keepLines w:val="0"/>
        <w:widowControl w:val="0"/>
        <w:shd w:val="clear" w:color="auto" w:fill="auto"/>
        <w:bidi w:val="0"/>
        <w:spacing w:before="0" w:after="0" w:line="317" w:lineRule="auto"/>
        <w:ind w:left="0" w:right="0" w:firstLine="0"/>
        <w:jc w:val="both"/>
      </w:pPr>
      <w:bookmarkStart w:id="181" w:name="bookmark181"/>
      <w:r>
        <w:rPr>
          <w:rFonts w:ascii="Calibri" w:eastAsia="Calibri" w:hAnsi="Calibri" w:cs="Calibri"/>
          <w:color w:val="000000"/>
          <w:spacing w:val="0"/>
          <w:w w:val="100"/>
          <w:position w:val="0"/>
          <w:sz w:val="20"/>
          <w:szCs w:val="20"/>
        </w:rPr>
        <w:t>（</w:t>
      </w:r>
      <w:bookmarkEnd w:id="181"/>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与日常经营相关的关联交易</w:t>
      </w:r>
    </w:p>
    <w:p>
      <w:pPr>
        <w:pStyle w:val="Style10"/>
        <w:keepNext w:val="0"/>
        <w:keepLines w:val="0"/>
        <w:widowControl w:val="0"/>
        <w:shd w:val="clear" w:color="auto" w:fill="auto"/>
        <w:tabs>
          <w:tab w:pos="434" w:val="left"/>
        </w:tabs>
        <w:bidi w:val="0"/>
        <w:spacing w:before="0" w:after="0" w:line="326" w:lineRule="exact"/>
        <w:ind w:left="0" w:right="0" w:firstLine="0"/>
        <w:jc w:val="both"/>
      </w:pPr>
      <w:bookmarkStart w:id="182" w:name="bookmark182"/>
      <w:r>
        <w:rPr>
          <w:color w:val="000000"/>
          <w:spacing w:val="0"/>
          <w:w w:val="100"/>
          <w:position w:val="0"/>
        </w:rPr>
        <w:t>1</w:t>
      </w:r>
      <w:bookmarkEnd w:id="182"/>
      <w:r>
        <w:rPr>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4" w:val="left"/>
        </w:tabs>
        <w:bidi w:val="0"/>
        <w:spacing w:before="0" w:after="0" w:line="326" w:lineRule="exact"/>
        <w:ind w:left="0" w:right="0" w:firstLine="0"/>
        <w:jc w:val="both"/>
      </w:pPr>
      <w:bookmarkStart w:id="183" w:name="bookmark183"/>
      <w:r>
        <w:rPr>
          <w:color w:val="000000"/>
          <w:spacing w:val="0"/>
          <w:w w:val="100"/>
          <w:position w:val="0"/>
        </w:rPr>
        <w:t>2</w:t>
      </w:r>
      <w:bookmarkEnd w:id="183"/>
      <w:r>
        <w:rPr>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sz w:val="24"/>
          <w:szCs w:val="24"/>
        </w:rPr>
        <w:t>单位：元币种：人民币</w:t>
      </w:r>
    </w:p>
    <w:tbl>
      <w:tblPr>
        <w:tblOverlap w:val="never"/>
        <w:jc w:val="center"/>
        <w:tblLayout w:type="fixed"/>
      </w:tblPr>
      <w:tblGrid>
        <w:gridCol w:w="667"/>
        <w:gridCol w:w="2251"/>
        <w:gridCol w:w="1056"/>
        <w:gridCol w:w="1061"/>
        <w:gridCol w:w="1056"/>
        <w:gridCol w:w="1498"/>
        <w:gridCol w:w="1099"/>
      </w:tblGrid>
      <w:tr>
        <w:trPr>
          <w:trHeight w:val="18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sz w:val="24"/>
                <w:szCs w:val="24"/>
              </w:rPr>
              <w:t>关 联 交 易 类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关联交易方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关联关 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关联交 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关联交 易定价 原则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关联交易金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占同类 交易金 额的比 例（%）</w:t>
            </w:r>
          </w:p>
        </w:tc>
      </w:tr>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米 购 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康富科技有限公司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军工装备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21,425,927.88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0.43</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济南吉美乐电源技术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军工装备 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14,257,785.84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0.28</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江西瑞悦智慧建筑装 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7,930,759.81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0.16</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上海泰豪环境科技有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5,156,417.78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0.10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江西泰达空调电器有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2,751,261.71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0.05</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南昌泰豪虚拟现实科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683,096.46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贵州泰豪电力科技有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565,116.65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337,621.37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中内动力科技（上 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15,694,733.75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0.31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飞尔特能源（东莞）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其他关联 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1,888,318.59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0.04</w:t>
            </w:r>
          </w:p>
        </w:tc>
      </w:tr>
      <w:tr>
        <w:trPr>
          <w:trHeight w:val="557" w:hRule="exact"/>
        </w:trPr>
        <w:tc>
          <w:tcPr>
            <w:vMerge w:val="restart"/>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300" w:after="0" w:line="240" w:lineRule="auto"/>
              <w:ind w:left="0" w:right="0" w:firstLine="0"/>
              <w:jc w:val="center"/>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18,870.48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0.0004</w:t>
            </w:r>
          </w:p>
        </w:tc>
      </w:tr>
      <w:tr>
        <w:trPr>
          <w:trHeight w:val="557"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江西泰豪动漫职业学 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培训、技 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5,383,492.83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0.11</w:t>
            </w:r>
          </w:p>
        </w:tc>
      </w:tr>
      <w:tr>
        <w:trPr>
          <w:trHeight w:val="552"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江西泰豪职业技能培 训学院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培训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804,163.11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566" w:hRule="exact"/>
        </w:trPr>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南昌泰豪虚拟现实科 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按市场价 格执行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994,109.23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0.02</w:t>
            </w:r>
          </w:p>
        </w:tc>
      </w:tr>
    </w:tbl>
    <w:p>
      <w:pPr>
        <w:spacing w:lineRule="exact" w:line="1"/>
        <w:rPr>
          <w:sz w:val="2"/>
          <w:szCs w:val="2"/>
        </w:rPr>
      </w:pPr>
      <w:r>
        <w:br w:type="page"/>
      </w:r>
    </w:p>
    <w:tbl>
      <w:tblPr>
        <w:tblOverlap w:val="never"/>
        <w:jc w:val="center"/>
        <w:tblLayout w:type="fixed"/>
      </w:tblPr>
      <w:tblGrid>
        <w:gridCol w:w="667"/>
        <w:gridCol w:w="2251"/>
        <w:gridCol w:w="1056"/>
        <w:gridCol w:w="1061"/>
        <w:gridCol w:w="1056"/>
        <w:gridCol w:w="1498"/>
        <w:gridCol w:w="1099"/>
      </w:tblGrid>
      <w:tr>
        <w:trPr>
          <w:trHeight w:val="83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成都泰豪晟大股权投 资基金管理中心（有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0.005</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泰豪软件股份有限公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0.0001</w:t>
            </w:r>
          </w:p>
        </w:tc>
      </w:tr>
      <w:tr>
        <w:trPr>
          <w:trHeight w:val="557" w:hRule="exact"/>
        </w:trPr>
        <w:tc>
          <w:tcPr>
            <w:vMerge w:val="restart"/>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其它流出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北京同方物业管理有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物业管理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527,710.32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泰豪沈阳电机有限公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1,100,588.26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557"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天津广播器材有限公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其他关联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8,858,934.37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0.18</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销 售 商 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同方电子科技有限公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军工装备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2,040,400.00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0.0003</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同方江新造船有限公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军工装备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61,946.90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19,348,251.31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0.003</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泰豪沈阳电机有限公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16,508,729.14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0.003</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贵州泰豪电力科技有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3,910,282.55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0.001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南昌泰豪虚拟现实科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2,885,190.14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0.0005</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贵州泰豪电力工程有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208,364.22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0.00003</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南昌康富新能源技术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70,796.46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济南吉美乐电源技术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军工装备 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中内动力科技（上 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44,374,246.01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泰豪软件股份有限公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2,423,446.45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0.0004</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飞尔特能源（东莞）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其他关联 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应急装备 产品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6,932,635.52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0.001</w:t>
            </w:r>
          </w:p>
        </w:tc>
      </w:tr>
      <w:tr>
        <w:trPr>
          <w:trHeight w:val="552" w:hRule="exact"/>
        </w:trPr>
        <w:tc>
          <w:tcPr>
            <w:vMerge w:val="restart"/>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300" w:after="0" w:line="240" w:lineRule="auto"/>
              <w:ind w:left="0" w:right="0" w:firstLine="0"/>
              <w:jc w:val="center"/>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26,415.09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0.000004</w:t>
            </w:r>
          </w:p>
        </w:tc>
      </w:tr>
      <w:tr>
        <w:trPr>
          <w:trHeight w:val="557"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南昌泰豪动漫园区服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180,992.45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0.00003</w:t>
            </w:r>
          </w:p>
        </w:tc>
      </w:tr>
      <w:tr>
        <w:trPr>
          <w:trHeight w:val="552"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江西泰豪科技进出口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119,452.31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0.00002</w:t>
            </w:r>
          </w:p>
        </w:tc>
      </w:tr>
      <w:tr>
        <w:trPr>
          <w:trHeight w:val="557"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江苏奥光智慧信息科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34,195.28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0.00001</w:t>
            </w:r>
          </w:p>
        </w:tc>
      </w:tr>
      <w:tr>
        <w:trPr>
          <w:trHeight w:val="557"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泰豪沈阳电机有限公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代建收益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699,056.60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0.0001</w:t>
            </w:r>
          </w:p>
        </w:tc>
      </w:tr>
      <w:tr>
        <w:trPr>
          <w:trHeight w:val="552"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贵州大学明德学院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代建收益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655,365.57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0.0001</w:t>
            </w:r>
          </w:p>
        </w:tc>
      </w:tr>
      <w:tr>
        <w:trPr>
          <w:trHeight w:val="566" w:hRule="exact"/>
        </w:trPr>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贵州大学明德学院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6,415.09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0.000001</w:t>
            </w:r>
          </w:p>
        </w:tc>
      </w:tr>
    </w:tbl>
    <w:p>
      <w:pPr>
        <w:spacing w:lineRule="exact" w:line="1"/>
        <w:rPr>
          <w:sz w:val="2"/>
          <w:szCs w:val="2"/>
        </w:rPr>
      </w:pPr>
      <w:r>
        <w:br w:type="page"/>
      </w:r>
    </w:p>
    <w:tbl>
      <w:tblPr>
        <w:tblOverlap w:val="never"/>
        <w:jc w:val="center"/>
        <w:tblLayout w:type="fixed"/>
      </w:tblPr>
      <w:tblGrid>
        <w:gridCol w:w="667"/>
        <w:gridCol w:w="2251"/>
        <w:gridCol w:w="1056"/>
        <w:gridCol w:w="1061"/>
        <w:gridCol w:w="1056"/>
        <w:gridCol w:w="1498"/>
        <w:gridCol w:w="109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上海迈能创豪能源科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188,679.24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0.00003</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其 他 流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2,661.65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0.004</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江西泰达空调电器有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184,567.48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0.27</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赣资泰豪（上海）股权 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158,222.29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0.23</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泰豪信息技术有限公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53,027.20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0.08</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泰豪（上海）股权投 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39,555.57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0.06</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江西泰豪创意置业有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19,738.50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0.03</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南昌泰豪文化创意产 业园建设发展有限公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3,804.80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南昌小蓝创新创业基 地管理有限公司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3,689,636.28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5.33</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江西国科军工集团有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60,710.22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0.09</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泰豪软件股份有限公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1,856,270.74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2.68</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上海迈能创豪能源科 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按市场价 格执行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6,190.48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0.01</w:t>
            </w:r>
          </w:p>
        </w:tc>
      </w:tr>
    </w:tbl>
    <w:p>
      <w:pPr>
        <w:widowControl w:val="0"/>
        <w:spacing w:after="97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3、临时公告未披露的事项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（二）资产或股权收购、出售发生的关联交易</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1、已在临时公告披露且后续实施无进展或变化的事项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查询索引</w:t>
            </w:r>
          </w:p>
        </w:tc>
      </w:tr>
      <w:tr>
        <w:trPr>
          <w:trHeight w:val="15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公司拟通过设立信托计划发行资产支持 票据，总规模不超过</w:t>
            </w:r>
            <w:r>
              <w:rPr>
                <w:rFonts w:ascii="Calibri" w:eastAsia="Calibri" w:hAnsi="Calibri" w:cs="Calibri"/>
                <w:color w:val="000000"/>
                <w:spacing w:val="0"/>
                <w:w w:val="100"/>
                <w:position w:val="0"/>
                <w:sz w:val="24"/>
                <w:szCs w:val="24"/>
              </w:rPr>
              <w:t>5</w:t>
            </w:r>
            <w:r>
              <w:rPr>
                <w:color w:val="000000"/>
                <w:spacing w:val="0"/>
                <w:w w:val="100"/>
                <w:position w:val="0"/>
                <w:sz w:val="24"/>
                <w:szCs w:val="24"/>
              </w:rPr>
              <w:t xml:space="preserve">亿元，泰豪集团 拟认购次级资产支持票据不超过人民币 </w:t>
            </w:r>
            <w:r>
              <w:rPr>
                <w:rFonts w:ascii="Calibri" w:eastAsia="Calibri" w:hAnsi="Calibri" w:cs="Calibri"/>
                <w:color w:val="000000"/>
                <w:spacing w:val="0"/>
                <w:w w:val="100"/>
                <w:position w:val="0"/>
                <w:sz w:val="24"/>
                <w:szCs w:val="24"/>
              </w:rPr>
              <w:t>5,000</w:t>
            </w:r>
            <w:r>
              <w:rPr>
                <w:color w:val="000000"/>
                <w:spacing w:val="0"/>
                <w:w w:val="100"/>
                <w:position w:val="0"/>
                <w:sz w:val="24"/>
                <w:szCs w:val="24"/>
              </w:rPr>
              <w:t>万元。由于市场环境变化等原因， 报告期内未进行发行。</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日披露的《泰 豪科技股份有限公司关于开展应收账款 资产证券化暨关联交易的公告》（公告 编号：公告编号：临</w:t>
            </w:r>
            <w:r>
              <w:rPr>
                <w:color w:val="000000"/>
                <w:spacing w:val="0"/>
                <w:w w:val="100"/>
                <w:position w:val="0"/>
                <w:sz w:val="24"/>
                <w:szCs w:val="24"/>
              </w:rPr>
              <w:t>2021-022）</w:t>
            </w:r>
            <w:r>
              <w:rPr>
                <w:color w:val="000000"/>
                <w:spacing w:val="0"/>
                <w:w w:val="100"/>
                <w:position w:val="0"/>
                <w:sz w:val="24"/>
                <w:szCs w:val="24"/>
              </w:rPr>
              <w:t>。</w:t>
            </w:r>
          </w:p>
        </w:tc>
      </w:tr>
    </w:tbl>
    <w:p>
      <w:pPr>
        <w:widowControl w:val="0"/>
        <w:spacing w:after="399" w:line="1" w:lineRule="exact"/>
      </w:pPr>
    </w:p>
    <w:p>
      <w:pPr>
        <w:pStyle w:val="Style10"/>
        <w:keepNext w:val="0"/>
        <w:keepLines w:val="0"/>
        <w:widowControl w:val="0"/>
        <w:shd w:val="clear" w:color="auto" w:fill="auto"/>
        <w:tabs>
          <w:tab w:pos="434" w:val="left"/>
        </w:tabs>
        <w:bidi w:val="0"/>
        <w:spacing w:before="0" w:line="240" w:lineRule="auto"/>
        <w:ind w:left="0" w:right="0" w:firstLine="0"/>
        <w:jc w:val="left"/>
      </w:pPr>
      <w:bookmarkStart w:id="184" w:name="bookmark184"/>
      <w:r>
        <w:rPr>
          <w:color w:val="000000"/>
          <w:spacing w:val="0"/>
          <w:w w:val="100"/>
          <w:position w:val="0"/>
        </w:rPr>
        <w:t>2</w:t>
      </w:r>
      <w:bookmarkEnd w:id="184"/>
      <w:r>
        <w:rPr>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4" w:val="left"/>
        </w:tabs>
        <w:bidi w:val="0"/>
        <w:spacing w:before="0" w:line="240" w:lineRule="auto"/>
        <w:ind w:left="0" w:right="0" w:firstLine="0"/>
        <w:jc w:val="left"/>
      </w:pPr>
      <w:bookmarkStart w:id="185" w:name="bookmark185"/>
      <w:r>
        <w:rPr>
          <w:color w:val="000000"/>
          <w:spacing w:val="0"/>
          <w:w w:val="100"/>
          <w:position w:val="0"/>
        </w:rPr>
        <w:t>3</w:t>
      </w:r>
      <w:bookmarkEnd w:id="185"/>
      <w:r>
        <w:rPr>
          <w:color w:val="000000"/>
          <w:spacing w:val="0"/>
          <w:w w:val="100"/>
          <w:position w:val="0"/>
        </w:rPr>
        <w:t>、</w:t>
        <w:tab/>
        <w:t>临时公告未披露的事项</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4、涉及业绩约定的，应当披露报告期内的业绩实现情况</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共同对外投资的重大关联交易</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1、已在临时公告披露且后续实施无进展或变化的事项</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查询索引</w:t>
            </w:r>
          </w:p>
        </w:tc>
      </w:tr>
      <w:tr>
        <w:trPr>
          <w:trHeight w:val="251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泰豪军工与公司军工装备产 业核心员工持股平台共青城 科发共创合伙企业（有限合 伙）共同出资设立军工产业 孵化平台上海钧合泰创科技 发展有限公司。截至本报告 披露日，公司尚未实缴出 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日披露的《泰豪科技 股份有限公司关于全资子公司江西泰豪军工集团有 限公司设立军工产业孵化平台暨关联交易的公告》</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（公告编号：临</w:t>
            </w:r>
            <w:r>
              <w:rPr>
                <w:color w:val="000000"/>
                <w:spacing w:val="0"/>
                <w:w w:val="100"/>
                <w:position w:val="0"/>
                <w:sz w:val="24"/>
                <w:szCs w:val="24"/>
              </w:rPr>
              <w:t>2021-056）</w:t>
            </w:r>
            <w:r>
              <w:rPr>
                <w:color w:val="000000"/>
                <w:spacing w:val="0"/>
                <w:w w:val="100"/>
                <w:position w:val="0"/>
                <w:sz w:val="24"/>
                <w:szCs w:val="24"/>
              </w:rPr>
              <w:t>。</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2、已在临时公告披露，但有后续实施的进展或变化的事项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tbl>
      <w:tblPr>
        <w:tblOverlap w:val="never"/>
        <w:jc w:val="center"/>
        <w:tblLayout w:type="fixed"/>
      </w:tblPr>
      <w:tblGrid>
        <w:gridCol w:w="3643"/>
        <w:gridCol w:w="5208"/>
      </w:tblGrid>
      <w:tr>
        <w:trPr>
          <w:trHeight w:val="4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事项概述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查询索引</w:t>
            </w:r>
          </w:p>
        </w:tc>
      </w:tr>
      <w:tr>
        <w:trPr>
          <w:trHeight w:val="12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泰豪军工与汉唐产业基金共同设 立泰豪汉唐智能装备（济南）有 限公司。报告期内泰豪军工及汉 唐产业基金均实缴完毕。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sz w:val="24"/>
                <w:szCs w:val="24"/>
              </w:rPr>
              <w:t>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日披露的《泰豪科技 股份有限公司关于子公司泰豪军工拟与泰豪汉 唐母基金设立军品合资公司暨关联交易的公 告》（公告编号：临</w:t>
            </w:r>
            <w:r>
              <w:rPr>
                <w:color w:val="000000"/>
                <w:spacing w:val="0"/>
                <w:w w:val="100"/>
                <w:position w:val="0"/>
                <w:sz w:val="24"/>
                <w:szCs w:val="24"/>
              </w:rPr>
              <w:t>2021-009）</w:t>
            </w:r>
            <w:r>
              <w:rPr>
                <w:color w:val="000000"/>
                <w:spacing w:val="0"/>
                <w:w w:val="100"/>
                <w:position w:val="0"/>
                <w:sz w:val="24"/>
                <w:szCs w:val="24"/>
              </w:rPr>
              <w:t>。</w:t>
            </w:r>
          </w:p>
        </w:tc>
      </w:tr>
    </w:tbl>
    <w:p>
      <w:pPr>
        <w:pStyle w:val="Style17"/>
        <w:keepNext w:val="0"/>
        <w:keepLines w:val="0"/>
        <w:widowControl w:val="0"/>
        <w:shd w:val="clear" w:color="auto" w:fill="auto"/>
        <w:bidi w:val="0"/>
        <w:spacing w:before="0" w:after="100" w:line="374" w:lineRule="exact"/>
        <w:ind w:left="0" w:right="0" w:firstLine="0"/>
        <w:jc w:val="left"/>
        <w:rPr>
          <w:sz w:val="20"/>
          <w:szCs w:val="20"/>
        </w:rPr>
      </w:pPr>
      <w:r>
        <w:rPr>
          <w:b/>
          <w:bCs/>
          <w:color w:val="000000"/>
          <w:spacing w:val="0"/>
          <w:w w:val="100"/>
          <w:position w:val="0"/>
          <w:sz w:val="20"/>
          <w:szCs w:val="20"/>
        </w:rPr>
        <w:t>3、临时公告未披露的事项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439" w:line="1" w:lineRule="exact"/>
      </w:pPr>
    </w:p>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关联债权债务往来</w:t>
      </w:r>
    </w:p>
    <w:p>
      <w:pPr>
        <w:pStyle w:val="Style10"/>
        <w:keepNext w:val="0"/>
        <w:keepLines w:val="0"/>
        <w:widowControl w:val="0"/>
        <w:shd w:val="clear" w:color="auto" w:fill="auto"/>
        <w:tabs>
          <w:tab w:pos="434" w:val="left"/>
        </w:tabs>
        <w:bidi w:val="0"/>
        <w:spacing w:before="0" w:after="0" w:line="374" w:lineRule="exact"/>
        <w:ind w:left="0" w:right="0" w:firstLine="0"/>
        <w:jc w:val="left"/>
        <w:rPr>
          <w:sz w:val="24"/>
          <w:szCs w:val="24"/>
        </w:rPr>
      </w:pPr>
      <w:bookmarkStart w:id="186" w:name="bookmark186"/>
      <w:r>
        <w:rPr>
          <w:color w:val="000000"/>
          <w:spacing w:val="0"/>
          <w:w w:val="100"/>
          <w:position w:val="0"/>
          <w:sz w:val="20"/>
          <w:szCs w:val="20"/>
        </w:rPr>
        <w:t>1</w:t>
      </w:r>
      <w:bookmarkEnd w:id="186"/>
      <w:r>
        <w:rPr>
          <w:color w:val="000000"/>
          <w:spacing w:val="0"/>
          <w:w w:val="100"/>
          <w:position w:val="0"/>
          <w:sz w:val="20"/>
          <w:szCs w:val="20"/>
        </w:rPr>
        <w:t>、</w:t>
        <w:tab/>
        <w:t xml:space="preserve">已在临时公告披露且后续实施无进展或变化的事项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w:t>
      </w:r>
    </w:p>
    <w:p>
      <w:pPr>
        <w:pStyle w:val="Style10"/>
        <w:keepNext w:val="0"/>
        <w:keepLines w:val="0"/>
        <w:widowControl w:val="0"/>
        <w:shd w:val="clear" w:color="auto" w:fill="auto"/>
        <w:tabs>
          <w:tab w:pos="434" w:val="left"/>
        </w:tabs>
        <w:bidi w:val="0"/>
        <w:spacing w:before="0" w:after="400" w:line="374" w:lineRule="exact"/>
        <w:ind w:left="0" w:right="0" w:firstLine="0"/>
        <w:jc w:val="left"/>
        <w:rPr>
          <w:sz w:val="24"/>
          <w:szCs w:val="24"/>
        </w:rPr>
        <w:sectPr>
          <w:footnotePr>
            <w:pos w:val="pageBottom"/>
            <w:numFmt w:val="decimal"/>
            <w:numRestart w:val="continuous"/>
          </w:footnotePr>
          <w:pgSz w:w="11900" w:h="16840"/>
          <w:pgMar w:top="1450" w:right="1057" w:bottom="1714" w:left="1729" w:header="0" w:footer="3" w:gutter="0"/>
          <w:cols w:space="720"/>
          <w:noEndnote/>
          <w:rtlGutter w:val="0"/>
          <w:docGrid w:linePitch="360"/>
        </w:sectPr>
      </w:pPr>
      <w:bookmarkStart w:id="187" w:name="bookmark187"/>
      <w:r>
        <w:rPr>
          <w:color w:val="000000"/>
          <w:spacing w:val="0"/>
          <w:w w:val="100"/>
          <w:position w:val="0"/>
          <w:sz w:val="20"/>
          <w:szCs w:val="20"/>
        </w:rPr>
        <w:t>2</w:t>
      </w:r>
      <w:bookmarkEnd w:id="187"/>
      <w:r>
        <w:rPr>
          <w:color w:val="000000"/>
          <w:spacing w:val="0"/>
          <w:w w:val="100"/>
          <w:position w:val="0"/>
          <w:sz w:val="20"/>
          <w:szCs w:val="20"/>
        </w:rPr>
        <w:t>、</w:t>
        <w:tab/>
        <w:t xml:space="preserve">已在临时公告披露，但有后续实施的进展或变化的事项 </w:t>
      </w:r>
      <w:r>
        <w:rPr>
          <w:b w:val="0"/>
          <w:bCs w:val="0"/>
          <w:color w:val="000000"/>
          <w:spacing w:val="0"/>
          <w:w w:val="100"/>
          <w:position w:val="0"/>
          <w:sz w:val="24"/>
          <w:szCs w:val="24"/>
        </w:rPr>
        <w:t xml:space="preserve">口适用 </w:t>
      </w:r>
      <w:r>
        <w:rPr>
          <w:b w:val="0"/>
          <w:bCs w:val="0"/>
          <w:color w:val="000000"/>
          <w:spacing w:val="0"/>
          <w:w w:val="100"/>
          <w:position w:val="0"/>
          <w:sz w:val="24"/>
          <w:szCs w:val="24"/>
        </w:rPr>
        <w:t>J</w:t>
      </w:r>
      <w:r>
        <w:rPr>
          <w:b w:val="0"/>
          <w:bCs w:val="0"/>
          <w:color w:val="000000"/>
          <w:spacing w:val="0"/>
          <w:w w:val="100"/>
          <w:position w:val="0"/>
          <w:sz w:val="24"/>
          <w:szCs w:val="24"/>
        </w:rPr>
        <w:t>不适用</w:t>
      </w:r>
    </w:p>
    <w:p>
      <w:pPr>
        <w:pStyle w:val="Style10"/>
        <w:keepNext w:val="0"/>
        <w:keepLines w:val="0"/>
        <w:widowControl w:val="0"/>
        <w:shd w:val="clear" w:color="auto" w:fill="auto"/>
        <w:bidi w:val="0"/>
        <w:spacing w:before="380" w:after="100" w:line="240" w:lineRule="auto"/>
        <w:ind w:left="0" w:right="0" w:firstLine="0"/>
        <w:jc w:val="left"/>
      </w:pPr>
      <w:bookmarkStart w:id="188" w:name="bookmark188"/>
      <w:r>
        <w:rPr>
          <w:color w:val="000000"/>
          <w:spacing w:val="0"/>
          <w:w w:val="100"/>
          <w:position w:val="0"/>
        </w:rPr>
        <w:t>3</w:t>
      </w:r>
      <w:bookmarkEnd w:id="188"/>
      <w:r>
        <w:rPr>
          <w:color w:val="000000"/>
          <w:spacing w:val="0"/>
          <w:w w:val="100"/>
          <w:position w:val="0"/>
        </w:rPr>
        <w:t>、临时公告未披露的事项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120"/>
        <w:gridCol w:w="994"/>
        <w:gridCol w:w="1627"/>
        <w:gridCol w:w="1742"/>
        <w:gridCol w:w="1536"/>
        <w:gridCol w:w="1656"/>
        <w:gridCol w:w="1536"/>
        <w:gridCol w:w="1666"/>
      </w:tblGrid>
      <w:tr>
        <w:trPr>
          <w:trHeight w:val="63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关联关 系</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向关联方提供资金</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关联方向上市公司 提供资金</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发生额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235,000.00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同方（哈尔滨）水务有限公司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1,347,660.00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-1,347,660.00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339,900.00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1,500,400.00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同方江新造船有限公司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382,000.00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-43,400.00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7,275,621.33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-7,275,621.33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江西泰豪动漫职业学院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8,590,890.00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-3,663,923.35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4,926,966.65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南昌泰豪虚拟现实科技有限公司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2,288,823.05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2,288,823.05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南昌康富电力设备有限公司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100,037.22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100,037.22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贵州大学明德学院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泰豪沈阳电机有限公司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上海泰豪环境科技有限公司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5,465,803.00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-5,465,803.00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贵州泰豪电力科技有限公司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4,752,290.79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-4,752,290.79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贵州泰豪数据产业发展有限公司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3,881,215.20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-3,881,215.20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贵州泰豪电力工程有限公司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3,004,366.74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-3,004,366.74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江西瑞悦环境艺术工程有限公司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2,067,670.00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-2,067,670.00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山东吉美乐有限公司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304,916.00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-304,916.00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165,576.00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-165,576.00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江西泰豪职业技能培训学院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89,053.14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-89,053.14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上海中泰城市建设发展有限公司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-505,977.44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2,494,022.56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中内动力科技（上海）有限公司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1,550,786.42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1,550,786.42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南昌小蓝创新创业基地管理有限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2,654.50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飞尔特能源（东莞）有限公司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60,069,579.66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650,775.74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60,720,355.40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994"/>
        <w:gridCol w:w="1627"/>
        <w:gridCol w:w="1742"/>
        <w:gridCol w:w="1536"/>
        <w:gridCol w:w="1656"/>
        <w:gridCol w:w="1536"/>
        <w:gridCol w:w="166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天津广播器材有限公司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40,156,611.27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-38,656,611.27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w:t>
            </w:r>
            <w:r>
              <w:rPr>
                <w:color w:val="000000"/>
                <w:spacing w:val="0"/>
                <w:w w:val="100"/>
                <w:position w:val="0"/>
                <w:sz w:val="20"/>
                <w:szCs w:val="20"/>
              </w:rPr>
              <w:t>ABB</w:t>
            </w:r>
            <w:r>
              <w:rPr>
                <w:color w:val="000000"/>
                <w:spacing w:val="0"/>
                <w:w w:val="100"/>
                <w:position w:val="0"/>
                <w:sz w:val="20"/>
                <w:szCs w:val="20"/>
              </w:rPr>
              <w:t>发电机有限公司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224,100.00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-224,100.00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41,801.00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-41,801.00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景德镇同方科技建设有限公司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98,684.00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109,184.00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49,800.00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49,800.00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康富科技有限公司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3,059,009.93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20,613,205.29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23,672,215.22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济南吉美乐电源技术有限公司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904,701.88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861,551.72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1,766,253.60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贵州万华科技有限公司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195,981.43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447,419.82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643,401.25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江西瑞悦环境艺术工程有限公司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144,868.56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144,868.56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江西泰达空调电器有限公司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28,000.00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25,954.88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25,954.88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南昌泰豪虚拟现实科技有限公司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21,797.30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-21,797.30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中内动力科技（上海）有限公司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128,876.01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-128,876.01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南昌小蓝创新创业基地管理有限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408,228.22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-408,228.22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泰豪汉唐新兴产业母基金（济 南）合伙企业（有限合伙）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80,000,000.00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共青城豪德投资管理合伙企业</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80,004,000.00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80,004,000.00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中核（浙江）新兴产业股权投资 基金（有限合伙）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324,117,253.13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-248,119,707.33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75,997,545.80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134,867,079.77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51,576,597.74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186,443,677.51</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关联债权债务形成原因</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由于正常购销业务形成的科目余额</w:t>
            </w:r>
          </w:p>
        </w:tc>
      </w:tr>
      <w:tr>
        <w:trPr>
          <w:trHeight w:val="331"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关联债权债务对公司的影响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440" w:bottom="1852" w:left="1522" w:header="0" w:footer="3" w:gutter="0"/>
          <w:cols w:space="720"/>
          <w:noEndnote/>
          <w:rtlGutter w:val="0"/>
          <w:docGrid w:linePitch="360"/>
        </w:sectPr>
      </w:pPr>
    </w:p>
    <w:p>
      <w:pPr>
        <w:pStyle w:val="Style10"/>
        <w:keepNext w:val="0"/>
        <w:keepLines w:val="0"/>
        <w:widowControl w:val="0"/>
        <w:shd w:val="clear" w:color="auto" w:fill="auto"/>
        <w:tabs>
          <w:tab w:pos="536" w:val="left"/>
        </w:tabs>
        <w:bidi w:val="0"/>
        <w:spacing w:before="0" w:line="240" w:lineRule="auto"/>
        <w:ind w:left="0" w:right="0" w:firstLine="0"/>
        <w:jc w:val="both"/>
      </w:pPr>
      <w:bookmarkStart w:id="189" w:name="bookmark189"/>
      <w:r>
        <w:rPr>
          <w:color w:val="000000"/>
          <w:spacing w:val="0"/>
          <w:w w:val="100"/>
          <w:position w:val="0"/>
        </w:rPr>
        <w:t>（</w:t>
      </w:r>
      <w:bookmarkEnd w:id="189"/>
      <w:r>
        <w:rPr>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both"/>
      </w:pPr>
      <w:bookmarkStart w:id="190" w:name="bookmark190"/>
      <w:r>
        <w:rPr>
          <w:rFonts w:ascii="Calibri" w:eastAsia="Calibri" w:hAnsi="Calibri" w:cs="Calibri"/>
          <w:color w:val="000000"/>
          <w:spacing w:val="0"/>
          <w:w w:val="100"/>
          <w:position w:val="0"/>
          <w:sz w:val="20"/>
          <w:szCs w:val="20"/>
        </w:rPr>
        <w:t>（</w:t>
      </w:r>
      <w:bookmarkEnd w:id="190"/>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十三、重大合同及其履行情况</w:t>
      </w:r>
    </w:p>
    <w:p>
      <w:pPr>
        <w:pStyle w:val="Style10"/>
        <w:keepNext w:val="0"/>
        <w:keepLines w:val="0"/>
        <w:widowControl w:val="0"/>
        <w:shd w:val="clear" w:color="auto" w:fill="auto"/>
        <w:bidi w:val="0"/>
        <w:spacing w:before="0" w:line="240" w:lineRule="auto"/>
        <w:ind w:left="0" w:right="0" w:firstLine="0"/>
        <w:jc w:val="both"/>
      </w:pPr>
      <w:bookmarkStart w:id="191" w:name="bookmark191"/>
      <w:r>
        <w:rPr>
          <w:color w:val="000000"/>
          <w:spacing w:val="0"/>
          <w:w w:val="100"/>
          <w:position w:val="0"/>
        </w:rPr>
        <w:t>（</w:t>
      </w:r>
      <w:bookmarkEnd w:id="191"/>
      <w:r>
        <w:rPr>
          <w:color w:val="000000"/>
          <w:spacing w:val="0"/>
          <w:w w:val="100"/>
          <w:position w:val="0"/>
        </w:rPr>
        <w:t>一）托管、承包、租赁事项</w:t>
      </w:r>
    </w:p>
    <w:p>
      <w:pPr>
        <w:pStyle w:val="Style10"/>
        <w:keepNext w:val="0"/>
        <w:keepLines w:val="0"/>
        <w:widowControl w:val="0"/>
        <w:shd w:val="clear" w:color="auto" w:fill="auto"/>
        <w:tabs>
          <w:tab w:pos="395" w:val="left"/>
        </w:tabs>
        <w:bidi w:val="0"/>
        <w:spacing w:before="0" w:line="240" w:lineRule="auto"/>
        <w:ind w:left="0" w:right="0" w:firstLine="0"/>
        <w:jc w:val="both"/>
      </w:pPr>
      <w:bookmarkStart w:id="192" w:name="bookmark192"/>
      <w:r>
        <w:rPr>
          <w:color w:val="000000"/>
          <w:spacing w:val="0"/>
          <w:w w:val="100"/>
          <w:position w:val="0"/>
        </w:rPr>
        <w:t>1</w:t>
      </w:r>
      <w:bookmarkEnd w:id="192"/>
      <w:r>
        <w:rPr>
          <w:color w:val="000000"/>
          <w:spacing w:val="0"/>
          <w:w w:val="100"/>
          <w:position w:val="0"/>
        </w:rPr>
        <w:t>、</w:t>
        <w:tab/>
        <w:t>托管情况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95" w:val="left"/>
        </w:tabs>
        <w:bidi w:val="0"/>
        <w:spacing w:before="0" w:line="240" w:lineRule="auto"/>
        <w:ind w:left="0" w:right="0" w:firstLine="0"/>
        <w:jc w:val="both"/>
      </w:pPr>
      <w:bookmarkStart w:id="193" w:name="bookmark193"/>
      <w:r>
        <w:rPr>
          <w:color w:val="000000"/>
          <w:spacing w:val="0"/>
          <w:w w:val="100"/>
          <w:position w:val="0"/>
        </w:rPr>
        <w:t>2</w:t>
      </w:r>
      <w:bookmarkEnd w:id="193"/>
      <w:r>
        <w:rPr>
          <w:color w:val="000000"/>
          <w:spacing w:val="0"/>
          <w:w w:val="100"/>
          <w:position w:val="0"/>
        </w:rPr>
        <w:t>、</w:t>
        <w:tab/>
        <w:t>承包情况</w:t>
      </w:r>
    </w:p>
    <w:p>
      <w:pPr>
        <w:pStyle w:val="Style2"/>
        <w:keepNext w:val="0"/>
        <w:keepLines w:val="0"/>
        <w:widowControl w:val="0"/>
        <w:shd w:val="clear" w:color="auto" w:fill="auto"/>
        <w:bidi w:val="0"/>
        <w:spacing w:before="0" w:after="80" w:line="240" w:lineRule="auto"/>
        <w:ind w:left="0" w:right="0" w:firstLine="0"/>
        <w:jc w:val="both"/>
      </w:pPr>
      <w:bookmarkStart w:id="194" w:name="bookmark194"/>
      <w:r>
        <w:rPr>
          <w:color w:val="000000"/>
          <w:spacing w:val="0"/>
          <w:w w:val="100"/>
          <w:position w:val="0"/>
          <w:sz w:val="24"/>
          <w:szCs w:val="24"/>
        </w:rPr>
        <w:t>口</w:t>
      </w:r>
      <w:bookmarkEnd w:id="194"/>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95" w:val="left"/>
        </w:tabs>
        <w:bidi w:val="0"/>
        <w:spacing w:before="0" w:line="240" w:lineRule="auto"/>
        <w:ind w:left="0" w:right="0" w:firstLine="0"/>
        <w:jc w:val="both"/>
      </w:pPr>
      <w:bookmarkStart w:id="195" w:name="bookmark195"/>
      <w:r>
        <w:rPr>
          <w:color w:val="000000"/>
          <w:spacing w:val="0"/>
          <w:w w:val="100"/>
          <w:position w:val="0"/>
        </w:rPr>
        <w:t>3</w:t>
      </w:r>
      <w:bookmarkEnd w:id="195"/>
      <w:r>
        <w:rPr>
          <w:color w:val="000000"/>
          <w:spacing w:val="0"/>
          <w:w w:val="100"/>
          <w:position w:val="0"/>
        </w:rPr>
        <w:t>、</w:t>
        <w:tab/>
        <w:t>租赁情况</w:t>
      </w:r>
    </w:p>
    <w:p>
      <w:pPr>
        <w:pStyle w:val="Style2"/>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1926" w:right="2495" w:bottom="1926" w:left="1772"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80" w:line="240" w:lineRule="auto"/>
        <w:ind w:left="5" w:right="0" w:firstLine="0"/>
        <w:jc w:val="left"/>
        <w:rPr>
          <w:sz w:val="20"/>
          <w:szCs w:val="20"/>
        </w:rPr>
      </w:pPr>
      <w:r>
        <w:rPr>
          <w:b/>
          <w:bCs/>
          <w:color w:val="000000"/>
          <w:spacing w:val="0"/>
          <w:w w:val="100"/>
          <w:position w:val="0"/>
          <w:sz w:val="20"/>
          <w:szCs w:val="20"/>
        </w:rPr>
        <w:t>（二）担保情况</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0982" w:right="0" w:firstLine="0"/>
        <w:jc w:val="left"/>
      </w:pPr>
      <w:r>
        <w:rPr>
          <w:color w:val="000000"/>
          <w:spacing w:val="0"/>
          <w:w w:val="100"/>
          <w:position w:val="0"/>
          <w:sz w:val="24"/>
          <w:szCs w:val="24"/>
        </w:rPr>
        <w:t>单位：万元币种：人民币</w:t>
      </w:r>
    </w:p>
    <w:tbl>
      <w:tblPr>
        <w:tblOverlap w:val="never"/>
        <w:jc w:val="center"/>
        <w:tblLayout w:type="fixed"/>
      </w:tblPr>
      <w:tblGrid>
        <w:gridCol w:w="1291"/>
        <w:gridCol w:w="965"/>
        <w:gridCol w:w="970"/>
        <w:gridCol w:w="893"/>
        <w:gridCol w:w="1142"/>
        <w:gridCol w:w="912"/>
        <w:gridCol w:w="226"/>
        <w:gridCol w:w="1142"/>
        <w:gridCol w:w="542"/>
        <w:gridCol w:w="821"/>
        <w:gridCol w:w="955"/>
        <w:gridCol w:w="691"/>
        <w:gridCol w:w="547"/>
        <w:gridCol w:w="1531"/>
        <w:gridCol w:w="686"/>
        <w:gridCol w:w="566"/>
      </w:tblGrid>
      <w:tr>
        <w:trPr>
          <w:trHeight w:val="322" w:hRule="exact"/>
        </w:trPr>
        <w:tc>
          <w:tcPr>
            <w:gridSpan w:val="1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540" w:right="0" w:firstLine="0"/>
              <w:jc w:val="left"/>
            </w:pPr>
            <w:r>
              <w:rPr>
                <w:color w:val="000000"/>
                <w:spacing w:val="0"/>
                <w:w w:val="100"/>
                <w:position w:val="0"/>
                <w:sz w:val="24"/>
                <w:szCs w:val="24"/>
              </w:rPr>
              <w:t>公司对外担保情况（不包括对子公司的担保）</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担保方 与上市 公司的 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被担保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担保金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sz w:val="24"/>
                <w:szCs w:val="24"/>
              </w:rPr>
              <w:t>担保发生 日期（协议 签署日）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担保 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担保 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担保物</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担保是</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否已经</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履行完</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担保</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是否</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反担保情况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是否 为关 联方 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关联</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关系</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泰豪科技股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公司本 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江西省 融资担 保股份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2019.12.9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2023.4.23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房屋及</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江西省融资担 保股份有限公 司为公司</w:t>
            </w:r>
            <w:r>
              <w:rPr>
                <w:color w:val="000000"/>
                <w:spacing w:val="0"/>
                <w:w w:val="100"/>
                <w:position w:val="0"/>
                <w:sz w:val="24"/>
                <w:szCs w:val="24"/>
              </w:rPr>
              <w:t>4</w:t>
            </w:r>
            <w:r>
              <w:rPr>
                <w:color w:val="000000"/>
                <w:spacing w:val="0"/>
                <w:w w:val="100"/>
                <w:position w:val="0"/>
                <w:sz w:val="24"/>
                <w:szCs w:val="24"/>
              </w:rPr>
              <w:t>亿 元公司债发行 担保，公司提 供反担保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报告期内担保发生额合计（不包括对子公司的担保）</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报告期末担保余额合计（</w:t>
            </w:r>
            <w:r>
              <w:rPr>
                <w:color w:val="000000"/>
                <w:spacing w:val="0"/>
                <w:w w:val="100"/>
                <w:position w:val="0"/>
                <w:sz w:val="24"/>
                <w:szCs w:val="24"/>
              </w:rPr>
              <w:t>A）（</w:t>
            </w:r>
            <w:r>
              <w:rPr>
                <w:color w:val="000000"/>
                <w:spacing w:val="0"/>
                <w:w w:val="100"/>
                <w:position w:val="0"/>
                <w:sz w:val="24"/>
                <w:szCs w:val="24"/>
              </w:rPr>
              <w:t>不包括对子公司的担保）</w:t>
            </w:r>
          </w:p>
        </w:tc>
        <w:tc>
          <w:tcPr>
            <w:gridSpan w:val="1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16,000</w:t>
            </w:r>
          </w:p>
        </w:tc>
      </w:tr>
      <w:tr>
        <w:trPr>
          <w:trHeight w:val="322" w:hRule="exact"/>
        </w:trPr>
        <w:tc>
          <w:tcPr>
            <w:gridSpan w:val="1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公司及其子公司对子公司的担保情况</w:t>
            </w: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报告期内对子公司担保发生额合计</w:t>
            </w:r>
          </w:p>
        </w:tc>
        <w:tc>
          <w:tcPr>
            <w:gridSpan w:val="1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720" w:right="0" w:firstLine="0"/>
              <w:jc w:val="left"/>
            </w:pPr>
            <w:r>
              <w:rPr>
                <w:color w:val="000000"/>
                <w:spacing w:val="0"/>
                <w:w w:val="100"/>
                <w:position w:val="0"/>
                <w:sz w:val="24"/>
                <w:szCs w:val="24"/>
              </w:rPr>
              <w:t>126,991</w:t>
            </w: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报告期末对子公司担保余额合计</w:t>
            </w:r>
            <w:r>
              <w:rPr>
                <w:color w:val="000000"/>
                <w:spacing w:val="0"/>
                <w:w w:val="100"/>
                <w:position w:val="0"/>
                <w:sz w:val="24"/>
                <w:szCs w:val="24"/>
              </w:rPr>
              <w:t>（B）</w:t>
            </w:r>
          </w:p>
        </w:tc>
        <w:tc>
          <w:tcPr>
            <w:gridSpan w:val="1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720" w:right="0" w:firstLine="0"/>
              <w:jc w:val="left"/>
            </w:pPr>
            <w:r>
              <w:rPr>
                <w:color w:val="000000"/>
                <w:spacing w:val="0"/>
                <w:w w:val="100"/>
                <w:position w:val="0"/>
                <w:sz w:val="24"/>
                <w:szCs w:val="24"/>
              </w:rPr>
              <w:t>140,287</w:t>
            </w:r>
          </w:p>
        </w:tc>
      </w:tr>
      <w:tr>
        <w:trPr>
          <w:trHeight w:val="322" w:hRule="exact"/>
        </w:trPr>
        <w:tc>
          <w:tcPr>
            <w:gridSpan w:val="1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担保总额</w:t>
            </w:r>
            <w:r>
              <w:rPr>
                <w:color w:val="000000"/>
                <w:spacing w:val="0"/>
                <w:w w:val="100"/>
                <w:position w:val="0"/>
                <w:sz w:val="24"/>
                <w:szCs w:val="24"/>
              </w:rPr>
              <w:t>（A+B）</w:t>
            </w:r>
          </w:p>
        </w:tc>
        <w:tc>
          <w:tcPr>
            <w:gridSpan w:val="1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6720" w:right="0" w:firstLine="0"/>
              <w:jc w:val="left"/>
            </w:pPr>
            <w:r>
              <w:rPr>
                <w:color w:val="000000"/>
                <w:spacing w:val="0"/>
                <w:w w:val="100"/>
                <w:position w:val="0"/>
                <w:sz w:val="24"/>
                <w:szCs w:val="24"/>
              </w:rPr>
              <w:t>156,287</w:t>
            </w:r>
          </w:p>
        </w:tc>
      </w:tr>
      <w:tr>
        <w:trPr>
          <w:trHeight w:val="322"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担保总额占公司净资产的比例（%）</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 </w:t>
            </w:r>
            <w:r>
              <w:rPr>
                <w:color w:val="000000"/>
                <w:spacing w:val="0"/>
                <w:w w:val="100"/>
                <w:position w:val="0"/>
                <w:sz w:val="24"/>
                <w:szCs w:val="24"/>
              </w:rPr>
              <w:t>63</w:t>
            </w:r>
          </w:p>
        </w:tc>
      </w:tr>
      <w:tr>
        <w:trPr>
          <w:trHeight w:val="317" w:hRule="exact"/>
        </w:trPr>
        <w:tc>
          <w:tcPr>
            <w:gridSpan w:val="1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22" w:hRule="exact"/>
        </w:trPr>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为股东、实际控制人及其关联方提供担保的金额</w:t>
            </w:r>
            <w:r>
              <w:rPr>
                <w:color w:val="000000"/>
                <w:spacing w:val="0"/>
                <w:w w:val="100"/>
                <w:position w:val="0"/>
                <w:sz w:val="24"/>
                <w:szCs w:val="24"/>
              </w:rPr>
              <w:t>（C）</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6"/>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直接或间接为资产负债率超过</w:t>
            </w:r>
            <w:r>
              <w:rPr>
                <w:color w:val="000000"/>
                <w:spacing w:val="0"/>
                <w:w w:val="100"/>
                <w:position w:val="0"/>
                <w:sz w:val="24"/>
                <w:szCs w:val="24"/>
              </w:rPr>
              <w:t>70%</w:t>
            </w:r>
            <w:r>
              <w:rPr>
                <w:color w:val="000000"/>
                <w:spacing w:val="0"/>
                <w:w w:val="100"/>
                <w:position w:val="0"/>
                <w:sz w:val="24"/>
                <w:szCs w:val="24"/>
              </w:rPr>
              <w:t>的被担保对象提供的债 务担保金额</w:t>
            </w:r>
            <w:r>
              <w:rPr>
                <w:color w:val="000000"/>
                <w:spacing w:val="0"/>
                <w:w w:val="100"/>
                <w:position w:val="0"/>
                <w:sz w:val="24"/>
                <w:szCs w:val="24"/>
              </w:rPr>
              <w:t>（D）</w:t>
            </w:r>
          </w:p>
        </w:tc>
        <w:tc>
          <w:tcPr>
            <w:gridSpan w:val="10"/>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77,881</w:t>
            </w:r>
          </w:p>
        </w:tc>
      </w:tr>
    </w:tbl>
    <w:p>
      <w:pPr>
        <w:spacing w:lineRule="exact" w:line="1"/>
        <w:rPr>
          <w:sz w:val="2"/>
          <w:szCs w:val="2"/>
        </w:rPr>
      </w:pPr>
      <w:r>
        <w:br w:type="page"/>
      </w:r>
    </w:p>
    <w:tbl>
      <w:tblPr>
        <w:tblOverlap w:val="never"/>
        <w:jc w:val="center"/>
        <w:tblLayout w:type="fixed"/>
      </w:tblPr>
      <w:tblGrid>
        <w:gridCol w:w="6173"/>
        <w:gridCol w:w="7709"/>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担保总额超过净资产</w:t>
            </w:r>
            <w:r>
              <w:rPr>
                <w:color w:val="000000"/>
                <w:spacing w:val="0"/>
                <w:w w:val="100"/>
                <w:position w:val="0"/>
                <w:sz w:val="24"/>
                <w:szCs w:val="24"/>
              </w:rPr>
              <w:t>50%</w:t>
            </w:r>
            <w:r>
              <w:rPr>
                <w:color w:val="000000"/>
                <w:spacing w:val="0"/>
                <w:w w:val="100"/>
                <w:position w:val="0"/>
                <w:sz w:val="24"/>
                <w:szCs w:val="24"/>
              </w:rPr>
              <w:t>部分的金额</w:t>
            </w:r>
            <w:r>
              <w:rPr>
                <w:color w:val="000000"/>
                <w:spacing w:val="0"/>
                <w:w w:val="100"/>
                <w:position w:val="0"/>
                <w:sz w:val="24"/>
                <w:szCs w:val="24"/>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上述三项担保金额合计</w:t>
            </w:r>
            <w:r>
              <w:rPr>
                <w:color w:val="000000"/>
                <w:spacing w:val="0"/>
                <w:w w:val="100"/>
                <w:position w:val="0"/>
                <w:sz w:val="24"/>
                <w:szCs w:val="24"/>
              </w:rPr>
              <w:t>（C+D+E）</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77,881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11" w:bottom="1622" w:left="1432" w:header="0" w:footer="3" w:gutter="0"/>
          <w:cols w:space="720"/>
          <w:noEndnote/>
          <w:rtlGutter w:val="0"/>
          <w:docGrid w:linePitch="360"/>
        </w:sectPr>
      </w:pPr>
    </w:p>
    <w:p>
      <w:pPr>
        <w:pStyle w:val="Style10"/>
        <w:keepNext w:val="0"/>
        <w:keepLines w:val="0"/>
        <w:widowControl w:val="0"/>
        <w:numPr>
          <w:ilvl w:val="0"/>
          <w:numId w:val="31"/>
        </w:numPr>
        <w:shd w:val="clear" w:color="auto" w:fill="auto"/>
        <w:tabs>
          <w:tab w:pos="536" w:val="left"/>
        </w:tabs>
        <w:bidi w:val="0"/>
        <w:spacing w:before="0" w:line="240" w:lineRule="auto"/>
        <w:ind w:left="0" w:right="0" w:firstLine="0"/>
        <w:jc w:val="left"/>
      </w:pPr>
      <w:bookmarkStart w:id="196" w:name="bookmark196"/>
      <w:bookmarkEnd w:id="196"/>
      <w:r>
        <w:rPr>
          <w:color w:val="000000"/>
          <w:spacing w:val="0"/>
          <w:w w:val="100"/>
          <w:position w:val="0"/>
        </w:rPr>
        <w:t>委托他人进行现金资产管理的情况</w:t>
      </w:r>
    </w:p>
    <w:p>
      <w:pPr>
        <w:pStyle w:val="Style10"/>
        <w:keepNext w:val="0"/>
        <w:keepLines w:val="0"/>
        <w:widowControl w:val="0"/>
        <w:numPr>
          <w:ilvl w:val="0"/>
          <w:numId w:val="33"/>
        </w:numPr>
        <w:shd w:val="clear" w:color="auto" w:fill="auto"/>
        <w:tabs>
          <w:tab w:pos="373" w:val="left"/>
        </w:tabs>
        <w:bidi w:val="0"/>
        <w:spacing w:before="0" w:line="240" w:lineRule="auto"/>
        <w:ind w:left="0" w:right="0" w:firstLine="0"/>
        <w:jc w:val="left"/>
      </w:pPr>
      <w:bookmarkStart w:id="197" w:name="bookmark197"/>
      <w:bookmarkEnd w:id="197"/>
      <w:r>
        <w:rPr>
          <w:color w:val="000000"/>
          <w:spacing w:val="0"/>
          <w:w w:val="100"/>
          <w:position w:val="0"/>
        </w:rPr>
        <w:t>委托理财情况</w:t>
      </w:r>
    </w:p>
    <w:p>
      <w:pPr>
        <w:pStyle w:val="Style10"/>
        <w:keepNext w:val="0"/>
        <w:keepLines w:val="0"/>
        <w:widowControl w:val="0"/>
        <w:numPr>
          <w:ilvl w:val="0"/>
          <w:numId w:val="35"/>
        </w:numPr>
        <w:shd w:val="clear" w:color="auto" w:fill="auto"/>
        <w:tabs>
          <w:tab w:pos="430" w:val="left"/>
        </w:tabs>
        <w:bidi w:val="0"/>
        <w:spacing w:before="0" w:line="240" w:lineRule="auto"/>
        <w:ind w:left="0" w:right="0" w:firstLine="0"/>
        <w:jc w:val="left"/>
      </w:pPr>
      <w:bookmarkStart w:id="198" w:name="bookmark198"/>
      <w:bookmarkEnd w:id="198"/>
      <w:r>
        <w:rPr>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其他情况</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5"/>
        </w:numPr>
        <w:shd w:val="clear" w:color="auto" w:fill="auto"/>
        <w:tabs>
          <w:tab w:pos="430" w:val="left"/>
        </w:tabs>
        <w:bidi w:val="0"/>
        <w:spacing w:before="0" w:line="240" w:lineRule="auto"/>
        <w:ind w:left="0" w:right="0" w:firstLine="0"/>
        <w:jc w:val="left"/>
      </w:pPr>
      <w:bookmarkStart w:id="199" w:name="bookmark199"/>
      <w:bookmarkEnd w:id="199"/>
      <w:r>
        <w:rPr>
          <w:color w:val="000000"/>
          <w:spacing w:val="0"/>
          <w:w w:val="100"/>
          <w:position w:val="0"/>
        </w:rPr>
        <w:t>单项委托理财情况</w:t>
      </w:r>
    </w:p>
    <w:p>
      <w:pPr>
        <w:pStyle w:val="Style2"/>
        <w:keepNext w:val="0"/>
        <w:keepLines w:val="0"/>
        <w:widowControl w:val="0"/>
        <w:shd w:val="clear" w:color="auto" w:fill="auto"/>
        <w:tabs>
          <w:tab w:pos="970"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其他情况</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5"/>
        </w:numPr>
        <w:shd w:val="clear" w:color="auto" w:fill="auto"/>
        <w:tabs>
          <w:tab w:pos="430" w:val="left"/>
        </w:tabs>
        <w:bidi w:val="0"/>
        <w:spacing w:before="0" w:line="240" w:lineRule="auto"/>
        <w:ind w:left="0" w:right="0" w:firstLine="0"/>
        <w:jc w:val="left"/>
      </w:pPr>
      <w:bookmarkStart w:id="200" w:name="bookmark200"/>
      <w:bookmarkEnd w:id="200"/>
      <w:r>
        <w:rPr>
          <w:color w:val="000000"/>
          <w:spacing w:val="0"/>
          <w:w w:val="100"/>
          <w:position w:val="0"/>
        </w:rPr>
        <w:t>委托理财减值准备</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tabs>
          <w:tab w:pos="373" w:val="left"/>
        </w:tabs>
        <w:bidi w:val="0"/>
        <w:spacing w:before="0" w:line="240" w:lineRule="auto"/>
        <w:ind w:left="0" w:right="0" w:firstLine="0"/>
        <w:jc w:val="left"/>
      </w:pPr>
      <w:bookmarkStart w:id="201" w:name="bookmark201"/>
      <w:bookmarkEnd w:id="201"/>
      <w:r>
        <w:rPr>
          <w:color w:val="000000"/>
          <w:spacing w:val="0"/>
          <w:w w:val="100"/>
          <w:position w:val="0"/>
        </w:rPr>
        <w:t>委托贷款情况</w:t>
      </w:r>
    </w:p>
    <w:p>
      <w:pPr>
        <w:pStyle w:val="Style10"/>
        <w:keepNext w:val="0"/>
        <w:keepLines w:val="0"/>
        <w:widowControl w:val="0"/>
        <w:numPr>
          <w:ilvl w:val="0"/>
          <w:numId w:val="37"/>
        </w:numPr>
        <w:shd w:val="clear" w:color="auto" w:fill="auto"/>
        <w:tabs>
          <w:tab w:pos="430" w:val="left"/>
        </w:tabs>
        <w:bidi w:val="0"/>
        <w:spacing w:before="0" w:line="240" w:lineRule="auto"/>
        <w:ind w:left="0" w:right="0" w:firstLine="0"/>
        <w:jc w:val="left"/>
      </w:pPr>
      <w:bookmarkStart w:id="202" w:name="bookmark202"/>
      <w:bookmarkEnd w:id="202"/>
      <w:r>
        <w:rPr>
          <w:color w:val="000000"/>
          <w:spacing w:val="0"/>
          <w:w w:val="100"/>
          <w:position w:val="0"/>
        </w:rPr>
        <w:t>委托贷款总体情况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其他情况</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7"/>
        </w:numPr>
        <w:shd w:val="clear" w:color="auto" w:fill="auto"/>
        <w:tabs>
          <w:tab w:pos="430" w:val="left"/>
        </w:tabs>
        <w:bidi w:val="0"/>
        <w:spacing w:before="0" w:line="240" w:lineRule="auto"/>
        <w:ind w:left="0" w:right="0" w:firstLine="0"/>
        <w:jc w:val="left"/>
      </w:pPr>
      <w:bookmarkStart w:id="203" w:name="bookmark203"/>
      <w:bookmarkEnd w:id="203"/>
      <w:r>
        <w:rPr>
          <w:color w:val="000000"/>
          <w:spacing w:val="0"/>
          <w:w w:val="100"/>
          <w:position w:val="0"/>
        </w:rPr>
        <w:t>单项委托贷款情况</w:t>
      </w:r>
    </w:p>
    <w:p>
      <w:pPr>
        <w:pStyle w:val="Style2"/>
        <w:keepNext w:val="0"/>
        <w:keepLines w:val="0"/>
        <w:widowControl w:val="0"/>
        <w:shd w:val="clear" w:color="auto" w:fill="auto"/>
        <w:tabs>
          <w:tab w:pos="970"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其他情况</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7"/>
        </w:numPr>
        <w:shd w:val="clear" w:color="auto" w:fill="auto"/>
        <w:tabs>
          <w:tab w:pos="430" w:val="left"/>
        </w:tabs>
        <w:bidi w:val="0"/>
        <w:spacing w:before="0" w:line="240" w:lineRule="auto"/>
        <w:ind w:left="0" w:right="0" w:firstLine="0"/>
        <w:jc w:val="left"/>
      </w:pPr>
      <w:bookmarkStart w:id="204" w:name="bookmark204"/>
      <w:bookmarkEnd w:id="204"/>
      <w:r>
        <w:rPr>
          <w:color w:val="000000"/>
          <w:spacing w:val="0"/>
          <w:w w:val="100"/>
          <w:position w:val="0"/>
        </w:rPr>
        <w:t>委托贷款减值准备</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tabs>
          <w:tab w:pos="373" w:val="left"/>
        </w:tabs>
        <w:bidi w:val="0"/>
        <w:spacing w:before="0" w:line="240" w:lineRule="auto"/>
        <w:ind w:left="0" w:right="0" w:firstLine="0"/>
        <w:jc w:val="left"/>
      </w:pPr>
      <w:bookmarkStart w:id="205" w:name="bookmark205"/>
      <w:bookmarkEnd w:id="205"/>
      <w:r>
        <w:rPr>
          <w:color w:val="000000"/>
          <w:spacing w:val="0"/>
          <w:w w:val="100"/>
          <w:position w:val="0"/>
        </w:rPr>
        <w:t>其他情况</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1"/>
        </w:numPr>
        <w:shd w:val="clear" w:color="auto" w:fill="auto"/>
        <w:tabs>
          <w:tab w:pos="536" w:val="left"/>
        </w:tabs>
        <w:bidi w:val="0"/>
        <w:spacing w:before="0" w:line="240" w:lineRule="auto"/>
        <w:ind w:left="0" w:right="0" w:firstLine="0"/>
        <w:jc w:val="left"/>
      </w:pPr>
      <w:bookmarkStart w:id="206" w:name="bookmark206"/>
      <w:bookmarkEnd w:id="206"/>
      <w:r>
        <w:rPr>
          <w:color w:val="000000"/>
          <w:spacing w:val="0"/>
          <w:w w:val="100"/>
          <w:position w:val="0"/>
        </w:rPr>
        <w:t>其他重大合同</w:t>
      </w:r>
    </w:p>
    <w:p>
      <w:pPr>
        <w:pStyle w:val="Style2"/>
        <w:keepNext w:val="0"/>
        <w:keepLines w:val="0"/>
        <w:widowControl w:val="0"/>
        <w:shd w:val="clear" w:color="auto" w:fill="auto"/>
        <w:tabs>
          <w:tab w:pos="97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94" w:right="3124" w:bottom="1594" w:left="1773"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540" w:line="240" w:lineRule="auto"/>
        <w:ind w:left="0" w:right="0" w:firstLine="0"/>
        <w:jc w:val="center"/>
      </w:pPr>
      <w:bookmarkStart w:id="207" w:name="bookmark207"/>
      <w:bookmarkStart w:id="208" w:name="bookmark208"/>
      <w:bookmarkStart w:id="209" w:name="bookmark209"/>
      <w:r>
        <w:rPr>
          <w:color w:val="000000"/>
          <w:spacing w:val="0"/>
          <w:w w:val="100"/>
          <w:position w:val="0"/>
        </w:rPr>
        <w:t>第七节股份变动及股东情况</w:t>
      </w:r>
      <w:bookmarkEnd w:id="207"/>
      <w:bookmarkEnd w:id="208"/>
      <w:bookmarkEnd w:id="209"/>
    </w:p>
    <w:p>
      <w:pPr>
        <w:pStyle w:val="Style17"/>
        <w:keepNext w:val="0"/>
        <w:keepLines w:val="0"/>
        <w:widowControl w:val="0"/>
        <w:shd w:val="clear" w:color="auto" w:fill="auto"/>
        <w:tabs>
          <w:tab w:pos="446" w:val="left"/>
        </w:tabs>
        <w:bidi w:val="0"/>
        <w:spacing w:before="0" w:after="0" w:line="334" w:lineRule="exact"/>
        <w:ind w:left="0" w:right="0" w:firstLine="0"/>
        <w:jc w:val="left"/>
        <w:rPr>
          <w:sz w:val="20"/>
          <w:szCs w:val="20"/>
        </w:rPr>
      </w:pPr>
      <w:bookmarkStart w:id="210" w:name="bookmark210"/>
      <w:r>
        <w:rPr>
          <w:b/>
          <w:bCs/>
          <w:color w:val="000000"/>
          <w:spacing w:val="0"/>
          <w:w w:val="100"/>
          <w:position w:val="0"/>
          <w:sz w:val="20"/>
          <w:szCs w:val="20"/>
        </w:rPr>
        <w:t>一、</w:t>
        <w:tab/>
        <w:t>股本变动情况</w:t>
      </w:r>
      <w:bookmarkEnd w:id="210"/>
    </w:p>
    <w:p>
      <w:pPr>
        <w:pStyle w:val="Style17"/>
        <w:keepNext w:val="0"/>
        <w:keepLines w:val="0"/>
        <w:widowControl w:val="0"/>
        <w:shd w:val="clear" w:color="auto" w:fill="auto"/>
        <w:tabs>
          <w:tab w:pos="446" w:val="left"/>
        </w:tabs>
        <w:bidi w:val="0"/>
        <w:spacing w:before="0" w:after="0" w:line="334" w:lineRule="exact"/>
        <w:ind w:left="0" w:right="0" w:firstLine="0"/>
        <w:jc w:val="left"/>
        <w:rPr>
          <w:sz w:val="20"/>
          <w:szCs w:val="20"/>
        </w:rPr>
      </w:pPr>
      <w:r>
        <w:rPr>
          <w:b/>
          <w:bCs/>
          <w:color w:val="000000"/>
          <w:spacing w:val="0"/>
          <w:w w:val="100"/>
          <w:position w:val="0"/>
          <w:sz w:val="20"/>
          <w:szCs w:val="20"/>
        </w:rPr>
        <w:t>二、</w:t>
        <w:tab/>
        <w:t xml:space="preserve">股本变动情况 </w:t>
      </w: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股份变动情况表 1、股份变动情况表</w:t>
      </w:r>
    </w:p>
    <w:p>
      <w:pPr>
        <w:pStyle w:val="Style17"/>
        <w:keepNext w:val="0"/>
        <w:keepLines w:val="0"/>
        <w:widowControl w:val="0"/>
        <w:shd w:val="clear" w:color="auto" w:fill="auto"/>
        <w:bidi w:val="0"/>
        <w:spacing w:before="0" w:after="0" w:line="240" w:lineRule="auto"/>
        <w:ind w:left="12720" w:right="0" w:firstLine="0"/>
        <w:jc w:val="left"/>
      </w:pPr>
      <w:r>
        <w:rPr>
          <w:color w:val="000000"/>
          <w:spacing w:val="0"/>
          <w:w w:val="100"/>
          <w:position w:val="0"/>
          <w:sz w:val="24"/>
          <w:szCs w:val="24"/>
        </w:rPr>
        <w:t>单位：股</w:t>
      </w:r>
    </w:p>
    <w:tbl>
      <w:tblPr>
        <w:tblOverlap w:val="never"/>
        <w:jc w:val="center"/>
        <w:tblLayout w:type="fixed"/>
      </w:tblPr>
      <w:tblGrid>
        <w:gridCol w:w="2698"/>
        <w:gridCol w:w="1536"/>
        <w:gridCol w:w="936"/>
        <w:gridCol w:w="1032"/>
        <w:gridCol w:w="634"/>
        <w:gridCol w:w="965"/>
        <w:gridCol w:w="1762"/>
        <w:gridCol w:w="1474"/>
        <w:gridCol w:w="1550"/>
        <w:gridCol w:w="93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本次变动增减(</w:t>
            </w:r>
            <w:r>
              <w:rPr>
                <w:color w:val="000000"/>
                <w:spacing w:val="0"/>
                <w:w w:val="100"/>
                <w:position w:val="0"/>
                <w:sz w:val="24"/>
                <w:szCs w:val="24"/>
              </w:rPr>
              <w:t>+ ,一)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发行新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260" w:firstLine="0"/>
              <w:jc w:val="righ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一、有限售条件股份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13,856,448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9,300,227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13,856,448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9,300,227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13,856,448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-4,556,221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9,300,227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二、无限售条件流通股份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844,925,860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-1,356,337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-1,356,337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843,569,523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844,925,860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-1,356,337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-1,356,337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843,569,523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536"/>
        <w:gridCol w:w="936"/>
        <w:gridCol w:w="1032"/>
        <w:gridCol w:w="634"/>
        <w:gridCol w:w="965"/>
        <w:gridCol w:w="1762"/>
        <w:gridCol w:w="1474"/>
        <w:gridCol w:w="1536"/>
        <w:gridCol w:w="946"/>
      </w:tblGrid>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858,782,308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-5,912,558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-5,912,558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852,869,750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r>
    </w:tbl>
    <w:p>
      <w:pPr>
        <w:sectPr>
          <w:footnotePr>
            <w:pos w:val="pageBottom"/>
            <w:numFmt w:val="decimal"/>
            <w:numRestart w:val="continuous"/>
          </w:footnotePr>
          <w:pgSz w:w="16840" w:h="11900" w:orient="landscape"/>
          <w:pgMar w:top="1792" w:right="1508" w:bottom="1714" w:left="1422" w:header="0" w:footer="3" w:gutter="0"/>
          <w:cols w:space="720"/>
          <w:noEndnote/>
          <w:rtlGutter w:val="0"/>
          <w:docGrid w:linePitch="360"/>
        </w:sectPr>
      </w:pPr>
    </w:p>
    <w:p>
      <w:pPr>
        <w:pStyle w:val="Style10"/>
        <w:keepNext w:val="0"/>
        <w:keepLines w:val="0"/>
        <w:widowControl w:val="0"/>
        <w:shd w:val="clear" w:color="auto" w:fill="auto"/>
        <w:tabs>
          <w:tab w:pos="419" w:val="left"/>
        </w:tabs>
        <w:bidi w:val="0"/>
        <w:spacing w:before="420" w:after="40" w:line="240" w:lineRule="auto"/>
        <w:ind w:left="0" w:right="0" w:firstLine="0"/>
        <w:jc w:val="left"/>
      </w:pPr>
      <w:bookmarkStart w:id="211" w:name="bookmark211"/>
      <w:r>
        <w:rPr>
          <w:color w:val="000000"/>
          <w:spacing w:val="0"/>
          <w:w w:val="100"/>
          <w:position w:val="0"/>
        </w:rPr>
        <w:t>2</w:t>
      </w:r>
      <w:bookmarkEnd w:id="211"/>
      <w:r>
        <w:rPr>
          <w:color w:val="000000"/>
          <w:spacing w:val="0"/>
          <w:w w:val="100"/>
          <w:position w:val="0"/>
        </w:rPr>
        <w:t>、</w:t>
        <w:tab/>
        <w:t>股份变动情况说明</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420" w:line="311" w:lineRule="exact"/>
        <w:ind w:left="0" w:right="0" w:firstLine="500"/>
        <w:jc w:val="both"/>
      </w:pPr>
      <w:r>
        <w:rPr>
          <w:color w:val="000000"/>
          <w:spacing w:val="0"/>
          <w:w w:val="100"/>
          <w:position w:val="0"/>
          <w:sz w:val="24"/>
          <w:szCs w:val="24"/>
        </w:rPr>
        <w:t>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日召开的第八届董事会第二次会议审议通过了《关于发行 股份购买资产业绩补偿承诺人对公司进行部分补偿暨回购并注销股份的议案》，同 意博辕信息业绩补偿责任人余弓卜、成海林先行通过目前分别持有的公司</w:t>
      </w:r>
      <w:r>
        <w:rPr>
          <w:color w:val="000000"/>
          <w:spacing w:val="0"/>
          <w:w w:val="100"/>
          <w:position w:val="0"/>
          <w:sz w:val="24"/>
          <w:szCs w:val="24"/>
        </w:rPr>
        <w:t xml:space="preserve">3,825,892 </w:t>
      </w:r>
      <w:r>
        <w:rPr>
          <w:color w:val="000000"/>
          <w:spacing w:val="0"/>
          <w:w w:val="100"/>
          <w:position w:val="0"/>
          <w:sz w:val="24"/>
          <w:szCs w:val="24"/>
        </w:rPr>
        <w:t>股、</w:t>
      </w:r>
      <w:r>
        <w:rPr>
          <w:color w:val="000000"/>
          <w:spacing w:val="0"/>
          <w:w w:val="100"/>
          <w:position w:val="0"/>
          <w:sz w:val="24"/>
          <w:szCs w:val="24"/>
        </w:rPr>
        <w:t>2,051,566</w:t>
      </w:r>
      <w:r>
        <w:rPr>
          <w:color w:val="000000"/>
          <w:spacing w:val="0"/>
          <w:w w:val="100"/>
          <w:position w:val="0"/>
          <w:sz w:val="24"/>
          <w:szCs w:val="24"/>
        </w:rPr>
        <w:t>股股份（合计</w:t>
      </w:r>
      <w:r>
        <w:rPr>
          <w:color w:val="000000"/>
          <w:spacing w:val="0"/>
          <w:w w:val="100"/>
          <w:position w:val="0"/>
          <w:sz w:val="24"/>
          <w:szCs w:val="24"/>
        </w:rPr>
        <w:t>5,877,458</w:t>
      </w:r>
      <w:r>
        <w:rPr>
          <w:color w:val="000000"/>
          <w:spacing w:val="0"/>
          <w:w w:val="100"/>
          <w:position w:val="0"/>
          <w:sz w:val="24"/>
          <w:szCs w:val="24"/>
        </w:rPr>
        <w:t>股）向公司进行部分补偿，该部分股份由公 司分别以</w:t>
      </w:r>
      <w:r>
        <w:rPr>
          <w:color w:val="000000"/>
          <w:spacing w:val="0"/>
          <w:w w:val="100"/>
          <w:position w:val="0"/>
          <w:sz w:val="24"/>
          <w:szCs w:val="24"/>
        </w:rPr>
        <w:t>0.16</w:t>
      </w:r>
      <w:r>
        <w:rPr>
          <w:color w:val="000000"/>
          <w:spacing w:val="0"/>
          <w:w w:val="100"/>
          <w:position w:val="0"/>
          <w:sz w:val="24"/>
          <w:szCs w:val="24"/>
        </w:rPr>
        <w:t>元、</w:t>
      </w:r>
      <w:r>
        <w:rPr>
          <w:color w:val="000000"/>
          <w:spacing w:val="0"/>
          <w:w w:val="100"/>
          <w:position w:val="0"/>
          <w:sz w:val="24"/>
          <w:szCs w:val="24"/>
        </w:rPr>
        <w:t>0.09</w:t>
      </w:r>
      <w:r>
        <w:rPr>
          <w:color w:val="000000"/>
          <w:spacing w:val="0"/>
          <w:w w:val="100"/>
          <w:position w:val="0"/>
          <w:sz w:val="24"/>
          <w:szCs w:val="24"/>
        </w:rPr>
        <w:t>元（合计</w:t>
      </w:r>
      <w:r>
        <w:rPr>
          <w:color w:val="000000"/>
          <w:spacing w:val="0"/>
          <w:w w:val="100"/>
          <w:position w:val="0"/>
          <w:sz w:val="24"/>
          <w:szCs w:val="24"/>
        </w:rPr>
        <w:t>0.25</w:t>
      </w:r>
      <w:r>
        <w:rPr>
          <w:color w:val="000000"/>
          <w:spacing w:val="0"/>
          <w:w w:val="100"/>
          <w:position w:val="0"/>
          <w:sz w:val="24"/>
          <w:szCs w:val="24"/>
        </w:rPr>
        <w:t xml:space="preserve">元）的价格进行回购注销；并审议通过了《关 于回购注销部分激励对象已授予但尚未解除限售限制性股票的议案》，同意将公司 </w:t>
      </w:r>
      <w:r>
        <w:rPr>
          <w:color w:val="000000"/>
          <w:spacing w:val="0"/>
          <w:w w:val="100"/>
          <w:position w:val="0"/>
          <w:sz w:val="24"/>
          <w:szCs w:val="24"/>
        </w:rPr>
        <w:t>2017</w:t>
      </w:r>
      <w:r>
        <w:rPr>
          <w:color w:val="000000"/>
          <w:spacing w:val="0"/>
          <w:w w:val="100"/>
          <w:position w:val="0"/>
          <w:sz w:val="24"/>
          <w:szCs w:val="24"/>
        </w:rPr>
        <w:t>年限制性股票激励对象余弓卜、郭兆滨持有的已授予但尚未解锁的限制性股票 合计</w:t>
      </w:r>
      <w:r>
        <w:rPr>
          <w:color w:val="000000"/>
          <w:spacing w:val="0"/>
          <w:w w:val="100"/>
          <w:position w:val="0"/>
          <w:sz w:val="24"/>
          <w:szCs w:val="24"/>
        </w:rPr>
        <w:t>35,100</w:t>
      </w:r>
      <w:r>
        <w:rPr>
          <w:color w:val="000000"/>
          <w:spacing w:val="0"/>
          <w:w w:val="100"/>
          <w:position w:val="0"/>
          <w:sz w:val="24"/>
          <w:szCs w:val="24"/>
        </w:rPr>
        <w:t xml:space="preserve">股进行回购注销。以上股份回购注销完成后，公司总股本将减少 </w:t>
      </w:r>
      <w:r>
        <w:rPr>
          <w:color w:val="000000"/>
          <w:spacing w:val="0"/>
          <w:w w:val="100"/>
          <w:position w:val="0"/>
          <w:sz w:val="24"/>
          <w:szCs w:val="24"/>
        </w:rPr>
        <w:t>5,912,558</w:t>
      </w:r>
      <w:r>
        <w:rPr>
          <w:color w:val="000000"/>
          <w:spacing w:val="0"/>
          <w:w w:val="100"/>
          <w:position w:val="0"/>
          <w:sz w:val="24"/>
          <w:szCs w:val="24"/>
        </w:rPr>
        <w:t>股，由</w:t>
      </w:r>
      <w:r>
        <w:rPr>
          <w:color w:val="000000"/>
          <w:spacing w:val="0"/>
          <w:w w:val="100"/>
          <w:position w:val="0"/>
          <w:sz w:val="24"/>
          <w:szCs w:val="24"/>
        </w:rPr>
        <w:t>858,782,308</w:t>
      </w:r>
      <w:r>
        <w:rPr>
          <w:color w:val="000000"/>
          <w:spacing w:val="0"/>
          <w:w w:val="100"/>
          <w:position w:val="0"/>
          <w:sz w:val="24"/>
          <w:szCs w:val="24"/>
        </w:rPr>
        <w:t>股减少至</w:t>
      </w:r>
      <w:r>
        <w:rPr>
          <w:color w:val="000000"/>
          <w:spacing w:val="0"/>
          <w:w w:val="100"/>
          <w:position w:val="0"/>
          <w:sz w:val="24"/>
          <w:szCs w:val="24"/>
        </w:rPr>
        <w:t>852,869,750</w:t>
      </w:r>
      <w:r>
        <w:rPr>
          <w:color w:val="000000"/>
          <w:spacing w:val="0"/>
          <w:w w:val="100"/>
          <w:position w:val="0"/>
          <w:sz w:val="24"/>
          <w:szCs w:val="24"/>
        </w:rPr>
        <w:t>股。具体内容详见公司于</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日披露的《泰豪科技股份有限公司关于发行股份购买资产业绩补偿承诺人 对公司进行部分补偿暨回购并注销股份的公告》（公告编号：临</w:t>
      </w:r>
      <w:r>
        <w:rPr>
          <w:color w:val="000000"/>
          <w:spacing w:val="0"/>
          <w:w w:val="100"/>
          <w:position w:val="0"/>
          <w:sz w:val="24"/>
          <w:szCs w:val="24"/>
        </w:rPr>
        <w:t>2021-045）</w:t>
      </w:r>
      <w:r>
        <w:rPr>
          <w:color w:val="000000"/>
          <w:spacing w:val="0"/>
          <w:w w:val="100"/>
          <w:position w:val="0"/>
          <w:sz w:val="24"/>
          <w:szCs w:val="24"/>
        </w:rPr>
        <w:t>、《泰 豪科技股份有限公司关于回购注销部分激励对象已获授但尚未解除限售的限制性股 票的公告》（公告编号：临</w:t>
      </w:r>
      <w:r>
        <w:rPr>
          <w:color w:val="000000"/>
          <w:spacing w:val="0"/>
          <w:w w:val="100"/>
          <w:position w:val="0"/>
          <w:sz w:val="24"/>
          <w:szCs w:val="24"/>
        </w:rPr>
        <w:t>2021-046）</w:t>
      </w:r>
      <w:r>
        <w:rPr>
          <w:color w:val="000000"/>
          <w:spacing w:val="0"/>
          <w:w w:val="100"/>
          <w:position w:val="0"/>
          <w:sz w:val="24"/>
          <w:szCs w:val="24"/>
        </w:rPr>
        <w:t>、《泰豪科技股份有限公司关于减少注册资 本及修订〈公司章程</w:t>
      </w:r>
      <w:r>
        <w:rPr>
          <w:color w:val="000000"/>
          <w:spacing w:val="0"/>
          <w:w w:val="100"/>
          <w:position w:val="0"/>
          <w:sz w:val="24"/>
          <w:szCs w:val="24"/>
        </w:rPr>
        <w:t>＞</w:t>
      </w:r>
      <w:r>
        <w:rPr>
          <w:color w:val="000000"/>
          <w:spacing w:val="0"/>
          <w:w w:val="100"/>
          <w:position w:val="0"/>
          <w:sz w:val="24"/>
          <w:szCs w:val="24"/>
        </w:rPr>
        <w:t>部分条款的公告》（公告编号：临</w:t>
      </w:r>
      <w:r>
        <w:rPr>
          <w:color w:val="000000"/>
          <w:spacing w:val="0"/>
          <w:w w:val="100"/>
          <w:position w:val="0"/>
          <w:sz w:val="24"/>
          <w:szCs w:val="24"/>
        </w:rPr>
        <w:t>2021-047）</w:t>
      </w:r>
      <w:r>
        <w:rPr>
          <w:color w:val="000000"/>
          <w:spacing w:val="0"/>
          <w:w w:val="100"/>
          <w:position w:val="0"/>
          <w:sz w:val="24"/>
          <w:szCs w:val="24"/>
        </w:rPr>
        <w:t>、《泰豪科技股 份有限公司关于</w:t>
      </w:r>
      <w:r>
        <w:rPr>
          <w:color w:val="000000"/>
          <w:spacing w:val="0"/>
          <w:w w:val="100"/>
          <w:position w:val="0"/>
          <w:sz w:val="24"/>
          <w:szCs w:val="24"/>
        </w:rPr>
        <w:t>2017</w:t>
      </w:r>
      <w:r>
        <w:rPr>
          <w:color w:val="000000"/>
          <w:spacing w:val="0"/>
          <w:w w:val="100"/>
          <w:position w:val="0"/>
          <w:sz w:val="24"/>
          <w:szCs w:val="24"/>
        </w:rPr>
        <w:t>年限制性股票激励计划部分限制性股票回购注销实施公告》 （公告编号：临</w:t>
      </w:r>
      <w:r>
        <w:rPr>
          <w:color w:val="000000"/>
          <w:spacing w:val="0"/>
          <w:w w:val="100"/>
          <w:position w:val="0"/>
          <w:sz w:val="24"/>
          <w:szCs w:val="24"/>
        </w:rPr>
        <w:t>2021-054）</w:t>
      </w:r>
      <w:r>
        <w:rPr>
          <w:color w:val="000000"/>
          <w:spacing w:val="0"/>
          <w:w w:val="100"/>
          <w:position w:val="0"/>
          <w:sz w:val="24"/>
          <w:szCs w:val="24"/>
        </w:rPr>
        <w:t>。</w:t>
      </w:r>
    </w:p>
    <w:p>
      <w:pPr>
        <w:pStyle w:val="Style10"/>
        <w:keepNext w:val="0"/>
        <w:keepLines w:val="0"/>
        <w:widowControl w:val="0"/>
        <w:shd w:val="clear" w:color="auto" w:fill="auto"/>
        <w:tabs>
          <w:tab w:pos="419" w:val="left"/>
        </w:tabs>
        <w:bidi w:val="0"/>
        <w:spacing w:before="0" w:after="40" w:line="240" w:lineRule="auto"/>
        <w:ind w:left="0" w:right="0" w:firstLine="0"/>
        <w:jc w:val="left"/>
      </w:pPr>
      <w:bookmarkStart w:id="212" w:name="bookmark212"/>
      <w:r>
        <w:rPr>
          <w:color w:val="000000"/>
          <w:spacing w:val="0"/>
          <w:w w:val="100"/>
          <w:position w:val="0"/>
        </w:rPr>
        <w:t>3</w:t>
      </w:r>
      <w:bookmarkEnd w:id="212"/>
      <w:r>
        <w:rPr>
          <w:color w:val="000000"/>
          <w:spacing w:val="0"/>
          <w:w w:val="100"/>
          <w:position w:val="0"/>
        </w:rPr>
        <w:t>、</w:t>
        <w:tab/>
        <w:t>股份变动对最近一年和最近一期每股收益、每股净资产等财务指标的影响（如有）</w:t>
      </w:r>
    </w:p>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19" w:val="left"/>
        </w:tabs>
        <w:bidi w:val="0"/>
        <w:spacing w:before="0" w:after="40" w:line="240" w:lineRule="auto"/>
        <w:ind w:left="0" w:right="0" w:firstLine="0"/>
        <w:jc w:val="left"/>
      </w:pPr>
      <w:bookmarkStart w:id="213" w:name="bookmark213"/>
      <w:r>
        <w:rPr>
          <w:color w:val="000000"/>
          <w:spacing w:val="0"/>
          <w:w w:val="100"/>
          <w:position w:val="0"/>
        </w:rPr>
        <w:t>4</w:t>
      </w:r>
      <w:bookmarkEnd w:id="213"/>
      <w:r>
        <w:rPr>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40" w:line="240" w:lineRule="auto"/>
        <w:ind w:left="0" w:right="0" w:firstLine="0"/>
        <w:jc w:val="left"/>
      </w:pPr>
      <w:bookmarkStart w:id="214" w:name="bookmark214"/>
      <w:r>
        <w:rPr>
          <w:rFonts w:ascii="Calibri" w:eastAsia="Calibri" w:hAnsi="Calibri" w:cs="Calibri"/>
          <w:color w:val="000000"/>
          <w:spacing w:val="0"/>
          <w:w w:val="100"/>
          <w:position w:val="0"/>
          <w:sz w:val="20"/>
          <w:szCs w:val="20"/>
        </w:rPr>
        <w:t>（</w:t>
      </w:r>
      <w:bookmarkEnd w:id="214"/>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p>
    <w:p>
      <w:pPr>
        <w:pStyle w:val="Style2"/>
        <w:keepNext w:val="0"/>
        <w:keepLines w:val="0"/>
        <w:widowControl w:val="0"/>
        <w:shd w:val="clear" w:color="auto" w:fill="auto"/>
        <w:bidi w:val="0"/>
        <w:spacing w:before="0" w:after="40" w:line="311"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7862" w:right="0" w:firstLine="0"/>
        <w:jc w:val="left"/>
      </w:pPr>
      <w:r>
        <w:rPr>
          <w:color w:val="000000"/>
          <w:spacing w:val="0"/>
          <w:w w:val="100"/>
          <w:position w:val="0"/>
          <w:sz w:val="24"/>
          <w:szCs w:val="24"/>
        </w:rPr>
        <w:t>单位：股</w:t>
      </w:r>
    </w:p>
    <w:tbl>
      <w:tblPr>
        <w:tblOverlap w:val="never"/>
        <w:jc w:val="center"/>
        <w:tblLayout w:type="fixed"/>
      </w:tblPr>
      <w:tblGrid>
        <w:gridCol w:w="979"/>
        <w:gridCol w:w="1416"/>
        <w:gridCol w:w="994"/>
        <w:gridCol w:w="1013"/>
        <w:gridCol w:w="1296"/>
        <w:gridCol w:w="1618"/>
        <w:gridCol w:w="1882"/>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股东名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年初限售股 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本年解</w:t>
            </w:r>
          </w:p>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除限售 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本年增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加限售</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年末限售 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限售原因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解除限售日期</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余弓卜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2,962,493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见表后注</w:t>
            </w:r>
            <w:r>
              <w:rPr>
                <w:color w:val="000000"/>
                <w:spacing w:val="0"/>
                <w:w w:val="100"/>
                <w:position w:val="0"/>
                <w:sz w:val="24"/>
                <w:szCs w:val="24"/>
              </w:rPr>
              <w:t>1</w:t>
            </w:r>
            <w:r>
              <w:rPr>
                <w:color w:val="000000"/>
                <w:spacing w:val="0"/>
                <w:w w:val="100"/>
                <w:position w:val="0"/>
                <w:sz w:val="24"/>
                <w:szCs w:val="24"/>
              </w:rPr>
              <w:t>、 注</w:t>
            </w:r>
            <w:r>
              <w:rPr>
                <w:color w:val="000000"/>
                <w:spacing w:val="0"/>
                <w:w w:val="100"/>
                <w:position w:val="0"/>
                <w:sz w:val="24"/>
                <w:szCs w:val="24"/>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未解禁，回购 注销</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成海林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1,578,128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见表后注</w:t>
            </w:r>
            <w:r>
              <w:rPr>
                <w:color w:val="000000"/>
                <w:spacing w:val="0"/>
                <w:w w:val="100"/>
                <w:position w:val="0"/>
                <w:sz w:val="24"/>
                <w:szCs w:val="24"/>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未解禁，回购 注销</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郭兆滨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见表后注</w:t>
            </w:r>
            <w:r>
              <w:rPr>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未解禁，回购 注销</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胡建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9, 276,827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9, 276,827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见表后注</w:t>
            </w:r>
            <w:r>
              <w:rPr>
                <w:color w:val="000000"/>
                <w:spacing w:val="0"/>
                <w:w w:val="100"/>
                <w:position w:val="0"/>
                <w:sz w:val="24"/>
                <w:szCs w:val="24"/>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未解禁，股份 冻结</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13,833,048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9, 276,827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公司</w:t>
      </w:r>
      <w:r>
        <w:rPr>
          <w:color w:val="000000"/>
          <w:spacing w:val="0"/>
          <w:w w:val="100"/>
          <w:position w:val="0"/>
          <w:sz w:val="24"/>
          <w:szCs w:val="24"/>
        </w:rPr>
        <w:t>2017</w:t>
      </w:r>
      <w:r>
        <w:rPr>
          <w:color w:val="000000"/>
          <w:spacing w:val="0"/>
          <w:w w:val="100"/>
          <w:position w:val="0"/>
          <w:sz w:val="24"/>
          <w:szCs w:val="24"/>
        </w:rPr>
        <w:t>年限制性股票在每年达到规定的考核标准后，激励对象所持股 票分三次解禁。由于其中第三个解除限售期的解锁条件未达标，公司需对第三个解 锁期对应的</w:t>
      </w:r>
      <w:r>
        <w:rPr>
          <w:color w:val="000000"/>
          <w:spacing w:val="0"/>
          <w:w w:val="100"/>
          <w:position w:val="0"/>
          <w:sz w:val="24"/>
          <w:szCs w:val="24"/>
        </w:rPr>
        <w:t>7,574,976</w:t>
      </w:r>
      <w:r>
        <w:rPr>
          <w:color w:val="000000"/>
          <w:spacing w:val="0"/>
          <w:w w:val="100"/>
          <w:position w:val="0"/>
          <w:sz w:val="24"/>
          <w:szCs w:val="24"/>
        </w:rPr>
        <w:t xml:space="preserve">股未解除限售的限制性股票进行回购注销，其中余弓卜 </w:t>
      </w:r>
      <w:r>
        <w:rPr>
          <w:color w:val="000000"/>
          <w:spacing w:val="0"/>
          <w:w w:val="100"/>
          <w:position w:val="0"/>
          <w:sz w:val="24"/>
          <w:szCs w:val="24"/>
        </w:rPr>
        <w:t>19,500</w:t>
      </w:r>
      <w:r>
        <w:rPr>
          <w:color w:val="000000"/>
          <w:spacing w:val="0"/>
          <w:w w:val="100"/>
          <w:position w:val="0"/>
          <w:sz w:val="24"/>
          <w:szCs w:val="24"/>
        </w:rPr>
        <w:t>股、郭兆滨</w:t>
      </w:r>
      <w:r>
        <w:rPr>
          <w:color w:val="000000"/>
          <w:spacing w:val="0"/>
          <w:w w:val="100"/>
          <w:position w:val="0"/>
          <w:sz w:val="24"/>
          <w:szCs w:val="24"/>
        </w:rPr>
        <w:t>15,600</w:t>
      </w:r>
      <w:r>
        <w:rPr>
          <w:color w:val="000000"/>
          <w:spacing w:val="0"/>
          <w:w w:val="100"/>
          <w:position w:val="0"/>
          <w:sz w:val="24"/>
          <w:szCs w:val="24"/>
        </w:rPr>
        <w:t>股。详见公司于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9</w:t>
      </w:r>
      <w:r>
        <w:rPr>
          <w:color w:val="000000"/>
          <w:spacing w:val="0"/>
          <w:w w:val="100"/>
          <w:position w:val="0"/>
          <w:sz w:val="24"/>
          <w:szCs w:val="24"/>
        </w:rPr>
        <w:t>日披露的《泰豪科技股份</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有限公司关于</w:t>
      </w:r>
      <w:r>
        <w:rPr>
          <w:color w:val="000000"/>
          <w:spacing w:val="0"/>
          <w:w w:val="100"/>
          <w:position w:val="0"/>
          <w:sz w:val="24"/>
          <w:szCs w:val="24"/>
        </w:rPr>
        <w:t>2017</w:t>
      </w:r>
      <w:r>
        <w:rPr>
          <w:color w:val="000000"/>
          <w:spacing w:val="0"/>
          <w:w w:val="100"/>
          <w:position w:val="0"/>
          <w:sz w:val="24"/>
          <w:szCs w:val="24"/>
        </w:rPr>
        <w:t>年限制性股票激励计划部分限制性股票回购注销实施公告》（公 告编号：临</w:t>
      </w:r>
      <w:r>
        <w:rPr>
          <w:color w:val="000000"/>
          <w:spacing w:val="0"/>
          <w:w w:val="100"/>
          <w:position w:val="0"/>
          <w:sz w:val="24"/>
          <w:szCs w:val="24"/>
        </w:rPr>
        <w:t>2021-054）</w:t>
      </w:r>
      <w:r>
        <w:rPr>
          <w:color w:val="000000"/>
          <w:spacing w:val="0"/>
          <w:w w:val="100"/>
          <w:position w:val="0"/>
          <w:sz w:val="24"/>
          <w:szCs w:val="24"/>
        </w:rPr>
        <w:t>。</w:t>
      </w:r>
    </w:p>
    <w:p>
      <w:pPr>
        <w:pStyle w:val="Style2"/>
        <w:keepNext w:val="0"/>
        <w:keepLines w:val="0"/>
        <w:widowControl w:val="0"/>
        <w:shd w:val="clear" w:color="auto" w:fill="auto"/>
        <w:bidi w:val="0"/>
        <w:spacing w:before="0" w:after="320" w:line="311" w:lineRule="exact"/>
        <w:ind w:left="0" w:right="0" w:firstLine="44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根据</w:t>
      </w:r>
      <w:r>
        <w:rPr>
          <w:color w:val="000000"/>
          <w:spacing w:val="0"/>
          <w:w w:val="100"/>
          <w:position w:val="0"/>
          <w:sz w:val="24"/>
          <w:szCs w:val="24"/>
        </w:rPr>
        <w:t>2015</w:t>
      </w:r>
      <w:r>
        <w:rPr>
          <w:color w:val="000000"/>
          <w:spacing w:val="0"/>
          <w:w w:val="100"/>
          <w:position w:val="0"/>
          <w:sz w:val="24"/>
          <w:szCs w:val="24"/>
        </w:rPr>
        <w:t>年发行股份购买资产的预案，博辕信息原股东胡健、余弓卜、 成海林限售解禁期为每年度的</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20</w:t>
      </w:r>
      <w:r>
        <w:rPr>
          <w:color w:val="000000"/>
          <w:spacing w:val="0"/>
          <w:w w:val="100"/>
          <w:position w:val="0"/>
          <w:sz w:val="24"/>
          <w:szCs w:val="24"/>
        </w:rPr>
        <w:t>日，由于双方协议约定有业绩补偿条款，实际 解禁日期为满足上述解禁日期且博辕信息的年度《专项审核报告》出具后，故实际 解禁时间预计在每年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日左右，具体解禁日期以当年公告为准。该部分限制性 股票原计划拟于</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 xml:space="preserve">日分批解禁，因博辕信息未完成 </w:t>
      </w: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2020</w:t>
      </w:r>
      <w:r>
        <w:rPr>
          <w:color w:val="000000"/>
          <w:spacing w:val="0"/>
          <w:w w:val="100"/>
          <w:position w:val="0"/>
          <w:sz w:val="24"/>
          <w:szCs w:val="24"/>
        </w:rPr>
        <w:t>年业绩承诺，该部分股票应由公司进行回购注销故未解禁。</w:t>
      </w:r>
      <w:r>
        <w:rPr>
          <w:color w:val="000000"/>
          <w:spacing w:val="0"/>
          <w:w w:val="100"/>
          <w:position w:val="0"/>
          <w:sz w:val="24"/>
          <w:szCs w:val="24"/>
        </w:rPr>
        <w:t>2021</w:t>
      </w:r>
      <w:r>
        <w:rPr>
          <w:color w:val="000000"/>
          <w:spacing w:val="0"/>
          <w:w w:val="100"/>
          <w:position w:val="0"/>
          <w:sz w:val="24"/>
          <w:szCs w:val="24"/>
        </w:rPr>
        <w:t xml:space="preserve">年 </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日，公司完成对余弓卜、成海林持有的公司</w:t>
      </w:r>
      <w:r>
        <w:rPr>
          <w:color w:val="000000"/>
          <w:spacing w:val="0"/>
          <w:w w:val="100"/>
          <w:position w:val="0"/>
          <w:sz w:val="24"/>
          <w:szCs w:val="24"/>
        </w:rPr>
        <w:t>5,877,458</w:t>
      </w:r>
      <w:r>
        <w:rPr>
          <w:color w:val="000000"/>
          <w:spacing w:val="0"/>
          <w:w w:val="100"/>
          <w:position w:val="0"/>
          <w:sz w:val="24"/>
          <w:szCs w:val="24"/>
        </w:rPr>
        <w:t>股股票的回购注销。 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6</w:t>
      </w:r>
      <w:r>
        <w:rPr>
          <w:color w:val="000000"/>
          <w:spacing w:val="0"/>
          <w:w w:val="100"/>
          <w:position w:val="0"/>
          <w:sz w:val="24"/>
          <w:szCs w:val="24"/>
        </w:rPr>
        <w:t>日披露的《泰豪科技股份有限公司关于回购注销业绩承 诺补偿股份实施结果暨股份变动公告》（公告编号：临</w:t>
      </w:r>
      <w:r>
        <w:rPr>
          <w:color w:val="000000"/>
          <w:spacing w:val="0"/>
          <w:w w:val="100"/>
          <w:position w:val="0"/>
          <w:sz w:val="24"/>
          <w:szCs w:val="24"/>
        </w:rPr>
        <w:t>2021-053）</w:t>
      </w:r>
      <w:r>
        <w:rPr>
          <w:color w:val="000000"/>
          <w:spacing w:val="0"/>
          <w:w w:val="100"/>
          <w:position w:val="0"/>
          <w:sz w:val="24"/>
          <w:szCs w:val="24"/>
        </w:rPr>
        <w:t>。</w:t>
      </w:r>
    </w:p>
    <w:p>
      <w:pPr>
        <w:pStyle w:val="Style10"/>
        <w:keepNext w:val="0"/>
        <w:keepLines w:val="0"/>
        <w:widowControl w:val="0"/>
        <w:shd w:val="clear" w:color="auto" w:fill="auto"/>
        <w:tabs>
          <w:tab w:pos="483" w:val="left"/>
        </w:tabs>
        <w:bidi w:val="0"/>
        <w:spacing w:before="0" w:after="0" w:line="317" w:lineRule="exact"/>
        <w:ind w:left="0" w:right="0" w:firstLine="0"/>
        <w:jc w:val="left"/>
      </w:pPr>
      <w:bookmarkStart w:id="215" w:name="bookmark215"/>
      <w:r>
        <w:rPr>
          <w:color w:val="000000"/>
          <w:spacing w:val="0"/>
          <w:w w:val="100"/>
          <w:position w:val="0"/>
        </w:rPr>
        <w:t>三</w:t>
      </w:r>
      <w:bookmarkEnd w:id="215"/>
      <w:r>
        <w:rPr>
          <w:color w:val="000000"/>
          <w:spacing w:val="0"/>
          <w:w w:val="100"/>
          <w:position w:val="0"/>
        </w:rPr>
        <w:t>、</w:t>
        <w:tab/>
        <w:t>证券发行与上市情况</w:t>
      </w:r>
    </w:p>
    <w:p>
      <w:pPr>
        <w:pStyle w:val="Style10"/>
        <w:keepNext w:val="0"/>
        <w:keepLines w:val="0"/>
        <w:widowControl w:val="0"/>
        <w:shd w:val="clear" w:color="auto" w:fill="auto"/>
        <w:tabs>
          <w:tab w:pos="536" w:val="left"/>
        </w:tabs>
        <w:bidi w:val="0"/>
        <w:spacing w:before="0" w:after="0" w:line="317" w:lineRule="exact"/>
        <w:ind w:left="0" w:right="0" w:firstLine="0"/>
        <w:jc w:val="left"/>
      </w:pPr>
      <w:bookmarkStart w:id="216" w:name="bookmark216"/>
      <w:r>
        <w:rPr>
          <w:color w:val="000000"/>
          <w:spacing w:val="0"/>
          <w:w w:val="100"/>
          <w:position w:val="0"/>
        </w:rPr>
        <w:t>（</w:t>
      </w:r>
      <w:bookmarkEnd w:id="216"/>
      <w:r>
        <w:rPr>
          <w:color w:val="000000"/>
          <w:spacing w:val="0"/>
          <w:w w:val="100"/>
          <w:position w:val="0"/>
        </w:rPr>
        <w:t>一）</w:t>
        <w:tab/>
        <w:t>截至报告期内证券发行情况</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 xml:space="preserve">截至报告期内证券发行情况的说明（存续期内利率不同的债券，请分别说明）： 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0" w:line="317" w:lineRule="exact"/>
        <w:ind w:left="0" w:right="0" w:firstLine="0"/>
        <w:jc w:val="left"/>
      </w:pPr>
      <w:bookmarkStart w:id="217" w:name="bookmark217"/>
      <w:r>
        <w:rPr>
          <w:color w:val="000000"/>
          <w:spacing w:val="0"/>
          <w:w w:val="100"/>
          <w:position w:val="0"/>
        </w:rPr>
        <w:t>（</w:t>
      </w:r>
      <w:bookmarkEnd w:id="217"/>
      <w:r>
        <w:rPr>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after="0" w:line="317" w:lineRule="exact"/>
        <w:ind w:left="0" w:right="0" w:firstLine="0"/>
        <w:jc w:val="left"/>
      </w:pPr>
      <w:bookmarkStart w:id="218" w:name="bookmark218"/>
      <w:r>
        <w:rPr>
          <w:color w:val="000000"/>
          <w:spacing w:val="0"/>
          <w:w w:val="100"/>
          <w:position w:val="0"/>
        </w:rPr>
        <w:t>（</w:t>
      </w:r>
      <w:bookmarkEnd w:id="218"/>
      <w:r>
        <w:rPr>
          <w:color w:val="000000"/>
          <w:spacing w:val="0"/>
          <w:w w:val="100"/>
          <w:position w:val="0"/>
        </w:rPr>
        <w:t>三）</w:t>
        <w:tab/>
        <w:t>现存的内部职工股情况</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after="0" w:line="317" w:lineRule="exact"/>
        <w:ind w:left="0" w:right="0" w:firstLine="0"/>
        <w:jc w:val="left"/>
      </w:pPr>
      <w:bookmarkStart w:id="219" w:name="bookmark219"/>
      <w:r>
        <w:rPr>
          <w:color w:val="000000"/>
          <w:spacing w:val="0"/>
          <w:w w:val="100"/>
          <w:position w:val="0"/>
        </w:rPr>
        <w:t>四</w:t>
      </w:r>
      <w:bookmarkEnd w:id="219"/>
      <w:r>
        <w:rPr>
          <w:color w:val="000000"/>
          <w:spacing w:val="0"/>
          <w:w w:val="100"/>
          <w:position w:val="0"/>
        </w:rPr>
        <w:t>、</w:t>
        <w:tab/>
        <w:t>股东和实际控制人情况</w:t>
      </w:r>
    </w:p>
    <w:p>
      <w:pPr>
        <w:pStyle w:val="Style10"/>
        <w:keepNext w:val="0"/>
        <w:keepLines w:val="0"/>
        <w:widowControl w:val="0"/>
        <w:shd w:val="clear" w:color="auto" w:fill="auto"/>
        <w:bidi w:val="0"/>
        <w:spacing w:before="0" w:after="0" w:line="317" w:lineRule="exact"/>
        <w:ind w:left="0" w:right="0" w:firstLine="0"/>
        <w:jc w:val="left"/>
      </w:pPr>
      <w:bookmarkStart w:id="220" w:name="bookmark220"/>
      <w:r>
        <w:rPr>
          <w:rFonts w:ascii="Calibri" w:eastAsia="Calibri" w:hAnsi="Calibri" w:cs="Calibri"/>
          <w:color w:val="000000"/>
          <w:spacing w:val="0"/>
          <w:w w:val="100"/>
          <w:position w:val="0"/>
          <w:sz w:val="20"/>
          <w:szCs w:val="20"/>
        </w:rPr>
        <w:t>（</w:t>
      </w:r>
      <w:bookmarkEnd w:id="220"/>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595"/>
        <w:gridCol w:w="224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截至报告期末普通股股东总数（户）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57,958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年度报告披露日前上一月末的普通股股东总数（户）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55,279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截至报告期末表决权恢复的优先股股东总数（户）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年度报告披露日前上一月末表决权恢复的优先股股东总数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（户）</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bl>
    <w:p>
      <w:pPr>
        <w:sectPr>
          <w:footnotePr>
            <w:pos w:val="pageBottom"/>
            <w:numFmt w:val="decimal"/>
            <w:numRestart w:val="continuous"/>
          </w:footnotePr>
          <w:pgSz w:w="11900" w:h="16840"/>
          <w:pgMar w:top="1494" w:right="914" w:bottom="1576" w:left="177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截至报告期末前十名股东、前十名流通股东（或无限售条件股东）持股情况表</w:t>
      </w:r>
    </w:p>
    <w:p>
      <w:pPr>
        <w:pStyle w:val="Style17"/>
        <w:keepNext w:val="0"/>
        <w:keepLines w:val="0"/>
        <w:widowControl w:val="0"/>
        <w:shd w:val="clear" w:color="auto" w:fill="auto"/>
        <w:bidi w:val="0"/>
        <w:spacing w:before="0" w:after="0" w:line="240" w:lineRule="auto"/>
        <w:ind w:left="13022" w:right="0" w:firstLine="0"/>
        <w:jc w:val="left"/>
      </w:pPr>
      <w:r>
        <w:rPr>
          <w:color w:val="000000"/>
          <w:spacing w:val="0"/>
          <w:w w:val="100"/>
          <w:position w:val="0"/>
          <w:sz w:val="24"/>
          <w:szCs w:val="24"/>
        </w:rPr>
        <w:t>单位:股</w:t>
      </w:r>
    </w:p>
    <w:tbl>
      <w:tblPr>
        <w:tblOverlap w:val="never"/>
        <w:jc w:val="center"/>
        <w:tblLayout w:type="fixed"/>
      </w:tblPr>
      <w:tblGrid>
        <w:gridCol w:w="3854"/>
        <w:gridCol w:w="1541"/>
        <w:gridCol w:w="1555"/>
        <w:gridCol w:w="984"/>
        <w:gridCol w:w="1536"/>
        <w:gridCol w:w="1176"/>
        <w:gridCol w:w="821"/>
        <w:gridCol w:w="715"/>
        <w:gridCol w:w="1699"/>
      </w:tblGrid>
      <w:tr>
        <w:trPr>
          <w:trHeight w:val="283" w:hRule="exact"/>
        </w:trPr>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股东名称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报告期内增 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期末持股数 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比例 （%）</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持有有限售条 件股份数量</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质押、标记或冻结情况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股东性质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股份状态</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167,315,574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128,569,272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127,500,000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境内非国有法 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中国海外控股集团有限公司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51,996,672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6.10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冻结</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51,996,672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18,631,655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9, 276,827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冻结</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18,631,655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境内自然人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6,370,000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境内自然人</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四川泽瑞投资有限公司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4,858,417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4,858,417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境内非国有法 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-386,280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3,805,326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境内自然人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徐宏伟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境内自然人</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浙江中赢资本投资合伙企业（有限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2,832,427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境内非国有法 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罗飞杰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-798,800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2,801,200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境内自然人</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前十名无限售条件股东持</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股情况</w:t>
            </w:r>
          </w:p>
        </w:tc>
      </w:tr>
      <w:tr>
        <w:trPr>
          <w:trHeight w:val="322"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股东名称</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持有无限售条件流通股的数量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股份种</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种类</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同方股份有限公司</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167,315,574</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167,315,574</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泰豪集团有限公司</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128,569,272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128,569,272</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中国海外控股集团有限公司</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51,996,672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51,996,672</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9,331,428</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9,331,428</w:t>
            </w:r>
          </w:p>
        </w:tc>
      </w:tr>
      <w:tr>
        <w:trPr>
          <w:trHeight w:val="331" w:hRule="exact"/>
        </w:trPr>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杨剑</w:t>
            </w:r>
          </w:p>
        </w:tc>
        <w:tc>
          <w:tcPr>
            <w:gridSpan w:val="3"/>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6,370,000</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gridSpan w:val="2"/>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6,370,000</w:t>
            </w:r>
          </w:p>
        </w:tc>
      </w:tr>
    </w:tbl>
    <w:p>
      <w:pPr>
        <w:sectPr>
          <w:footnotePr>
            <w:pos w:val="pageBottom"/>
            <w:numFmt w:val="decimal"/>
            <w:numRestart w:val="continuous"/>
          </w:footnotePr>
          <w:pgSz w:w="16840" w:h="11900" w:orient="landscape"/>
          <w:pgMar w:top="2166" w:right="1508" w:bottom="1435" w:left="1422" w:header="0" w:footer="3" w:gutter="0"/>
          <w:cols w:space="720"/>
          <w:noEndnote/>
          <w:rtlGutter w:val="0"/>
          <w:docGrid w:linePitch="360"/>
        </w:sectPr>
      </w:pPr>
    </w:p>
    <w:tbl>
      <w:tblPr>
        <w:tblOverlap w:val="never"/>
        <w:jc w:val="center"/>
        <w:tblLayout w:type="fixed"/>
      </w:tblPr>
      <w:tblGrid>
        <w:gridCol w:w="5395"/>
        <w:gridCol w:w="4075"/>
        <w:gridCol w:w="1987"/>
        <w:gridCol w:w="242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四川泽瑞投资有限公司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4,858,417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4,858,417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3,805,326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3,805,326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徐宏伟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3,000,000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浙江中赢资本投资合伙企业（有限合伙）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2,832,427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2,832,427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罗飞杰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24"/>
                <w:szCs w:val="24"/>
              </w:rPr>
              <w:t>2,801,200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2,801,200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前十名股东中回购专户情况说明</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上述股东委托表决权、受托表决权、放弃表决权 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上述股东关联关系或一致行动的说明</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前十名有限售条件股东持股数量及限售条件</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1008"/>
        <w:gridCol w:w="2875"/>
        <w:gridCol w:w="1810"/>
        <w:gridCol w:w="2371"/>
        <w:gridCol w:w="2933"/>
        <w:gridCol w:w="2885"/>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有限售条件股东名称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持有的有限售</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条件股份数量</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有限售条件股份可上市交易情况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限售条件</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可上市交易时间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新增可上市交易股份数量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胡健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9, 276,827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4"/>
                <w:szCs w:val="24"/>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见表后注</w:t>
            </w:r>
            <w:r>
              <w:rPr>
                <w:color w:val="000000"/>
                <w:spacing w:val="0"/>
                <w:w w:val="100"/>
                <w:position w:val="0"/>
                <w:sz w:val="24"/>
                <w:szCs w:val="24"/>
              </w:rPr>
              <w:t>1</w:t>
            </w:r>
            <w:r>
              <w:rPr>
                <w:color w:val="000000"/>
                <w:spacing w:val="0"/>
                <w:w w:val="100"/>
                <w:position w:val="0"/>
                <w:sz w:val="24"/>
                <w:szCs w:val="24"/>
              </w:rPr>
              <w:t>、注</w:t>
            </w:r>
            <w:r>
              <w:rPr>
                <w:color w:val="000000"/>
                <w:spacing w:val="0"/>
                <w:w w:val="100"/>
                <w:position w:val="0"/>
                <w:sz w:val="24"/>
                <w:szCs w:val="24"/>
              </w:rPr>
              <w:t>2</w:t>
            </w:r>
          </w:p>
        </w:tc>
      </w:tr>
      <w:tr>
        <w:trPr>
          <w:trHeight w:val="638"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上述股东关联关系或一致行动的 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根据公司</w:t>
      </w:r>
      <w:r>
        <w:rPr>
          <w:color w:val="000000"/>
          <w:spacing w:val="0"/>
          <w:w w:val="100"/>
          <w:position w:val="0"/>
          <w:sz w:val="24"/>
          <w:szCs w:val="24"/>
        </w:rPr>
        <w:t>2017</w:t>
      </w:r>
      <w:r>
        <w:rPr>
          <w:color w:val="000000"/>
          <w:spacing w:val="0"/>
          <w:w w:val="100"/>
          <w:position w:val="0"/>
          <w:sz w:val="24"/>
          <w:szCs w:val="24"/>
        </w:rPr>
        <w:t>年《限制性股票激励计划》相关规定，因公司</w:t>
      </w:r>
      <w:r>
        <w:rPr>
          <w:color w:val="000000"/>
          <w:spacing w:val="0"/>
          <w:w w:val="100"/>
          <w:position w:val="0"/>
          <w:sz w:val="24"/>
          <w:szCs w:val="24"/>
        </w:rPr>
        <w:t>2019</w:t>
      </w:r>
      <w:r>
        <w:rPr>
          <w:color w:val="000000"/>
          <w:spacing w:val="0"/>
          <w:w w:val="100"/>
          <w:position w:val="0"/>
          <w:sz w:val="24"/>
          <w:szCs w:val="24"/>
        </w:rPr>
        <w:t>年度净利润增长率未达到</w:t>
      </w:r>
      <w:r>
        <w:rPr>
          <w:color w:val="000000"/>
          <w:spacing w:val="0"/>
          <w:w w:val="100"/>
          <w:position w:val="0"/>
          <w:sz w:val="24"/>
          <w:szCs w:val="24"/>
        </w:rPr>
        <w:t>2017</w:t>
      </w:r>
      <w:r>
        <w:rPr>
          <w:color w:val="000000"/>
          <w:spacing w:val="0"/>
          <w:w w:val="100"/>
          <w:position w:val="0"/>
          <w:sz w:val="24"/>
          <w:szCs w:val="24"/>
        </w:rPr>
        <w:t>年限制性股票激励计划 规定的第三个解锁期公司层面业绩考核要求，公司需对激励对象持有的部分限制性股票进行回购注销，其中胡健对应持有的</w:t>
      </w:r>
      <w:r>
        <w:rPr>
          <w:color w:val="000000"/>
          <w:spacing w:val="0"/>
          <w:w w:val="100"/>
          <w:position w:val="0"/>
          <w:sz w:val="24"/>
          <w:szCs w:val="24"/>
        </w:rPr>
        <w:t xml:space="preserve">23, 400 </w:t>
      </w:r>
      <w:r>
        <w:rPr>
          <w:color w:val="000000"/>
          <w:spacing w:val="0"/>
          <w:w w:val="100"/>
          <w:position w:val="0"/>
          <w:sz w:val="24"/>
          <w:szCs w:val="24"/>
        </w:rPr>
        <w:t>股限制性股票被司法冻结，导致该部分股票暂无法办理回购注销手续，公司将在该部分股票解除冻结后依规办理回购注销手续。具 体内容详见《泰豪科技股份有限公司关于调整回购注销已授予但尚未解除限售的限制性股票数量的公告》（公告编号：临</w:t>
      </w:r>
      <w:r>
        <w:rPr>
          <w:color w:val="000000"/>
          <w:spacing w:val="0"/>
          <w:w w:val="100"/>
          <w:position w:val="0"/>
          <w:sz w:val="24"/>
          <w:szCs w:val="24"/>
        </w:rPr>
        <w:t xml:space="preserve">2020- </w:t>
      </w:r>
      <w:r>
        <w:rPr>
          <w:color w:val="000000"/>
          <w:spacing w:val="0"/>
          <w:w w:val="100"/>
          <w:position w:val="0"/>
          <w:sz w:val="24"/>
          <w:szCs w:val="24"/>
        </w:rPr>
        <w:t>078）</w:t>
      </w:r>
      <w:r>
        <w:rPr>
          <w:color w:val="000000"/>
          <w:spacing w:val="0"/>
          <w:w w:val="100"/>
          <w:position w:val="0"/>
          <w:sz w:val="24"/>
          <w:szCs w:val="24"/>
        </w:rPr>
        <w:t>。</w:t>
      </w:r>
    </w:p>
    <w:p>
      <w:pPr>
        <w:pStyle w:val="Style2"/>
        <w:keepNext w:val="0"/>
        <w:keepLines w:val="0"/>
        <w:widowControl w:val="0"/>
        <w:shd w:val="clear" w:color="auto" w:fill="auto"/>
        <w:bidi w:val="0"/>
        <w:spacing w:before="0" w:after="100" w:line="312" w:lineRule="exact"/>
        <w:ind w:left="0" w:right="0" w:firstLine="44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根据胡健等人出具《关于股份锁定的承诺函》及公司与其签署的《利润承诺补偿协议书》，因博辕信息公司</w:t>
      </w:r>
      <w:r>
        <w:rPr>
          <w:color w:val="000000"/>
          <w:spacing w:val="0"/>
          <w:w w:val="100"/>
          <w:position w:val="0"/>
          <w:sz w:val="24"/>
          <w:szCs w:val="24"/>
        </w:rPr>
        <w:t>2019</w:t>
      </w:r>
      <w:r>
        <w:rPr>
          <w:color w:val="000000"/>
          <w:spacing w:val="0"/>
          <w:w w:val="100"/>
          <w:position w:val="0"/>
          <w:sz w:val="24"/>
          <w:szCs w:val="24"/>
        </w:rPr>
        <w:t>、</w:t>
      </w:r>
      <w:r>
        <w:rPr>
          <w:color w:val="000000"/>
          <w:spacing w:val="0"/>
          <w:w w:val="100"/>
          <w:position w:val="0"/>
          <w:sz w:val="24"/>
          <w:szCs w:val="24"/>
        </w:rPr>
        <w:t xml:space="preserve">2020 </w:t>
      </w:r>
      <w:r>
        <w:rPr>
          <w:color w:val="000000"/>
          <w:spacing w:val="0"/>
          <w:w w:val="100"/>
          <w:position w:val="0"/>
          <w:sz w:val="24"/>
          <w:szCs w:val="24"/>
        </w:rPr>
        <w:t>年的业绩未实现《利润承诺补偿协议书》约定的业绩承诺，业绩补偿责任人胡健等需履行相关业绩补偿义务，其因发行股份购买资 产持有的公司股票未解禁部分在其履行完毕对公司的业绩补偿义务前无法按照规定时间解禁及上市交易。</w:t>
      </w:r>
    </w:p>
    <w:p>
      <w:pPr>
        <w:pStyle w:val="Style54"/>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791" w:right="1508" w:bottom="1151" w:left="1422" w:header="0" w:footer="3" w:gutter="0"/>
          <w:cols w:space="720"/>
          <w:noEndnote/>
          <w:rtlGutter w:val="0"/>
          <w:docGrid w:linePitch="360"/>
        </w:sectPr>
      </w:pPr>
      <w:r>
        <w:rPr>
          <w:color w:val="000000"/>
          <w:spacing w:val="0"/>
          <w:w w:val="100"/>
          <w:position w:val="0"/>
        </w:rPr>
        <w:t xml:space="preserve">81 </w:t>
      </w:r>
      <w:r>
        <w:rPr>
          <w:b w:val="0"/>
          <w:bCs w:val="0"/>
          <w:color w:val="000000"/>
          <w:spacing w:val="0"/>
          <w:w w:val="100"/>
          <w:position w:val="0"/>
        </w:rPr>
        <w:t xml:space="preserve">/ </w:t>
      </w:r>
      <w:r>
        <w:rPr>
          <w:color w:val="000000"/>
          <w:spacing w:val="0"/>
          <w:w w:val="100"/>
          <w:position w:val="0"/>
        </w:rPr>
        <w:t>263</w:t>
      </w:r>
    </w:p>
    <w:p>
      <w:pPr>
        <w:widowControl w:val="0"/>
        <w:spacing w:after="359" w:line="1" w:lineRule="exact"/>
      </w:pPr>
    </w:p>
    <w:p>
      <w:pPr>
        <w:pStyle w:val="Style17"/>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sz w:val="20"/>
          <w:szCs w:val="20"/>
        </w:rPr>
        <w:t>名股东</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938"/>
        <w:gridCol w:w="2947"/>
        <w:gridCol w:w="2952"/>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战略投资者或一般法人的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约定持股起始日期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约定持股终止日期</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中国海外控股集团有限公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2015-07-07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2018-07-06</w:t>
            </w:r>
          </w:p>
        </w:tc>
      </w:tr>
      <w:tr>
        <w:trPr>
          <w:trHeight w:val="12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战略投资者或一般法人参 与配售新股约定持股期限 的说明</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月，公司完成非公开发行股票事项，根据相 关规定，本次非公开行股票认购对象锁定期限为三 年。截至报告期末，上述战略投资者持有的股份数已 全部解禁。</w:t>
            </w:r>
          </w:p>
        </w:tc>
      </w:tr>
    </w:tbl>
    <w:p>
      <w:pPr>
        <w:widowControl w:val="0"/>
        <w:spacing w:after="379" w:line="1" w:lineRule="exact"/>
      </w:pPr>
    </w:p>
    <w:p>
      <w:pPr>
        <w:pStyle w:val="Style10"/>
        <w:keepNext w:val="0"/>
        <w:keepLines w:val="0"/>
        <w:widowControl w:val="0"/>
        <w:shd w:val="clear" w:color="auto" w:fill="auto"/>
        <w:bidi w:val="0"/>
        <w:spacing w:before="0" w:line="240" w:lineRule="auto"/>
        <w:ind w:left="0" w:right="0" w:firstLine="0"/>
        <w:jc w:val="left"/>
      </w:pPr>
      <w:bookmarkStart w:id="221" w:name="bookmark221"/>
      <w:r>
        <w:rPr>
          <w:color w:val="000000"/>
          <w:spacing w:val="0"/>
          <w:w w:val="100"/>
          <w:position w:val="0"/>
        </w:rPr>
        <w:t>五</w:t>
      </w:r>
      <w:bookmarkEnd w:id="221"/>
      <w:r>
        <w:rPr>
          <w:color w:val="000000"/>
          <w:spacing w:val="0"/>
          <w:w w:val="100"/>
          <w:position w:val="0"/>
        </w:rPr>
        <w:t>、控股股东及实际控制人情况</w:t>
      </w:r>
    </w:p>
    <w:p>
      <w:pPr>
        <w:pStyle w:val="Style10"/>
        <w:keepNext w:val="0"/>
        <w:keepLines w:val="0"/>
        <w:widowControl w:val="0"/>
        <w:shd w:val="clear" w:color="auto" w:fill="auto"/>
        <w:tabs>
          <w:tab w:pos="526" w:val="left"/>
        </w:tabs>
        <w:bidi w:val="0"/>
        <w:spacing w:before="0" w:line="240" w:lineRule="auto"/>
        <w:ind w:left="0" w:right="0" w:firstLine="0"/>
        <w:jc w:val="left"/>
      </w:pPr>
      <w:bookmarkStart w:id="222" w:name="bookmark222"/>
      <w:r>
        <w:rPr>
          <w:rFonts w:ascii="Calibri" w:eastAsia="Calibri" w:hAnsi="Calibri" w:cs="Calibri"/>
          <w:color w:val="000000"/>
          <w:spacing w:val="0"/>
          <w:w w:val="100"/>
          <w:position w:val="0"/>
          <w:sz w:val="20"/>
          <w:szCs w:val="20"/>
        </w:rPr>
        <w:t>（</w:t>
      </w:r>
      <w:bookmarkEnd w:id="22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控股股东情况</w:t>
      </w:r>
    </w:p>
    <w:p>
      <w:pPr>
        <w:pStyle w:val="Style10"/>
        <w:keepNext w:val="0"/>
        <w:keepLines w:val="0"/>
        <w:widowControl w:val="0"/>
        <w:numPr>
          <w:ilvl w:val="0"/>
          <w:numId w:val="39"/>
        </w:numPr>
        <w:shd w:val="clear" w:color="auto" w:fill="auto"/>
        <w:tabs>
          <w:tab w:pos="424" w:val="left"/>
        </w:tabs>
        <w:bidi w:val="0"/>
        <w:spacing w:before="0" w:line="240" w:lineRule="auto"/>
        <w:ind w:left="0" w:right="0" w:firstLine="0"/>
        <w:jc w:val="left"/>
      </w:pPr>
      <w:bookmarkStart w:id="223" w:name="bookmark223"/>
      <w:bookmarkEnd w:id="223"/>
      <w:r>
        <w:rPr>
          <w:color w:val="000000"/>
          <w:spacing w:val="0"/>
          <w:w w:val="100"/>
          <w:position w:val="0"/>
        </w:rPr>
        <w:t>法人</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9"/>
        </w:numPr>
        <w:shd w:val="clear" w:color="auto" w:fill="auto"/>
        <w:tabs>
          <w:tab w:pos="424" w:val="left"/>
        </w:tabs>
        <w:bidi w:val="0"/>
        <w:spacing w:before="0" w:line="240" w:lineRule="auto"/>
        <w:ind w:left="0" w:right="0" w:firstLine="0"/>
        <w:jc w:val="left"/>
      </w:pPr>
      <w:bookmarkStart w:id="224" w:name="bookmark224"/>
      <w:bookmarkEnd w:id="224"/>
      <w:r>
        <w:rPr>
          <w:color w:val="000000"/>
          <w:spacing w:val="0"/>
          <w:w w:val="100"/>
          <w:position w:val="0"/>
        </w:rPr>
        <w:t>自然人</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9"/>
        </w:numPr>
        <w:shd w:val="clear" w:color="auto" w:fill="auto"/>
        <w:tabs>
          <w:tab w:pos="424" w:val="left"/>
        </w:tabs>
        <w:bidi w:val="0"/>
        <w:spacing w:before="0" w:line="240" w:lineRule="auto"/>
        <w:ind w:left="0" w:right="0" w:firstLine="0"/>
        <w:jc w:val="left"/>
      </w:pPr>
      <w:bookmarkStart w:id="225" w:name="bookmark225"/>
      <w:bookmarkEnd w:id="225"/>
      <w:r>
        <w:rPr>
          <w:color w:val="000000"/>
          <w:spacing w:val="0"/>
          <w:w w:val="100"/>
          <w:position w:val="0"/>
        </w:rPr>
        <w:t>公司不存在控股股东情况的特别说明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80" w:line="312" w:lineRule="exact"/>
        <w:ind w:left="0" w:right="0" w:firstLine="500"/>
        <w:jc w:val="left"/>
      </w:pPr>
      <w:r>
        <w:rPr>
          <w:color w:val="000000"/>
          <w:spacing w:val="0"/>
          <w:w w:val="100"/>
          <w:position w:val="0"/>
          <w:sz w:val="24"/>
          <w:szCs w:val="24"/>
        </w:rPr>
        <w:t>截至报告期末，公司第一大股东同方股份持有公司股份</w:t>
      </w:r>
      <w:r>
        <w:rPr>
          <w:color w:val="000000"/>
          <w:spacing w:val="0"/>
          <w:w w:val="100"/>
          <w:position w:val="0"/>
          <w:sz w:val="24"/>
          <w:szCs w:val="24"/>
        </w:rPr>
        <w:t>167,315,574</w:t>
      </w:r>
      <w:r>
        <w:rPr>
          <w:color w:val="000000"/>
          <w:spacing w:val="0"/>
          <w:w w:val="100"/>
          <w:position w:val="0"/>
          <w:sz w:val="24"/>
          <w:szCs w:val="24"/>
        </w:rPr>
        <w:t>股，占公 司股份总数的</w:t>
      </w:r>
      <w:r>
        <w:rPr>
          <w:color w:val="000000"/>
          <w:spacing w:val="0"/>
          <w:w w:val="100"/>
          <w:position w:val="0"/>
          <w:sz w:val="24"/>
          <w:szCs w:val="24"/>
        </w:rPr>
        <w:t xml:space="preserve">19. </w:t>
      </w:r>
      <w:r>
        <w:rPr>
          <w:color w:val="000000"/>
          <w:spacing w:val="0"/>
          <w:w w:val="100"/>
          <w:position w:val="0"/>
          <w:sz w:val="24"/>
          <w:szCs w:val="24"/>
        </w:rPr>
        <w:t>62%</w:t>
      </w:r>
      <w:r>
        <w:rPr>
          <w:color w:val="000000"/>
          <w:spacing w:val="0"/>
          <w:w w:val="100"/>
          <w:position w:val="0"/>
          <w:sz w:val="24"/>
          <w:szCs w:val="24"/>
        </w:rPr>
        <w:t>，公司第二大股东泰豪集团持有公司股份</w:t>
      </w:r>
      <w:r>
        <w:rPr>
          <w:color w:val="000000"/>
          <w:spacing w:val="0"/>
          <w:w w:val="100"/>
          <w:position w:val="0"/>
          <w:sz w:val="24"/>
          <w:szCs w:val="24"/>
        </w:rPr>
        <w:t>128,569,272</w:t>
      </w:r>
      <w:r>
        <w:rPr>
          <w:color w:val="000000"/>
          <w:spacing w:val="0"/>
          <w:w w:val="100"/>
          <w:position w:val="0"/>
          <w:sz w:val="24"/>
          <w:szCs w:val="24"/>
        </w:rPr>
        <w:t>股，占 公司股份总数的</w:t>
      </w:r>
      <w:r>
        <w:rPr>
          <w:color w:val="000000"/>
          <w:spacing w:val="0"/>
          <w:w w:val="100"/>
          <w:position w:val="0"/>
          <w:sz w:val="24"/>
          <w:szCs w:val="24"/>
        </w:rPr>
        <w:t>15.07%</w:t>
      </w:r>
      <w:r>
        <w:rPr>
          <w:color w:val="000000"/>
          <w:spacing w:val="0"/>
          <w:w w:val="100"/>
          <w:position w:val="0"/>
          <w:sz w:val="24"/>
          <w:szCs w:val="24"/>
        </w:rPr>
        <w:t>。公司董事会共</w:t>
      </w:r>
      <w:r>
        <w:rPr>
          <w:color w:val="000000"/>
          <w:spacing w:val="0"/>
          <w:w w:val="100"/>
          <w:position w:val="0"/>
          <w:sz w:val="24"/>
          <w:szCs w:val="24"/>
        </w:rPr>
        <w:t>7</w:t>
      </w:r>
      <w:r>
        <w:rPr>
          <w:color w:val="000000"/>
          <w:spacing w:val="0"/>
          <w:w w:val="100"/>
          <w:position w:val="0"/>
          <w:sz w:val="24"/>
          <w:szCs w:val="24"/>
        </w:rPr>
        <w:t xml:space="preserve">名董事，其中同方股份和泰豪集团各提名 </w:t>
      </w:r>
      <w:r>
        <w:rPr>
          <w:color w:val="000000"/>
          <w:spacing w:val="0"/>
          <w:w w:val="100"/>
          <w:position w:val="0"/>
          <w:sz w:val="24"/>
          <w:szCs w:val="24"/>
        </w:rPr>
        <w:t>1</w:t>
      </w:r>
      <w:r>
        <w:rPr>
          <w:color w:val="000000"/>
          <w:spacing w:val="0"/>
          <w:w w:val="100"/>
          <w:position w:val="0"/>
          <w:sz w:val="24"/>
          <w:szCs w:val="24"/>
        </w:rPr>
        <w:t>名董事。同方股份和泰豪集团均不对本公司财务报表进行合并。因此，本公司不存 在控股股东，亦不存在实际控制人。</w:t>
      </w:r>
    </w:p>
    <w:p>
      <w:pPr>
        <w:pStyle w:val="Style10"/>
        <w:keepNext w:val="0"/>
        <w:keepLines w:val="0"/>
        <w:widowControl w:val="0"/>
        <w:numPr>
          <w:ilvl w:val="0"/>
          <w:numId w:val="39"/>
        </w:numPr>
        <w:shd w:val="clear" w:color="auto" w:fill="auto"/>
        <w:tabs>
          <w:tab w:pos="424" w:val="left"/>
        </w:tabs>
        <w:bidi w:val="0"/>
        <w:spacing w:before="0" w:line="240" w:lineRule="auto"/>
        <w:ind w:left="0" w:right="0" w:firstLine="0"/>
        <w:jc w:val="left"/>
      </w:pPr>
      <w:bookmarkStart w:id="226" w:name="bookmark226"/>
      <w:bookmarkEnd w:id="226"/>
      <w:r>
        <w:rPr>
          <w:color w:val="000000"/>
          <w:spacing w:val="0"/>
          <w:w w:val="100"/>
          <w:position w:val="0"/>
        </w:rPr>
        <w:t>报告期内控股股东变更情况的说明</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9"/>
        </w:numPr>
        <w:shd w:val="clear" w:color="auto" w:fill="auto"/>
        <w:tabs>
          <w:tab w:pos="424" w:val="left"/>
        </w:tabs>
        <w:bidi w:val="0"/>
        <w:spacing w:before="0" w:line="240" w:lineRule="auto"/>
        <w:ind w:left="0" w:right="0" w:firstLine="0"/>
        <w:jc w:val="left"/>
      </w:pPr>
      <w:bookmarkStart w:id="227" w:name="bookmark227"/>
      <w:bookmarkEnd w:id="227"/>
      <w:r>
        <w:rPr>
          <w:color w:val="000000"/>
          <w:spacing w:val="0"/>
          <w:w w:val="100"/>
          <w:position w:val="0"/>
        </w:rPr>
        <w:t>公司与控股股东之间的产权及控制关系的方框图</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26" w:val="left"/>
        </w:tabs>
        <w:bidi w:val="0"/>
        <w:spacing w:before="0" w:line="240" w:lineRule="auto"/>
        <w:ind w:left="0" w:right="0" w:firstLine="0"/>
        <w:jc w:val="left"/>
      </w:pPr>
      <w:bookmarkStart w:id="228" w:name="bookmark228"/>
      <w:r>
        <w:rPr>
          <w:rFonts w:ascii="Calibri" w:eastAsia="Calibri" w:hAnsi="Calibri" w:cs="Calibri"/>
          <w:color w:val="000000"/>
          <w:spacing w:val="0"/>
          <w:w w:val="100"/>
          <w:position w:val="0"/>
          <w:sz w:val="20"/>
          <w:szCs w:val="20"/>
        </w:rPr>
        <w:t>（</w:t>
      </w:r>
      <w:bookmarkEnd w:id="22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p>
    <w:p>
      <w:pPr>
        <w:pStyle w:val="Style10"/>
        <w:keepNext w:val="0"/>
        <w:keepLines w:val="0"/>
        <w:widowControl w:val="0"/>
        <w:numPr>
          <w:ilvl w:val="0"/>
          <w:numId w:val="41"/>
        </w:numPr>
        <w:shd w:val="clear" w:color="auto" w:fill="auto"/>
        <w:tabs>
          <w:tab w:pos="424" w:val="left"/>
        </w:tabs>
        <w:bidi w:val="0"/>
        <w:spacing w:before="0" w:line="240" w:lineRule="auto"/>
        <w:ind w:left="0" w:right="0" w:firstLine="0"/>
        <w:jc w:val="left"/>
      </w:pPr>
      <w:bookmarkStart w:id="229" w:name="bookmark229"/>
      <w:bookmarkEnd w:id="229"/>
      <w:r>
        <w:rPr>
          <w:color w:val="000000"/>
          <w:spacing w:val="0"/>
          <w:w w:val="100"/>
          <w:position w:val="0"/>
        </w:rPr>
        <w:t>法人</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1"/>
        </w:numPr>
        <w:shd w:val="clear" w:color="auto" w:fill="auto"/>
        <w:tabs>
          <w:tab w:pos="424" w:val="left"/>
        </w:tabs>
        <w:bidi w:val="0"/>
        <w:spacing w:before="0" w:line="240" w:lineRule="auto"/>
        <w:ind w:left="0" w:right="0" w:firstLine="0"/>
        <w:jc w:val="left"/>
      </w:pPr>
      <w:bookmarkStart w:id="230" w:name="bookmark230"/>
      <w:bookmarkEnd w:id="230"/>
      <w:r>
        <w:rPr>
          <w:color w:val="000000"/>
          <w:spacing w:val="0"/>
          <w:w w:val="100"/>
          <w:position w:val="0"/>
        </w:rPr>
        <w:t>自然人</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1"/>
        </w:numPr>
        <w:shd w:val="clear" w:color="auto" w:fill="auto"/>
        <w:tabs>
          <w:tab w:pos="424" w:val="left"/>
        </w:tabs>
        <w:bidi w:val="0"/>
        <w:spacing w:before="0" w:line="240" w:lineRule="auto"/>
        <w:ind w:left="0" w:right="0" w:firstLine="0"/>
        <w:jc w:val="left"/>
      </w:pPr>
      <w:bookmarkStart w:id="231" w:name="bookmark231"/>
      <w:bookmarkEnd w:id="231"/>
      <w:r>
        <w:rPr>
          <w:color w:val="000000"/>
          <w:spacing w:val="0"/>
          <w:w w:val="100"/>
          <w:position w:val="0"/>
        </w:rPr>
        <w:t>公司不存在实际控制人情况的特别说明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80" w:line="312" w:lineRule="exact"/>
        <w:ind w:left="0" w:right="0" w:firstLine="500"/>
        <w:jc w:val="left"/>
      </w:pPr>
      <w:r>
        <w:rPr>
          <w:color w:val="000000"/>
          <w:spacing w:val="0"/>
          <w:w w:val="100"/>
          <w:position w:val="0"/>
          <w:sz w:val="24"/>
          <w:szCs w:val="24"/>
        </w:rPr>
        <w:t>同上述“公司不存在控股股东情况的特别说明”。</w:t>
      </w:r>
    </w:p>
    <w:p>
      <w:pPr>
        <w:pStyle w:val="Style10"/>
        <w:keepNext w:val="0"/>
        <w:keepLines w:val="0"/>
        <w:widowControl w:val="0"/>
        <w:numPr>
          <w:ilvl w:val="0"/>
          <w:numId w:val="41"/>
        </w:numPr>
        <w:shd w:val="clear" w:color="auto" w:fill="auto"/>
        <w:tabs>
          <w:tab w:pos="424" w:val="left"/>
        </w:tabs>
        <w:bidi w:val="0"/>
        <w:spacing w:before="0" w:line="240" w:lineRule="auto"/>
        <w:ind w:left="0" w:right="0" w:firstLine="0"/>
        <w:jc w:val="left"/>
      </w:pPr>
      <w:bookmarkStart w:id="232" w:name="bookmark232"/>
      <w:bookmarkEnd w:id="232"/>
      <w:r>
        <w:rPr>
          <w:color w:val="000000"/>
          <w:spacing w:val="0"/>
          <w:w w:val="100"/>
          <w:position w:val="0"/>
        </w:rPr>
        <w:t>报告期内公司控制权发生变更的情况说明</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1"/>
        </w:numPr>
        <w:shd w:val="clear" w:color="auto" w:fill="auto"/>
        <w:tabs>
          <w:tab w:pos="442" w:val="left"/>
        </w:tabs>
        <w:bidi w:val="0"/>
        <w:spacing w:before="0" w:line="259" w:lineRule="exact"/>
        <w:ind w:left="0" w:right="0" w:firstLine="0"/>
        <w:jc w:val="left"/>
      </w:pPr>
      <w:bookmarkStart w:id="233" w:name="bookmark233"/>
      <w:bookmarkEnd w:id="233"/>
      <w:r>
        <w:rPr>
          <w:color w:val="000000"/>
          <w:spacing w:val="0"/>
          <w:w w:val="100"/>
          <w:position w:val="0"/>
        </w:rPr>
        <w:t>公司与实际控制人之间的产权及控制关系的方框图</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1"/>
        </w:numPr>
        <w:shd w:val="clear" w:color="auto" w:fill="auto"/>
        <w:tabs>
          <w:tab w:pos="442" w:val="left"/>
        </w:tabs>
        <w:bidi w:val="0"/>
        <w:spacing w:before="0" w:line="259" w:lineRule="exact"/>
        <w:ind w:left="0" w:right="0" w:firstLine="0"/>
        <w:jc w:val="left"/>
      </w:pPr>
      <w:bookmarkStart w:id="234" w:name="bookmark234"/>
      <w:bookmarkEnd w:id="234"/>
      <w:r>
        <w:rPr>
          <w:color w:val="000000"/>
          <w:spacing w:val="0"/>
          <w:w w:val="100"/>
          <w:position w:val="0"/>
        </w:rPr>
        <w:t>实际控制人通过信托或其他资产管理方式控制公司</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59" w:lineRule="exact"/>
        <w:ind w:left="0" w:right="0" w:firstLine="0"/>
        <w:jc w:val="left"/>
      </w:pPr>
      <w:bookmarkStart w:id="235" w:name="bookmark235"/>
      <w:r>
        <w:rPr>
          <w:rFonts w:ascii="Calibri" w:eastAsia="Calibri" w:hAnsi="Calibri" w:cs="Calibri"/>
          <w:color w:val="000000"/>
          <w:spacing w:val="0"/>
          <w:w w:val="100"/>
          <w:position w:val="0"/>
          <w:sz w:val="20"/>
          <w:szCs w:val="20"/>
        </w:rPr>
        <w:t>（</w:t>
      </w:r>
      <w:bookmarkEnd w:id="23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line="259" w:lineRule="exact"/>
        <w:ind w:left="460" w:right="0" w:hanging="460"/>
        <w:jc w:val="left"/>
      </w:pPr>
      <w:bookmarkStart w:id="236" w:name="bookmark236"/>
      <w:r>
        <w:rPr>
          <w:color w:val="000000"/>
          <w:spacing w:val="0"/>
          <w:w w:val="100"/>
          <w:position w:val="0"/>
        </w:rPr>
        <w:t>六</w:t>
      </w:r>
      <w:bookmarkEnd w:id="236"/>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line="259" w:lineRule="exact"/>
        <w:ind w:left="0" w:right="0" w:firstLine="0"/>
        <w:jc w:val="left"/>
      </w:pPr>
      <w:bookmarkStart w:id="237" w:name="bookmark237"/>
      <w:r>
        <w:rPr>
          <w:color w:val="000000"/>
          <w:spacing w:val="0"/>
          <w:w w:val="100"/>
          <w:position w:val="0"/>
        </w:rPr>
        <w:t>七</w:t>
      </w:r>
      <w:bookmarkEnd w:id="237"/>
      <w:r>
        <w:rPr>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line="259" w:lineRule="exact"/>
        <w:ind w:left="0" w:right="0" w:firstLine="0"/>
        <w:jc w:val="left"/>
      </w:pPr>
      <w:bookmarkStart w:id="238" w:name="bookmark238"/>
      <w:r>
        <w:rPr>
          <w:color w:val="000000"/>
          <w:spacing w:val="0"/>
          <w:w w:val="100"/>
          <w:position w:val="0"/>
        </w:rPr>
        <w:t>八</w:t>
      </w:r>
      <w:bookmarkEnd w:id="238"/>
      <w:r>
        <w:rPr>
          <w:color w:val="000000"/>
          <w:spacing w:val="0"/>
          <w:w w:val="100"/>
          <w:position w:val="0"/>
        </w:rPr>
        <w:t>、</w:t>
        <w:tab/>
        <w:t>股份限制减持情况说明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83" w:val="left"/>
        </w:tabs>
        <w:bidi w:val="0"/>
        <w:spacing w:before="0" w:line="259" w:lineRule="exact"/>
        <w:ind w:left="0" w:right="0" w:firstLine="0"/>
        <w:jc w:val="left"/>
      </w:pPr>
      <w:bookmarkStart w:id="239" w:name="bookmark239"/>
      <w:r>
        <w:rPr>
          <w:color w:val="000000"/>
          <w:spacing w:val="0"/>
          <w:w w:val="100"/>
          <w:position w:val="0"/>
        </w:rPr>
        <w:t>九</w:t>
      </w:r>
      <w:bookmarkEnd w:id="239"/>
      <w:r>
        <w:rPr>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80" w:line="240" w:lineRule="auto"/>
        <w:ind w:left="0" w:right="0" w:firstLine="0"/>
        <w:jc w:val="left"/>
      </w:pPr>
      <w:bookmarkStart w:id="240" w:name="bookmark24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0"/>
    </w:p>
    <w:p>
      <w:pPr>
        <w:pStyle w:val="Style8"/>
        <w:keepNext/>
        <w:keepLines/>
        <w:widowControl w:val="0"/>
        <w:shd w:val="clear" w:color="auto" w:fill="auto"/>
        <w:bidi w:val="0"/>
        <w:spacing w:before="0" w:after="260" w:line="240" w:lineRule="auto"/>
        <w:ind w:left="0" w:right="0" w:firstLine="0"/>
        <w:jc w:val="center"/>
      </w:pPr>
      <w:bookmarkStart w:id="241" w:name="bookmark241"/>
      <w:bookmarkStart w:id="242" w:name="bookmark242"/>
      <w:bookmarkStart w:id="243" w:name="bookmark243"/>
      <w:r>
        <w:rPr>
          <w:color w:val="000000"/>
          <w:spacing w:val="0"/>
          <w:w w:val="100"/>
          <w:position w:val="0"/>
        </w:rPr>
        <w:t>第八节优先股相关情况</w:t>
      </w:r>
      <w:bookmarkEnd w:id="241"/>
      <w:bookmarkEnd w:id="242"/>
      <w:bookmarkEnd w:id="243"/>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18" w:right="1259" w:bottom="2267" w:left="1771"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260" w:line="240" w:lineRule="auto"/>
        <w:ind w:left="0" w:right="0" w:firstLine="0"/>
        <w:jc w:val="center"/>
      </w:pPr>
      <w:bookmarkStart w:id="244" w:name="bookmark244"/>
      <w:bookmarkStart w:id="245" w:name="bookmark245"/>
      <w:bookmarkStart w:id="246" w:name="bookmark246"/>
      <w:r>
        <w:rPr>
          <w:color w:val="000000"/>
          <w:spacing w:val="0"/>
          <w:w w:val="100"/>
          <w:position w:val="0"/>
        </w:rPr>
        <w:t>第九节债券相关情况</w:t>
      </w:r>
      <w:bookmarkEnd w:id="244"/>
      <w:bookmarkEnd w:id="245"/>
      <w:bookmarkEnd w:id="246"/>
    </w:p>
    <w:p>
      <w:pPr>
        <w:pStyle w:val="Style10"/>
        <w:keepNext w:val="0"/>
        <w:keepLines w:val="0"/>
        <w:widowControl w:val="0"/>
        <w:shd w:val="clear" w:color="auto" w:fill="auto"/>
        <w:bidi w:val="0"/>
        <w:spacing w:before="0" w:line="240" w:lineRule="auto"/>
        <w:ind w:left="0" w:right="0" w:firstLine="0"/>
        <w:jc w:val="left"/>
      </w:pPr>
      <w:bookmarkStart w:id="247" w:name="bookmark247"/>
      <w:bookmarkStart w:id="248" w:name="bookmark248"/>
      <w:r>
        <w:rPr>
          <w:color w:val="000000"/>
          <w:spacing w:val="0"/>
          <w:w w:val="100"/>
          <w:position w:val="0"/>
        </w:rPr>
        <w:t>一</w:t>
      </w:r>
      <w:bookmarkEnd w:id="248"/>
      <w:r>
        <w:rPr>
          <w:color w:val="000000"/>
          <w:spacing w:val="0"/>
          <w:w w:val="100"/>
          <w:position w:val="0"/>
        </w:rPr>
        <w:t>、企业债券、公司债券和非金融企业债务融资工具</w:t>
      </w:r>
      <w:bookmarkEnd w:id="24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tabs>
          <w:tab w:pos="536" w:val="left"/>
        </w:tabs>
        <w:bidi w:val="0"/>
        <w:spacing w:before="0" w:line="240" w:lineRule="auto"/>
        <w:ind w:left="0" w:right="0" w:firstLine="0"/>
        <w:jc w:val="left"/>
      </w:pPr>
      <w:bookmarkStart w:id="249" w:name="bookmark249"/>
      <w:r>
        <w:rPr>
          <w:color w:val="000000"/>
          <w:spacing w:val="0"/>
          <w:w w:val="100"/>
          <w:position w:val="0"/>
        </w:rPr>
        <w:t>（</w:t>
      </w:r>
      <w:bookmarkEnd w:id="249"/>
      <w:r>
        <w:rPr>
          <w:color w:val="000000"/>
          <w:spacing w:val="0"/>
          <w:w w:val="100"/>
          <w:position w:val="0"/>
        </w:rPr>
        <w:t>一）</w:t>
        <w:tab/>
        <w:t>企业债券</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left"/>
      </w:pPr>
      <w:bookmarkStart w:id="250" w:name="bookmark250"/>
      <w:r>
        <w:rPr>
          <w:color w:val="000000"/>
          <w:spacing w:val="0"/>
          <w:w w:val="100"/>
          <w:position w:val="0"/>
        </w:rPr>
        <w:t>（</w:t>
      </w:r>
      <w:bookmarkEnd w:id="250"/>
      <w:r>
        <w:rPr>
          <w:color w:val="000000"/>
          <w:spacing w:val="0"/>
          <w:w w:val="100"/>
          <w:position w:val="0"/>
        </w:rPr>
        <w:t>二）</w:t>
        <w:tab/>
        <w:t>公司债券</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公司债券基本情况</w:t>
      </w:r>
    </w:p>
    <w:p>
      <w:pPr>
        <w:pStyle w:val="Style17"/>
        <w:keepNext w:val="0"/>
        <w:keepLines w:val="0"/>
        <w:widowControl w:val="0"/>
        <w:shd w:val="clear" w:color="auto" w:fill="auto"/>
        <w:bidi w:val="0"/>
        <w:spacing w:before="0" w:after="0" w:line="240" w:lineRule="auto"/>
        <w:ind w:left="10982" w:right="0" w:firstLine="0"/>
        <w:jc w:val="left"/>
      </w:pPr>
      <w:r>
        <w:rPr>
          <w:color w:val="000000"/>
          <w:spacing w:val="0"/>
          <w:w w:val="100"/>
          <w:position w:val="0"/>
          <w:sz w:val="24"/>
          <w:szCs w:val="24"/>
        </w:rPr>
        <w:t>单位：亿元币种：人民币</w:t>
      </w:r>
    </w:p>
    <w:tbl>
      <w:tblPr>
        <w:tblOverlap w:val="never"/>
        <w:jc w:val="center"/>
        <w:tblLayout w:type="fixed"/>
      </w:tblPr>
      <w:tblGrid>
        <w:gridCol w:w="1109"/>
        <w:gridCol w:w="782"/>
        <w:gridCol w:w="936"/>
        <w:gridCol w:w="1094"/>
        <w:gridCol w:w="1094"/>
        <w:gridCol w:w="1234"/>
        <w:gridCol w:w="696"/>
        <w:gridCol w:w="816"/>
        <w:gridCol w:w="2198"/>
        <w:gridCol w:w="950"/>
        <w:gridCol w:w="1104"/>
        <w:gridCol w:w="821"/>
        <w:gridCol w:w="1046"/>
      </w:tblGrid>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债券名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发行日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起息日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利率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还本付息方式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交易场 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投资者</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适当性</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安排</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（如</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交易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机制</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是否存</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在终止 上市交 易的风 险</w:t>
            </w:r>
          </w:p>
        </w:tc>
      </w:tr>
      <w:tr>
        <w:trPr>
          <w:trHeight w:val="281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泰豪科 技股份 有限公 司公开 发行 </w:t>
            </w:r>
            <w:r>
              <w:rPr>
                <w:color w:val="000000"/>
                <w:spacing w:val="0"/>
                <w:w w:val="100"/>
                <w:position w:val="0"/>
                <w:sz w:val="24"/>
                <w:szCs w:val="24"/>
              </w:rPr>
              <w:t xml:space="preserve">2020 </w:t>
            </w:r>
            <w:r>
              <w:rPr>
                <w:color w:val="000000"/>
                <w:spacing w:val="0"/>
                <w:w w:val="100"/>
                <w:position w:val="0"/>
                <w:sz w:val="24"/>
                <w:szCs w:val="24"/>
              </w:rPr>
              <w:t>年 公司债 券（第一</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20</w:t>
            </w:r>
            <w:r>
              <w:rPr>
                <w:color w:val="000000"/>
                <w:spacing w:val="0"/>
                <w:w w:val="100"/>
                <w:position w:val="0"/>
                <w:sz w:val="24"/>
                <w:szCs w:val="24"/>
              </w:rPr>
              <w:t>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豪</w:t>
            </w:r>
            <w:r>
              <w:rPr>
                <w:color w:val="000000"/>
                <w:spacing w:val="0"/>
                <w:w w:val="100"/>
                <w:position w:val="0"/>
                <w:sz w:val="24"/>
                <w:szCs w:val="24"/>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163427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22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23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2023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 xml:space="preserve">4 </w:t>
            </w:r>
            <w:r>
              <w:rPr>
                <w:color w:val="000000"/>
                <w:spacing w:val="0"/>
                <w:w w:val="100"/>
                <w:position w:val="0"/>
                <w:sz w:val="24"/>
                <w:szCs w:val="24"/>
              </w:rPr>
              <w:t xml:space="preserve">月 </w:t>
            </w:r>
            <w:r>
              <w:rPr>
                <w:color w:val="000000"/>
                <w:spacing w:val="0"/>
                <w:w w:val="100"/>
                <w:position w:val="0"/>
                <w:sz w:val="24"/>
                <w:szCs w:val="24"/>
              </w:rPr>
              <w:t xml:space="preserve">23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单利按年计息，不 计复利。每年付息 一次，到期一次还 本，最后一期利息 随本金的兑付一起 支付。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上海证</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券交易</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面向合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格投资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160" w:firstLine="0"/>
              <w:jc w:val="right"/>
            </w:pPr>
            <w:r>
              <w:rPr>
                <w:color w:val="000000"/>
                <w:spacing w:val="0"/>
                <w:w w:val="100"/>
                <w:position w:val="0"/>
                <w:sz w:val="24"/>
                <w:szCs w:val="24"/>
              </w:rPr>
              <w:t>竞</w:t>
            </w:r>
          </w:p>
          <w:p>
            <w:pPr>
              <w:pStyle w:val="Style20"/>
              <w:keepNext w:val="0"/>
              <w:keepLines w:val="0"/>
              <w:widowControl w:val="0"/>
              <w:shd w:val="clear" w:color="auto" w:fill="auto"/>
              <w:bidi w:val="0"/>
              <w:spacing w:before="0" w:after="40" w:line="240" w:lineRule="auto"/>
              <w:ind w:left="0" w:right="160" w:firstLine="0"/>
              <w:jc w:val="right"/>
            </w:pPr>
            <w:r>
              <w:rPr>
                <w:color w:val="000000"/>
                <w:spacing w:val="0"/>
                <w:w w:val="100"/>
                <w:position w:val="0"/>
                <w:sz w:val="24"/>
                <w:szCs w:val="24"/>
              </w:rPr>
              <w:t>价、</w:t>
            </w:r>
          </w:p>
          <w:p>
            <w:pPr>
              <w:pStyle w:val="Style20"/>
              <w:keepNext w:val="0"/>
              <w:keepLines w:val="0"/>
              <w:widowControl w:val="0"/>
              <w:shd w:val="clear" w:color="auto" w:fill="auto"/>
              <w:bidi w:val="0"/>
              <w:spacing w:before="0" w:after="40" w:line="240" w:lineRule="auto"/>
              <w:ind w:left="0" w:right="160" w:firstLine="0"/>
              <w:jc w:val="right"/>
            </w:pPr>
            <w:r>
              <w:rPr>
                <w:color w:val="000000"/>
                <w:spacing w:val="0"/>
                <w:w w:val="100"/>
                <w:position w:val="0"/>
                <w:sz w:val="24"/>
                <w:szCs w:val="24"/>
              </w:rPr>
              <w:t>协议</w:t>
            </w:r>
          </w:p>
          <w:p>
            <w:pPr>
              <w:pStyle w:val="Style20"/>
              <w:keepNext w:val="0"/>
              <w:keepLines w:val="0"/>
              <w:widowControl w:val="0"/>
              <w:shd w:val="clear" w:color="auto" w:fill="auto"/>
              <w:bidi w:val="0"/>
              <w:spacing w:before="0" w:after="40" w:line="240" w:lineRule="auto"/>
              <w:ind w:left="0" w:right="160" w:firstLine="0"/>
              <w:jc w:val="right"/>
            </w:pPr>
            <w:r>
              <w:rPr>
                <w:color w:val="000000"/>
                <w:spacing w:val="0"/>
                <w:w w:val="100"/>
                <w:position w:val="0"/>
                <w:sz w:val="24"/>
                <w:szCs w:val="24"/>
              </w:rPr>
              <w:t>交易</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bl>
    <w:p>
      <w:pPr>
        <w:sectPr>
          <w:footnotePr>
            <w:pos w:val="pageBottom"/>
            <w:numFmt w:val="decimal"/>
            <w:numRestart w:val="continuous"/>
          </w:footnotePr>
          <w:pgSz w:w="16840" w:h="11900" w:orient="landscape"/>
          <w:pgMar w:top="1864" w:right="1508" w:bottom="1864" w:left="1422"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公司对债券终止上市交易风险的应对措施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逾期未偿还债券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 xml:space="preserve">报告期内债券付息兑付情况 </w:t>
      </w: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014"/>
        <w:gridCol w:w="5822"/>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债券名称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付息兑付情况的说明</w:t>
            </w:r>
          </w:p>
        </w:tc>
      </w:tr>
      <w:tr>
        <w:trPr>
          <w:trHeight w:val="15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泰豪科技股份有限公司公 开发行</w:t>
            </w:r>
            <w:r>
              <w:rPr>
                <w:color w:val="000000"/>
                <w:spacing w:val="0"/>
                <w:w w:val="100"/>
                <w:position w:val="0"/>
                <w:sz w:val="24"/>
                <w:szCs w:val="24"/>
              </w:rPr>
              <w:t>2020</w:t>
            </w:r>
            <w:r>
              <w:rPr>
                <w:color w:val="000000"/>
                <w:spacing w:val="0"/>
                <w:w w:val="100"/>
                <w:position w:val="0"/>
                <w:sz w:val="24"/>
                <w:szCs w:val="24"/>
              </w:rPr>
              <w:t>年公司债券 （第一期）</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340"/>
              <w:jc w:val="both"/>
            </w:pPr>
            <w:r>
              <w:rPr>
                <w:color w:val="000000"/>
                <w:spacing w:val="0"/>
                <w:w w:val="100"/>
                <w:position w:val="0"/>
                <w:sz w:val="24"/>
                <w:szCs w:val="24"/>
              </w:rPr>
              <w:t>泰豪科技股份有限公司公开发行</w:t>
            </w:r>
            <w:r>
              <w:rPr>
                <w:color w:val="000000"/>
                <w:spacing w:val="0"/>
                <w:w w:val="100"/>
                <w:position w:val="0"/>
                <w:sz w:val="24"/>
                <w:szCs w:val="24"/>
              </w:rPr>
              <w:t>2020</w:t>
            </w:r>
            <w:r>
              <w:rPr>
                <w:color w:val="000000"/>
                <w:spacing w:val="0"/>
                <w:w w:val="100"/>
                <w:position w:val="0"/>
                <w:sz w:val="24"/>
                <w:szCs w:val="24"/>
              </w:rPr>
              <w:t>年公司债券 （第一期）已于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日支付自</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 xml:space="preserve">月 </w:t>
            </w:r>
            <w:r>
              <w:rPr>
                <w:color w:val="000000"/>
                <w:spacing w:val="0"/>
                <w:w w:val="100"/>
                <w:position w:val="0"/>
                <w:sz w:val="24"/>
                <w:szCs w:val="24"/>
              </w:rPr>
              <w:t>23</w:t>
            </w:r>
            <w:r>
              <w:rPr>
                <w:color w:val="000000"/>
                <w:spacing w:val="0"/>
                <w:w w:val="100"/>
                <w:position w:val="0"/>
                <w:sz w:val="24"/>
                <w:szCs w:val="24"/>
              </w:rPr>
              <w:t>日至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22</w:t>
            </w:r>
            <w:r>
              <w:rPr>
                <w:color w:val="000000"/>
                <w:spacing w:val="0"/>
                <w:w w:val="100"/>
                <w:position w:val="0"/>
                <w:sz w:val="24"/>
                <w:szCs w:val="24"/>
              </w:rPr>
              <w:t>日期间利息，本期债券票面利 率为</w:t>
            </w:r>
            <w:r>
              <w:rPr>
                <w:color w:val="000000"/>
                <w:spacing w:val="0"/>
                <w:w w:val="100"/>
                <w:position w:val="0"/>
                <w:sz w:val="24"/>
                <w:szCs w:val="24"/>
              </w:rPr>
              <w:t>6.49%,</w:t>
            </w:r>
            <w:r>
              <w:rPr>
                <w:color w:val="000000"/>
                <w:spacing w:val="0"/>
                <w:w w:val="100"/>
                <w:position w:val="0"/>
                <w:sz w:val="24"/>
                <w:szCs w:val="24"/>
              </w:rPr>
              <w:t>每手面值为</w:t>
            </w:r>
            <w:r>
              <w:rPr>
                <w:color w:val="000000"/>
                <w:spacing w:val="0"/>
                <w:w w:val="100"/>
                <w:position w:val="0"/>
                <w:sz w:val="24"/>
                <w:szCs w:val="24"/>
              </w:rPr>
              <w:t>1000</w:t>
            </w:r>
            <w:r>
              <w:rPr>
                <w:color w:val="000000"/>
                <w:spacing w:val="0"/>
                <w:w w:val="100"/>
                <w:position w:val="0"/>
                <w:sz w:val="24"/>
                <w:szCs w:val="24"/>
              </w:rPr>
              <w:t>元，派发利息为</w:t>
            </w:r>
            <w:r>
              <w:rPr>
                <w:color w:val="000000"/>
                <w:spacing w:val="0"/>
                <w:w w:val="100"/>
                <w:position w:val="0"/>
                <w:sz w:val="24"/>
                <w:szCs w:val="24"/>
              </w:rPr>
              <w:t>64.9</w:t>
            </w:r>
            <w:r>
              <w:rPr>
                <w:color w:val="000000"/>
                <w:spacing w:val="0"/>
                <w:w w:val="100"/>
                <w:position w:val="0"/>
                <w:sz w:val="24"/>
                <w:szCs w:val="24"/>
              </w:rPr>
              <w:t>元 （含税）。</w:t>
            </w:r>
          </w:p>
        </w:tc>
      </w:tr>
    </w:tbl>
    <w:p>
      <w:pPr>
        <w:widowControl w:val="0"/>
        <w:spacing w:after="359" w:line="1" w:lineRule="exact"/>
      </w:pPr>
    </w:p>
    <w:p>
      <w:pPr>
        <w:pStyle w:val="Style17"/>
        <w:keepNext w:val="0"/>
        <w:keepLines w:val="0"/>
        <w:widowControl w:val="0"/>
        <w:numPr>
          <w:ilvl w:val="0"/>
          <w:numId w:val="43"/>
        </w:numPr>
        <w:shd w:val="clear" w:color="auto" w:fill="auto"/>
        <w:tabs>
          <w:tab w:pos="427" w:val="left"/>
        </w:tabs>
        <w:bidi w:val="0"/>
        <w:spacing w:before="0" w:after="100" w:line="240" w:lineRule="auto"/>
        <w:ind w:left="0" w:right="0" w:firstLine="0"/>
        <w:jc w:val="left"/>
        <w:rPr>
          <w:sz w:val="20"/>
          <w:szCs w:val="20"/>
        </w:rPr>
      </w:pPr>
      <w:r>
        <w:rPr>
          <w:b/>
          <w:bCs/>
          <w:color w:val="000000"/>
          <w:spacing w:val="0"/>
          <w:w w:val="100"/>
          <w:position w:val="0"/>
          <w:sz w:val="20"/>
          <w:szCs w:val="20"/>
        </w:rPr>
        <w:t>发行人或投资者选择权条款、投资者保护条款的触发和执行情况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43"/>
        </w:numPr>
        <w:shd w:val="clear" w:color="auto" w:fill="auto"/>
        <w:tabs>
          <w:tab w:pos="422" w:val="left"/>
        </w:tabs>
        <w:bidi w:val="0"/>
        <w:spacing w:before="0" w:after="100" w:line="240" w:lineRule="auto"/>
        <w:ind w:left="0" w:right="0" w:firstLine="0"/>
        <w:jc w:val="left"/>
        <w:rPr>
          <w:sz w:val="20"/>
          <w:szCs w:val="20"/>
        </w:rPr>
      </w:pPr>
      <w:r>
        <w:rPr>
          <w:b/>
          <w:bCs/>
          <w:color w:val="000000"/>
          <w:spacing w:val="0"/>
          <w:w w:val="100"/>
          <w:position w:val="0"/>
          <w:sz w:val="20"/>
          <w:szCs w:val="20"/>
        </w:rPr>
        <w:t>为债券发行及存续期业务提供服务的中介机构</w:t>
      </w:r>
    </w:p>
    <w:tbl>
      <w:tblPr>
        <w:tblOverlap w:val="never"/>
        <w:jc w:val="center"/>
        <w:tblLayout w:type="fixed"/>
      </w:tblPr>
      <w:tblGrid>
        <w:gridCol w:w="2184"/>
        <w:gridCol w:w="3456"/>
        <w:gridCol w:w="1243"/>
        <w:gridCol w:w="195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中介机构名称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办公地址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联系人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联系电话</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中原证券股份有限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郑州市郑东新区商务外环路</w:t>
            </w:r>
            <w:r>
              <w:rPr>
                <w:color w:val="000000"/>
                <w:spacing w:val="0"/>
                <w:w w:val="100"/>
                <w:position w:val="0"/>
                <w:sz w:val="24"/>
                <w:szCs w:val="24"/>
              </w:rPr>
              <w:t xml:space="preserve">10 </w:t>
            </w:r>
            <w:r>
              <w:rPr>
                <w:color w:val="000000"/>
                <w:spacing w:val="0"/>
                <w:w w:val="100"/>
                <w:position w:val="0"/>
                <w:sz w:val="24"/>
                <w:szCs w:val="24"/>
              </w:rPr>
              <w:t>号中原广发大厦</w:t>
            </w:r>
            <w:r>
              <w:rPr>
                <w:color w:val="000000"/>
                <w:spacing w:val="0"/>
                <w:w w:val="100"/>
                <w:position w:val="0"/>
                <w:sz w:val="24"/>
                <w:szCs w:val="24"/>
              </w:rPr>
              <w:t>18</w:t>
            </w:r>
            <w:r>
              <w:rPr>
                <w:color w:val="000000"/>
                <w:spacing w:val="0"/>
                <w:w w:val="100"/>
                <w:position w:val="0"/>
                <w:sz w:val="24"/>
                <w:szCs w:val="24"/>
              </w:rPr>
              <w:t>楼</w:t>
            </w:r>
            <w:r>
              <w:rPr>
                <w:color w:val="000000"/>
                <w:spacing w:val="0"/>
                <w:w w:val="100"/>
                <w:position w:val="0"/>
                <w:sz w:val="24"/>
                <w:szCs w:val="24"/>
              </w:rPr>
              <w:t>1818</w:t>
            </w:r>
            <w:r>
              <w:rPr>
                <w:color w:val="000000"/>
                <w:spacing w:val="0"/>
                <w:w w:val="100"/>
                <w:position w:val="0"/>
                <w:sz w:val="24"/>
                <w:szCs w:val="24"/>
              </w:rPr>
              <w:t>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田洪炜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0371-69177365</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中证鹏元资信评估 股份有限公司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深圳市深南大道</w:t>
            </w:r>
            <w:r>
              <w:rPr>
                <w:color w:val="000000"/>
                <w:spacing w:val="0"/>
                <w:w w:val="100"/>
                <w:position w:val="0"/>
                <w:sz w:val="24"/>
                <w:szCs w:val="24"/>
              </w:rPr>
              <w:t>7008</w:t>
            </w:r>
            <w:r>
              <w:rPr>
                <w:color w:val="000000"/>
                <w:spacing w:val="0"/>
                <w:w w:val="100"/>
                <w:position w:val="0"/>
                <w:sz w:val="24"/>
                <w:szCs w:val="24"/>
              </w:rPr>
              <w:t>号阳光 高尔夫大厦</w:t>
            </w:r>
            <w:r>
              <w:rPr>
                <w:color w:val="000000"/>
                <w:spacing w:val="0"/>
                <w:w w:val="100"/>
                <w:position w:val="0"/>
                <w:sz w:val="24"/>
                <w:szCs w:val="24"/>
              </w:rPr>
              <w:t>3</w:t>
            </w:r>
            <w:r>
              <w:rPr>
                <w:color w:val="000000"/>
                <w:spacing w:val="0"/>
                <w:w w:val="100"/>
                <w:position w:val="0"/>
                <w:sz w:val="24"/>
                <w:szCs w:val="24"/>
              </w:rPr>
              <w:t>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范俊根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021-51035670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上述中介机构发生变更的情况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bidi w:val="0"/>
        <w:spacing w:before="0" w:line="240" w:lineRule="auto"/>
        <w:ind w:left="0" w:right="0" w:firstLine="0"/>
        <w:jc w:val="left"/>
      </w:pPr>
      <w:bookmarkStart w:id="251" w:name="bookmark251"/>
      <w:bookmarkEnd w:id="251"/>
      <w:r>
        <w:rPr>
          <w:color w:val="000000"/>
          <w:spacing w:val="0"/>
          <w:w w:val="100"/>
          <w:position w:val="0"/>
        </w:rPr>
        <w:t>报告期末募集资金使用情况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单位:亿元币种:人民币</w:t>
      </w:r>
    </w:p>
    <w:tbl>
      <w:tblPr>
        <w:tblOverlap w:val="never"/>
        <w:jc w:val="center"/>
        <w:tblLayout w:type="fixed"/>
      </w:tblPr>
      <w:tblGrid>
        <w:gridCol w:w="2184"/>
        <w:gridCol w:w="1109"/>
        <w:gridCol w:w="826"/>
        <w:gridCol w:w="922"/>
        <w:gridCol w:w="1267"/>
        <w:gridCol w:w="1253"/>
        <w:gridCol w:w="1267"/>
      </w:tblGrid>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募集资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金总金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已使</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用金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未使</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用金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募集资金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专项账户</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运作情况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（如有）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募集资金 违规使用 的整改情 况（如</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是否与募 集说明书 承诺的用 途、使用 计划及其 他约定一</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致</w:t>
            </w:r>
          </w:p>
        </w:tc>
      </w:tr>
      <w:tr>
        <w:trPr>
          <w:trHeight w:val="12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泰豪科技股份有限 公司公开发行 </w:t>
            </w:r>
            <w:r>
              <w:rPr>
                <w:color w:val="000000"/>
                <w:spacing w:val="0"/>
                <w:w w:val="100"/>
                <w:position w:val="0"/>
                <w:sz w:val="24"/>
                <w:szCs w:val="24"/>
              </w:rPr>
              <w:t>2020</w:t>
            </w:r>
            <w:r>
              <w:rPr>
                <w:color w:val="000000"/>
                <w:spacing w:val="0"/>
                <w:w w:val="100"/>
                <w:position w:val="0"/>
                <w:sz w:val="24"/>
                <w:szCs w:val="24"/>
              </w:rPr>
              <w:t>年公司债券 （第一期）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正常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是</w:t>
            </w:r>
          </w:p>
        </w:tc>
      </w:tr>
    </w:tbl>
    <w:p>
      <w:pPr>
        <w:widowControl w:val="0"/>
        <w:spacing w:after="29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募集资金用于建设项目的进展情况及运营效益 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报告期内变更上述债券募集资金用途的说明</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tabs>
          <w:tab w:pos="422" w:val="left"/>
        </w:tabs>
        <w:bidi w:val="0"/>
        <w:spacing w:before="0" w:line="240" w:lineRule="auto"/>
        <w:ind w:left="0" w:right="0" w:firstLine="0"/>
        <w:jc w:val="left"/>
      </w:pPr>
      <w:bookmarkStart w:id="252" w:name="bookmark252"/>
      <w:bookmarkEnd w:id="252"/>
      <w:r>
        <w:rPr>
          <w:color w:val="000000"/>
          <w:spacing w:val="0"/>
          <w:w w:val="100"/>
          <w:position w:val="0"/>
        </w:rPr>
        <w:t>信用评级结果调整情况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tabs>
          <w:tab w:pos="422" w:val="left"/>
        </w:tabs>
        <w:bidi w:val="0"/>
        <w:spacing w:before="0" w:line="240" w:lineRule="auto"/>
        <w:ind w:left="0" w:right="0" w:firstLine="0"/>
        <w:jc w:val="left"/>
      </w:pPr>
      <w:bookmarkStart w:id="253" w:name="bookmark253"/>
      <w:bookmarkEnd w:id="253"/>
      <w:r>
        <w:rPr>
          <w:color w:val="000000"/>
          <w:spacing w:val="0"/>
          <w:w w:val="100"/>
          <w:position w:val="0"/>
        </w:rPr>
        <w:t>担保情况、偿债计划及其他偿债保障措施在报告期内的执行和变化情况及其影响</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33"/>
        </w:numPr>
        <w:shd w:val="clear" w:color="auto" w:fill="auto"/>
        <w:tabs>
          <w:tab w:pos="422" w:val="left"/>
        </w:tabs>
        <w:bidi w:val="0"/>
        <w:spacing w:before="0" w:line="240" w:lineRule="auto"/>
        <w:ind w:left="0" w:right="0" w:firstLine="0"/>
        <w:jc w:val="left"/>
      </w:pPr>
      <w:bookmarkStart w:id="254" w:name="bookmark254"/>
      <w:bookmarkEnd w:id="254"/>
      <w:r>
        <w:rPr>
          <w:color w:val="000000"/>
          <w:spacing w:val="0"/>
          <w:w w:val="100"/>
          <w:position w:val="0"/>
        </w:rPr>
        <w:t>公司债券其他情况的说明</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42" w:right="1254" w:bottom="1552" w:left="1771"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（三）银行间债券市场非金融企业债务融资工具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非金融企业债务融资工具基本情况</w:t>
      </w:r>
    </w:p>
    <w:p>
      <w:pPr>
        <w:pStyle w:val="Style17"/>
        <w:keepNext w:val="0"/>
        <w:keepLines w:val="0"/>
        <w:widowControl w:val="0"/>
        <w:shd w:val="clear" w:color="auto" w:fill="auto"/>
        <w:bidi w:val="0"/>
        <w:spacing w:before="0" w:after="0" w:line="240" w:lineRule="auto"/>
        <w:ind w:left="10982" w:right="0" w:firstLine="0"/>
        <w:jc w:val="left"/>
      </w:pPr>
      <w:r>
        <w:rPr>
          <w:color w:val="000000"/>
          <w:spacing w:val="0"/>
          <w:w w:val="100"/>
          <w:position w:val="0"/>
          <w:sz w:val="24"/>
          <w:szCs w:val="24"/>
        </w:rPr>
        <w:t>单位：亿元币种：人民币</w:t>
      </w:r>
    </w:p>
    <w:tbl>
      <w:tblPr>
        <w:tblOverlap w:val="never"/>
        <w:jc w:val="center"/>
        <w:tblLayout w:type="fixed"/>
      </w:tblPr>
      <w:tblGrid>
        <w:gridCol w:w="1488"/>
        <w:gridCol w:w="936"/>
        <w:gridCol w:w="1296"/>
        <w:gridCol w:w="1262"/>
        <w:gridCol w:w="1099"/>
        <w:gridCol w:w="1094"/>
        <w:gridCol w:w="725"/>
        <w:gridCol w:w="816"/>
        <w:gridCol w:w="1440"/>
        <w:gridCol w:w="917"/>
        <w:gridCol w:w="931"/>
        <w:gridCol w:w="931"/>
        <w:gridCol w:w="936"/>
      </w:tblGrid>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发行日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起息日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利率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还本付息方 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交易 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sz w:val="24"/>
                <w:szCs w:val="24"/>
              </w:rPr>
              <w:t>投资 者适 当性 安排 （如 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交易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机制</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是否 存在 终止 上市 交易 的风 险</w:t>
            </w:r>
          </w:p>
        </w:tc>
      </w:tr>
      <w:tr>
        <w:trPr>
          <w:trHeight w:val="25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泰豪科技股 份有限公司</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2020</w:t>
            </w:r>
            <w:r>
              <w:rPr>
                <w:color w:val="000000"/>
                <w:spacing w:val="0"/>
                <w:w w:val="100"/>
                <w:position w:val="0"/>
                <w:sz w:val="24"/>
                <w:szCs w:val="24"/>
              </w:rPr>
              <w:t>年度第 一期资产支 持票据优先 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20</w:t>
            </w:r>
            <w:r>
              <w:rPr>
                <w:color w:val="000000"/>
                <w:spacing w:val="0"/>
                <w:w w:val="100"/>
                <w:position w:val="0"/>
                <w:sz w:val="24"/>
                <w:szCs w:val="24"/>
              </w:rPr>
              <w:t xml:space="preserve">泰 豪科技 </w:t>
            </w:r>
            <w:r>
              <w:rPr>
                <w:color w:val="000000"/>
                <w:spacing w:val="0"/>
                <w:w w:val="100"/>
                <w:position w:val="0"/>
                <w:sz w:val="24"/>
                <w:szCs w:val="24"/>
              </w:rPr>
              <w:t xml:space="preserve">ABN001 </w:t>
            </w:r>
            <w:r>
              <w:rPr>
                <w:color w:val="000000"/>
                <w:spacing w:val="0"/>
                <w:w w:val="100"/>
                <w:position w:val="0"/>
                <w:sz w:val="24"/>
                <w:szCs w:val="24"/>
              </w:rPr>
              <w:t>优先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082000825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 xml:space="preserve">19 </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 xml:space="preserve">21 </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12 </w:t>
            </w:r>
            <w:r>
              <w:rPr>
                <w:color w:val="000000"/>
                <w:spacing w:val="0"/>
                <w:w w:val="100"/>
                <w:position w:val="0"/>
                <w:sz w:val="24"/>
                <w:szCs w:val="24"/>
              </w:rPr>
              <w:t xml:space="preserve">月 </w:t>
            </w:r>
            <w:r>
              <w:rPr>
                <w:color w:val="000000"/>
                <w:spacing w:val="0"/>
                <w:w w:val="100"/>
                <w:position w:val="0"/>
                <w:sz w:val="24"/>
                <w:szCs w:val="24"/>
              </w:rPr>
              <w:t xml:space="preserve">30 </w:t>
            </w: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循环期：按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季付息不还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本摊还期：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按季付息，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本金按季过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手摊还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中国 银行 间市 场交 易商 协会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4" w:lineRule="exact"/>
              <w:ind w:left="0" w:right="0" w:firstLine="0"/>
              <w:jc w:val="both"/>
            </w:pPr>
            <w:r>
              <w:rPr>
                <w:color w:val="000000"/>
                <w:spacing w:val="0"/>
                <w:w w:val="100"/>
                <w:position w:val="0"/>
                <w:sz w:val="24"/>
                <w:szCs w:val="24"/>
              </w:rPr>
              <w:t>面向 合格 投资 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竞 价、 报 价、 询价 和协 议交 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25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 xml:space="preserve">泰豪科技股 份有限公司 </w:t>
            </w:r>
            <w:r>
              <w:rPr>
                <w:color w:val="000000"/>
                <w:spacing w:val="0"/>
                <w:w w:val="100"/>
                <w:position w:val="0"/>
                <w:sz w:val="24"/>
                <w:szCs w:val="24"/>
              </w:rPr>
              <w:t>2020</w:t>
            </w:r>
            <w:r>
              <w:rPr>
                <w:color w:val="000000"/>
                <w:spacing w:val="0"/>
                <w:w w:val="100"/>
                <w:position w:val="0"/>
                <w:sz w:val="24"/>
                <w:szCs w:val="24"/>
              </w:rPr>
              <w:t>年度第 一期资产支 持票据次级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20</w:t>
            </w:r>
            <w:r>
              <w:rPr>
                <w:color w:val="000000"/>
                <w:spacing w:val="0"/>
                <w:w w:val="100"/>
                <w:position w:val="0"/>
                <w:sz w:val="24"/>
                <w:szCs w:val="24"/>
              </w:rPr>
              <w:t xml:space="preserve">泰 豪科技 </w:t>
            </w:r>
            <w:r>
              <w:rPr>
                <w:color w:val="000000"/>
                <w:spacing w:val="0"/>
                <w:w w:val="100"/>
                <w:position w:val="0"/>
                <w:sz w:val="24"/>
                <w:szCs w:val="24"/>
              </w:rPr>
              <w:t xml:space="preserve">ABN001 </w:t>
            </w:r>
            <w:r>
              <w:rPr>
                <w:color w:val="000000"/>
                <w:spacing w:val="0"/>
                <w:w w:val="100"/>
                <w:position w:val="0"/>
                <w:sz w:val="24"/>
                <w:szCs w:val="24"/>
              </w:rPr>
              <w:t>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082000826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 xml:space="preserve">19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2020 </w:t>
            </w:r>
            <w:r>
              <w:rPr>
                <w:color w:val="000000"/>
                <w:spacing w:val="0"/>
                <w:w w:val="100"/>
                <w:position w:val="0"/>
                <w:sz w:val="24"/>
                <w:szCs w:val="24"/>
              </w:rPr>
              <w:t>年</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月 </w:t>
            </w:r>
            <w:r>
              <w:rPr>
                <w:color w:val="000000"/>
                <w:spacing w:val="0"/>
                <w:w w:val="100"/>
                <w:position w:val="0"/>
                <w:sz w:val="24"/>
                <w:szCs w:val="24"/>
              </w:rPr>
              <w:t xml:space="preserve">21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 xml:space="preserve">2022 </w:t>
            </w:r>
            <w:r>
              <w:rPr>
                <w:color w:val="000000"/>
                <w:spacing w:val="0"/>
                <w:w w:val="100"/>
                <w:position w:val="0"/>
                <w:sz w:val="24"/>
                <w:szCs w:val="24"/>
              </w:rPr>
              <w:t xml:space="preserve">年 </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 xml:space="preserve">27 </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优先级兑付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完毕之后获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得全部剩余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中国 银行 间市 场交 易商 协会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公司 及泰 豪集 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竞 价、 报 价、 询价 和协 议交 易</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bl>
    <w:p>
      <w:pPr>
        <w:sectPr>
          <w:footnotePr>
            <w:pos w:val="pageBottom"/>
            <w:numFmt w:val="decimal"/>
            <w:numRestart w:val="continuous"/>
          </w:footnotePr>
          <w:pgSz w:w="16840" w:h="11900" w:orient="landscape"/>
          <w:pgMar w:top="1801" w:right="1508" w:bottom="1555" w:left="143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公司对债券终止上市交易风险的应对措施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逾期未偿还债券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报告期内债券付息兑付情况</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2118" w:right="11060" w:bottom="2118" w:left="1422"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5"/>
        </w:numPr>
        <w:shd w:val="clear" w:color="auto" w:fill="auto"/>
        <w:bidi w:val="0"/>
        <w:spacing w:before="0" w:after="400" w:line="370" w:lineRule="exact"/>
        <w:ind w:left="0" w:right="0" w:firstLine="0"/>
        <w:jc w:val="left"/>
        <w:rPr>
          <w:sz w:val="24"/>
          <w:szCs w:val="24"/>
        </w:rPr>
      </w:pPr>
      <w:bookmarkStart w:id="255" w:name="bookmark255"/>
      <w:bookmarkEnd w:id="255"/>
      <w:r>
        <w:rPr>
          <w:color w:val="000000"/>
          <w:spacing w:val="0"/>
          <w:w w:val="100"/>
          <w:position w:val="0"/>
          <w:sz w:val="20"/>
          <w:szCs w:val="20"/>
        </w:rPr>
        <w:t xml:space="preserve">发行人或投资者选择权条款、投资者保护条款的触发和执行情况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为债券发行及存续期业务提供服务的中介机构</w:t>
      </w:r>
    </w:p>
    <w:tbl>
      <w:tblPr>
        <w:tblOverlap w:val="never"/>
        <w:jc w:val="center"/>
        <w:tblLayout w:type="fixed"/>
      </w:tblPr>
      <w:tblGrid>
        <w:gridCol w:w="1771"/>
        <w:gridCol w:w="2203"/>
        <w:gridCol w:w="1699"/>
        <w:gridCol w:w="1392"/>
        <w:gridCol w:w="1771"/>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中介机构名称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办公地址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签字会计师姓 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联系人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联系电话</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九江银行股份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江西省九江市濂溪 区长虹大道</w:t>
            </w:r>
            <w:r>
              <w:rPr>
                <w:color w:val="000000"/>
                <w:spacing w:val="0"/>
                <w:w w:val="100"/>
                <w:position w:val="0"/>
                <w:sz w:val="24"/>
                <w:szCs w:val="24"/>
              </w:rPr>
              <w:t>619</w:t>
            </w:r>
            <w:r>
              <w:rPr>
                <w:color w:val="000000"/>
                <w:spacing w:val="0"/>
                <w:w w:val="100"/>
                <w:position w:val="0"/>
                <w:sz w:val="24"/>
                <w:szCs w:val="24"/>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胡怡婷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上海浦东发展</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银行股份有限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 xml:space="preserve">上海市中山东一路 </w:t>
            </w:r>
            <w:r>
              <w:rPr>
                <w:color w:val="000000"/>
                <w:spacing w:val="0"/>
                <w:w w:val="100"/>
                <w:position w:val="0"/>
                <w:sz w:val="24"/>
                <w:szCs w:val="24"/>
              </w:rPr>
              <w:t>12</w:t>
            </w:r>
            <w:r>
              <w:rPr>
                <w:color w:val="000000"/>
                <w:spacing w:val="0"/>
                <w:w w:val="100"/>
                <w:position w:val="0"/>
                <w:sz w:val="24"/>
                <w:szCs w:val="24"/>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王琳骊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上海市锦天城 律师事务所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上海市浦东新区银 城中路</w:t>
            </w:r>
            <w:r>
              <w:rPr>
                <w:color w:val="000000"/>
                <w:spacing w:val="0"/>
                <w:w w:val="100"/>
                <w:position w:val="0"/>
                <w:sz w:val="24"/>
                <w:szCs w:val="24"/>
              </w:rPr>
              <w:t>501</w:t>
            </w:r>
            <w:r>
              <w:rPr>
                <w:color w:val="000000"/>
                <w:spacing w:val="0"/>
                <w:w w:val="100"/>
                <w:position w:val="0"/>
                <w:sz w:val="24"/>
                <w:szCs w:val="24"/>
              </w:rPr>
              <w:t>号上海 中心大厦</w:t>
            </w:r>
            <w:r>
              <w:rPr>
                <w:color w:val="000000"/>
                <w:spacing w:val="0"/>
                <w:w w:val="100"/>
                <w:position w:val="0"/>
                <w:sz w:val="24"/>
                <w:szCs w:val="24"/>
              </w:rPr>
              <w:t>11</w:t>
            </w:r>
            <w:r>
              <w:rPr>
                <w:color w:val="000000"/>
                <w:spacing w:val="0"/>
                <w:w w:val="100"/>
                <w:position w:val="0"/>
                <w:sz w:val="24"/>
                <w:szCs w:val="24"/>
              </w:rPr>
              <w:t>、</w:t>
            </w:r>
            <w:r>
              <w:rPr>
                <w:color w:val="000000"/>
                <w:spacing w:val="0"/>
                <w:w w:val="100"/>
                <w:position w:val="0"/>
                <w:sz w:val="24"/>
                <w:szCs w:val="24"/>
              </w:rPr>
              <w:t>12</w:t>
            </w:r>
            <w:r>
              <w:rPr>
                <w:color w:val="000000"/>
                <w:spacing w:val="0"/>
                <w:w w:val="100"/>
                <w:position w:val="0"/>
                <w:sz w:val="24"/>
                <w:szCs w:val="24"/>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谢燕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大信会计师事 务所（特殊普 通合伙）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sz w:val="24"/>
                <w:szCs w:val="24"/>
              </w:rPr>
              <w:t>北京市海淀区知春 路</w:t>
            </w:r>
            <w:r>
              <w:rPr>
                <w:color w:val="000000"/>
                <w:spacing w:val="0"/>
                <w:w w:val="100"/>
                <w:position w:val="0"/>
                <w:sz w:val="24"/>
                <w:szCs w:val="24"/>
              </w:rPr>
              <w:t>1</w:t>
            </w:r>
            <w:r>
              <w:rPr>
                <w:color w:val="000000"/>
                <w:spacing w:val="0"/>
                <w:w w:val="100"/>
                <w:position w:val="0"/>
                <w:sz w:val="24"/>
                <w:szCs w:val="24"/>
              </w:rPr>
              <w:t>号学院国际大 厦</w:t>
            </w:r>
            <w:r>
              <w:rPr>
                <w:color w:val="000000"/>
                <w:spacing w:val="0"/>
                <w:w w:val="100"/>
                <w:position w:val="0"/>
                <w:sz w:val="24"/>
                <w:szCs w:val="24"/>
              </w:rPr>
              <w:t>1504</w:t>
            </w:r>
            <w:r>
              <w:rPr>
                <w:color w:val="000000"/>
                <w:spacing w:val="0"/>
                <w:w w:val="100"/>
                <w:position w:val="0"/>
                <w:sz w:val="24"/>
                <w:szCs w:val="24"/>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李国平、汪鹏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汪鹏</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上述中介机构发生变更的情况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7"/>
        </w:numPr>
        <w:shd w:val="clear" w:color="auto" w:fill="auto"/>
        <w:tabs>
          <w:tab w:pos="430" w:val="left"/>
        </w:tabs>
        <w:bidi w:val="0"/>
        <w:spacing w:before="0" w:line="240" w:lineRule="auto"/>
        <w:ind w:left="0" w:right="0" w:firstLine="0"/>
        <w:jc w:val="both"/>
      </w:pPr>
      <w:bookmarkStart w:id="256" w:name="bookmark256"/>
      <w:bookmarkEnd w:id="256"/>
      <w:r>
        <w:rPr>
          <w:color w:val="000000"/>
          <w:spacing w:val="0"/>
          <w:w w:val="100"/>
          <w:position w:val="0"/>
        </w:rPr>
        <w:t>报告期末募集资金使用情况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募集资金用于建设项目的进展情况及运营效益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报告期内变更上述债券募集资金用途的说明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7"/>
        </w:numPr>
        <w:shd w:val="clear" w:color="auto" w:fill="auto"/>
        <w:tabs>
          <w:tab w:pos="430" w:val="left"/>
        </w:tabs>
        <w:bidi w:val="0"/>
        <w:spacing w:before="0" w:line="240" w:lineRule="auto"/>
        <w:ind w:left="0" w:right="0" w:firstLine="0"/>
        <w:jc w:val="both"/>
      </w:pPr>
      <w:bookmarkStart w:id="257" w:name="bookmark257"/>
      <w:bookmarkEnd w:id="257"/>
      <w:r>
        <w:rPr>
          <w:color w:val="000000"/>
          <w:spacing w:val="0"/>
          <w:w w:val="100"/>
          <w:position w:val="0"/>
        </w:rPr>
        <w:t>信用评级结果调整情况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7"/>
        </w:numPr>
        <w:shd w:val="clear" w:color="auto" w:fill="auto"/>
        <w:tabs>
          <w:tab w:pos="430" w:val="left"/>
        </w:tabs>
        <w:bidi w:val="0"/>
        <w:spacing w:before="0" w:line="240" w:lineRule="auto"/>
        <w:ind w:left="0" w:right="0" w:firstLine="0"/>
        <w:jc w:val="both"/>
      </w:pPr>
      <w:bookmarkStart w:id="258" w:name="bookmark258"/>
      <w:bookmarkEnd w:id="258"/>
      <w:r>
        <w:rPr>
          <w:color w:val="000000"/>
          <w:spacing w:val="0"/>
          <w:w w:val="100"/>
          <w:position w:val="0"/>
        </w:rPr>
        <w:t>担保情况、偿债计划及其他偿债保障措施在报告期内的执行和变化情况及其影响</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7"/>
        </w:numPr>
        <w:shd w:val="clear" w:color="auto" w:fill="auto"/>
        <w:tabs>
          <w:tab w:pos="430" w:val="left"/>
        </w:tabs>
        <w:bidi w:val="0"/>
        <w:spacing w:before="0" w:line="240" w:lineRule="auto"/>
        <w:ind w:left="0" w:right="0" w:firstLine="0"/>
        <w:jc w:val="both"/>
      </w:pPr>
      <w:bookmarkStart w:id="259" w:name="bookmark259"/>
      <w:bookmarkEnd w:id="259"/>
      <w:r>
        <w:rPr>
          <w:color w:val="000000"/>
          <w:spacing w:val="0"/>
          <w:w w:val="100"/>
          <w:position w:val="0"/>
        </w:rPr>
        <w:t>非金融企业债务融资工具其他情况的说明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both"/>
      </w:pPr>
      <w:bookmarkStart w:id="260" w:name="bookmark260"/>
      <w:r>
        <w:rPr>
          <w:color w:val="000000"/>
          <w:spacing w:val="0"/>
          <w:w w:val="100"/>
          <w:position w:val="0"/>
        </w:rPr>
        <w:t>（</w:t>
      </w:r>
      <w:bookmarkEnd w:id="260"/>
      <w:r>
        <w:rPr>
          <w:color w:val="000000"/>
          <w:spacing w:val="0"/>
          <w:w w:val="100"/>
          <w:position w:val="0"/>
        </w:rPr>
        <w:t>四）</w:t>
        <w:tab/>
        <w:t>公司报告期内合并报表范围亏损超过上年末净资产10%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36" w:val="left"/>
        </w:tabs>
        <w:bidi w:val="0"/>
        <w:spacing w:before="0" w:line="240" w:lineRule="auto"/>
        <w:ind w:left="0" w:right="0" w:firstLine="0"/>
        <w:jc w:val="both"/>
      </w:pPr>
      <w:bookmarkStart w:id="261" w:name="bookmark261"/>
      <w:r>
        <w:rPr>
          <w:color w:val="000000"/>
          <w:spacing w:val="0"/>
          <w:w w:val="100"/>
          <w:position w:val="0"/>
        </w:rPr>
        <w:t>（</w:t>
      </w:r>
      <w:bookmarkEnd w:id="261"/>
      <w:r>
        <w:rPr>
          <w:color w:val="000000"/>
          <w:spacing w:val="0"/>
          <w:w w:val="100"/>
          <w:position w:val="0"/>
        </w:rPr>
        <w:t>五）</w:t>
        <w:tab/>
        <w:t>报告期末除债券外的有息债务逾期情况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numPr>
          <w:ilvl w:val="0"/>
          <w:numId w:val="49"/>
        </w:numPr>
        <w:shd w:val="clear" w:color="auto" w:fill="auto"/>
        <w:tabs>
          <w:tab w:pos="565" w:val="left"/>
        </w:tabs>
        <w:bidi w:val="0"/>
        <w:spacing w:before="0" w:after="100" w:line="269" w:lineRule="exact"/>
        <w:ind w:left="0" w:right="0" w:firstLine="0"/>
        <w:jc w:val="both"/>
      </w:pPr>
      <w:bookmarkStart w:id="262" w:name="bookmark262"/>
      <w:bookmarkEnd w:id="262"/>
      <w:r>
        <w:rPr>
          <w:color w:val="000000"/>
          <w:spacing w:val="0"/>
          <w:w w:val="100"/>
          <w:position w:val="0"/>
        </w:rPr>
        <w:t>报告期内违反法律法规、公司章程、信息披露事务管理制度规定的情况以及债券募集说明 书约定或承诺的情况对债券投资者权益的影响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49"/>
        </w:numPr>
        <w:shd w:val="clear" w:color="auto" w:fill="auto"/>
        <w:tabs>
          <w:tab w:pos="536" w:val="left"/>
        </w:tabs>
        <w:bidi w:val="0"/>
        <w:spacing w:before="0" w:after="0" w:line="262" w:lineRule="auto"/>
        <w:ind w:left="0" w:right="0" w:firstLine="0"/>
        <w:jc w:val="both"/>
      </w:pPr>
      <w:bookmarkStart w:id="263" w:name="bookmark263"/>
      <w:bookmarkEnd w:id="263"/>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565"/>
        <w:gridCol w:w="1699"/>
        <w:gridCol w:w="1699"/>
        <w:gridCol w:w="1133"/>
        <w:gridCol w:w="2741"/>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主要指标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2021 </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2020 </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本期比 上年同 期增减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变动原因</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性损益后净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-412,478,139.16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-357,451,547.64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本期研发费用增加及智 能电力毛利下降所致</w:t>
            </w: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有息负债结构优化，短 期借款占比下降；支付 供应商到期货款及到期 票据导致流动负债下降</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同上</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资产负债率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69.18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71.51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本期净利润增加及负债 减少</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EBITDA</w:t>
            </w:r>
            <w:r>
              <w:rPr>
                <w:color w:val="000000"/>
                <w:spacing w:val="0"/>
                <w:w w:val="100"/>
                <w:position w:val="0"/>
                <w:sz w:val="24"/>
                <w:szCs w:val="24"/>
              </w:rPr>
              <w:t>全部 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利润总额增加</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利息保障倍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利润总额增加</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现金利息保 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经营活动现金净流量下 降</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EBITDA</w:t>
            </w:r>
            <w:r>
              <w:rPr>
                <w:color w:val="000000"/>
                <w:spacing w:val="0"/>
                <w:w w:val="100"/>
                <w:position w:val="0"/>
                <w:sz w:val="24"/>
                <w:szCs w:val="24"/>
              </w:rPr>
              <w:t>利息 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利润总额增加</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贷款偿还率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无变化</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利息偿付率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无变化</w:t>
            </w:r>
          </w:p>
        </w:tc>
      </w:tr>
    </w:tbl>
    <w:p>
      <w:pPr>
        <w:widowControl w:val="0"/>
        <w:spacing w:after="239" w:line="1" w:lineRule="exact"/>
      </w:pPr>
    </w:p>
    <w:p>
      <w:pPr>
        <w:pStyle w:val="Style10"/>
        <w:keepNext w:val="0"/>
        <w:keepLines w:val="0"/>
        <w:widowControl w:val="0"/>
        <w:shd w:val="clear" w:color="auto" w:fill="auto"/>
        <w:bidi w:val="0"/>
        <w:spacing w:before="0" w:after="0" w:line="370" w:lineRule="exact"/>
        <w:ind w:left="0" w:right="0" w:firstLine="0"/>
        <w:jc w:val="both"/>
      </w:pPr>
      <w:bookmarkStart w:id="264" w:name="bookmark264"/>
      <w:bookmarkStart w:id="265" w:name="bookmark265"/>
      <w:r>
        <w:rPr>
          <w:color w:val="000000"/>
          <w:spacing w:val="0"/>
          <w:w w:val="100"/>
          <w:position w:val="0"/>
          <w:shd w:val="clear" w:color="auto" w:fill="FFFFFF"/>
        </w:rPr>
        <w:t>二</w:t>
      </w:r>
      <w:bookmarkEnd w:id="265"/>
      <w:r>
        <w:rPr>
          <w:color w:val="000000"/>
          <w:spacing w:val="0"/>
          <w:w w:val="100"/>
          <w:position w:val="0"/>
          <w:shd w:val="clear" w:color="auto" w:fill="FFFFFF"/>
        </w:rPr>
        <w:t>、可转换公司债券情况</w:t>
      </w:r>
      <w:bookmarkEnd w:id="264"/>
    </w:p>
    <w:p>
      <w:pPr>
        <w:pStyle w:val="Style2"/>
        <w:keepNext w:val="0"/>
        <w:keepLines w:val="0"/>
        <w:widowControl w:val="0"/>
        <w:shd w:val="clear" w:color="auto" w:fill="auto"/>
        <w:bidi w:val="0"/>
        <w:spacing w:before="0" w:after="60" w:line="370" w:lineRule="exact"/>
        <w:ind w:left="0" w:right="0" w:firstLine="0"/>
        <w:jc w:val="both"/>
        <w:sectPr>
          <w:footnotePr>
            <w:pos w:val="pageBottom"/>
            <w:numFmt w:val="decimal"/>
            <w:numRestart w:val="continuous"/>
          </w:footnotePr>
          <w:pgSz w:w="11900" w:h="16840"/>
          <w:pgMar w:top="1402" w:right="1261" w:bottom="2218" w:left="1773"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8"/>
        <w:keepNext/>
        <w:keepLines/>
        <w:widowControl w:val="0"/>
        <w:shd w:val="clear" w:color="auto" w:fill="auto"/>
        <w:bidi w:val="0"/>
        <w:spacing w:before="0" w:after="260" w:line="240" w:lineRule="auto"/>
        <w:ind w:left="0" w:right="0" w:firstLine="0"/>
        <w:jc w:val="center"/>
        <w:rPr>
          <w:sz w:val="26"/>
          <w:szCs w:val="26"/>
        </w:rPr>
      </w:pPr>
      <w:bookmarkStart w:id="266" w:name="bookmark266"/>
      <w:bookmarkStart w:id="267" w:name="bookmark267"/>
      <w:bookmarkStart w:id="268" w:name="bookmark268"/>
      <w:r>
        <w:rPr>
          <w:color w:val="000000"/>
          <w:spacing w:val="0"/>
          <w:w w:val="100"/>
          <w:position w:val="0"/>
          <w:sz w:val="26"/>
          <w:szCs w:val="26"/>
        </w:rPr>
        <w:t>第十一节财务报告</w:t>
      </w:r>
      <w:bookmarkEnd w:id="266"/>
      <w:bookmarkEnd w:id="267"/>
      <w:bookmarkEnd w:id="26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一、审计报告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57"/>
        <w:keepNext/>
        <w:keepLines/>
        <w:widowControl w:val="0"/>
        <w:shd w:val="clear" w:color="auto" w:fill="auto"/>
        <w:bidi w:val="0"/>
        <w:spacing w:before="0" w:line="240" w:lineRule="auto"/>
        <w:ind w:left="0" w:right="0" w:firstLine="0"/>
        <w:jc w:val="center"/>
      </w:pPr>
      <w:bookmarkStart w:id="269" w:name="bookmark269"/>
      <w:bookmarkStart w:id="270" w:name="bookmark270"/>
      <w:bookmarkStart w:id="271" w:name="bookmark271"/>
      <w:r>
        <w:rPr>
          <w:color w:val="000000"/>
          <w:spacing w:val="0"/>
          <w:w w:val="100"/>
          <w:position w:val="0"/>
        </w:rPr>
        <w:t>审计报告</w:t>
      </w:r>
      <w:bookmarkEnd w:id="269"/>
      <w:bookmarkEnd w:id="270"/>
      <w:bookmarkEnd w:id="271"/>
    </w:p>
    <w:p>
      <w:pPr>
        <w:pStyle w:val="Style10"/>
        <w:keepNext w:val="0"/>
        <w:keepLines w:val="0"/>
        <w:widowControl w:val="0"/>
        <w:shd w:val="clear" w:color="auto" w:fill="auto"/>
        <w:bidi w:val="0"/>
        <w:spacing w:before="0" w:after="0" w:line="460" w:lineRule="exact"/>
        <w:ind w:left="0" w:right="220" w:firstLine="0"/>
        <w:jc w:val="right"/>
      </w:pPr>
      <w:r>
        <w:rPr>
          <w:b w:val="0"/>
          <w:bCs w:val="0"/>
          <w:color w:val="000000"/>
          <w:spacing w:val="0"/>
          <w:w w:val="100"/>
          <w:position w:val="0"/>
        </w:rPr>
        <w:t>大信审字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6-00050</w:t>
      </w:r>
      <w:r>
        <w:rPr>
          <w:b w:val="0"/>
          <w:bCs w:val="0"/>
          <w:color w:val="000000"/>
          <w:spacing w:val="0"/>
          <w:w w:val="100"/>
          <w:position w:val="0"/>
        </w:rPr>
        <w:t>号</w:t>
      </w:r>
    </w:p>
    <w:p>
      <w:pPr>
        <w:pStyle w:val="Style2"/>
        <w:keepNext w:val="0"/>
        <w:keepLines w:val="0"/>
        <w:widowControl w:val="0"/>
        <w:shd w:val="clear" w:color="auto" w:fill="auto"/>
        <w:bidi w:val="0"/>
        <w:spacing w:before="0" w:after="80" w:line="460" w:lineRule="exact"/>
        <w:ind w:left="0" w:right="0" w:firstLine="0"/>
        <w:jc w:val="left"/>
      </w:pPr>
      <w:r>
        <w:rPr>
          <w:b/>
          <w:bCs/>
          <w:color w:val="000000"/>
          <w:spacing w:val="0"/>
          <w:w w:val="100"/>
          <w:position w:val="0"/>
          <w:sz w:val="24"/>
          <w:szCs w:val="24"/>
        </w:rPr>
        <w:t>泰豪科技股份有限公司全体股东：</w:t>
      </w:r>
    </w:p>
    <w:p>
      <w:pPr>
        <w:pStyle w:val="Style59"/>
        <w:keepNext w:val="0"/>
        <w:keepLines w:val="0"/>
        <w:widowControl w:val="0"/>
        <w:shd w:val="clear" w:color="auto" w:fill="auto"/>
        <w:bidi w:val="0"/>
        <w:spacing w:before="0" w:after="0"/>
        <w:ind w:left="0" w:right="0" w:firstLine="440"/>
        <w:jc w:val="left"/>
      </w:pPr>
      <w:bookmarkStart w:id="272" w:name="bookmark272"/>
      <w:r>
        <w:rPr>
          <w:color w:val="000000"/>
          <w:spacing w:val="0"/>
          <w:w w:val="100"/>
          <w:position w:val="0"/>
          <w:sz w:val="24"/>
          <w:szCs w:val="24"/>
        </w:rPr>
        <w:t>一</w:t>
      </w:r>
      <w:bookmarkEnd w:id="272"/>
      <w:r>
        <w:rPr>
          <w:color w:val="000000"/>
          <w:spacing w:val="0"/>
          <w:w w:val="100"/>
          <w:position w:val="0"/>
          <w:sz w:val="24"/>
          <w:szCs w:val="24"/>
        </w:rPr>
        <w:t>、审计意见</w:t>
      </w:r>
    </w:p>
    <w:p>
      <w:pPr>
        <w:pStyle w:val="Style10"/>
        <w:keepNext w:val="0"/>
        <w:keepLines w:val="0"/>
        <w:widowControl w:val="0"/>
        <w:shd w:val="clear" w:color="auto" w:fill="auto"/>
        <w:bidi w:val="0"/>
        <w:spacing w:before="0" w:after="0" w:line="460" w:lineRule="exact"/>
        <w:ind w:left="0" w:right="0" w:firstLine="440"/>
        <w:jc w:val="both"/>
      </w:pPr>
      <w:r>
        <w:rPr>
          <w:b w:val="0"/>
          <w:bCs w:val="0"/>
          <w:color w:val="000000"/>
          <w:spacing w:val="0"/>
          <w:w w:val="100"/>
          <w:position w:val="0"/>
        </w:rPr>
        <w:t>我们审计了泰豪科技股份有限公司（以下简称“贵公司”）的财务报表，包括</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 xml:space="preserve">月 </w:t>
      </w:r>
      <w:r>
        <w:rPr>
          <w:b w:val="0"/>
          <w:bCs w:val="0"/>
          <w:color w:val="000000"/>
          <w:spacing w:val="0"/>
          <w:w w:val="100"/>
          <w:position w:val="0"/>
        </w:rPr>
        <w:t>31</w:t>
      </w:r>
      <w:r>
        <w:rPr>
          <w:b w:val="0"/>
          <w:bCs w:val="0"/>
          <w:color w:val="000000"/>
          <w:spacing w:val="0"/>
          <w:w w:val="100"/>
          <w:position w:val="0"/>
        </w:rPr>
        <w:t>日的合并及母公司资产负债表，</w:t>
      </w:r>
      <w:r>
        <w:rPr>
          <w:b w:val="0"/>
          <w:bCs w:val="0"/>
          <w:color w:val="000000"/>
          <w:spacing w:val="0"/>
          <w:w w:val="100"/>
          <w:position w:val="0"/>
        </w:rPr>
        <w:t>2021</w:t>
      </w:r>
      <w:r>
        <w:rPr>
          <w:b w:val="0"/>
          <w:bCs w:val="0"/>
          <w:color w:val="000000"/>
          <w:spacing w:val="0"/>
          <w:w w:val="100"/>
          <w:position w:val="0"/>
        </w:rPr>
        <w:t>年度的合并及母公司利润表、合并及母公司现金流量表、 合并及母公司股东权益变动表，以及财务报表附注。</w:t>
      </w:r>
    </w:p>
    <w:p>
      <w:pPr>
        <w:pStyle w:val="Style10"/>
        <w:keepNext w:val="0"/>
        <w:keepLines w:val="0"/>
        <w:widowControl w:val="0"/>
        <w:shd w:val="clear" w:color="auto" w:fill="auto"/>
        <w:bidi w:val="0"/>
        <w:spacing w:before="0" w:after="440" w:line="460" w:lineRule="exact"/>
        <w:ind w:left="0" w:right="0" w:firstLine="440"/>
        <w:jc w:val="both"/>
      </w:pPr>
      <w:r>
        <w:rPr>
          <w:b w:val="0"/>
          <w:bCs w:val="0"/>
          <w:color w:val="000000"/>
          <w:spacing w:val="0"/>
          <w:w w:val="100"/>
          <w:position w:val="0"/>
        </w:rPr>
        <w:t>我们认为，后附的财务报表在所有重大方面按照企业会计准则的规定编制，公允反映了贵公 司</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日的合并及母公司财务状况以及</w:t>
      </w:r>
      <w:r>
        <w:rPr>
          <w:b w:val="0"/>
          <w:bCs w:val="0"/>
          <w:color w:val="000000"/>
          <w:spacing w:val="0"/>
          <w:w w:val="100"/>
          <w:position w:val="0"/>
        </w:rPr>
        <w:t>2021</w:t>
      </w:r>
      <w:r>
        <w:rPr>
          <w:b w:val="0"/>
          <w:bCs w:val="0"/>
          <w:color w:val="000000"/>
          <w:spacing w:val="0"/>
          <w:w w:val="100"/>
          <w:position w:val="0"/>
        </w:rPr>
        <w:t>年度的合并及母公司经营成果和现金流 量。</w:t>
      </w:r>
    </w:p>
    <w:p>
      <w:pPr>
        <w:pStyle w:val="Style59"/>
        <w:keepNext w:val="0"/>
        <w:keepLines w:val="0"/>
        <w:widowControl w:val="0"/>
        <w:shd w:val="clear" w:color="auto" w:fill="auto"/>
        <w:tabs>
          <w:tab w:pos="952" w:val="left"/>
        </w:tabs>
        <w:bidi w:val="0"/>
        <w:spacing w:before="0" w:after="0" w:line="458" w:lineRule="exact"/>
        <w:ind w:left="0" w:right="0" w:firstLine="440"/>
        <w:jc w:val="both"/>
      </w:pPr>
      <w:bookmarkStart w:id="273" w:name="bookmark273"/>
      <w:r>
        <w:rPr>
          <w:color w:val="000000"/>
          <w:spacing w:val="0"/>
          <w:w w:val="100"/>
          <w:position w:val="0"/>
          <w:sz w:val="24"/>
          <w:szCs w:val="24"/>
        </w:rPr>
        <w:t>二</w:t>
      </w:r>
      <w:bookmarkEnd w:id="273"/>
      <w:r>
        <w:rPr>
          <w:color w:val="000000"/>
          <w:spacing w:val="0"/>
          <w:w w:val="100"/>
          <w:position w:val="0"/>
          <w:sz w:val="24"/>
          <w:szCs w:val="24"/>
        </w:rPr>
        <w:t>、</w:t>
        <w:tab/>
        <w:t>形成审计意见的基础</w:t>
      </w:r>
    </w:p>
    <w:p>
      <w:pPr>
        <w:pStyle w:val="Style10"/>
        <w:keepNext w:val="0"/>
        <w:keepLines w:val="0"/>
        <w:widowControl w:val="0"/>
        <w:shd w:val="clear" w:color="auto" w:fill="auto"/>
        <w:bidi w:val="0"/>
        <w:spacing w:before="0" w:after="0" w:line="458" w:lineRule="exact"/>
        <w:ind w:left="0" w:right="0" w:firstLine="440"/>
        <w:jc w:val="both"/>
      </w:pPr>
      <w:r>
        <w:rPr>
          <w:b w:val="0"/>
          <w:bCs w:val="0"/>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则，我们独立于贵公司，并履行了职业道德方面的其他责任。</w:t>
      </w:r>
    </w:p>
    <w:p>
      <w:pPr>
        <w:pStyle w:val="Style10"/>
        <w:keepNext w:val="0"/>
        <w:keepLines w:val="0"/>
        <w:widowControl w:val="0"/>
        <w:shd w:val="clear" w:color="auto" w:fill="auto"/>
        <w:bidi w:val="0"/>
        <w:spacing w:before="0" w:after="440" w:line="458" w:lineRule="exact"/>
        <w:ind w:left="0" w:right="0" w:firstLine="440"/>
        <w:jc w:val="left"/>
      </w:pPr>
      <w:r>
        <w:rPr>
          <w:b w:val="0"/>
          <w:bCs w:val="0"/>
          <w:color w:val="000000"/>
          <w:spacing w:val="0"/>
          <w:w w:val="100"/>
          <w:position w:val="0"/>
        </w:rPr>
        <w:t>我们相信，我们获取的审计证据是充分、适当的，为发表审计意见提供了基础。</w:t>
      </w:r>
    </w:p>
    <w:p>
      <w:pPr>
        <w:pStyle w:val="Style59"/>
        <w:keepNext w:val="0"/>
        <w:keepLines w:val="0"/>
        <w:widowControl w:val="0"/>
        <w:shd w:val="clear" w:color="auto" w:fill="auto"/>
        <w:tabs>
          <w:tab w:pos="952" w:val="left"/>
        </w:tabs>
        <w:bidi w:val="0"/>
        <w:spacing w:before="0" w:after="0" w:line="462" w:lineRule="exact"/>
        <w:ind w:left="0" w:right="0" w:firstLine="440"/>
        <w:jc w:val="both"/>
      </w:pPr>
      <w:bookmarkStart w:id="274" w:name="bookmark274"/>
      <w:r>
        <w:rPr>
          <w:color w:val="000000"/>
          <w:spacing w:val="0"/>
          <w:w w:val="100"/>
          <w:position w:val="0"/>
          <w:sz w:val="24"/>
          <w:szCs w:val="24"/>
        </w:rPr>
        <w:t>三</w:t>
      </w:r>
      <w:bookmarkEnd w:id="274"/>
      <w:r>
        <w:rPr>
          <w:color w:val="000000"/>
          <w:spacing w:val="0"/>
          <w:w w:val="100"/>
          <w:position w:val="0"/>
          <w:sz w:val="24"/>
          <w:szCs w:val="24"/>
        </w:rPr>
        <w:t>、</w:t>
        <w:tab/>
        <w:t>关键审计事项</w:t>
      </w:r>
    </w:p>
    <w:p>
      <w:pPr>
        <w:pStyle w:val="Style10"/>
        <w:keepNext w:val="0"/>
        <w:keepLines w:val="0"/>
        <w:widowControl w:val="0"/>
        <w:shd w:val="clear" w:color="auto" w:fill="auto"/>
        <w:bidi w:val="0"/>
        <w:spacing w:before="0" w:after="0" w:line="462" w:lineRule="exact"/>
        <w:ind w:left="0" w:right="0" w:firstLine="440"/>
        <w:jc w:val="both"/>
      </w:pPr>
      <w:r>
        <w:rPr>
          <w:b w:val="0"/>
          <w:bCs w:val="0"/>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10"/>
        <w:keepNext w:val="0"/>
        <w:keepLines w:val="0"/>
        <w:widowControl w:val="0"/>
        <w:shd w:val="clear" w:color="auto" w:fill="auto"/>
        <w:bidi w:val="0"/>
        <w:spacing w:before="0" w:after="0" w:line="462" w:lineRule="exact"/>
        <w:ind w:left="0" w:right="0" w:firstLine="440"/>
        <w:jc w:val="both"/>
      </w:pPr>
      <w:r>
        <w:rPr>
          <w:b w:val="0"/>
          <w:bCs w:val="0"/>
          <w:color w:val="000000"/>
          <w:spacing w:val="0"/>
          <w:w w:val="100"/>
          <w:position w:val="0"/>
        </w:rPr>
        <w:t>（一）商誉形成及减值测试</w:t>
      </w:r>
    </w:p>
    <w:p>
      <w:pPr>
        <w:pStyle w:val="Style10"/>
        <w:keepNext w:val="0"/>
        <w:keepLines w:val="0"/>
        <w:widowControl w:val="0"/>
        <w:shd w:val="clear" w:color="auto" w:fill="auto"/>
        <w:bidi w:val="0"/>
        <w:spacing w:before="0" w:after="0" w:line="462" w:lineRule="exact"/>
        <w:ind w:left="0" w:right="0" w:firstLine="440"/>
        <w:jc w:val="left"/>
      </w:pPr>
      <w:r>
        <w:rPr>
          <w:b w:val="0"/>
          <w:bCs w:val="0"/>
          <w:color w:val="000000"/>
          <w:spacing w:val="0"/>
          <w:w w:val="100"/>
          <w:position w:val="0"/>
        </w:rPr>
        <w:t>1</w:t>
      </w:r>
      <w:r>
        <w:rPr>
          <w:b w:val="0"/>
          <w:bCs w:val="0"/>
          <w:color w:val="000000"/>
          <w:spacing w:val="0"/>
          <w:w w:val="100"/>
          <w:position w:val="0"/>
        </w:rPr>
        <w:t>、事项描述</w:t>
      </w:r>
    </w:p>
    <w:p>
      <w:pPr>
        <w:pStyle w:val="Style10"/>
        <w:keepNext w:val="0"/>
        <w:keepLines w:val="0"/>
        <w:widowControl w:val="0"/>
        <w:shd w:val="clear" w:color="auto" w:fill="auto"/>
        <w:bidi w:val="0"/>
        <w:spacing w:before="0" w:line="462" w:lineRule="exact"/>
        <w:ind w:left="0" w:right="0" w:firstLine="440"/>
        <w:jc w:val="both"/>
      </w:pPr>
      <w:r>
        <w:rPr>
          <w:b w:val="0"/>
          <w:bCs w:val="0"/>
          <w:color w:val="000000"/>
          <w:spacing w:val="0"/>
          <w:w w:val="100"/>
          <w:position w:val="0"/>
        </w:rPr>
        <w:t>贵公司</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日合并报表商誉账面原值</w:t>
      </w:r>
      <w:r>
        <w:rPr>
          <w:b w:val="0"/>
          <w:bCs w:val="0"/>
          <w:color w:val="000000"/>
          <w:spacing w:val="0"/>
          <w:w w:val="100"/>
          <w:position w:val="0"/>
        </w:rPr>
        <w:t>11.45</w:t>
      </w:r>
      <w:r>
        <w:rPr>
          <w:b w:val="0"/>
          <w:bCs w:val="0"/>
          <w:color w:val="000000"/>
          <w:spacing w:val="0"/>
          <w:w w:val="100"/>
          <w:position w:val="0"/>
        </w:rPr>
        <w:t>亿，计提商誉减值准备</w:t>
      </w:r>
      <w:r>
        <w:rPr>
          <w:b w:val="0"/>
          <w:bCs w:val="0"/>
          <w:color w:val="000000"/>
          <w:spacing w:val="0"/>
          <w:w w:val="100"/>
          <w:position w:val="0"/>
        </w:rPr>
        <w:t>5.35</w:t>
      </w:r>
      <w:r>
        <w:rPr>
          <w:b w:val="0"/>
          <w:bCs w:val="0"/>
          <w:color w:val="000000"/>
          <w:spacing w:val="0"/>
          <w:w w:val="100"/>
          <w:position w:val="0"/>
        </w:rPr>
        <w:t>亿。公 司需在每年末对商誉进行减值测试。减值测试要求估计包含商誉的相关资产组的可收回金额，即 相关资产组的公允价值减去处置费用后的净额与相关资产组预计未来现金流量的现值两者之中的 较高者。在确定相关资产组预计未来现金流量的现值时，贵公司需要恰当的预测相关资产组未来</w:t>
      </w:r>
    </w:p>
    <w:p>
      <w:pPr>
        <w:pStyle w:val="Style54"/>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32" w:right="1043" w:bottom="1196" w:left="1770" w:header="0" w:footer="3" w:gutter="0"/>
          <w:cols w:space="720"/>
          <w:noEndnote/>
          <w:rtlGutter w:val="0"/>
          <w:docGrid w:linePitch="360"/>
        </w:sectPr>
      </w:pPr>
      <w:r>
        <w:rPr>
          <w:color w:val="000000"/>
          <w:spacing w:val="0"/>
          <w:w w:val="100"/>
          <w:position w:val="0"/>
        </w:rPr>
        <w:t xml:space="preserve">91 </w:t>
      </w:r>
      <w:r>
        <w:rPr>
          <w:b w:val="0"/>
          <w:bCs w:val="0"/>
          <w:color w:val="000000"/>
          <w:spacing w:val="0"/>
          <w:w w:val="100"/>
          <w:position w:val="0"/>
        </w:rPr>
        <w:t xml:space="preserve">/ </w:t>
      </w:r>
      <w:r>
        <w:rPr>
          <w:color w:val="000000"/>
          <w:spacing w:val="0"/>
          <w:w w:val="100"/>
          <w:position w:val="0"/>
        </w:rPr>
        <w:t>263</w:t>
      </w:r>
    </w:p>
    <w:p>
      <w:pPr>
        <w:pStyle w:val="Style10"/>
        <w:keepNext w:val="0"/>
        <w:keepLines w:val="0"/>
        <w:widowControl w:val="0"/>
        <w:shd w:val="clear" w:color="auto" w:fill="auto"/>
        <w:bidi w:val="0"/>
        <w:spacing w:before="0" w:after="0" w:line="467" w:lineRule="exact"/>
        <w:ind w:left="0" w:right="0" w:firstLine="0"/>
        <w:jc w:val="both"/>
      </w:pPr>
      <w:r>
        <w:rPr>
          <w:b w:val="0"/>
          <w:bCs w:val="0"/>
          <w:color w:val="000000"/>
          <w:spacing w:val="0"/>
          <w:w w:val="100"/>
          <w:position w:val="0"/>
        </w:rPr>
        <w:t>现金流的长期平均增长率和合理确定折现率，这涉及管理层运用重大的会计估计和判断。贵公司 管理层聘请外部估值专家对期末重大的商誉，基于管理层编制的现金流量预测采用预计未来现金 流量折现模型来计算各相关资产组的预计未来现金流量现值。由于商誉金额较大且涉及运用重大 的管理层判断和估计，因此我们将商誉减值测试识别为关键审计事项。</w:t>
      </w:r>
    </w:p>
    <w:p>
      <w:pPr>
        <w:pStyle w:val="Style10"/>
        <w:keepNext w:val="0"/>
        <w:keepLines w:val="0"/>
        <w:widowControl w:val="0"/>
        <w:shd w:val="clear" w:color="auto" w:fill="auto"/>
        <w:bidi w:val="0"/>
        <w:spacing w:before="0" w:after="0" w:line="467" w:lineRule="exact"/>
        <w:ind w:left="0" w:right="0" w:firstLine="420"/>
        <w:jc w:val="both"/>
      </w:pPr>
      <w:r>
        <w:rPr>
          <w:b w:val="0"/>
          <w:bCs w:val="0"/>
          <w:color w:val="000000"/>
          <w:spacing w:val="0"/>
          <w:w w:val="100"/>
          <w:position w:val="0"/>
        </w:rPr>
        <w:t>2</w:t>
      </w:r>
      <w:r>
        <w:rPr>
          <w:b w:val="0"/>
          <w:bCs w:val="0"/>
          <w:color w:val="000000"/>
          <w:spacing w:val="0"/>
          <w:w w:val="100"/>
          <w:position w:val="0"/>
        </w:rPr>
        <w:t>、审计应对</w:t>
      </w:r>
    </w:p>
    <w:p>
      <w:pPr>
        <w:pStyle w:val="Style10"/>
        <w:keepNext w:val="0"/>
        <w:keepLines w:val="0"/>
        <w:widowControl w:val="0"/>
        <w:shd w:val="clear" w:color="auto" w:fill="auto"/>
        <w:bidi w:val="0"/>
        <w:spacing w:before="0" w:after="0" w:line="467" w:lineRule="exact"/>
        <w:ind w:left="0" w:right="0" w:firstLine="420"/>
        <w:jc w:val="both"/>
      </w:pPr>
      <w:r>
        <w:rPr>
          <w:b w:val="0"/>
          <w:bCs w:val="0"/>
          <w:color w:val="000000"/>
          <w:spacing w:val="0"/>
          <w:w w:val="100"/>
          <w:position w:val="0"/>
        </w:rPr>
        <w:t>针对商誉减值测试，我们设计并实施以下审计程序：</w:t>
      </w:r>
    </w:p>
    <w:p>
      <w:pPr>
        <w:pStyle w:val="Style10"/>
        <w:keepNext w:val="0"/>
        <w:keepLines w:val="0"/>
        <w:widowControl w:val="0"/>
        <w:shd w:val="clear" w:color="auto" w:fill="auto"/>
        <w:tabs>
          <w:tab w:pos="793" w:val="left"/>
        </w:tabs>
        <w:bidi w:val="0"/>
        <w:spacing w:before="0" w:after="0" w:line="467" w:lineRule="exact"/>
        <w:ind w:left="0" w:right="0" w:firstLine="420"/>
        <w:jc w:val="both"/>
      </w:pPr>
      <w:bookmarkStart w:id="275" w:name="bookmark275"/>
      <w:r>
        <w:rPr>
          <w:b w:val="0"/>
          <w:bCs w:val="0"/>
          <w:color w:val="000000"/>
          <w:spacing w:val="0"/>
          <w:w w:val="100"/>
          <w:position w:val="0"/>
        </w:rPr>
        <w:t>1</w:t>
      </w:r>
      <w:bookmarkEnd w:id="275"/>
      <w:r>
        <w:rPr>
          <w:b w:val="0"/>
          <w:bCs w:val="0"/>
          <w:color w:val="000000"/>
          <w:spacing w:val="0"/>
          <w:w w:val="100"/>
          <w:position w:val="0"/>
        </w:rPr>
        <w:t>）</w:t>
        <w:tab/>
      </w:r>
      <w:r>
        <w:rPr>
          <w:b w:val="0"/>
          <w:bCs w:val="0"/>
          <w:color w:val="000000"/>
          <w:spacing w:val="0"/>
          <w:w w:val="100"/>
          <w:position w:val="0"/>
        </w:rPr>
        <w:t>评价管理层聘请外部估值专家的专业胜任能力和独立性；</w:t>
      </w:r>
    </w:p>
    <w:p>
      <w:pPr>
        <w:pStyle w:val="Style10"/>
        <w:keepNext w:val="0"/>
        <w:keepLines w:val="0"/>
        <w:widowControl w:val="0"/>
        <w:shd w:val="clear" w:color="auto" w:fill="auto"/>
        <w:tabs>
          <w:tab w:pos="807" w:val="left"/>
        </w:tabs>
        <w:bidi w:val="0"/>
        <w:spacing w:before="0" w:after="0" w:line="467" w:lineRule="exact"/>
        <w:ind w:left="0" w:right="0" w:firstLine="420"/>
        <w:jc w:val="both"/>
      </w:pPr>
      <w:bookmarkStart w:id="276" w:name="bookmark276"/>
      <w:r>
        <w:rPr>
          <w:b w:val="0"/>
          <w:bCs w:val="0"/>
          <w:color w:val="000000"/>
          <w:spacing w:val="0"/>
          <w:w w:val="100"/>
          <w:position w:val="0"/>
        </w:rPr>
        <w:t>2</w:t>
      </w:r>
      <w:bookmarkEnd w:id="276"/>
      <w:r>
        <w:rPr>
          <w:b w:val="0"/>
          <w:bCs w:val="0"/>
          <w:color w:val="000000"/>
          <w:spacing w:val="0"/>
          <w:w w:val="100"/>
          <w:position w:val="0"/>
        </w:rPr>
        <w:t>）</w:t>
        <w:tab/>
      </w:r>
      <w:r>
        <w:rPr>
          <w:b w:val="0"/>
          <w:bCs w:val="0"/>
          <w:color w:val="000000"/>
          <w:spacing w:val="0"/>
          <w:w w:val="100"/>
          <w:position w:val="0"/>
        </w:rPr>
        <w:t>评估管理层对各资产组的识别以及商誉如何分配至各资产组；</w:t>
      </w:r>
    </w:p>
    <w:p>
      <w:pPr>
        <w:pStyle w:val="Style10"/>
        <w:keepNext w:val="0"/>
        <w:keepLines w:val="0"/>
        <w:widowControl w:val="0"/>
        <w:shd w:val="clear" w:color="auto" w:fill="auto"/>
        <w:tabs>
          <w:tab w:pos="805" w:val="left"/>
        </w:tabs>
        <w:bidi w:val="0"/>
        <w:spacing w:before="0" w:after="0" w:line="467" w:lineRule="exact"/>
        <w:ind w:left="0" w:right="0" w:firstLine="420"/>
        <w:jc w:val="both"/>
      </w:pPr>
      <w:bookmarkStart w:id="277" w:name="bookmark277"/>
      <w:r>
        <w:rPr>
          <w:b w:val="0"/>
          <w:bCs w:val="0"/>
          <w:color w:val="000000"/>
          <w:spacing w:val="0"/>
          <w:w w:val="100"/>
          <w:position w:val="0"/>
        </w:rPr>
        <w:t>3</w:t>
      </w:r>
      <w:bookmarkEnd w:id="277"/>
      <w:r>
        <w:rPr>
          <w:b w:val="0"/>
          <w:bCs w:val="0"/>
          <w:color w:val="000000"/>
          <w:spacing w:val="0"/>
          <w:w w:val="100"/>
          <w:position w:val="0"/>
        </w:rPr>
        <w:t>）</w:t>
        <w:tab/>
      </w:r>
      <w:r>
        <w:rPr>
          <w:b w:val="0"/>
          <w:bCs w:val="0"/>
          <w:color w:val="000000"/>
          <w:spacing w:val="0"/>
          <w:w w:val="100"/>
          <w:position w:val="0"/>
        </w:rPr>
        <w:t>获取经批准的</w:t>
      </w:r>
      <w:r>
        <w:rPr>
          <w:b w:val="0"/>
          <w:bCs w:val="0"/>
          <w:color w:val="000000"/>
          <w:spacing w:val="0"/>
          <w:w w:val="100"/>
          <w:position w:val="0"/>
        </w:rPr>
        <w:t>2022</w:t>
      </w:r>
      <w:r>
        <w:rPr>
          <w:b w:val="0"/>
          <w:bCs w:val="0"/>
          <w:color w:val="000000"/>
          <w:spacing w:val="0"/>
          <w:w w:val="100"/>
          <w:position w:val="0"/>
        </w:rPr>
        <w:t>年度财务预算，与管理层预测的</w:t>
      </w:r>
      <w:r>
        <w:rPr>
          <w:b w:val="0"/>
          <w:bCs w:val="0"/>
          <w:color w:val="000000"/>
          <w:spacing w:val="0"/>
          <w:w w:val="100"/>
          <w:position w:val="0"/>
        </w:rPr>
        <w:t>2022</w:t>
      </w:r>
      <w:r>
        <w:rPr>
          <w:b w:val="0"/>
          <w:bCs w:val="0"/>
          <w:color w:val="000000"/>
          <w:spacing w:val="0"/>
          <w:w w:val="100"/>
          <w:position w:val="0"/>
        </w:rPr>
        <w:t>年数据进行比较，评价其预测 的合理性；将相关资产组</w:t>
      </w:r>
      <w:r>
        <w:rPr>
          <w:b w:val="0"/>
          <w:bCs w:val="0"/>
          <w:color w:val="000000"/>
          <w:spacing w:val="0"/>
          <w:w w:val="100"/>
          <w:position w:val="0"/>
        </w:rPr>
        <w:t>2021</w:t>
      </w:r>
      <w:r>
        <w:rPr>
          <w:b w:val="0"/>
          <w:bCs w:val="0"/>
          <w:color w:val="000000"/>
          <w:spacing w:val="0"/>
          <w:w w:val="100"/>
          <w:position w:val="0"/>
        </w:rPr>
        <w:t>年度实际业绩与以前年度的预测数进行比较，评价管理层预测的 可靠性；</w:t>
      </w:r>
    </w:p>
    <w:p>
      <w:pPr>
        <w:pStyle w:val="Style10"/>
        <w:keepNext w:val="0"/>
        <w:keepLines w:val="0"/>
        <w:widowControl w:val="0"/>
        <w:shd w:val="clear" w:color="auto" w:fill="auto"/>
        <w:tabs>
          <w:tab w:pos="805" w:val="left"/>
        </w:tabs>
        <w:bidi w:val="0"/>
        <w:spacing w:before="0" w:after="0" w:line="467" w:lineRule="exact"/>
        <w:ind w:left="0" w:right="0" w:firstLine="420"/>
        <w:jc w:val="both"/>
      </w:pPr>
      <w:bookmarkStart w:id="278" w:name="bookmark278"/>
      <w:r>
        <w:rPr>
          <w:b w:val="0"/>
          <w:bCs w:val="0"/>
          <w:color w:val="000000"/>
          <w:spacing w:val="0"/>
          <w:w w:val="100"/>
          <w:position w:val="0"/>
        </w:rPr>
        <w:t>4</w:t>
      </w:r>
      <w:bookmarkEnd w:id="278"/>
      <w:r>
        <w:rPr>
          <w:b w:val="0"/>
          <w:bCs w:val="0"/>
          <w:color w:val="000000"/>
          <w:spacing w:val="0"/>
          <w:w w:val="100"/>
          <w:position w:val="0"/>
        </w:rPr>
        <w:t>）</w:t>
        <w:tab/>
      </w:r>
      <w:r>
        <w:rPr>
          <w:b w:val="0"/>
          <w:bCs w:val="0"/>
          <w:color w:val="000000"/>
          <w:spacing w:val="0"/>
          <w:w w:val="100"/>
          <w:position w:val="0"/>
        </w:rPr>
        <w:t>评估假设的合理性，将管理层做出的关键假设如收入的预测增长率、预测毛利率与历史 数据进行比较，比较管理层采用的折现率与可比上市公司的相关数据；</w:t>
      </w:r>
    </w:p>
    <w:p>
      <w:pPr>
        <w:pStyle w:val="Style10"/>
        <w:keepNext w:val="0"/>
        <w:keepLines w:val="0"/>
        <w:widowControl w:val="0"/>
        <w:shd w:val="clear" w:color="auto" w:fill="auto"/>
        <w:tabs>
          <w:tab w:pos="805" w:val="left"/>
        </w:tabs>
        <w:bidi w:val="0"/>
        <w:spacing w:before="0" w:after="0" w:line="467" w:lineRule="exact"/>
        <w:ind w:left="0" w:right="0" w:firstLine="420"/>
        <w:jc w:val="both"/>
      </w:pPr>
      <w:bookmarkStart w:id="279" w:name="bookmark279"/>
      <w:r>
        <w:rPr>
          <w:b w:val="0"/>
          <w:bCs w:val="0"/>
          <w:color w:val="000000"/>
          <w:spacing w:val="0"/>
          <w:w w:val="100"/>
          <w:position w:val="0"/>
        </w:rPr>
        <w:t>5</w:t>
      </w:r>
      <w:bookmarkEnd w:id="279"/>
      <w:r>
        <w:rPr>
          <w:b w:val="0"/>
          <w:bCs w:val="0"/>
          <w:color w:val="000000"/>
          <w:spacing w:val="0"/>
          <w:w w:val="100"/>
          <w:position w:val="0"/>
        </w:rPr>
        <w:t>）</w:t>
        <w:tab/>
      </w:r>
      <w:r>
        <w:rPr>
          <w:b w:val="0"/>
          <w:bCs w:val="0"/>
          <w:color w:val="000000"/>
          <w:spacing w:val="0"/>
          <w:w w:val="100"/>
          <w:position w:val="0"/>
        </w:rPr>
        <w:t>将业绩承诺公司实现的业绩与承诺业绩进行比较，判断其完成情况，评估商誉减值测试 结果的合理性；</w:t>
      </w:r>
    </w:p>
    <w:p>
      <w:pPr>
        <w:pStyle w:val="Style10"/>
        <w:keepNext w:val="0"/>
        <w:keepLines w:val="0"/>
        <w:widowControl w:val="0"/>
        <w:shd w:val="clear" w:color="auto" w:fill="auto"/>
        <w:tabs>
          <w:tab w:pos="807" w:val="left"/>
        </w:tabs>
        <w:bidi w:val="0"/>
        <w:spacing w:before="0" w:after="0" w:line="467" w:lineRule="exact"/>
        <w:ind w:left="0" w:right="0" w:firstLine="420"/>
        <w:jc w:val="both"/>
      </w:pPr>
      <w:bookmarkStart w:id="280" w:name="bookmark280"/>
      <w:r>
        <w:rPr>
          <w:b w:val="0"/>
          <w:bCs w:val="0"/>
          <w:color w:val="000000"/>
          <w:spacing w:val="0"/>
          <w:w w:val="100"/>
          <w:position w:val="0"/>
        </w:rPr>
        <w:t>6</w:t>
      </w:r>
      <w:bookmarkEnd w:id="280"/>
      <w:r>
        <w:rPr>
          <w:b w:val="0"/>
          <w:bCs w:val="0"/>
          <w:color w:val="000000"/>
          <w:spacing w:val="0"/>
          <w:w w:val="100"/>
          <w:position w:val="0"/>
        </w:rPr>
        <w:t>）</w:t>
        <w:tab/>
      </w:r>
      <w:r>
        <w:rPr>
          <w:b w:val="0"/>
          <w:bCs w:val="0"/>
          <w:color w:val="000000"/>
          <w:spacing w:val="0"/>
          <w:w w:val="100"/>
          <w:position w:val="0"/>
        </w:rPr>
        <w:t>复核资产组可收回金额和商誉减值损失计算结果。</w:t>
      </w:r>
    </w:p>
    <w:p>
      <w:pPr>
        <w:pStyle w:val="Style10"/>
        <w:keepNext w:val="0"/>
        <w:keepLines w:val="0"/>
        <w:widowControl w:val="0"/>
        <w:shd w:val="clear" w:color="auto" w:fill="auto"/>
        <w:tabs>
          <w:tab w:pos="1009" w:val="left"/>
        </w:tabs>
        <w:bidi w:val="0"/>
        <w:spacing w:before="0" w:after="0" w:line="467" w:lineRule="exact"/>
        <w:ind w:left="0" w:right="0" w:firstLine="420"/>
        <w:jc w:val="both"/>
      </w:pPr>
      <w:bookmarkStart w:id="281" w:name="bookmark281"/>
      <w:r>
        <w:rPr>
          <w:b w:val="0"/>
          <w:bCs w:val="0"/>
          <w:color w:val="000000"/>
          <w:spacing w:val="0"/>
          <w:w w:val="100"/>
          <w:position w:val="0"/>
        </w:rPr>
        <w:t>（</w:t>
      </w:r>
      <w:bookmarkEnd w:id="281"/>
      <w:r>
        <w:rPr>
          <w:b w:val="0"/>
          <w:bCs w:val="0"/>
          <w:color w:val="000000"/>
          <w:spacing w:val="0"/>
          <w:w w:val="100"/>
          <w:position w:val="0"/>
        </w:rPr>
        <w:t>二）</w:t>
        <w:tab/>
        <w:t>收入确认</w:t>
      </w:r>
    </w:p>
    <w:p>
      <w:pPr>
        <w:pStyle w:val="Style10"/>
        <w:keepNext w:val="0"/>
        <w:keepLines w:val="0"/>
        <w:widowControl w:val="0"/>
        <w:shd w:val="clear" w:color="auto" w:fill="auto"/>
        <w:tabs>
          <w:tab w:pos="778" w:val="left"/>
        </w:tabs>
        <w:bidi w:val="0"/>
        <w:spacing w:before="0" w:after="0" w:line="467" w:lineRule="exact"/>
        <w:ind w:left="0" w:right="0" w:firstLine="420"/>
        <w:jc w:val="both"/>
      </w:pPr>
      <w:bookmarkStart w:id="282" w:name="bookmark282"/>
      <w:r>
        <w:rPr>
          <w:b w:val="0"/>
          <w:bCs w:val="0"/>
          <w:color w:val="000000"/>
          <w:spacing w:val="0"/>
          <w:w w:val="100"/>
          <w:position w:val="0"/>
        </w:rPr>
        <w:t>1</w:t>
      </w:r>
      <w:bookmarkEnd w:id="282"/>
      <w:r>
        <w:rPr>
          <w:b w:val="0"/>
          <w:bCs w:val="0"/>
          <w:color w:val="000000"/>
          <w:spacing w:val="0"/>
          <w:w w:val="100"/>
          <w:position w:val="0"/>
        </w:rPr>
        <w:t>、</w:t>
        <w:tab/>
        <w:t>事项描述</w:t>
      </w:r>
    </w:p>
    <w:p>
      <w:pPr>
        <w:pStyle w:val="Style10"/>
        <w:keepNext w:val="0"/>
        <w:keepLines w:val="0"/>
        <w:widowControl w:val="0"/>
        <w:shd w:val="clear" w:color="auto" w:fill="auto"/>
        <w:bidi w:val="0"/>
        <w:spacing w:before="0" w:after="0" w:line="467" w:lineRule="exact"/>
        <w:ind w:left="0" w:right="0" w:firstLine="420"/>
        <w:jc w:val="both"/>
      </w:pPr>
      <w:r>
        <w:rPr>
          <w:b w:val="0"/>
          <w:bCs w:val="0"/>
          <w:color w:val="000000"/>
          <w:spacing w:val="0"/>
          <w:w w:val="100"/>
          <w:position w:val="0"/>
        </w:rPr>
        <w:t>如财务报表附注五（四十二）所示，</w:t>
      </w:r>
      <w:r>
        <w:rPr>
          <w:b w:val="0"/>
          <w:bCs w:val="0"/>
          <w:color w:val="000000"/>
          <w:spacing w:val="0"/>
          <w:w w:val="100"/>
          <w:position w:val="0"/>
        </w:rPr>
        <w:t>2021</w:t>
      </w:r>
      <w:r>
        <w:rPr>
          <w:b w:val="0"/>
          <w:bCs w:val="0"/>
          <w:color w:val="000000"/>
          <w:spacing w:val="0"/>
          <w:w w:val="100"/>
          <w:position w:val="0"/>
        </w:rPr>
        <w:t>年度公司实现营业收入</w:t>
      </w:r>
      <w:r>
        <w:rPr>
          <w:b w:val="0"/>
          <w:bCs w:val="0"/>
          <w:color w:val="000000"/>
          <w:spacing w:val="0"/>
          <w:w w:val="100"/>
          <w:position w:val="0"/>
        </w:rPr>
        <w:t xml:space="preserve">60. </w:t>
      </w:r>
      <w:r>
        <w:rPr>
          <w:b w:val="0"/>
          <w:bCs w:val="0"/>
          <w:color w:val="000000"/>
          <w:spacing w:val="0"/>
          <w:w w:val="100"/>
          <w:position w:val="0"/>
        </w:rPr>
        <w:t>63</w:t>
      </w:r>
      <w:r>
        <w:rPr>
          <w:b w:val="0"/>
          <w:bCs w:val="0"/>
          <w:color w:val="000000"/>
          <w:spacing w:val="0"/>
          <w:w w:val="100"/>
          <w:position w:val="0"/>
        </w:rPr>
        <w:t>亿元，公司主要从事 军工装备业务及应急装备业务。由于泰豪科技的收入确认的重要性及对当期利润的重大影响，因 此，我们将收入确认确定为关键审计事项。</w:t>
      </w:r>
    </w:p>
    <w:p>
      <w:pPr>
        <w:pStyle w:val="Style10"/>
        <w:keepNext w:val="0"/>
        <w:keepLines w:val="0"/>
        <w:widowControl w:val="0"/>
        <w:shd w:val="clear" w:color="auto" w:fill="auto"/>
        <w:tabs>
          <w:tab w:pos="793" w:val="left"/>
        </w:tabs>
        <w:bidi w:val="0"/>
        <w:spacing w:before="0" w:after="0" w:line="467" w:lineRule="exact"/>
        <w:ind w:left="0" w:right="0" w:firstLine="420"/>
        <w:jc w:val="both"/>
      </w:pPr>
      <w:bookmarkStart w:id="283" w:name="bookmark283"/>
      <w:r>
        <w:rPr>
          <w:b w:val="0"/>
          <w:bCs w:val="0"/>
          <w:color w:val="000000"/>
          <w:spacing w:val="0"/>
          <w:w w:val="100"/>
          <w:position w:val="0"/>
        </w:rPr>
        <w:t>2</w:t>
      </w:r>
      <w:bookmarkEnd w:id="283"/>
      <w:r>
        <w:rPr>
          <w:b w:val="0"/>
          <w:bCs w:val="0"/>
          <w:color w:val="000000"/>
          <w:spacing w:val="0"/>
          <w:w w:val="100"/>
          <w:position w:val="0"/>
        </w:rPr>
        <w:t>、</w:t>
        <w:tab/>
        <w:t>审计应对</w:t>
      </w:r>
    </w:p>
    <w:p>
      <w:pPr>
        <w:pStyle w:val="Style10"/>
        <w:keepNext w:val="0"/>
        <w:keepLines w:val="0"/>
        <w:widowControl w:val="0"/>
        <w:shd w:val="clear" w:color="auto" w:fill="auto"/>
        <w:bidi w:val="0"/>
        <w:spacing w:before="0" w:after="0" w:line="467" w:lineRule="exact"/>
        <w:ind w:left="0" w:right="0" w:firstLine="420"/>
        <w:jc w:val="both"/>
      </w:pPr>
      <w:r>
        <w:rPr>
          <w:b w:val="0"/>
          <w:bCs w:val="0"/>
          <w:color w:val="000000"/>
          <w:spacing w:val="0"/>
          <w:w w:val="100"/>
          <w:position w:val="0"/>
        </w:rPr>
        <w:t>针对收入确认，我们设计并实施如下审计程序：</w:t>
      </w:r>
    </w:p>
    <w:p>
      <w:pPr>
        <w:pStyle w:val="Style10"/>
        <w:keepNext w:val="0"/>
        <w:keepLines w:val="0"/>
        <w:widowControl w:val="0"/>
        <w:shd w:val="clear" w:color="auto" w:fill="auto"/>
        <w:tabs>
          <w:tab w:pos="793" w:val="left"/>
        </w:tabs>
        <w:bidi w:val="0"/>
        <w:spacing w:before="0" w:after="0" w:line="467" w:lineRule="exact"/>
        <w:ind w:left="0" w:right="0" w:firstLine="420"/>
        <w:jc w:val="both"/>
      </w:pPr>
      <w:bookmarkStart w:id="284" w:name="bookmark284"/>
      <w:r>
        <w:rPr>
          <w:b w:val="0"/>
          <w:bCs w:val="0"/>
          <w:color w:val="000000"/>
          <w:spacing w:val="0"/>
          <w:w w:val="100"/>
          <w:position w:val="0"/>
        </w:rPr>
        <w:t>1</w:t>
      </w:r>
      <w:bookmarkEnd w:id="284"/>
      <w:r>
        <w:rPr>
          <w:b w:val="0"/>
          <w:bCs w:val="0"/>
          <w:color w:val="000000"/>
          <w:spacing w:val="0"/>
          <w:w w:val="100"/>
          <w:position w:val="0"/>
        </w:rPr>
        <w:t>）</w:t>
        <w:tab/>
      </w:r>
      <w:r>
        <w:rPr>
          <w:b w:val="0"/>
          <w:bCs w:val="0"/>
          <w:color w:val="000000"/>
          <w:spacing w:val="0"/>
          <w:w w:val="100"/>
          <w:position w:val="0"/>
        </w:rPr>
        <w:t>测试有关收入循环的关键内部控制的设计和执行，以确认内部控制的有效性；</w:t>
      </w:r>
    </w:p>
    <w:p>
      <w:pPr>
        <w:pStyle w:val="Style10"/>
        <w:keepNext w:val="0"/>
        <w:keepLines w:val="0"/>
        <w:widowControl w:val="0"/>
        <w:shd w:val="clear" w:color="auto" w:fill="auto"/>
        <w:tabs>
          <w:tab w:pos="805" w:val="left"/>
        </w:tabs>
        <w:bidi w:val="0"/>
        <w:spacing w:before="0" w:after="0" w:line="467" w:lineRule="exact"/>
        <w:ind w:left="0" w:right="0" w:firstLine="420"/>
        <w:jc w:val="both"/>
      </w:pPr>
      <w:bookmarkStart w:id="285" w:name="bookmark285"/>
      <w:r>
        <w:rPr>
          <w:b w:val="0"/>
          <w:bCs w:val="0"/>
          <w:color w:val="000000"/>
          <w:spacing w:val="0"/>
          <w:w w:val="100"/>
          <w:position w:val="0"/>
        </w:rPr>
        <w:t>2</w:t>
      </w:r>
      <w:bookmarkEnd w:id="285"/>
      <w:r>
        <w:rPr>
          <w:b w:val="0"/>
          <w:bCs w:val="0"/>
          <w:color w:val="000000"/>
          <w:spacing w:val="0"/>
          <w:w w:val="100"/>
          <w:position w:val="0"/>
        </w:rPr>
        <w:t>）</w:t>
        <w:tab/>
      </w:r>
      <w:r>
        <w:rPr>
          <w:b w:val="0"/>
          <w:bCs w:val="0"/>
          <w:color w:val="000000"/>
          <w:spacing w:val="0"/>
          <w:w w:val="100"/>
          <w:position w:val="0"/>
        </w:rPr>
        <w:t>获取公司销售协议，核实合同关键条款，如发货及验收、付款及结算、换货及退货政策 等；</w:t>
      </w:r>
    </w:p>
    <w:p>
      <w:pPr>
        <w:pStyle w:val="Style10"/>
        <w:keepNext w:val="0"/>
        <w:keepLines w:val="0"/>
        <w:widowControl w:val="0"/>
        <w:shd w:val="clear" w:color="auto" w:fill="auto"/>
        <w:tabs>
          <w:tab w:pos="805" w:val="left"/>
        </w:tabs>
        <w:bidi w:val="0"/>
        <w:spacing w:before="0" w:after="0" w:line="467" w:lineRule="exact"/>
        <w:ind w:left="0" w:right="0" w:firstLine="420"/>
        <w:jc w:val="both"/>
      </w:pPr>
      <w:bookmarkStart w:id="286" w:name="bookmark286"/>
      <w:r>
        <w:rPr>
          <w:b w:val="0"/>
          <w:bCs w:val="0"/>
          <w:color w:val="000000"/>
          <w:spacing w:val="0"/>
          <w:w w:val="100"/>
          <w:position w:val="0"/>
        </w:rPr>
        <w:t>3</w:t>
      </w:r>
      <w:bookmarkEnd w:id="286"/>
      <w:r>
        <w:rPr>
          <w:b w:val="0"/>
          <w:bCs w:val="0"/>
          <w:color w:val="000000"/>
          <w:spacing w:val="0"/>
          <w:w w:val="100"/>
          <w:position w:val="0"/>
        </w:rPr>
        <w:t>）</w:t>
        <w:tab/>
      </w:r>
      <w:r>
        <w:rPr>
          <w:b w:val="0"/>
          <w:bCs w:val="0"/>
          <w:color w:val="000000"/>
          <w:spacing w:val="0"/>
          <w:w w:val="100"/>
          <w:position w:val="0"/>
        </w:rPr>
        <w:t>实施检查程序，检查公司合同、随货同行单、回款单据、物流公司运输合同等资料；检 查客商验收资料；</w:t>
      </w:r>
    </w:p>
    <w:p>
      <w:pPr>
        <w:pStyle w:val="Style10"/>
        <w:keepNext w:val="0"/>
        <w:keepLines w:val="0"/>
        <w:widowControl w:val="0"/>
        <w:shd w:val="clear" w:color="auto" w:fill="auto"/>
        <w:tabs>
          <w:tab w:pos="807" w:val="left"/>
        </w:tabs>
        <w:bidi w:val="0"/>
        <w:spacing w:before="0" w:after="0" w:line="467" w:lineRule="exact"/>
        <w:ind w:left="0" w:right="0" w:firstLine="420"/>
        <w:jc w:val="both"/>
      </w:pPr>
      <w:bookmarkStart w:id="287" w:name="bookmark287"/>
      <w:r>
        <w:rPr>
          <w:b w:val="0"/>
          <w:bCs w:val="0"/>
          <w:color w:val="000000"/>
          <w:spacing w:val="0"/>
          <w:w w:val="100"/>
          <w:position w:val="0"/>
        </w:rPr>
        <w:t>4</w:t>
      </w:r>
      <w:bookmarkEnd w:id="287"/>
      <w:r>
        <w:rPr>
          <w:b w:val="0"/>
          <w:bCs w:val="0"/>
          <w:color w:val="000000"/>
          <w:spacing w:val="0"/>
          <w:w w:val="100"/>
          <w:position w:val="0"/>
        </w:rPr>
        <w:t>）</w:t>
        <w:tab/>
      </w:r>
      <w:r>
        <w:rPr>
          <w:b w:val="0"/>
          <w:bCs w:val="0"/>
          <w:color w:val="000000"/>
          <w:spacing w:val="0"/>
          <w:w w:val="100"/>
          <w:position w:val="0"/>
        </w:rPr>
        <w:t>查询较大客商的工商信息资料，识别是否存在关联关系。</w:t>
      </w:r>
    </w:p>
    <w:p>
      <w:pPr>
        <w:pStyle w:val="Style10"/>
        <w:keepNext w:val="0"/>
        <w:keepLines w:val="0"/>
        <w:widowControl w:val="0"/>
        <w:shd w:val="clear" w:color="auto" w:fill="auto"/>
        <w:tabs>
          <w:tab w:pos="1009" w:val="left"/>
        </w:tabs>
        <w:bidi w:val="0"/>
        <w:spacing w:before="0" w:after="0" w:line="467" w:lineRule="exact"/>
        <w:ind w:left="0" w:right="0" w:firstLine="420"/>
        <w:jc w:val="both"/>
      </w:pPr>
      <w:bookmarkStart w:id="288" w:name="bookmark288"/>
      <w:r>
        <w:rPr>
          <w:b w:val="0"/>
          <w:bCs w:val="0"/>
          <w:color w:val="000000"/>
          <w:spacing w:val="0"/>
          <w:w w:val="100"/>
          <w:position w:val="0"/>
        </w:rPr>
        <w:t>（</w:t>
      </w:r>
      <w:bookmarkEnd w:id="288"/>
      <w:r>
        <w:rPr>
          <w:b w:val="0"/>
          <w:bCs w:val="0"/>
          <w:color w:val="000000"/>
          <w:spacing w:val="0"/>
          <w:w w:val="100"/>
          <w:position w:val="0"/>
        </w:rPr>
        <w:t>三）</w:t>
        <w:tab/>
        <w:t>应收账款坏账准备</w:t>
      </w:r>
    </w:p>
    <w:p>
      <w:pPr>
        <w:pStyle w:val="Style10"/>
        <w:keepNext w:val="0"/>
        <w:keepLines w:val="0"/>
        <w:widowControl w:val="0"/>
        <w:shd w:val="clear" w:color="auto" w:fill="auto"/>
        <w:tabs>
          <w:tab w:pos="778" w:val="left"/>
        </w:tabs>
        <w:bidi w:val="0"/>
        <w:spacing w:before="0" w:after="0" w:line="463" w:lineRule="exact"/>
        <w:ind w:left="0" w:right="0" w:firstLine="420"/>
        <w:jc w:val="left"/>
      </w:pPr>
      <w:bookmarkStart w:id="289" w:name="bookmark289"/>
      <w:r>
        <w:rPr>
          <w:b w:val="0"/>
          <w:bCs w:val="0"/>
          <w:color w:val="000000"/>
          <w:spacing w:val="0"/>
          <w:w w:val="100"/>
          <w:position w:val="0"/>
        </w:rPr>
        <w:t>1</w:t>
      </w:r>
      <w:bookmarkEnd w:id="289"/>
      <w:r>
        <w:rPr>
          <w:b w:val="0"/>
          <w:bCs w:val="0"/>
          <w:color w:val="000000"/>
          <w:spacing w:val="0"/>
          <w:w w:val="100"/>
          <w:position w:val="0"/>
        </w:rPr>
        <w:t>、</w:t>
        <w:tab/>
        <w:t>事项描述</w:t>
      </w:r>
    </w:p>
    <w:p>
      <w:pPr>
        <w:pStyle w:val="Style10"/>
        <w:keepNext w:val="0"/>
        <w:keepLines w:val="0"/>
        <w:widowControl w:val="0"/>
        <w:shd w:val="clear" w:color="auto" w:fill="auto"/>
        <w:bidi w:val="0"/>
        <w:spacing w:before="0" w:after="0" w:line="463" w:lineRule="exact"/>
        <w:ind w:left="0" w:right="0" w:firstLine="420"/>
        <w:jc w:val="both"/>
      </w:pPr>
      <w:r>
        <w:rPr>
          <w:b w:val="0"/>
          <w:bCs w:val="0"/>
          <w:color w:val="000000"/>
          <w:spacing w:val="0"/>
          <w:w w:val="100"/>
          <w:position w:val="0"/>
        </w:rPr>
        <w:t>截至</w:t>
      </w:r>
      <w:r>
        <w:rPr>
          <w:b w:val="0"/>
          <w:bCs w:val="0"/>
          <w:color w:val="000000"/>
          <w:spacing w:val="0"/>
          <w:w w:val="100"/>
          <w:position w:val="0"/>
        </w:rPr>
        <w:t>2021</w:t>
      </w:r>
      <w:r>
        <w:rPr>
          <w:b w:val="0"/>
          <w:bCs w:val="0"/>
          <w:color w:val="000000"/>
          <w:spacing w:val="0"/>
          <w:w w:val="100"/>
          <w:position w:val="0"/>
        </w:rPr>
        <w:t>年末，如贵公司财务报表附注五、（四）所述，应收账款余额</w:t>
      </w:r>
      <w:r>
        <w:rPr>
          <w:b w:val="0"/>
          <w:bCs w:val="0"/>
          <w:color w:val="000000"/>
          <w:spacing w:val="0"/>
          <w:w w:val="100"/>
          <w:position w:val="0"/>
        </w:rPr>
        <w:t>45.63</w:t>
      </w:r>
      <w:r>
        <w:rPr>
          <w:b w:val="0"/>
          <w:bCs w:val="0"/>
          <w:color w:val="000000"/>
          <w:spacing w:val="0"/>
          <w:w w:val="100"/>
          <w:position w:val="0"/>
        </w:rPr>
        <w:t>亿，坏账准 备金额</w:t>
      </w:r>
      <w:r>
        <w:rPr>
          <w:b w:val="0"/>
          <w:bCs w:val="0"/>
          <w:color w:val="000000"/>
          <w:spacing w:val="0"/>
          <w:w w:val="100"/>
          <w:position w:val="0"/>
        </w:rPr>
        <w:t>7.57</w:t>
      </w:r>
      <w:r>
        <w:rPr>
          <w:b w:val="0"/>
          <w:bCs w:val="0"/>
          <w:color w:val="000000"/>
          <w:spacing w:val="0"/>
          <w:w w:val="100"/>
          <w:position w:val="0"/>
        </w:rPr>
        <w:t>亿，账面价值较高。若应收账款不能按期收回或无法收回而发生坏账对财务报表影 响较为重大，为此我们识别应收账款的坏账准备为关键审计事项。</w:t>
      </w:r>
    </w:p>
    <w:p>
      <w:pPr>
        <w:pStyle w:val="Style10"/>
        <w:keepNext w:val="0"/>
        <w:keepLines w:val="0"/>
        <w:widowControl w:val="0"/>
        <w:shd w:val="clear" w:color="auto" w:fill="auto"/>
        <w:tabs>
          <w:tab w:pos="793" w:val="left"/>
        </w:tabs>
        <w:bidi w:val="0"/>
        <w:spacing w:before="0" w:after="0" w:line="463" w:lineRule="exact"/>
        <w:ind w:left="0" w:right="0" w:firstLine="420"/>
        <w:jc w:val="both"/>
      </w:pPr>
      <w:bookmarkStart w:id="290" w:name="bookmark290"/>
      <w:r>
        <w:rPr>
          <w:b w:val="0"/>
          <w:bCs w:val="0"/>
          <w:color w:val="000000"/>
          <w:spacing w:val="0"/>
          <w:w w:val="100"/>
          <w:position w:val="0"/>
        </w:rPr>
        <w:t>2</w:t>
      </w:r>
      <w:bookmarkEnd w:id="290"/>
      <w:r>
        <w:rPr>
          <w:b w:val="0"/>
          <w:bCs w:val="0"/>
          <w:color w:val="000000"/>
          <w:spacing w:val="0"/>
          <w:w w:val="100"/>
          <w:position w:val="0"/>
        </w:rPr>
        <w:t>、</w:t>
        <w:tab/>
        <w:t>审计应对</w:t>
      </w:r>
    </w:p>
    <w:p>
      <w:pPr>
        <w:pStyle w:val="Style10"/>
        <w:keepNext w:val="0"/>
        <w:keepLines w:val="0"/>
        <w:widowControl w:val="0"/>
        <w:shd w:val="clear" w:color="auto" w:fill="auto"/>
        <w:bidi w:val="0"/>
        <w:spacing w:before="0" w:after="0" w:line="463" w:lineRule="exact"/>
        <w:ind w:left="0" w:right="0" w:firstLine="420"/>
        <w:jc w:val="both"/>
      </w:pPr>
      <w:r>
        <w:rPr>
          <w:b w:val="0"/>
          <w:bCs w:val="0"/>
          <w:color w:val="000000"/>
          <w:spacing w:val="0"/>
          <w:w w:val="100"/>
          <w:position w:val="0"/>
        </w:rPr>
        <w:t>针对应收账款的坏账准备，我们设计并实施如下审计程序：</w:t>
      </w:r>
    </w:p>
    <w:p>
      <w:pPr>
        <w:pStyle w:val="Style10"/>
        <w:keepNext w:val="0"/>
        <w:keepLines w:val="0"/>
        <w:widowControl w:val="0"/>
        <w:shd w:val="clear" w:color="auto" w:fill="auto"/>
        <w:tabs>
          <w:tab w:pos="798" w:val="left"/>
        </w:tabs>
        <w:bidi w:val="0"/>
        <w:spacing w:before="0" w:after="0" w:line="463" w:lineRule="exact"/>
        <w:ind w:left="0" w:right="0" w:firstLine="420"/>
        <w:jc w:val="both"/>
      </w:pPr>
      <w:bookmarkStart w:id="291" w:name="bookmark291"/>
      <w:r>
        <w:rPr>
          <w:b w:val="0"/>
          <w:bCs w:val="0"/>
          <w:color w:val="000000"/>
          <w:spacing w:val="0"/>
          <w:w w:val="100"/>
          <w:position w:val="0"/>
        </w:rPr>
        <w:t>1</w:t>
      </w:r>
      <w:bookmarkEnd w:id="291"/>
      <w:r>
        <w:rPr>
          <w:b w:val="0"/>
          <w:bCs w:val="0"/>
          <w:color w:val="000000"/>
          <w:spacing w:val="0"/>
          <w:w w:val="100"/>
          <w:position w:val="0"/>
        </w:rPr>
        <w:t>）</w:t>
        <w:tab/>
      </w:r>
      <w:r>
        <w:rPr>
          <w:b w:val="0"/>
          <w:bCs w:val="0"/>
          <w:color w:val="000000"/>
          <w:spacing w:val="0"/>
          <w:w w:val="100"/>
          <w:position w:val="0"/>
        </w:rPr>
        <w:t>对贵公司信用政策及应收账款管理相关内部控制的设计和运行有效性进行了评估和测试;</w:t>
      </w:r>
    </w:p>
    <w:p>
      <w:pPr>
        <w:pStyle w:val="Style10"/>
        <w:keepNext w:val="0"/>
        <w:keepLines w:val="0"/>
        <w:widowControl w:val="0"/>
        <w:shd w:val="clear" w:color="auto" w:fill="auto"/>
        <w:tabs>
          <w:tab w:pos="795" w:val="left"/>
        </w:tabs>
        <w:bidi w:val="0"/>
        <w:spacing w:before="0" w:after="0" w:line="463" w:lineRule="exact"/>
        <w:ind w:left="0" w:right="0" w:firstLine="420"/>
        <w:jc w:val="both"/>
      </w:pPr>
      <w:bookmarkStart w:id="292" w:name="bookmark292"/>
      <w:r>
        <w:rPr>
          <w:b w:val="0"/>
          <w:bCs w:val="0"/>
          <w:color w:val="000000"/>
          <w:spacing w:val="0"/>
          <w:w w:val="100"/>
          <w:position w:val="0"/>
        </w:rPr>
        <w:t>2</w:t>
      </w:r>
      <w:bookmarkEnd w:id="292"/>
      <w:r>
        <w:rPr>
          <w:b w:val="0"/>
          <w:bCs w:val="0"/>
          <w:color w:val="000000"/>
          <w:spacing w:val="0"/>
          <w:w w:val="100"/>
          <w:position w:val="0"/>
        </w:rPr>
        <w:t>）</w:t>
        <w:tab/>
      </w:r>
      <w:r>
        <w:rPr>
          <w:b w:val="0"/>
          <w:bCs w:val="0"/>
          <w:color w:val="000000"/>
          <w:spacing w:val="0"/>
          <w:w w:val="100"/>
          <w:position w:val="0"/>
        </w:rPr>
        <w:t>分析贵公司应收账款坏账准备会计估计的合理性，包括应收账款组合的依据、金额重大 的判断、单独计提坏账准备的判断等；</w:t>
      </w:r>
    </w:p>
    <w:p>
      <w:pPr>
        <w:pStyle w:val="Style10"/>
        <w:keepNext w:val="0"/>
        <w:keepLines w:val="0"/>
        <w:widowControl w:val="0"/>
        <w:shd w:val="clear" w:color="auto" w:fill="auto"/>
        <w:tabs>
          <w:tab w:pos="814" w:val="left"/>
        </w:tabs>
        <w:bidi w:val="0"/>
        <w:spacing w:before="0" w:after="0" w:line="463" w:lineRule="exact"/>
        <w:ind w:left="0" w:right="0" w:firstLine="420"/>
        <w:jc w:val="both"/>
      </w:pPr>
      <w:bookmarkStart w:id="293" w:name="bookmark293"/>
      <w:r>
        <w:rPr>
          <w:b w:val="0"/>
          <w:bCs w:val="0"/>
          <w:color w:val="000000"/>
          <w:spacing w:val="0"/>
          <w:w w:val="100"/>
          <w:position w:val="0"/>
        </w:rPr>
        <w:t>3</w:t>
      </w:r>
      <w:bookmarkEnd w:id="293"/>
      <w:r>
        <w:rPr>
          <w:b w:val="0"/>
          <w:bCs w:val="0"/>
          <w:color w:val="000000"/>
          <w:spacing w:val="0"/>
          <w:w w:val="100"/>
          <w:position w:val="0"/>
        </w:rPr>
        <w:t>）</w:t>
        <w:tab/>
      </w:r>
      <w:r>
        <w:rPr>
          <w:b w:val="0"/>
          <w:bCs w:val="0"/>
          <w:color w:val="000000"/>
          <w:spacing w:val="0"/>
          <w:w w:val="100"/>
          <w:position w:val="0"/>
        </w:rPr>
        <w:t>分析计算贵公司资产负债表日坏账准备金额与应收账款余额之间的比率，比较前期坏账 准备计提数和实际发生数，分析应收账款坏账准备计提的充分性；</w:t>
      </w:r>
    </w:p>
    <w:p>
      <w:pPr>
        <w:pStyle w:val="Style10"/>
        <w:keepNext w:val="0"/>
        <w:keepLines w:val="0"/>
        <w:widowControl w:val="0"/>
        <w:shd w:val="clear" w:color="auto" w:fill="auto"/>
        <w:tabs>
          <w:tab w:pos="810" w:val="left"/>
        </w:tabs>
        <w:bidi w:val="0"/>
        <w:spacing w:before="0" w:after="0" w:line="463" w:lineRule="exact"/>
        <w:ind w:left="0" w:right="0" w:firstLine="420"/>
        <w:jc w:val="both"/>
      </w:pPr>
      <w:bookmarkStart w:id="294" w:name="bookmark294"/>
      <w:r>
        <w:rPr>
          <w:b w:val="0"/>
          <w:bCs w:val="0"/>
          <w:color w:val="000000"/>
          <w:spacing w:val="0"/>
          <w:w w:val="100"/>
          <w:position w:val="0"/>
        </w:rPr>
        <w:t>4</w:t>
      </w:r>
      <w:bookmarkEnd w:id="294"/>
      <w:r>
        <w:rPr>
          <w:b w:val="0"/>
          <w:bCs w:val="0"/>
          <w:color w:val="000000"/>
          <w:spacing w:val="0"/>
          <w:w w:val="100"/>
          <w:position w:val="0"/>
        </w:rPr>
        <w:t>）</w:t>
        <w:tab/>
      </w:r>
      <w:r>
        <w:rPr>
          <w:b w:val="0"/>
          <w:bCs w:val="0"/>
          <w:color w:val="000000"/>
          <w:spacing w:val="0"/>
          <w:w w:val="100"/>
          <w:position w:val="0"/>
        </w:rPr>
        <w:t>分析应收账款的账龄和客户信誉情况，并执行应收账款函证程序及检查期后回款情况， 评价坏账准备计提的合理性；</w:t>
      </w:r>
    </w:p>
    <w:p>
      <w:pPr>
        <w:pStyle w:val="Style10"/>
        <w:keepNext w:val="0"/>
        <w:keepLines w:val="0"/>
        <w:widowControl w:val="0"/>
        <w:shd w:val="clear" w:color="auto" w:fill="auto"/>
        <w:tabs>
          <w:tab w:pos="814" w:val="left"/>
        </w:tabs>
        <w:bidi w:val="0"/>
        <w:spacing w:before="0" w:after="0" w:line="463" w:lineRule="exact"/>
        <w:ind w:left="0" w:right="0" w:firstLine="420"/>
        <w:jc w:val="both"/>
      </w:pPr>
      <w:bookmarkStart w:id="295" w:name="bookmark295"/>
      <w:r>
        <w:rPr>
          <w:b w:val="0"/>
          <w:bCs w:val="0"/>
          <w:color w:val="000000"/>
          <w:spacing w:val="0"/>
          <w:w w:val="100"/>
          <w:position w:val="0"/>
        </w:rPr>
        <w:t>5</w:t>
      </w:r>
      <w:bookmarkEnd w:id="295"/>
      <w:r>
        <w:rPr>
          <w:b w:val="0"/>
          <w:bCs w:val="0"/>
          <w:color w:val="000000"/>
          <w:spacing w:val="0"/>
          <w:w w:val="100"/>
          <w:position w:val="0"/>
        </w:rPr>
        <w:t>）</w:t>
        <w:tab/>
      </w:r>
      <w:r>
        <w:rPr>
          <w:b w:val="0"/>
          <w:bCs w:val="0"/>
          <w:color w:val="000000"/>
          <w:spacing w:val="0"/>
          <w:w w:val="100"/>
          <w:position w:val="0"/>
        </w:rPr>
        <w:t>获取坏账准备计提表，检查计提方法是否按照坏账政策执行；重新计算坏账准备计提金 额的准确性；</w:t>
      </w:r>
    </w:p>
    <w:p>
      <w:pPr>
        <w:pStyle w:val="Style10"/>
        <w:keepNext w:val="0"/>
        <w:keepLines w:val="0"/>
        <w:widowControl w:val="0"/>
        <w:shd w:val="clear" w:color="auto" w:fill="auto"/>
        <w:tabs>
          <w:tab w:pos="810" w:val="left"/>
        </w:tabs>
        <w:bidi w:val="0"/>
        <w:spacing w:before="0" w:after="440" w:line="463" w:lineRule="exact"/>
        <w:ind w:left="0" w:right="0" w:firstLine="420"/>
        <w:jc w:val="both"/>
      </w:pPr>
      <w:bookmarkStart w:id="296" w:name="bookmark296"/>
      <w:r>
        <w:rPr>
          <w:b w:val="0"/>
          <w:bCs w:val="0"/>
          <w:color w:val="000000"/>
          <w:spacing w:val="0"/>
          <w:w w:val="100"/>
          <w:position w:val="0"/>
        </w:rPr>
        <w:t>6</w:t>
      </w:r>
      <w:bookmarkEnd w:id="296"/>
      <w:r>
        <w:rPr>
          <w:b w:val="0"/>
          <w:bCs w:val="0"/>
          <w:color w:val="000000"/>
          <w:spacing w:val="0"/>
          <w:w w:val="100"/>
          <w:position w:val="0"/>
        </w:rPr>
        <w:t>）</w:t>
        <w:tab/>
      </w:r>
      <w:r>
        <w:rPr>
          <w:b w:val="0"/>
          <w:bCs w:val="0"/>
          <w:color w:val="000000"/>
          <w:spacing w:val="0"/>
          <w:w w:val="100"/>
          <w:position w:val="0"/>
        </w:rPr>
        <w:t>检查主要客户与采购供应商的公开信息，识别是否存在关联关系；将客户与供应商信息 进行比较，确定是否存在同一公司既为客户又为供应商的情况。</w:t>
      </w:r>
    </w:p>
    <w:p>
      <w:pPr>
        <w:pStyle w:val="Style59"/>
        <w:keepNext w:val="0"/>
        <w:keepLines w:val="0"/>
        <w:widowControl w:val="0"/>
        <w:shd w:val="clear" w:color="auto" w:fill="auto"/>
        <w:tabs>
          <w:tab w:pos="922" w:val="left"/>
        </w:tabs>
        <w:bidi w:val="0"/>
        <w:spacing w:before="0" w:after="0"/>
        <w:ind w:left="0" w:right="0" w:firstLine="420"/>
        <w:jc w:val="both"/>
      </w:pPr>
      <w:bookmarkStart w:id="297" w:name="bookmark297"/>
      <w:r>
        <w:rPr>
          <w:color w:val="000000"/>
          <w:spacing w:val="0"/>
          <w:w w:val="100"/>
          <w:position w:val="0"/>
          <w:sz w:val="24"/>
          <w:szCs w:val="24"/>
        </w:rPr>
        <w:t>四</w:t>
      </w:r>
      <w:bookmarkEnd w:id="297"/>
      <w:r>
        <w:rPr>
          <w:color w:val="000000"/>
          <w:spacing w:val="0"/>
          <w:w w:val="100"/>
          <w:position w:val="0"/>
          <w:sz w:val="24"/>
          <w:szCs w:val="24"/>
        </w:rPr>
        <w:t>、</w:t>
        <w:tab/>
        <w:t>其他信息</w:t>
      </w:r>
    </w:p>
    <w:p>
      <w:pPr>
        <w:pStyle w:val="Style10"/>
        <w:keepNext w:val="0"/>
        <w:keepLines w:val="0"/>
        <w:widowControl w:val="0"/>
        <w:shd w:val="clear" w:color="auto" w:fill="auto"/>
        <w:bidi w:val="0"/>
        <w:spacing w:before="0" w:after="0" w:line="460" w:lineRule="exact"/>
        <w:ind w:left="0" w:right="0" w:firstLine="420"/>
        <w:jc w:val="both"/>
      </w:pPr>
      <w:r>
        <w:rPr>
          <w:b w:val="0"/>
          <w:bCs w:val="0"/>
          <w:color w:val="000000"/>
          <w:spacing w:val="0"/>
          <w:w w:val="100"/>
          <w:position w:val="0"/>
        </w:rPr>
        <w:t>贵公司管理层（以下简称管理层）对其他信息负责。其他信息包括贵公司</w:t>
      </w:r>
      <w:r>
        <w:rPr>
          <w:b w:val="0"/>
          <w:bCs w:val="0"/>
          <w:color w:val="000000"/>
          <w:spacing w:val="0"/>
          <w:w w:val="100"/>
          <w:position w:val="0"/>
        </w:rPr>
        <w:t>2021</w:t>
      </w:r>
      <w:r>
        <w:rPr>
          <w:b w:val="0"/>
          <w:bCs w:val="0"/>
          <w:color w:val="000000"/>
          <w:spacing w:val="0"/>
          <w:w w:val="100"/>
          <w:position w:val="0"/>
        </w:rPr>
        <w:t>年年度报告 中涵盖的信息，但不包括财务报表和我们的审计报告。</w:t>
      </w:r>
    </w:p>
    <w:p>
      <w:pPr>
        <w:pStyle w:val="Style10"/>
        <w:keepNext w:val="0"/>
        <w:keepLines w:val="0"/>
        <w:widowControl w:val="0"/>
        <w:shd w:val="clear" w:color="auto" w:fill="auto"/>
        <w:bidi w:val="0"/>
        <w:spacing w:before="0" w:after="0" w:line="460" w:lineRule="exact"/>
        <w:ind w:left="0" w:right="0" w:firstLine="420"/>
        <w:jc w:val="both"/>
      </w:pPr>
      <w:r>
        <w:rPr>
          <w:b w:val="0"/>
          <w:bCs w:val="0"/>
          <w:color w:val="000000"/>
          <w:spacing w:val="0"/>
          <w:w w:val="100"/>
          <w:position w:val="0"/>
        </w:rPr>
        <w:t>我们对财务报表发表的审计意见并不涵盖其他信息，我们也不对其他信息发表任何形式的鉴 证结论。</w:t>
      </w:r>
    </w:p>
    <w:p>
      <w:pPr>
        <w:pStyle w:val="Style10"/>
        <w:keepNext w:val="0"/>
        <w:keepLines w:val="0"/>
        <w:widowControl w:val="0"/>
        <w:shd w:val="clear" w:color="auto" w:fill="auto"/>
        <w:bidi w:val="0"/>
        <w:spacing w:before="0" w:after="0" w:line="460" w:lineRule="exact"/>
        <w:ind w:left="0" w:right="0" w:firstLine="420"/>
        <w:jc w:val="both"/>
      </w:pPr>
      <w:r>
        <w:rPr>
          <w:b w:val="0"/>
          <w:bCs w:val="0"/>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0"/>
        <w:keepNext w:val="0"/>
        <w:keepLines w:val="0"/>
        <w:widowControl w:val="0"/>
        <w:shd w:val="clear" w:color="auto" w:fill="auto"/>
        <w:bidi w:val="0"/>
        <w:spacing w:before="0" w:after="440" w:line="460" w:lineRule="exact"/>
        <w:ind w:left="0" w:right="0" w:firstLine="420"/>
        <w:jc w:val="both"/>
      </w:pPr>
      <w:r>
        <w:rPr>
          <w:b w:val="0"/>
          <w:bCs w:val="0"/>
          <w:color w:val="000000"/>
          <w:spacing w:val="0"/>
          <w:w w:val="100"/>
          <w:position w:val="0"/>
        </w:rPr>
        <w:t>基于我们已执行的工作，如果我们确定其他信息存在重大错报，我们应当报告该事实。在这 方面，我们无任何事项需要报告。</w:t>
      </w:r>
    </w:p>
    <w:p>
      <w:pPr>
        <w:pStyle w:val="Style59"/>
        <w:keepNext w:val="0"/>
        <w:keepLines w:val="0"/>
        <w:widowControl w:val="0"/>
        <w:shd w:val="clear" w:color="auto" w:fill="auto"/>
        <w:tabs>
          <w:tab w:pos="932" w:val="left"/>
        </w:tabs>
        <w:bidi w:val="0"/>
        <w:spacing w:before="0" w:after="220"/>
        <w:ind w:left="0" w:right="0" w:firstLine="420"/>
        <w:jc w:val="both"/>
        <w:sectPr>
          <w:footnotePr>
            <w:pos w:val="pageBottom"/>
            <w:numFmt w:val="decimal"/>
            <w:numRestart w:val="continuous"/>
          </w:footnotePr>
          <w:pgSz w:w="11900" w:h="16840"/>
          <w:pgMar w:top="1498" w:right="1102" w:bottom="1517" w:left="1726" w:header="0" w:footer="3" w:gutter="0"/>
          <w:cols w:space="720"/>
          <w:noEndnote/>
          <w:rtlGutter w:val="0"/>
          <w:docGrid w:linePitch="360"/>
        </w:sectPr>
      </w:pPr>
      <w:bookmarkStart w:id="298" w:name="bookmark298"/>
      <w:r>
        <w:rPr>
          <w:color w:val="000000"/>
          <w:spacing w:val="0"/>
          <w:w w:val="100"/>
          <w:position w:val="0"/>
          <w:sz w:val="24"/>
          <w:szCs w:val="24"/>
        </w:rPr>
        <w:t>五</w:t>
      </w:r>
      <w:bookmarkEnd w:id="298"/>
      <w:r>
        <w:rPr>
          <w:color w:val="000000"/>
          <w:spacing w:val="0"/>
          <w:w w:val="100"/>
          <w:position w:val="0"/>
          <w:sz w:val="24"/>
          <w:szCs w:val="24"/>
        </w:rPr>
        <w:t>、</w:t>
        <w:tab/>
        <w:t>管理层和治理层对财务报表的责任</w:t>
      </w:r>
    </w:p>
    <w:p>
      <w:pPr>
        <w:pStyle w:val="Style10"/>
        <w:keepNext w:val="0"/>
        <w:keepLines w:val="0"/>
        <w:widowControl w:val="0"/>
        <w:shd w:val="clear" w:color="auto" w:fill="auto"/>
        <w:bidi w:val="0"/>
        <w:spacing w:before="0" w:after="0" w:line="461" w:lineRule="exact"/>
        <w:ind w:left="0" w:right="0" w:firstLine="440"/>
        <w:jc w:val="both"/>
      </w:pPr>
      <w:r>
        <w:rPr>
          <w:b w:val="0"/>
          <w:bCs w:val="0"/>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0"/>
        <w:keepNext w:val="0"/>
        <w:keepLines w:val="0"/>
        <w:widowControl w:val="0"/>
        <w:shd w:val="clear" w:color="auto" w:fill="auto"/>
        <w:bidi w:val="0"/>
        <w:spacing w:before="0" w:after="0" w:line="461" w:lineRule="exact"/>
        <w:ind w:left="0" w:right="0" w:firstLine="440"/>
        <w:jc w:val="both"/>
      </w:pPr>
      <w:r>
        <w:rPr>
          <w:b w:val="0"/>
          <w:bCs w:val="0"/>
          <w:color w:val="000000"/>
          <w:spacing w:val="0"/>
          <w:w w:val="100"/>
          <w:position w:val="0"/>
        </w:rPr>
        <w:t>在编制财务报表时，管理层负责评估贵公司的持续经营能力，披露与持续经营相关的事项 （如适用），并运用持续经营假设，除非管理层计划清算贵公司、终止运营或别无其他现实的选 择。</w:t>
      </w:r>
    </w:p>
    <w:p>
      <w:pPr>
        <w:pStyle w:val="Style10"/>
        <w:keepNext w:val="0"/>
        <w:keepLines w:val="0"/>
        <w:widowControl w:val="0"/>
        <w:shd w:val="clear" w:color="auto" w:fill="auto"/>
        <w:bidi w:val="0"/>
        <w:spacing w:before="0" w:after="440" w:line="461" w:lineRule="exact"/>
        <w:ind w:left="0" w:right="0" w:firstLine="440"/>
        <w:jc w:val="both"/>
      </w:pPr>
      <w:r>
        <w:rPr>
          <w:b w:val="0"/>
          <w:bCs w:val="0"/>
          <w:color w:val="000000"/>
          <w:spacing w:val="0"/>
          <w:w w:val="100"/>
          <w:position w:val="0"/>
        </w:rPr>
        <w:t>治理层负责监督贵公司的财务报告过程。</w:t>
      </w:r>
    </w:p>
    <w:p>
      <w:pPr>
        <w:pStyle w:val="Style59"/>
        <w:keepNext w:val="0"/>
        <w:keepLines w:val="0"/>
        <w:widowControl w:val="0"/>
        <w:shd w:val="clear" w:color="auto" w:fill="auto"/>
        <w:bidi w:val="0"/>
        <w:spacing w:before="0" w:after="0" w:line="461" w:lineRule="exact"/>
        <w:ind w:left="0" w:right="0" w:firstLine="420"/>
        <w:jc w:val="left"/>
      </w:pPr>
      <w:bookmarkStart w:id="299" w:name="bookmark299"/>
      <w:r>
        <w:rPr>
          <w:color w:val="000000"/>
          <w:spacing w:val="0"/>
          <w:w w:val="100"/>
          <w:position w:val="0"/>
          <w:sz w:val="24"/>
          <w:szCs w:val="24"/>
        </w:rPr>
        <w:t>六</w:t>
      </w:r>
      <w:bookmarkEnd w:id="299"/>
      <w:r>
        <w:rPr>
          <w:color w:val="000000"/>
          <w:spacing w:val="0"/>
          <w:w w:val="100"/>
          <w:position w:val="0"/>
          <w:sz w:val="24"/>
          <w:szCs w:val="24"/>
        </w:rPr>
        <w:t>、注册会计师对财务报表审计的责任</w:t>
      </w:r>
    </w:p>
    <w:p>
      <w:pPr>
        <w:pStyle w:val="Style10"/>
        <w:keepNext w:val="0"/>
        <w:keepLines w:val="0"/>
        <w:widowControl w:val="0"/>
        <w:shd w:val="clear" w:color="auto" w:fill="auto"/>
        <w:bidi w:val="0"/>
        <w:spacing w:before="0" w:after="0" w:line="461" w:lineRule="exact"/>
        <w:ind w:left="0" w:right="0" w:firstLine="440"/>
        <w:jc w:val="both"/>
      </w:pPr>
      <w:r>
        <w:rPr>
          <w:b w:val="0"/>
          <w:bCs w:val="0"/>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
        <w:keepNext w:val="0"/>
        <w:keepLines w:val="0"/>
        <w:widowControl w:val="0"/>
        <w:shd w:val="clear" w:color="auto" w:fill="auto"/>
        <w:bidi w:val="0"/>
        <w:spacing w:before="0" w:after="0" w:line="461" w:lineRule="exact"/>
        <w:ind w:left="0" w:right="0" w:firstLine="440"/>
        <w:jc w:val="both"/>
      </w:pPr>
      <w:r>
        <w:rPr>
          <w:b w:val="0"/>
          <w:bCs w:val="0"/>
          <w:color w:val="000000"/>
          <w:spacing w:val="0"/>
          <w:w w:val="100"/>
          <w:position w:val="0"/>
        </w:rPr>
        <w:t>在按照审计准则执行审计工作的过程中，我们运用职业判断，并保持职业怀疑。同时，我们 也执行以下工作：</w:t>
      </w:r>
    </w:p>
    <w:p>
      <w:pPr>
        <w:pStyle w:val="Style10"/>
        <w:keepNext w:val="0"/>
        <w:keepLines w:val="0"/>
        <w:widowControl w:val="0"/>
        <w:shd w:val="clear" w:color="auto" w:fill="auto"/>
        <w:tabs>
          <w:tab w:pos="1100" w:val="left"/>
        </w:tabs>
        <w:bidi w:val="0"/>
        <w:spacing w:before="0" w:after="0" w:line="461" w:lineRule="exact"/>
        <w:ind w:left="0" w:right="0" w:firstLine="440"/>
        <w:jc w:val="both"/>
      </w:pPr>
      <w:bookmarkStart w:id="300" w:name="bookmark300"/>
      <w:r>
        <w:rPr>
          <w:b w:val="0"/>
          <w:bCs w:val="0"/>
          <w:color w:val="000000"/>
          <w:spacing w:val="0"/>
          <w:w w:val="100"/>
          <w:position w:val="0"/>
        </w:rPr>
        <w:t>（</w:t>
      </w:r>
      <w:bookmarkEnd w:id="300"/>
      <w:r>
        <w:rPr>
          <w:b w:val="0"/>
          <w:bCs w:val="0"/>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0"/>
        <w:keepNext w:val="0"/>
        <w:keepLines w:val="0"/>
        <w:widowControl w:val="0"/>
        <w:shd w:val="clear" w:color="auto" w:fill="auto"/>
        <w:tabs>
          <w:tab w:pos="1017" w:val="left"/>
        </w:tabs>
        <w:bidi w:val="0"/>
        <w:spacing w:before="0" w:after="0" w:line="461" w:lineRule="exact"/>
        <w:ind w:left="0" w:right="0" w:firstLine="420"/>
        <w:jc w:val="left"/>
      </w:pPr>
      <w:bookmarkStart w:id="301" w:name="bookmark301"/>
      <w:r>
        <w:rPr>
          <w:b w:val="0"/>
          <w:bCs w:val="0"/>
          <w:color w:val="000000"/>
          <w:spacing w:val="0"/>
          <w:w w:val="100"/>
          <w:position w:val="0"/>
        </w:rPr>
        <w:t>（</w:t>
      </w:r>
      <w:bookmarkEnd w:id="301"/>
      <w:r>
        <w:rPr>
          <w:b w:val="0"/>
          <w:bCs w:val="0"/>
          <w:color w:val="000000"/>
          <w:spacing w:val="0"/>
          <w:w w:val="100"/>
          <w:position w:val="0"/>
        </w:rPr>
        <w:t>二）</w:t>
        <w:tab/>
        <w:t>了解与审计相关的内部控制，以设计恰当的审计程序。</w:t>
      </w:r>
    </w:p>
    <w:p>
      <w:pPr>
        <w:pStyle w:val="Style10"/>
        <w:keepNext w:val="0"/>
        <w:keepLines w:val="0"/>
        <w:widowControl w:val="0"/>
        <w:shd w:val="clear" w:color="auto" w:fill="auto"/>
        <w:tabs>
          <w:tab w:pos="1017" w:val="left"/>
        </w:tabs>
        <w:bidi w:val="0"/>
        <w:spacing w:before="0" w:after="0" w:line="461" w:lineRule="exact"/>
        <w:ind w:left="0" w:right="0" w:firstLine="420"/>
        <w:jc w:val="left"/>
      </w:pPr>
      <w:bookmarkStart w:id="302" w:name="bookmark302"/>
      <w:r>
        <w:rPr>
          <w:b w:val="0"/>
          <w:bCs w:val="0"/>
          <w:color w:val="000000"/>
          <w:spacing w:val="0"/>
          <w:w w:val="100"/>
          <w:position w:val="0"/>
        </w:rPr>
        <w:t>（</w:t>
      </w:r>
      <w:bookmarkEnd w:id="302"/>
      <w:r>
        <w:rPr>
          <w:b w:val="0"/>
          <w:bCs w:val="0"/>
          <w:color w:val="000000"/>
          <w:spacing w:val="0"/>
          <w:w w:val="100"/>
          <w:position w:val="0"/>
        </w:rPr>
        <w:t>三）</w:t>
        <w:tab/>
        <w:t>评价管理层选用会计政策的恰当性和作出会计估计及相关披露的合理性。</w:t>
      </w:r>
    </w:p>
    <w:p>
      <w:pPr>
        <w:pStyle w:val="Style10"/>
        <w:keepNext w:val="0"/>
        <w:keepLines w:val="0"/>
        <w:widowControl w:val="0"/>
        <w:shd w:val="clear" w:color="auto" w:fill="auto"/>
        <w:tabs>
          <w:tab w:pos="1100" w:val="left"/>
        </w:tabs>
        <w:bidi w:val="0"/>
        <w:spacing w:before="0" w:after="0" w:line="461" w:lineRule="exact"/>
        <w:ind w:left="0" w:right="0" w:firstLine="440"/>
        <w:jc w:val="both"/>
      </w:pPr>
      <w:bookmarkStart w:id="303" w:name="bookmark303"/>
      <w:r>
        <w:rPr>
          <w:b w:val="0"/>
          <w:bCs w:val="0"/>
          <w:color w:val="000000"/>
          <w:spacing w:val="0"/>
          <w:w w:val="100"/>
          <w:position w:val="0"/>
        </w:rPr>
        <w:t>（</w:t>
      </w:r>
      <w:bookmarkEnd w:id="303"/>
      <w:r>
        <w:rPr>
          <w:b w:val="0"/>
          <w:bCs w:val="0"/>
          <w:color w:val="000000"/>
          <w:spacing w:val="0"/>
          <w:w w:val="100"/>
          <w:position w:val="0"/>
        </w:rPr>
        <w:t>四）</w:t>
        <w:tab/>
        <w:t>对管理层使用持续经营假设的恰当性得出结论。同时，根据获取的审计证据，就可能 导致对贵公司持续经营能力产生重大疑虑的事项或情况是否存在重大不确定性得出结论。如果我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日可获得的信息。然而，未来的事项或情况可能导致贵公司不能持续经营。</w:t>
      </w:r>
    </w:p>
    <w:p>
      <w:pPr>
        <w:pStyle w:val="Style10"/>
        <w:keepNext w:val="0"/>
        <w:keepLines w:val="0"/>
        <w:widowControl w:val="0"/>
        <w:shd w:val="clear" w:color="auto" w:fill="auto"/>
        <w:tabs>
          <w:tab w:pos="1095" w:val="left"/>
        </w:tabs>
        <w:bidi w:val="0"/>
        <w:spacing w:before="0" w:after="0" w:line="461" w:lineRule="exact"/>
        <w:ind w:left="0" w:right="0" w:firstLine="440"/>
        <w:jc w:val="both"/>
      </w:pPr>
      <w:bookmarkStart w:id="304" w:name="bookmark304"/>
      <w:r>
        <w:rPr>
          <w:b w:val="0"/>
          <w:bCs w:val="0"/>
          <w:color w:val="000000"/>
          <w:spacing w:val="0"/>
          <w:w w:val="100"/>
          <w:position w:val="0"/>
        </w:rPr>
        <w:t>（</w:t>
      </w:r>
      <w:bookmarkEnd w:id="304"/>
      <w:r>
        <w:rPr>
          <w:b w:val="0"/>
          <w:bCs w:val="0"/>
          <w:color w:val="000000"/>
          <w:spacing w:val="0"/>
          <w:w w:val="100"/>
          <w:position w:val="0"/>
        </w:rPr>
        <w:t>五）</w:t>
        <w:tab/>
        <w:t>评价财务报表的总体列报、结构和内容，并评价财务报表是否公允反映相关交易和事 项。</w:t>
      </w:r>
    </w:p>
    <w:p>
      <w:pPr>
        <w:pStyle w:val="Style10"/>
        <w:keepNext w:val="0"/>
        <w:keepLines w:val="0"/>
        <w:widowControl w:val="0"/>
        <w:shd w:val="clear" w:color="auto" w:fill="auto"/>
        <w:tabs>
          <w:tab w:pos="1100" w:val="left"/>
        </w:tabs>
        <w:bidi w:val="0"/>
        <w:spacing w:before="0" w:after="0" w:line="461" w:lineRule="exact"/>
        <w:ind w:left="0" w:right="0" w:firstLine="440"/>
        <w:jc w:val="both"/>
      </w:pPr>
      <w:bookmarkStart w:id="305" w:name="bookmark305"/>
      <w:r>
        <w:rPr>
          <w:b w:val="0"/>
          <w:bCs w:val="0"/>
          <w:color w:val="000000"/>
          <w:spacing w:val="0"/>
          <w:w w:val="100"/>
          <w:position w:val="0"/>
        </w:rPr>
        <w:t>（</w:t>
      </w:r>
      <w:bookmarkEnd w:id="305"/>
      <w:r>
        <w:rPr>
          <w:b w:val="0"/>
          <w:bCs w:val="0"/>
          <w:color w:val="000000"/>
          <w:spacing w:val="0"/>
          <w:w w:val="100"/>
          <w:position w:val="0"/>
        </w:rPr>
        <w:t>六）</w:t>
        <w:tab/>
        <w:t>就贵公司中实体或业务活动的财务信息获取充分、恰当的审计证据，以对财务报表发 表审计意见。我们负责指导、监督和执行集团审计，并对审计意见承担全部责任。</w:t>
      </w:r>
    </w:p>
    <w:p>
      <w:pPr>
        <w:pStyle w:val="Style10"/>
        <w:keepNext w:val="0"/>
        <w:keepLines w:val="0"/>
        <w:widowControl w:val="0"/>
        <w:shd w:val="clear" w:color="auto" w:fill="auto"/>
        <w:bidi w:val="0"/>
        <w:spacing w:before="0" w:line="461" w:lineRule="exact"/>
        <w:ind w:left="0" w:right="0" w:firstLine="440"/>
        <w:jc w:val="both"/>
      </w:pPr>
      <w:r>
        <w:rPr>
          <w:b w:val="0"/>
          <w:bCs w:val="0"/>
          <w:color w:val="000000"/>
          <w:spacing w:val="0"/>
          <w:w w:val="100"/>
          <w:position w:val="0"/>
        </w:rPr>
        <w:t>我们与治理层就计划的审计范围、时间安排和重大审计发现等事项进行沟通，包括沟通我们</w:t>
      </w:r>
    </w:p>
    <w:p>
      <w:pPr>
        <w:pStyle w:val="Style54"/>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508" w:right="1043" w:bottom="1196" w:left="1775" w:header="0" w:footer="3" w:gutter="0"/>
          <w:cols w:space="720"/>
          <w:noEndnote/>
          <w:rtlGutter w:val="0"/>
          <w:docGrid w:linePitch="360"/>
        </w:sectPr>
      </w:pPr>
      <w:r>
        <w:rPr>
          <w:color w:val="000000"/>
          <w:spacing w:val="0"/>
          <w:w w:val="100"/>
          <w:position w:val="0"/>
        </w:rPr>
        <w:t xml:space="preserve">94 </w:t>
      </w:r>
      <w:r>
        <w:rPr>
          <w:b w:val="0"/>
          <w:bCs w:val="0"/>
          <w:color w:val="000000"/>
          <w:spacing w:val="0"/>
          <w:w w:val="100"/>
          <w:position w:val="0"/>
        </w:rPr>
        <w:t xml:space="preserve">/ </w:t>
      </w:r>
      <w:r>
        <w:rPr>
          <w:color w:val="000000"/>
          <w:spacing w:val="0"/>
          <w:w w:val="100"/>
          <w:position w:val="0"/>
        </w:rPr>
        <w:t>263</w:t>
      </w:r>
    </w:p>
    <w:p>
      <w:pPr>
        <w:pStyle w:val="Style10"/>
        <w:keepNext w:val="0"/>
        <w:keepLines w:val="0"/>
        <w:widowControl w:val="0"/>
        <w:shd w:val="clear" w:color="auto" w:fill="auto"/>
        <w:bidi w:val="0"/>
        <w:spacing w:before="0" w:after="0" w:line="461" w:lineRule="exact"/>
        <w:ind w:left="0" w:right="0" w:firstLine="0"/>
        <w:jc w:val="left"/>
      </w:pPr>
      <w:r>
        <w:rPr>
          <w:b w:val="0"/>
          <w:bCs w:val="0"/>
          <w:color w:val="000000"/>
          <w:spacing w:val="0"/>
          <w:w w:val="100"/>
          <w:position w:val="0"/>
        </w:rPr>
        <w:t>在审计中识别出的值得关注的内部控制缺陷。</w:t>
      </w:r>
    </w:p>
    <w:p>
      <w:pPr>
        <w:pStyle w:val="Style10"/>
        <w:keepNext w:val="0"/>
        <w:keepLines w:val="0"/>
        <w:widowControl w:val="0"/>
        <w:shd w:val="clear" w:color="auto" w:fill="auto"/>
        <w:bidi w:val="0"/>
        <w:spacing w:before="0" w:after="0" w:line="461" w:lineRule="exact"/>
        <w:ind w:left="0" w:right="0" w:firstLine="420"/>
        <w:jc w:val="both"/>
      </w:pPr>
      <w:r>
        <w:rPr>
          <w:b w:val="0"/>
          <w:bCs w:val="0"/>
          <w:color w:val="000000"/>
          <w:spacing w:val="0"/>
          <w:w w:val="100"/>
          <w:position w:val="0"/>
        </w:rPr>
        <w:t>我们还就遵守与独立性相关的职业道德要求向治理层提供声明，并与治理层沟通可能被合理 认为影响我们独立性的所有关系和其他事项，以及相关的防范措施（如适用）。</w:t>
      </w:r>
    </w:p>
    <w:p>
      <w:pPr>
        <w:pStyle w:val="Style10"/>
        <w:keepNext w:val="0"/>
        <w:keepLines w:val="0"/>
        <w:widowControl w:val="0"/>
        <w:shd w:val="clear" w:color="auto" w:fill="auto"/>
        <w:bidi w:val="0"/>
        <w:spacing w:before="0" w:after="3440" w:line="461" w:lineRule="exact"/>
        <w:ind w:left="0" w:right="0" w:firstLine="420"/>
        <w:jc w:val="both"/>
      </w:pPr>
      <w:r>
        <w:rPr>
          <w:b w:val="0"/>
          <w:bCs w:val="0"/>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10"/>
        <w:keepNext w:val="0"/>
        <w:keepLines w:val="0"/>
        <w:widowControl w:val="0"/>
        <w:shd w:val="clear" w:color="auto" w:fill="auto"/>
        <w:bidi w:val="0"/>
        <w:spacing w:before="0" w:after="220" w:line="240" w:lineRule="auto"/>
        <w:ind w:left="0" w:right="1380" w:firstLine="0"/>
        <w:jc w:val="right"/>
      </w:pPr>
      <w:r>
        <mc:AlternateContent>
          <mc:Choice Requires="wps">
            <w:drawing>
              <wp:anchor distT="0" distB="874395" distL="114300" distR="114300" simplePos="0" relativeHeight="125829382" behindDoc="0" locked="0" layoutInCell="1" allowOverlap="1">
                <wp:simplePos x="0" y="0"/>
                <wp:positionH relativeFrom="page">
                  <wp:posOffset>1401445</wp:posOffset>
                </wp:positionH>
                <wp:positionV relativeFrom="paragraph">
                  <wp:posOffset>12700</wp:posOffset>
                </wp:positionV>
                <wp:extent cx="2106295" cy="170815"/>
                <wp:wrapSquare wrapText="right"/>
                <wp:docPr id="5" name="Shape 5"/>
                <a:graphic xmlns:a="http://schemas.openxmlformats.org/drawingml/2006/main">
                  <a:graphicData uri="http://schemas.microsoft.com/office/word/2010/wordprocessingShape">
                    <wps:wsp>
                      <wps:cNvSpPr txBox="1"/>
                      <wps:spPr>
                        <a:xfrm>
                          <a:ext cx="210629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031" type="#_x0000_t202" style="position:absolute;margin-left:110.35000000000001pt;margin-top:1.pt;width:165.84999999999999pt;height:13.450000000000001pt;z-index:-125829371;mso-wrap-distance-left:9.pt;mso-wrap-distance-right:9.pt;mso-wrap-distance-bottom:68.85000000000000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大信会计师事务所（特殊普通合伙）</w:t>
                      </w:r>
                    </w:p>
                  </w:txbxContent>
                </v:textbox>
                <w10:wrap type="square" side="right" anchorx="page"/>
              </v:shape>
            </w:pict>
          </mc:Fallback>
        </mc:AlternateContent>
      </w:r>
      <w:r>
        <mc:AlternateContent>
          <mc:Choice Requires="wps">
            <w:drawing>
              <wp:anchor distT="875030" distB="0" distL="656590" distR="995680" simplePos="0" relativeHeight="125829384" behindDoc="0" locked="0" layoutInCell="1" allowOverlap="1">
                <wp:simplePos x="0" y="0"/>
                <wp:positionH relativeFrom="page">
                  <wp:posOffset>1943735</wp:posOffset>
                </wp:positionH>
                <wp:positionV relativeFrom="paragraph">
                  <wp:posOffset>887730</wp:posOffset>
                </wp:positionV>
                <wp:extent cx="682625" cy="170815"/>
                <wp:wrapSquare wrapText="right"/>
                <wp:docPr id="7" name="Shape 7"/>
                <a:graphic xmlns:a="http://schemas.openxmlformats.org/drawingml/2006/main">
                  <a:graphicData uri="http://schemas.microsoft.com/office/word/2010/wordprocessingShape">
                    <wps:wsp>
                      <wps:cNvSpPr txBox="1"/>
                      <wps:spPr>
                        <a:xfrm>
                          <a:ext cx="68262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中国•北京</w:t>
                            </w:r>
                          </w:p>
                        </w:txbxContent>
                      </wps:txbx>
                      <wps:bodyPr wrap="none" lIns="0" tIns="0" rIns="0" bIns="0">
                        <a:noAutoFit/>
                      </wps:bodyPr>
                    </wps:wsp>
                  </a:graphicData>
                </a:graphic>
              </wp:anchor>
            </w:drawing>
          </mc:Choice>
          <mc:Fallback>
            <w:pict>
              <v:shape id="_x0000_s1033" type="#_x0000_t202" style="position:absolute;margin-left:153.05000000000001pt;margin-top:69.900000000000006pt;width:53.75pt;height:13.450000000000001pt;z-index:-125829369;mso-wrap-distance-left:51.700000000000003pt;mso-wrap-distance-top:68.900000000000006pt;mso-wrap-distance-right:78.400000000000006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中国•北京</w:t>
                      </w:r>
                    </w:p>
                  </w:txbxContent>
                </v:textbox>
                <w10:wrap type="square" side="right" anchorx="page"/>
              </v:shape>
            </w:pict>
          </mc:Fallback>
        </mc:AlternateContent>
      </w:r>
      <w:r>
        <w:rPr>
          <w:b w:val="0"/>
          <w:bCs w:val="0"/>
          <w:color w:val="000000"/>
          <w:spacing w:val="0"/>
          <w:w w:val="100"/>
          <w:position w:val="0"/>
        </w:rPr>
        <w:t>中国注册会计师：</w:t>
      </w:r>
    </w:p>
    <w:p>
      <w:pPr>
        <w:pStyle w:val="Style10"/>
        <w:keepNext w:val="0"/>
        <w:keepLines w:val="0"/>
        <w:widowControl w:val="0"/>
        <w:shd w:val="clear" w:color="auto" w:fill="auto"/>
        <w:bidi w:val="0"/>
        <w:spacing w:before="0" w:after="680" w:line="240" w:lineRule="auto"/>
        <w:ind w:left="0" w:right="1380" w:firstLine="0"/>
        <w:jc w:val="right"/>
      </w:pPr>
      <w:r>
        <w:rPr>
          <w:b w:val="0"/>
          <w:bCs w:val="0"/>
          <w:color w:val="000000"/>
          <w:spacing w:val="0"/>
          <w:w w:val="100"/>
          <w:position w:val="0"/>
        </w:rPr>
        <w:t>（项目合伙人）</w:t>
      </w:r>
    </w:p>
    <w:p>
      <w:pPr>
        <w:pStyle w:val="Style10"/>
        <w:keepNext w:val="0"/>
        <w:keepLines w:val="0"/>
        <w:widowControl w:val="0"/>
        <w:shd w:val="clear" w:color="auto" w:fill="auto"/>
        <w:bidi w:val="0"/>
        <w:spacing w:before="0" w:after="1140" w:line="240" w:lineRule="auto"/>
        <w:ind w:left="0" w:right="1380" w:firstLine="0"/>
        <w:jc w:val="right"/>
      </w:pPr>
      <w:r>
        <w:rPr>
          <w:b w:val="0"/>
          <w:bCs w:val="0"/>
          <w:color w:val="000000"/>
          <w:spacing w:val="0"/>
          <w:w w:val="100"/>
          <w:position w:val="0"/>
        </w:rPr>
        <w:t>中国注册会计师:</w:t>
      </w:r>
    </w:p>
    <w:p>
      <w:pPr>
        <w:pStyle w:val="Style10"/>
        <w:keepNext w:val="0"/>
        <w:keepLines w:val="0"/>
        <w:widowControl w:val="0"/>
        <w:shd w:val="clear" w:color="auto" w:fill="auto"/>
        <w:bidi w:val="0"/>
        <w:spacing w:before="0" w:after="0" w:line="240" w:lineRule="auto"/>
        <w:ind w:left="0" w:right="220" w:firstLine="0"/>
        <w:jc w:val="right"/>
      </w:pPr>
      <w:r>
        <w:rPr>
          <w:b w:val="0"/>
          <w:bCs w:val="0"/>
          <w:color w:val="000000"/>
          <w:spacing w:val="0"/>
          <w:w w:val="100"/>
          <w:position w:val="0"/>
        </w:rPr>
        <w:t>二。二二年四月二十六日</w:t>
      </w:r>
      <w:r>
        <w:br w:type="page"/>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二、财务报表</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编制单位：泰豪科技股份有限公司</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rPr>
              <w:t>2020年12月31日</w:t>
            </w:r>
          </w:p>
        </w:tc>
      </w:tr>
      <w:tr>
        <w:trPr>
          <w:trHeight w:val="326"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流动资产：</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2,258,428,867.62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2,024,620,452.83</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31,865,600.00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50,000,000.00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293,547,410.40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3,806,075,886.79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3,920,700,103.49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30,052,757.92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213,234,555.91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969,441,782.80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1,054,402,414.18</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177,886,069.35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226,224,224.79</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2,288,464,835.49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2,261,219,455.77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84,484,830.88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62,890,131.46</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sz w:val="24"/>
                <w:szCs w:val="24"/>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87,092,991.05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85,825,099.84</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10,027,341,032.30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9,899,116,438.27</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非流动资产：</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57,782,023.96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183,000,000.00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949,345,799.71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719,698,489.31</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742,859,826.91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670,011,363.88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57,234,350.86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62,327,599.65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951,594,170.37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913,739,668.82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33,895,027.20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28,143,456.48</w:t>
            </w: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66,588,245.52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338,718,472.64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407,026,105.02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108,836,060.50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106,026,108.25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609,531,565.85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804,116,242.43</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2,670,879.68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5,443,649.30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85,363,805.24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66,317,032.56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11,042,322.39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5,125,391.76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4,015,462,550.83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3,970,975,107.46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14,042,803,583.13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13,870,091,545.73</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流动负债：</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2,600,331,748.28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3,035,700,987.62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1,618,960,254.84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1,889,757,557.51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1,514,137,870.95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1,810,560,927.93</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691,327,054.75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586,974,571.35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12,359,215.00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16,981,016.70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113,608,766.13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125,092,754.24</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361,927,687.13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454,412,561.94</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5,715,038.19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9,939,798.14</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sz w:val="24"/>
                <w:szCs w:val="24"/>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205,588,077.92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62,005,933.88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495,741,576.10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403,238,047.27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7,613,982,251.10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8,384,724,358.44</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非流动负债：</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1,515,509,702.06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1,063,588,477.67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412,406,996.84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408,491,005.82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35,317,455.55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48,985,826.72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236,030.69</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50,529,853.25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43,643,505.19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37,761,713.60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17,302,440.71</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2,100,511,548.02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1,533,261,460.08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9,714,493,799.12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9,917,985,818.52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所有者权益（或股东权益）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852,869,750.00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858,782,308.00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2,479,408,293.12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2,398,908,981.28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242,065.62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605,164.05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3,630,945.11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-3,939,386.45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104,050,836.58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104,050,836.58</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314,129,155.01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221,756,168.65</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360"/>
              <w:jc w:val="left"/>
            </w:pPr>
            <w:r>
              <w:rPr>
                <w:color w:val="000000"/>
                <w:spacing w:val="0"/>
                <w:w w:val="100"/>
                <w:position w:val="0"/>
                <w:sz w:val="24"/>
                <w:szCs w:val="24"/>
              </w:rPr>
              <w:t>归属于母公司所有者权 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3,753,846,914.20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3,578,953,744.01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574,462,869.81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373,151,983.20</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600"/>
              <w:jc w:val="left"/>
            </w:pPr>
            <w:r>
              <w:rPr>
                <w:color w:val="000000"/>
                <w:spacing w:val="0"/>
                <w:w w:val="100"/>
                <w:position w:val="0"/>
                <w:sz w:val="24"/>
                <w:szCs w:val="24"/>
              </w:rPr>
              <w:t>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4,328,309,784.01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3,952,105,727.21</w:t>
            </w:r>
          </w:p>
        </w:tc>
      </w:tr>
      <w:tr>
        <w:trPr>
          <w:trHeight w:val="64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840"/>
              <w:jc w:val="left"/>
            </w:pPr>
            <w:r>
              <w:rPr>
                <w:color w:val="000000"/>
                <w:spacing w:val="0"/>
                <w:w w:val="100"/>
                <w:position w:val="0"/>
                <w:sz w:val="24"/>
                <w:szCs w:val="24"/>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14,042,803,583.13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13,870,091,545.73</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公司负责人：李自强主管会计工作负责人：朱宇华会计机构负责人：吴君</w:t>
      </w:r>
    </w:p>
    <w:p>
      <w:pPr>
        <w:widowControl w:val="0"/>
        <w:spacing w:after="599" w:line="1" w:lineRule="exact"/>
      </w:pPr>
    </w:p>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母公司资产负债表</w:t>
      </w:r>
    </w:p>
    <w:p>
      <w:pPr>
        <w:pStyle w:val="Style2"/>
        <w:keepNext w:val="0"/>
        <w:keepLines w:val="0"/>
        <w:widowControl w:val="0"/>
        <w:shd w:val="clear" w:color="auto" w:fill="auto"/>
        <w:bidi w:val="0"/>
        <w:spacing w:before="0" w:after="0" w:line="326" w:lineRule="exact"/>
        <w:ind w:left="0" w:right="0" w:firstLine="342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 编制单位:泰豪科技股份有限公司</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rPr>
              <w:t>2020年12月31日</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流动资产：</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1,087,518,492.85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1,056,356,560.78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31,865,600.00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50,000,000.00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152,351,126.01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2,672,121,526.63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3,603,814,820.63</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1,908,357.27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139,623,053.19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453,712,628.04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903,278,583.56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1,392,942,619.98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1,613,031,932.47</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292,916,845.15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231,648,992.75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sz w:val="24"/>
                <w:szCs w:val="24"/>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7,922,889.85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646,314.88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6,093,260,085.78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7,598,400,258.26</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非流动资产：</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135,000,000.00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2,716,040,755.40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3,099,407,232.80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579,240,836.72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514,595,744.21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4,943,963.29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5,519,595.49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201,221,696.60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211,600,867.02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765,730.95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1,095,768.66</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31,099,792.61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48,112,815.21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108,995,251.87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3,245,064.59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4,243,538.79</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38,933.02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255,945.63</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3,584,709,588.39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4,080,713,944.47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9,677,969,674.17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11,679,114,202.73</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流动负债：</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1,055,777,299.61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1,592,212,311.38</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1,608,169,515.50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1,524,728,861.81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484,800,512.51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730,396,767.64</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56,959,850.79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73,797,150.27</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455,742.58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439,237.36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12,661,553.98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13,050,450.27</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1,348,262,972.29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3,089,436,971.52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1,882,824.89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1,882,824.89</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sz w:val="24"/>
                <w:szCs w:val="24"/>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191,957,139.38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45,300,731.58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46,053,825.72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69,996,243.70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4,805,098,412.36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7,139,358,725.53</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非流动负债：</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1,213,204,702.06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916,939,872.26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412,406,996.84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408,491,005.82</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31,792,939.47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48,985,826.72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5,933,332.63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7,733,332.35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19,900,849.35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1,177,519.77</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1,732,224,647.07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1,334,341,730.20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6,537,323,059.43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8,473,700,455.73</w:t>
            </w:r>
          </w:p>
        </w:tc>
      </w:tr>
      <w:tr>
        <w:trPr>
          <w:trHeight w:val="326"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所有者权益（或股东权益）：</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852,869,750.00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858,782,308.00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2,350,154,829.74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2,359,671,679.63</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242,065.62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605,164.05</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104,050,836.58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104,050,836.58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-166,186,735.96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-116,485,913.16</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600"/>
              <w:jc w:val="left"/>
            </w:pPr>
            <w:r>
              <w:rPr>
                <w:color w:val="000000"/>
                <w:spacing w:val="0"/>
                <w:w w:val="100"/>
                <w:position w:val="0"/>
                <w:sz w:val="24"/>
                <w:szCs w:val="24"/>
              </w:rPr>
              <w:t>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3,140,646,614.74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3,205,413,747.00</w:t>
            </w:r>
          </w:p>
        </w:tc>
      </w:tr>
      <w:tr>
        <w:trPr>
          <w:trHeight w:val="64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840"/>
              <w:jc w:val="left"/>
            </w:pPr>
            <w:r>
              <w:rPr>
                <w:color w:val="000000"/>
                <w:spacing w:val="0"/>
                <w:w w:val="100"/>
                <w:position w:val="0"/>
                <w:sz w:val="24"/>
                <w:szCs w:val="24"/>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9,677,969,674.17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11,679,114,202.73</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公司负责人：李自强主管会计工作负责人：朱宇华会计机构负责人：吴君</w:t>
      </w:r>
      <w:r>
        <w:br w:type="page"/>
      </w:r>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合并利润表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3254"/>
        <w:gridCol w:w="1301"/>
        <w:gridCol w:w="2136"/>
        <w:gridCol w:w="214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sz w:val="24"/>
                <w:szCs w:val="24"/>
              </w:rPr>
              <w:t>2020年度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6,062,627,670.71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6,044,589,372.38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6,062,627,670.71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6,044,589,372.38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6,172,793,948.68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5,810,476,455.84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5,031,375,081.08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4,790,778,253.19</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sz w:val="24"/>
                <w:szCs w:val="24"/>
              </w:rPr>
              <w:t>提取保险责任准备金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27,297,661.39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29,166,403.50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232,387,882.57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267,177,375.45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304,988,010.34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319,334,263.98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340,229,082.42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189,716,542.19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236,516,230.88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214,303,617.53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216,481,532.61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204,853,599.91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4"/>
                <w:szCs w:val="24"/>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19,020,395.99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37,954,119.09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力加其他收益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37,528,377.12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53,278,584.92</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820"/>
              <w:jc w:val="left"/>
            </w:pPr>
            <w:r>
              <w:rPr>
                <w:color w:val="000000"/>
                <w:spacing w:val="0"/>
                <w:w w:val="100"/>
                <w:position w:val="0"/>
                <w:sz w:val="24"/>
                <w:szCs w:val="24"/>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323,288,638.53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4,417,445.75</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sz w:val="24"/>
                <w:szCs w:val="24"/>
              </w:rPr>
              <w:t>其中：对联营企业和 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26,069,489.72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25,905,020.63</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1400"/>
              <w:jc w:val="left"/>
            </w:pPr>
            <w:r>
              <w:rPr>
                <w:color w:val="000000"/>
                <w:spacing w:val="0"/>
                <w:w w:val="100"/>
                <w:position w:val="0"/>
                <w:sz w:val="24"/>
                <w:szCs w:val="24"/>
              </w:rPr>
              <w:t>以摊余成本计量 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-20,754,376.18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-11,095,518.68</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820"/>
              <w:jc w:val="left"/>
            </w:pPr>
            <w:r>
              <w:rPr>
                <w:color w:val="000000"/>
                <w:spacing w:val="0"/>
                <w:w w:val="100"/>
                <w:position w:val="0"/>
                <w:sz w:val="24"/>
                <w:szCs w:val="24"/>
              </w:rPr>
              <w:t>汇兑收益（损失以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820"/>
              <w:jc w:val="left"/>
            </w:pPr>
            <w:r>
              <w:rPr>
                <w:color w:val="000000"/>
                <w:spacing w:val="0"/>
                <w:w w:val="100"/>
                <w:position w:val="0"/>
                <w:sz w:val="24"/>
                <w:szCs w:val="24"/>
              </w:rPr>
              <w:t>净敞口套期收益（损 失以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sz w:val="24"/>
                <w:szCs w:val="24"/>
              </w:rPr>
              <w:t>公允价值变动收益 （损失以“一”号填列）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143,441,906.92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75,472,815.59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820"/>
              <w:jc w:val="left"/>
            </w:pPr>
            <w:r>
              <w:rPr>
                <w:color w:val="000000"/>
                <w:spacing w:val="0"/>
                <w:w w:val="100"/>
                <w:position w:val="0"/>
                <w:sz w:val="24"/>
                <w:szCs w:val="24"/>
              </w:rPr>
              <w:t>信用减值损失（损失 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-150,391,400.69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-154,391,121.61</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820"/>
              <w:jc w:val="left"/>
            </w:pPr>
            <w:r>
              <w:rPr>
                <w:color w:val="000000"/>
                <w:spacing w:val="0"/>
                <w:w w:val="100"/>
                <w:position w:val="0"/>
                <w:sz w:val="24"/>
                <w:szCs w:val="24"/>
              </w:rPr>
              <w:t>资产减值损失（损失 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-38,446,254.35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-327,603,457.24</w:t>
            </w: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0" w:right="0" w:firstLine="820"/>
              <w:jc w:val="both"/>
            </w:pPr>
            <w:r>
              <w:rPr>
                <w:color w:val="000000"/>
                <w:spacing w:val="0"/>
                <w:w w:val="100"/>
                <w:position w:val="0"/>
                <w:sz w:val="24"/>
                <w:szCs w:val="24"/>
              </w:rPr>
              <w:t>资产处置收益（损失 以</w:t>
            </w:r>
            <w:r>
              <w:rPr>
                <w:color w:val="000000"/>
                <w:spacing w:val="0"/>
                <w:w w:val="100"/>
                <w:position w:val="0"/>
                <w:sz w:val="24"/>
                <w:szCs w:val="24"/>
              </w:rPr>
              <w:t>“一,，</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-518,228.78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477,304.95</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三、营业利润（亏损以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204,736,760.78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-114,235,511.10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力口：营业外收入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56,222,564.60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16,024,368.35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56,963,385.22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48,295,253.79</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203,995,940.16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-146,506,396.54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54,688,548.63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69,965,117.21</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五、净利润（净亏损以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149,307,391.53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-216,471,513.75</w:t>
            </w: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（一）按经营持续性分类</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4"/>
                <w:szCs w:val="24"/>
              </w:rPr>
              <w:t>1</w:t>
            </w:r>
            <w:r>
              <w:rPr>
                <w:color w:val="000000"/>
                <w:spacing w:val="0"/>
                <w:w w:val="100"/>
                <w:position w:val="0"/>
                <w:sz w:val="24"/>
                <w:szCs w:val="24"/>
              </w:rPr>
              <w:t>.持续经营净利润（净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156,031,882.08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-257,960,240.05</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sz w:val="24"/>
                <w:szCs w:val="24"/>
              </w:rPr>
              <w:t>.终止经营净利润（净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-6,724,490.55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41,488,726.30</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（二）按所有权归属分类</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sz w:val="24"/>
                <w:szCs w:val="24"/>
              </w:rPr>
              <w:t>.归属于母公司股东的 净利润（净亏损以</w:t>
            </w:r>
            <w:r>
              <w:rPr>
                <w:color w:val="000000"/>
                <w:spacing w:val="0"/>
                <w:w w:val="100"/>
                <w:position w:val="0"/>
                <w:sz w:val="24"/>
                <w:szCs w:val="24"/>
              </w:rPr>
              <w:t>“-”</w:t>
            </w:r>
            <w:r>
              <w:rPr>
                <w:color w:val="000000"/>
                <w:spacing w:val="0"/>
                <w:w w:val="100"/>
                <w:position w:val="0"/>
                <w:sz w:val="24"/>
                <w:szCs w:val="24"/>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92,372,986.36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-263,200,413.99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80"/>
              <w:jc w:val="both"/>
            </w:pPr>
            <w:r>
              <w:rPr>
                <w:color w:val="000000"/>
                <w:spacing w:val="0"/>
                <w:w w:val="100"/>
                <w:position w:val="0"/>
                <w:sz w:val="24"/>
                <w:szCs w:val="24"/>
              </w:rPr>
              <w:t>2</w:t>
            </w:r>
            <w:r>
              <w:rPr>
                <w:color w:val="000000"/>
                <w:spacing w:val="0"/>
                <w:w w:val="100"/>
                <w:position w:val="0"/>
                <w:sz w:val="24"/>
                <w:szCs w:val="24"/>
              </w:rPr>
              <w:t>.少数股东损益（净亏 损以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56,934,405.17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46,728,900.24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六、其他综合收益的税后净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7,551,691.17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-4, 131264.4</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（一）归属母公司所有者 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7,570,331.56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-3,939,386.45</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580"/>
              <w:jc w:val="both"/>
            </w:pPr>
            <w:r>
              <w:rPr>
                <w:color w:val="000000"/>
                <w:spacing w:val="0"/>
                <w:w w:val="100"/>
                <w:position w:val="0"/>
                <w:sz w:val="24"/>
                <w:szCs w:val="24"/>
              </w:rPr>
              <w:t xml:space="preserve">1 </w:t>
            </w:r>
            <w:r>
              <w:rPr>
                <w:color w:val="000000"/>
                <w:spacing w:val="0"/>
                <w:w w:val="100"/>
                <w:position w:val="0"/>
                <w:sz w:val="24"/>
                <w:szCs w:val="24"/>
              </w:rPr>
              <w:t>.不能重分类进损益的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（1）</w:t>
            </w:r>
            <w:r>
              <w:rPr>
                <w:color w:val="000000"/>
                <w:spacing w:val="0"/>
                <w:w w:val="100"/>
                <w:position w:val="0"/>
                <w:sz w:val="24"/>
                <w:szCs w:val="24"/>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4"/>
                <w:szCs w:val="24"/>
              </w:rPr>
              <w:t>（2）</w:t>
            </w:r>
            <w:r>
              <w:rPr>
                <w:color w:val="000000"/>
                <w:spacing w:val="0"/>
                <w:w w:val="100"/>
                <w:position w:val="0"/>
                <w:sz w:val="24"/>
                <w:szCs w:val="24"/>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340"/>
              <w:jc w:val="both"/>
            </w:pPr>
            <w:r>
              <w:rPr>
                <w:color w:val="000000"/>
                <w:spacing w:val="0"/>
                <w:w w:val="100"/>
                <w:position w:val="0"/>
                <w:sz w:val="24"/>
                <w:szCs w:val="24"/>
              </w:rPr>
              <w:t>（3）</w:t>
            </w:r>
            <w:r>
              <w:rPr>
                <w:color w:val="000000"/>
                <w:spacing w:val="0"/>
                <w:w w:val="100"/>
                <w:position w:val="0"/>
                <w:sz w:val="24"/>
                <w:szCs w:val="24"/>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4"/>
                <w:szCs w:val="24"/>
              </w:rPr>
              <w:t>（4）</w:t>
            </w:r>
            <w:r>
              <w:rPr>
                <w:color w:val="000000"/>
                <w:spacing w:val="0"/>
                <w:w w:val="100"/>
                <w:position w:val="0"/>
                <w:sz w:val="24"/>
                <w:szCs w:val="24"/>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sz w:val="24"/>
                <w:szCs w:val="24"/>
              </w:rPr>
              <w:t>.将重分类进损益的其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7,570,331.56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-3,939,386.45</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（1）</w:t>
            </w:r>
            <w:r>
              <w:rPr>
                <w:color w:val="000000"/>
                <w:spacing w:val="0"/>
                <w:w w:val="100"/>
                <w:position w:val="0"/>
                <w:sz w:val="24"/>
                <w:szCs w:val="24"/>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4"/>
                <w:szCs w:val="24"/>
              </w:rPr>
              <w:t>（2）</w:t>
            </w:r>
            <w:r>
              <w:rPr>
                <w:color w:val="000000"/>
                <w:spacing w:val="0"/>
                <w:w w:val="100"/>
                <w:position w:val="0"/>
                <w:sz w:val="24"/>
                <w:szCs w:val="24"/>
              </w:rPr>
              <w:t>其他债权投资公允价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340"/>
              <w:jc w:val="left"/>
            </w:pPr>
            <w:r>
              <w:rPr>
                <w:color w:val="000000"/>
                <w:spacing w:val="0"/>
                <w:w w:val="100"/>
                <w:position w:val="0"/>
                <w:sz w:val="24"/>
                <w:szCs w:val="24"/>
              </w:rPr>
              <w:t>（3）</w:t>
            </w:r>
            <w:r>
              <w:rPr>
                <w:color w:val="000000"/>
                <w:spacing w:val="0"/>
                <w:w w:val="100"/>
                <w:position w:val="0"/>
                <w:sz w:val="24"/>
                <w:szCs w:val="24"/>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340"/>
              <w:jc w:val="left"/>
            </w:pPr>
            <w:r>
              <w:rPr>
                <w:color w:val="000000"/>
                <w:spacing w:val="0"/>
                <w:w w:val="100"/>
                <w:position w:val="0"/>
                <w:sz w:val="24"/>
                <w:szCs w:val="24"/>
              </w:rPr>
              <w:t>（4）</w:t>
            </w:r>
            <w:r>
              <w:rPr>
                <w:color w:val="000000"/>
                <w:spacing w:val="0"/>
                <w:w w:val="100"/>
                <w:position w:val="0"/>
                <w:sz w:val="24"/>
                <w:szCs w:val="24"/>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w:t>
            </w:r>
            <w:r>
              <w:rPr>
                <w:color w:val="000000"/>
                <w:spacing w:val="0"/>
                <w:w w:val="100"/>
                <w:position w:val="0"/>
                <w:sz w:val="24"/>
                <w:szCs w:val="24"/>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340"/>
              <w:jc w:val="left"/>
            </w:pPr>
            <w:r>
              <w:rPr>
                <w:color w:val="000000"/>
                <w:spacing w:val="0"/>
                <w:w w:val="100"/>
                <w:position w:val="0"/>
                <w:sz w:val="24"/>
                <w:szCs w:val="24"/>
              </w:rPr>
              <w:t>（6）</w:t>
            </w:r>
            <w:r>
              <w:rPr>
                <w:color w:val="000000"/>
                <w:spacing w:val="0"/>
                <w:w w:val="100"/>
                <w:position w:val="0"/>
                <w:sz w:val="24"/>
                <w:szCs w:val="24"/>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7,570,331.56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 </w:t>
            </w:r>
            <w:r>
              <w:rPr>
                <w:color w:val="000000"/>
                <w:spacing w:val="0"/>
                <w:w w:val="100"/>
                <w:position w:val="0"/>
                <w:sz w:val="24"/>
                <w:szCs w:val="24"/>
              </w:rPr>
              <w:t xml:space="preserve">939, </w:t>
            </w:r>
            <w:r>
              <w:rPr>
                <w:color w:val="000000"/>
                <w:spacing w:val="0"/>
                <w:w w:val="100"/>
                <w:position w:val="0"/>
                <w:sz w:val="24"/>
                <w:szCs w:val="24"/>
              </w:rPr>
              <w:t>386.45</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6" w:lineRule="exact"/>
              <w:ind w:left="0" w:right="0" w:firstLine="340"/>
              <w:jc w:val="left"/>
            </w:pPr>
            <w:r>
              <w:rPr>
                <w:color w:val="000000"/>
                <w:spacing w:val="0"/>
                <w:w w:val="100"/>
                <w:position w:val="0"/>
                <w:sz w:val="24"/>
                <w:szCs w:val="24"/>
              </w:rPr>
              <w:t>（二）归属于少数股东的 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-18,640.39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-191,877.95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156,859,082.70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-220,602,778.15</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340"/>
              <w:jc w:val="left"/>
            </w:pPr>
            <w:r>
              <w:rPr>
                <w:color w:val="000000"/>
                <w:spacing w:val="0"/>
                <w:w w:val="100"/>
                <w:position w:val="0"/>
                <w:sz w:val="24"/>
                <w:szCs w:val="24"/>
              </w:rPr>
              <w:t>（一）归属于母公司所有 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99,943,317.92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-267, </w:t>
            </w:r>
            <w:r>
              <w:rPr>
                <w:color w:val="000000"/>
                <w:spacing w:val="0"/>
                <w:w w:val="100"/>
                <w:position w:val="0"/>
                <w:sz w:val="24"/>
                <w:szCs w:val="24"/>
              </w:rPr>
              <w:t xml:space="preserve">139, </w:t>
            </w:r>
            <w:r>
              <w:rPr>
                <w:color w:val="000000"/>
                <w:spacing w:val="0"/>
                <w:w w:val="100"/>
                <w:position w:val="0"/>
                <w:sz w:val="24"/>
                <w:szCs w:val="24"/>
              </w:rPr>
              <w:t>800.44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340"/>
              <w:jc w:val="left"/>
            </w:pPr>
            <w:r>
              <w:rPr>
                <w:color w:val="000000"/>
                <w:spacing w:val="0"/>
                <w:w w:val="100"/>
                <w:position w:val="0"/>
                <w:sz w:val="24"/>
                <w:szCs w:val="24"/>
              </w:rPr>
              <w:t>（二）归属于少数股东的 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56,915,764.78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46,537,022.29</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八、每股收益：</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46" w:lineRule="exact"/>
              <w:ind w:left="0" w:right="0" w:firstLine="340"/>
              <w:jc w:val="left"/>
            </w:pPr>
            <w:r>
              <w:rPr>
                <w:color w:val="000000"/>
                <w:spacing w:val="0"/>
                <w:w w:val="100"/>
                <w:position w:val="0"/>
                <w:sz w:val="24"/>
                <w:szCs w:val="24"/>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24"/>
                <w:szCs w:val="24"/>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-0.30</w:t>
            </w:r>
          </w:p>
        </w:tc>
      </w:tr>
      <w:tr>
        <w:trPr>
          <w:trHeight w:val="63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24"/>
                <w:szCs w:val="24"/>
              </w:rPr>
              <w:t>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-0.30</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司负责人：李自强主管会计工作负责人：朱宇华会计机构负责人：吴君</w:t>
      </w:r>
    </w:p>
    <w:p>
      <w:pPr>
        <w:widowControl w:val="0"/>
        <w:spacing w:after="379" w:line="1" w:lineRule="exact"/>
      </w:pPr>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母公司利润表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3254"/>
        <w:gridCol w:w="1301"/>
        <w:gridCol w:w="2136"/>
        <w:gridCol w:w="214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sz w:val="24"/>
                <w:szCs w:val="24"/>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sz w:val="24"/>
                <w:szCs w:val="24"/>
              </w:rPr>
              <w:t>2020年度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1,189,629,618.08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1,632,446,894.31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1,154,837,274.19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1,530,152,905.77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7,992,087.00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7,923,105.49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63,568,018.79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39,881,375.46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118,793,890.57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133,979,627.67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137,733,102.73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2,518,475.25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180,977,999.49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149,383,801.31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165,836,794.51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153,398,647.51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4"/>
                <w:szCs w:val="24"/>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12,554,678.12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11,334,063.18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力加其他收益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3,561,930.10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3,375,257.12</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820"/>
              <w:jc w:val="left"/>
            </w:pPr>
            <w:r>
              <w:rPr>
                <w:color w:val="000000"/>
                <w:spacing w:val="0"/>
                <w:w w:val="100"/>
                <w:position w:val="0"/>
                <w:sz w:val="24"/>
                <w:szCs w:val="24"/>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438,816,199.21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381,845,606.80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820"/>
              <w:jc w:val="left"/>
            </w:pPr>
            <w:r>
              <w:rPr>
                <w:color w:val="000000"/>
                <w:spacing w:val="0"/>
                <w:w w:val="100"/>
                <w:position w:val="0"/>
                <w:sz w:val="24"/>
                <w:szCs w:val="24"/>
              </w:rPr>
              <w:t>其中：对联营企业和 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10,279,081.89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1,358,869.44</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1400"/>
              <w:jc w:val="left"/>
            </w:pPr>
            <w:r>
              <w:rPr>
                <w:color w:val="000000"/>
                <w:spacing w:val="0"/>
                <w:w w:val="100"/>
                <w:position w:val="0"/>
                <w:sz w:val="24"/>
                <w:szCs w:val="24"/>
              </w:rPr>
              <w:t>以摊余成本计量 的金融资产终止确认收益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20,441,109.47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-11,095,518.68</w:t>
            </w: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820"/>
              <w:jc w:val="both"/>
            </w:pPr>
            <w:r>
              <w:rPr>
                <w:color w:val="000000"/>
                <w:spacing w:val="0"/>
                <w:w w:val="100"/>
                <w:position w:val="0"/>
                <w:sz w:val="24"/>
                <w:szCs w:val="24"/>
              </w:rPr>
              <w:t>净敞口套期收益（损 失以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sz w:val="24"/>
                <w:szCs w:val="24"/>
              </w:rPr>
              <w:t>公允价值变动收益 （损失以“一”号填列）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135,044,042.41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37,319,273.20</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820"/>
              <w:jc w:val="both"/>
            </w:pPr>
            <w:r>
              <w:rPr>
                <w:color w:val="000000"/>
                <w:spacing w:val="0"/>
                <w:w w:val="100"/>
                <w:position w:val="0"/>
                <w:sz w:val="24"/>
                <w:szCs w:val="24"/>
              </w:rPr>
              <w:t>信用减值损失（损失 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-27,578,716.11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-36,890,594.05</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820"/>
              <w:jc w:val="both"/>
            </w:pPr>
            <w:r>
              <w:rPr>
                <w:color w:val="000000"/>
                <w:spacing w:val="0"/>
                <w:w w:val="100"/>
                <w:position w:val="0"/>
                <w:sz w:val="24"/>
                <w:szCs w:val="24"/>
              </w:rPr>
              <w:t>资产减值损失（损失 以</w:t>
            </w:r>
            <w:r>
              <w:rPr>
                <w:color w:val="000000"/>
                <w:spacing w:val="0"/>
                <w:w w:val="100"/>
                <w:position w:val="0"/>
                <w:sz w:val="24"/>
                <w:szCs w:val="24"/>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-105,600,000.00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-251,932,269.53</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sz w:val="24"/>
                <w:szCs w:val="24"/>
              </w:rPr>
              <w:t>资产处置收益（损失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-6,048.83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3,799.19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二、营业利润（亏损以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-30,035,347.91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-97,671,323.91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力口：营业外收入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52,063,487.29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2,683,405.24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52,998,053.83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27,248,271.41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三、利润总额（亏损总额以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-30,969,914.45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-122,236,190.08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18,730,908.35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1,328,912.60</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四、净利润（净亏损以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-49,700,822.80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-123,565,102.68</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340"/>
              <w:jc w:val="left"/>
            </w:pPr>
            <w:r>
              <w:rPr>
                <w:color w:val="000000"/>
                <w:spacing w:val="0"/>
                <w:w w:val="100"/>
                <w:position w:val="0"/>
                <w:sz w:val="24"/>
                <w:szCs w:val="24"/>
              </w:rPr>
              <w:t>（一）持续经营净利润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-49,700,822.80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-123,565,102.68</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340"/>
              <w:jc w:val="left"/>
            </w:pPr>
            <w:r>
              <w:rPr>
                <w:color w:val="000000"/>
                <w:spacing w:val="0"/>
                <w:w w:val="100"/>
                <w:position w:val="0"/>
                <w:sz w:val="24"/>
                <w:szCs w:val="24"/>
              </w:rPr>
              <w:t>（二）终止经营净利润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五、其他综合收益的税后净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sz w:val="24"/>
                <w:szCs w:val="24"/>
              </w:rPr>
              <w:t>（一）不能重分类进损益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sz w:val="24"/>
                <w:szCs w:val="24"/>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2.</w:t>
            </w:r>
            <w:r>
              <w:rPr>
                <w:color w:val="000000"/>
                <w:spacing w:val="0"/>
                <w:w w:val="100"/>
                <w:position w:val="0"/>
                <w:sz w:val="24"/>
                <w:szCs w:val="24"/>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3.</w:t>
            </w:r>
            <w:r>
              <w:rPr>
                <w:color w:val="000000"/>
                <w:spacing w:val="0"/>
                <w:w w:val="100"/>
                <w:position w:val="0"/>
                <w:sz w:val="24"/>
                <w:szCs w:val="24"/>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4"/>
                <w:szCs w:val="24"/>
              </w:rPr>
              <w:t>4.</w:t>
            </w:r>
            <w:r>
              <w:rPr>
                <w:color w:val="000000"/>
                <w:spacing w:val="0"/>
                <w:w w:val="100"/>
                <w:position w:val="0"/>
                <w:sz w:val="24"/>
                <w:szCs w:val="24"/>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24"/>
                <w:szCs w:val="24"/>
              </w:rPr>
              <w:t>（二）将重分类进损益的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4"/>
                <w:szCs w:val="24"/>
              </w:rPr>
              <w:t>1</w:t>
            </w:r>
            <w:r>
              <w:rPr>
                <w:color w:val="000000"/>
                <w:spacing w:val="0"/>
                <w:w w:val="100"/>
                <w:position w:val="0"/>
                <w:sz w:val="24"/>
                <w:szCs w:val="24"/>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4"/>
                <w:szCs w:val="24"/>
              </w:rPr>
              <w:t>2.</w:t>
            </w:r>
            <w:r>
              <w:rPr>
                <w:color w:val="000000"/>
                <w:spacing w:val="0"/>
                <w:w w:val="100"/>
                <w:position w:val="0"/>
                <w:sz w:val="24"/>
                <w:szCs w:val="24"/>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3.</w:t>
            </w:r>
            <w:r>
              <w:rPr>
                <w:color w:val="000000"/>
                <w:spacing w:val="0"/>
                <w:w w:val="100"/>
                <w:position w:val="0"/>
                <w:sz w:val="24"/>
                <w:szCs w:val="24"/>
              </w:rPr>
              <w:t>金融资产重分类计入 其他综合收益的金额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4"/>
                <w:szCs w:val="24"/>
              </w:rPr>
              <w:t>4</w:t>
            </w:r>
            <w:r>
              <w:rPr>
                <w:color w:val="000000"/>
                <w:spacing w:val="0"/>
                <w:w w:val="100"/>
                <w:position w:val="0"/>
                <w:sz w:val="24"/>
                <w:szCs w:val="24"/>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5.</w:t>
            </w:r>
            <w:r>
              <w:rPr>
                <w:color w:val="000000"/>
                <w:spacing w:val="0"/>
                <w:w w:val="100"/>
                <w:position w:val="0"/>
                <w:sz w:val="24"/>
                <w:szCs w:val="24"/>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4"/>
                <w:szCs w:val="24"/>
              </w:rPr>
              <w:t>6.</w:t>
            </w:r>
            <w:r>
              <w:rPr>
                <w:color w:val="000000"/>
                <w:spacing w:val="0"/>
                <w:w w:val="100"/>
                <w:position w:val="0"/>
                <w:sz w:val="24"/>
                <w:szCs w:val="24"/>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7.</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-49,700,822.80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-123,565,102.68</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七、每股收益：</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24"/>
                <w:szCs w:val="24"/>
              </w:rPr>
              <w:t>（一）基本每股收益（元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24"/>
                <w:szCs w:val="24"/>
              </w:rPr>
              <w:t>（二）稀释每股收益（元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公司负责人：李自强主管会计工作负责人：朱宇华会计机构负责人：吴君</w:t>
      </w:r>
    </w:p>
    <w:p>
      <w:pPr>
        <w:widowControl w:val="0"/>
        <w:spacing w:after="187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合并现金流量表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3965"/>
        <w:gridCol w:w="706"/>
        <w:gridCol w:w="2136"/>
        <w:gridCol w:w="214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2020年度</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一、经营活动产生的现金流量：</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5,955,831,771.87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4,507,293,513.26</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54,577,988.85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56,877,322.38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227,349,678.53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801,352,451.73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6,237,759,439.25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5,365,523,287.37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5,412,511,282.36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4,237,067,400.35</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65"/>
        <w:gridCol w:w="706"/>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414,943,018.10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449,306,326.50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211,430,442.67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256,144,331.85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800,103,307.02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683,249,794.88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6,838,988,050.15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5,625,767,853.58</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sz w:val="24"/>
                <w:szCs w:val="24"/>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-601,228,610.90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-260,244,566.21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二、投资活动产生的现金流量：</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137,212,336.64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76,445,155.62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39,373,134.45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38,989,365.88</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4,807,121.86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10,493,756.82</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340"/>
              <w:jc w:val="both"/>
            </w:pPr>
            <w:r>
              <w:rPr>
                <w:color w:val="000000"/>
                <w:spacing w:val="0"/>
                <w:w w:val="100"/>
                <w:position w:val="0"/>
                <w:sz w:val="24"/>
                <w:szCs w:val="24"/>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535,080,689.15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-5,122,072.52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227,490,494.12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491,620,000.00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943,963,776.22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612,426,205.80</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40"/>
              <w:jc w:val="both"/>
            </w:pPr>
            <w:r>
              <w:rPr>
                <w:color w:val="000000"/>
                <w:spacing w:val="0"/>
                <w:w w:val="100"/>
                <w:position w:val="0"/>
                <w:sz w:val="24"/>
                <w:szCs w:val="24"/>
              </w:rPr>
              <w:t>购建固定资产、无形资产和其他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247,637,516.17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230,803,186.37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171,000,000.00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681,727,650.00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取得子公司及其他营业单位支付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36,153,200.50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553,637,516.17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948,684,036.87</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820"/>
              <w:jc w:val="both"/>
            </w:pPr>
            <w:r>
              <w:rPr>
                <w:color w:val="000000"/>
                <w:spacing w:val="0"/>
                <w:w w:val="100"/>
                <w:position w:val="0"/>
                <w:sz w:val="24"/>
                <w:szCs w:val="24"/>
              </w:rPr>
              <w:t>投资活动产生的现金流量净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390,326,260.05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-336,257,831.07</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三、筹资活动产生的现金流量：</w:t>
            </w:r>
          </w:p>
        </w:tc>
        <w:tc>
          <w:tcPr>
            <w:gridSpan w:val="3"/>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201,517,299.89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9,387,510.89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340"/>
              <w:jc w:val="both"/>
            </w:pPr>
            <w:r>
              <w:rPr>
                <w:color w:val="000000"/>
                <w:spacing w:val="0"/>
                <w:w w:val="100"/>
                <w:position w:val="0"/>
                <w:sz w:val="24"/>
                <w:szCs w:val="24"/>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201,517,299.89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9,387,510.89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3,359,004,701.12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4,443,810,328.44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398,000,000.00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855,347,012.35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558,698,017.25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4,415,869,013.36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5,409,895,856.58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3,252,799,250.68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4,178,238,870.04</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分配股利、利润或偿付利息支付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306,370,438.98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240,988,860.55</w:t>
            </w:r>
          </w:p>
        </w:tc>
      </w:tr>
    </w:tbl>
    <w:p>
      <w:pPr>
        <w:widowControl w:val="0"/>
        <w:spacing w:line="1" w:lineRule="exact"/>
      </w:pPr>
      <w:r>
        <w:br w:type="page"/>
      </w:r>
    </w:p>
    <w:tbl>
      <w:tblPr>
        <w:tblOverlap w:val="never"/>
        <w:jc w:val="center"/>
        <w:tblLayout w:type="fixed"/>
      </w:tblPr>
      <w:tblGrid>
        <w:gridCol w:w="3965"/>
        <w:gridCol w:w="706"/>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10,992,617.48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489,251,665.50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446,188,382.64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4,048,421,355.16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4,865,416,113.23</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820"/>
              <w:jc w:val="both"/>
            </w:pPr>
            <w:r>
              <w:rPr>
                <w:color w:val="000000"/>
                <w:spacing w:val="0"/>
                <w:w w:val="100"/>
                <w:position w:val="0"/>
                <w:sz w:val="24"/>
                <w:szCs w:val="24"/>
              </w:rPr>
              <w:t>筹资活动产生的现金流量净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367,447,658.20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544,479,743.35</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55" w:lineRule="exact"/>
              <w:ind w:left="0" w:right="0" w:firstLine="0"/>
              <w:jc w:val="left"/>
            </w:pPr>
            <w:r>
              <w:rPr>
                <w:b/>
                <w:bCs/>
                <w:color w:val="000000"/>
                <w:spacing w:val="0"/>
                <w:w w:val="100"/>
                <w:position w:val="0"/>
                <w:sz w:val="24"/>
                <w:szCs w:val="24"/>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-14,308,269.03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-33,543,700.64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142,237,038.32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-85,566,354.57</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力口：期初现金及现金等价物余额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1,565,586,562.06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1,651,152,916.63</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1,707,823,600.38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1,565,586,562.06</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公司负责人：李自强主管会计工作负责人：朱宇华会计机构负责人：吴君</w:t>
      </w:r>
    </w:p>
    <w:p>
      <w:pPr>
        <w:widowControl w:val="0"/>
        <w:spacing w:after="155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母公司现金流量表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3826"/>
        <w:gridCol w:w="730"/>
        <w:gridCol w:w="2136"/>
        <w:gridCol w:w="214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sz w:val="24"/>
                <w:szCs w:val="24"/>
              </w:rPr>
              <w:t>2020年度</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一、经营活动产生的现金流量：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2,073,061,291.23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776,995,063.31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6,622,143.85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3,201,677.90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520,672,822.69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1,855,468,236.56</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2,600,356,257.77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2,635,664,977.77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1,321,390,738.12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2,110,875,515.45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51,768,678.48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65,216,243.95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30,727,487.49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61,604,236.90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1,713,835,591.74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853,978,871.69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3,117,722,495.83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3,091,674,867.99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-517,366,238.06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-456,009,890.22</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二、投资活动产生的现金流量：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736,609,918.65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17,939,126.93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33,714,058.91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29,849,794.13</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8,752,708.50</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340"/>
              <w:jc w:val="both"/>
            </w:pPr>
            <w:r>
              <w:rPr>
                <w:color w:val="000000"/>
                <w:spacing w:val="0"/>
                <w:w w:val="100"/>
                <w:position w:val="0"/>
                <w:sz w:val="24"/>
                <w:szCs w:val="24"/>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179,490,494.12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455,080,000.00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949,814,471.68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511,621,629.56</w:t>
            </w:r>
          </w:p>
        </w:tc>
      </w:tr>
    </w:tbl>
    <w:p>
      <w:pPr>
        <w:widowControl w:val="0"/>
        <w:spacing w:line="1" w:lineRule="exact"/>
      </w:pPr>
      <w:r>
        <w:br w:type="page"/>
      </w:r>
    </w:p>
    <w:tbl>
      <w:tblPr>
        <w:tblOverlap w:val="never"/>
        <w:jc w:val="center"/>
        <w:tblLayout w:type="fixed"/>
      </w:tblPr>
      <w:tblGrid>
        <w:gridCol w:w="3826"/>
        <w:gridCol w:w="730"/>
        <w:gridCol w:w="2136"/>
        <w:gridCol w:w="214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340"/>
              <w:jc w:val="left"/>
            </w:pPr>
            <w:r>
              <w:rPr>
                <w:color w:val="000000"/>
                <w:spacing w:val="0"/>
                <w:w w:val="100"/>
                <w:position w:val="0"/>
                <w:sz w:val="24"/>
                <w:szCs w:val="24"/>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11,090,638.23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26,197,553.87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143,000,000.00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440,922,650.00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340"/>
              <w:jc w:val="left"/>
            </w:pPr>
            <w:r>
              <w:rPr>
                <w:color w:val="000000"/>
                <w:spacing w:val="0"/>
                <w:w w:val="100"/>
                <w:position w:val="0"/>
                <w:sz w:val="24"/>
                <w:szCs w:val="24"/>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289,090,638.23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467,120,203.87</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820"/>
              <w:jc w:val="both"/>
            </w:pPr>
            <w:r>
              <w:rPr>
                <w:color w:val="000000"/>
                <w:spacing w:val="0"/>
                <w:w w:val="100"/>
                <w:position w:val="0"/>
                <w:sz w:val="24"/>
                <w:szCs w:val="24"/>
              </w:rPr>
              <w:t>投资活动产生的现金流量净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660,723,833.45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44,501,425.69</w:t>
            </w:r>
          </w:p>
        </w:tc>
      </w:tr>
      <w:tr>
        <w:trPr>
          <w:trHeight w:val="317"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三、筹资活动产生的现金流量：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1,998,400,000.00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3,075,541,944.44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398,000,000.00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171,397,893.20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111,563,480.64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2,169,797,893.20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3,585,105,425.08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2,098,781,944.44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2,919,956,290.00</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170,453,036.80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180,712,720.94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30,002,905.50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57,188,382.64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2,299,237,886.74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3,157,857,393.58</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820"/>
              <w:jc w:val="both"/>
            </w:pPr>
            <w:r>
              <w:rPr>
                <w:color w:val="000000"/>
                <w:spacing w:val="0"/>
                <w:w w:val="100"/>
                <w:position w:val="0"/>
                <w:sz w:val="24"/>
                <w:szCs w:val="24"/>
              </w:rPr>
              <w:t>筹资活动产生的现金流量净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-129,439,993.54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427,248,031.50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55" w:lineRule="exact"/>
              <w:ind w:left="0" w:right="0" w:firstLine="0"/>
              <w:jc w:val="left"/>
            </w:pPr>
            <w:r>
              <w:rPr>
                <w:b/>
                <w:bCs/>
                <w:color w:val="000000"/>
                <w:spacing w:val="0"/>
                <w:w w:val="100"/>
                <w:position w:val="0"/>
                <w:sz w:val="24"/>
                <w:szCs w:val="24"/>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-16,506,115.17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535,097.17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-2,588,513.32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16,274,664.14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力口：期初现金及现金等价物余额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856,072,706.78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839,798,042.64</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853,484,193.46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856,072,706.78</w:t>
            </w:r>
          </w:p>
        </w:tc>
      </w:tr>
    </w:tbl>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08" w:right="1200" w:bottom="1566" w:left="1744" w:header="0" w:footer="3" w:gutter="0"/>
          <w:cols w:space="720"/>
          <w:noEndnote/>
          <w:rtlGutter w:val="0"/>
          <w:docGrid w:linePitch="360"/>
        </w:sectPr>
      </w:pPr>
      <w:r>
        <w:rPr>
          <w:color w:val="000000"/>
          <w:spacing w:val="0"/>
          <w:w w:val="100"/>
          <w:position w:val="0"/>
          <w:sz w:val="24"/>
          <w:szCs w:val="24"/>
        </w:rPr>
        <w:t>公司负责人：李自强主管会计工作负责人：朱宇华会计机构负责人：吴君</w:t>
      </w:r>
    </w:p>
    <w:p>
      <w:pPr>
        <w:pStyle w:val="Style2"/>
        <w:keepNext w:val="0"/>
        <w:keepLines w:val="0"/>
        <w:widowControl w:val="0"/>
        <w:shd w:val="clear" w:color="auto" w:fill="auto"/>
        <w:bidi w:val="0"/>
        <w:spacing w:before="320" w:after="0" w:line="240" w:lineRule="auto"/>
        <w:ind w:left="0" w:right="0" w:firstLine="0"/>
        <w:jc w:val="center"/>
      </w:pPr>
      <w:r>
        <w:rPr>
          <w:b/>
          <w:bCs/>
          <w:color w:val="000000"/>
          <w:spacing w:val="0"/>
          <w:w w:val="100"/>
          <w:position w:val="0"/>
          <w:sz w:val="24"/>
          <w:szCs w:val="24"/>
        </w:rPr>
        <w:t>合并所有者权益变动表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984"/>
        <w:gridCol w:w="1181"/>
        <w:gridCol w:w="413"/>
        <w:gridCol w:w="418"/>
        <w:gridCol w:w="403"/>
        <w:gridCol w:w="1267"/>
        <w:gridCol w:w="1008"/>
        <w:gridCol w:w="1099"/>
        <w:gridCol w:w="235"/>
        <w:gridCol w:w="1157"/>
        <w:gridCol w:w="442"/>
        <w:gridCol w:w="1152"/>
        <w:gridCol w:w="408"/>
        <w:gridCol w:w="1267"/>
        <w:gridCol w:w="1157"/>
        <w:gridCol w:w="1286"/>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020" w:right="0" w:firstLine="0"/>
              <w:jc w:val="left"/>
              <w:rPr>
                <w:sz w:val="18"/>
                <w:szCs w:val="18"/>
              </w:rPr>
            </w:pPr>
            <w:r>
              <w:rPr>
                <w:color w:val="000000"/>
                <w:spacing w:val="0"/>
                <w:w w:val="100"/>
                <w:position w:val="0"/>
                <w:sz w:val="17"/>
                <w:szCs w:val="17"/>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实收资本</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6"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exact"/>
              <w:ind w:left="0" w:right="0" w:firstLine="0"/>
              <w:jc w:val="left"/>
              <w:rPr>
                <w:sz w:val="18"/>
                <w:szCs w:val="18"/>
              </w:rPr>
            </w:pPr>
            <w:r>
              <w:rPr>
                <w:color w:val="000000"/>
                <w:spacing w:val="0"/>
                <w:w w:val="100"/>
                <w:position w:val="0"/>
                <w:sz w:val="18"/>
                <w:szCs w:val="18"/>
              </w:rPr>
              <w:t>一</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2,398,908,981.28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-3,939,386.45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221,756,168.65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3,578,953,744.01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373,151,983.20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3,952,105,727.21</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580"/>
              <w:jc w:val="both"/>
              <w:rPr>
                <w:sz w:val="18"/>
                <w:szCs w:val="18"/>
              </w:rPr>
            </w:pPr>
            <w:r>
              <w:rPr>
                <w:color w:val="000000"/>
                <w:spacing w:val="0"/>
                <w:w w:val="100"/>
                <w:position w:val="0"/>
                <w:sz w:val="18"/>
                <w:szCs w:val="18"/>
              </w:rPr>
              <w:t>前</w:t>
            </w:r>
          </w:p>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同</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8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2,398,908,981.28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-3,939,386.45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221,756,168.65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3,578,953,744.01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373,151,983.20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3,952,105,727.21</w:t>
            </w:r>
          </w:p>
        </w:tc>
      </w:tr>
      <w:tr>
        <w:trPr>
          <w:trHeight w:val="14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 增减变动 金额（减 少以</w:t>
            </w:r>
          </w:p>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，，—，，号 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80,499,311.84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7,570,331.56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92,372,986.36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174,893,170.19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201,310,886.61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376,204,056.80</w:t>
            </w:r>
          </w:p>
        </w:tc>
      </w:tr>
    </w:tbl>
    <w:p>
      <w:pPr>
        <w:spacing w:lineRule="exact" w:line="1"/>
        <w:rPr>
          <w:sz w:val="2"/>
          <w:szCs w:val="2"/>
        </w:rPr>
      </w:pPr>
      <w:r>
        <w:br w:type="page"/>
      </w:r>
    </w:p>
    <w:tbl>
      <w:tblPr>
        <w:tblOverlap w:val="never"/>
        <w:jc w:val="center"/>
        <w:tblLayout w:type="fixed"/>
      </w:tblPr>
      <w:tblGrid>
        <w:gridCol w:w="984"/>
        <w:gridCol w:w="1181"/>
        <w:gridCol w:w="413"/>
        <w:gridCol w:w="418"/>
        <w:gridCol w:w="403"/>
        <w:gridCol w:w="1267"/>
        <w:gridCol w:w="1008"/>
        <w:gridCol w:w="1099"/>
        <w:gridCol w:w="235"/>
        <w:gridCol w:w="1157"/>
        <w:gridCol w:w="442"/>
        <w:gridCol w:w="1152"/>
        <w:gridCol w:w="408"/>
        <w:gridCol w:w="1267"/>
        <w:gridCol w:w="1157"/>
        <w:gridCol w:w="1286"/>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7,570,331.56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92,372,986.36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99,943,317.92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56,915,764.78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156,859,082.70</w:t>
            </w: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（二）所 有者投入 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-36,533,139.96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-42,082,599.53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144,395,121.83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102,312,522.30</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.所有 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144,395,121.83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144,395,121.83</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7"/>
                <w:szCs w:val="17"/>
              </w:rPr>
              <w:t xml:space="preserve">2 </w:t>
            </w:r>
            <w:r>
              <w:rPr>
                <w:color w:val="000000"/>
                <w:spacing w:val="0"/>
                <w:w w:val="100"/>
                <w:position w:val="0"/>
                <w:sz w:val="18"/>
                <w:szCs w:val="18"/>
              </w:rPr>
              <w:t>.其他 权益工具 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7"/>
                <w:szCs w:val="17"/>
              </w:rPr>
              <w:t>3</w:t>
            </w:r>
            <w:r>
              <w:rPr>
                <w:color w:val="000000"/>
                <w:spacing w:val="0"/>
                <w:w w:val="100"/>
                <w:position w:val="0"/>
                <w:sz w:val="18"/>
                <w:szCs w:val="18"/>
              </w:rPr>
              <w:t>.股份 支付计入 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-36,533,139.96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-42,082,599.53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-42,082,599.53</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.提取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.提取 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 xml:space="preserve">3 </w:t>
            </w:r>
            <w:r>
              <w:rPr>
                <w:color w:val="000000"/>
                <w:spacing w:val="0"/>
                <w:w w:val="100"/>
                <w:position w:val="0"/>
                <w:sz w:val="18"/>
                <w:szCs w:val="18"/>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.资本 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1181"/>
        <w:gridCol w:w="413"/>
        <w:gridCol w:w="418"/>
        <w:gridCol w:w="403"/>
        <w:gridCol w:w="1267"/>
        <w:gridCol w:w="1008"/>
        <w:gridCol w:w="1099"/>
        <w:gridCol w:w="235"/>
        <w:gridCol w:w="1157"/>
        <w:gridCol w:w="442"/>
        <w:gridCol w:w="1152"/>
        <w:gridCol w:w="408"/>
        <w:gridCol w:w="1267"/>
        <w:gridCol w:w="1157"/>
        <w:gridCol w:w="1286"/>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.盈余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3</w:t>
            </w:r>
            <w:r>
              <w:rPr>
                <w:color w:val="000000"/>
                <w:spacing w:val="0"/>
                <w:w w:val="100"/>
                <w:position w:val="0"/>
                <w:sz w:val="18"/>
                <w:szCs w:val="18"/>
              </w:rPr>
              <w:t>.盈余 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7"/>
                <w:szCs w:val="17"/>
              </w:rPr>
              <w:t>4</w:t>
            </w:r>
            <w:r>
              <w:rPr>
                <w:color w:val="000000"/>
                <w:spacing w:val="0"/>
                <w:w w:val="100"/>
                <w:position w:val="0"/>
                <w:sz w:val="18"/>
                <w:szCs w:val="18"/>
              </w:rPr>
              <w:t>.设定 受益计划 变动额结 转留存收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 xml:space="preserve">5 </w:t>
            </w:r>
            <w:r>
              <w:rPr>
                <w:color w:val="000000"/>
                <w:spacing w:val="0"/>
                <w:w w:val="100"/>
                <w:position w:val="0"/>
                <w:sz w:val="18"/>
                <w:szCs w:val="18"/>
              </w:rPr>
              <w:t>.其他 综合收益 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117,032,451.80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117,032,451.80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117,032,451.80</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852,869,750.00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2,479,408,293.12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242,065.62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3,630,945.11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314,129,155.01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3,753,846,914.20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574,462,869.81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4,328,309,784.01</w:t>
            </w:r>
          </w:p>
        </w:tc>
      </w:tr>
    </w:tbl>
    <w:p>
      <w:pPr>
        <w:widowControl w:val="0"/>
        <w:spacing w:after="599" w:line="1" w:lineRule="exact"/>
      </w:pPr>
    </w:p>
    <w:tbl>
      <w:tblPr>
        <w:tblOverlap w:val="never"/>
        <w:jc w:val="center"/>
        <w:tblLayout w:type="fixed"/>
      </w:tblPr>
      <w:tblGrid>
        <w:gridCol w:w="902"/>
        <w:gridCol w:w="12974"/>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060" w:right="0" w:firstLine="0"/>
              <w:jc w:val="left"/>
              <w:rPr>
                <w:sz w:val="18"/>
                <w:szCs w:val="18"/>
              </w:rPr>
            </w:pPr>
            <w:r>
              <w:rPr>
                <w:color w:val="000000"/>
                <w:spacing w:val="0"/>
                <w:w w:val="100"/>
                <w:position w:val="0"/>
                <w:sz w:val="17"/>
                <w:szCs w:val="17"/>
              </w:rPr>
              <w:t>2020</w:t>
            </w:r>
            <w:r>
              <w:rPr>
                <w:color w:val="000000"/>
                <w:spacing w:val="0"/>
                <w:w w:val="100"/>
                <w:position w:val="0"/>
                <w:sz w:val="18"/>
                <w:szCs w:val="18"/>
              </w:rPr>
              <w:t>年度</w:t>
            </w:r>
          </w:p>
        </w:tc>
      </w:tr>
      <w:tr>
        <w:trPr>
          <w:trHeight w:val="48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10683" w:val="left"/>
                <w:tab w:pos="11893" w:val="left"/>
              </w:tabs>
              <w:bidi w:val="0"/>
              <w:spacing w:before="0" w:after="0" w:line="240" w:lineRule="auto"/>
              <w:ind w:left="4280" w:right="0" w:firstLine="0"/>
              <w:jc w:val="left"/>
              <w:rPr>
                <w:sz w:val="18"/>
                <w:szCs w:val="18"/>
              </w:rPr>
            </w:pPr>
            <w:r>
              <w:rPr>
                <w:color w:val="000000"/>
                <w:spacing w:val="0"/>
                <w:w w:val="100"/>
                <w:position w:val="0"/>
                <w:sz w:val="18"/>
                <w:szCs w:val="18"/>
              </w:rPr>
              <w:t>归属于母公司所有者权益</w:t>
              <w:tab/>
              <w:t>小制眠左而</w:t>
              <w:tab/>
              <w:t>而若* 士口-</w:t>
            </w:r>
          </w:p>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少数股东权所有者权益</w:t>
            </w:r>
          </w:p>
        </w:tc>
      </w:tr>
      <w:tr>
        <w:trPr>
          <w:trHeight w:val="49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1290" w:val="left"/>
                <w:tab w:pos="2630" w:val="left"/>
                <w:tab w:pos="3810" w:val="left"/>
                <w:tab w:pos="4862" w:val="left"/>
                <w:tab w:pos="5841" w:val="left"/>
                <w:tab w:pos="6350" w:val="left"/>
                <w:tab w:pos="7410" w:val="left"/>
                <w:tab w:pos="11020" w:val="left"/>
                <w:tab w:pos="12143" w:val="left"/>
              </w:tabs>
              <w:bidi w:val="0"/>
              <w:spacing w:before="0" w:after="0" w:line="240" w:lineRule="auto"/>
              <w:ind w:left="0" w:right="0" w:firstLine="220"/>
              <w:jc w:val="left"/>
              <w:rPr>
                <w:sz w:val="18"/>
                <w:szCs w:val="18"/>
              </w:rPr>
            </w:pPr>
            <w:r>
              <w:rPr>
                <w:color w:val="000000"/>
                <w:spacing w:val="0"/>
                <w:w w:val="100"/>
                <w:position w:val="0"/>
                <w:sz w:val="18"/>
                <w:szCs w:val="18"/>
              </w:rPr>
              <w:t>实收资本</w:t>
              <w:tab/>
              <w:t>其他权益工</w:t>
              <w:tab/>
              <w:t>密夫八粕</w:t>
              <w:tab/>
              <w:t>减：库存</w:t>
              <w:tab/>
              <w:t>其他综合</w:t>
              <w:tab/>
              <w:t>专</w:t>
              <w:tab/>
              <w:t>用圣八粕</w:t>
              <w:tab/>
              <w:t>一主丛州钊涌其』、斗</w:t>
              <w:tab/>
              <w:t>益</w:t>
              <w:tab/>
              <w:t>合计</w:t>
            </w:r>
          </w:p>
          <w:p>
            <w:pPr>
              <w:pStyle w:val="Style20"/>
              <w:keepNext w:val="0"/>
              <w:keepLines w:val="0"/>
              <w:widowControl w:val="0"/>
              <w:shd w:val="clear" w:color="auto" w:fill="auto"/>
              <w:tabs>
                <w:tab w:pos="1636" w:val="left"/>
                <w:tab w:pos="2620" w:val="left"/>
                <w:tab w:pos="4050" w:val="left"/>
                <w:tab w:pos="5020" w:val="left"/>
                <w:tab w:pos="5817" w:val="left"/>
                <w:tab w:pos="9695" w:val="left"/>
              </w:tabs>
              <w:bidi w:val="0"/>
              <w:spacing w:before="0" w:after="0" w:line="240" w:lineRule="auto"/>
              <w:ind w:left="0" w:right="0" w:firstLine="220"/>
              <w:jc w:val="left"/>
              <w:rPr>
                <w:sz w:val="18"/>
                <w:szCs w:val="18"/>
              </w:rPr>
            </w:pPr>
            <w:r>
              <w:rPr>
                <w:color w:val="000000"/>
                <w:spacing w:val="0"/>
                <w:w w:val="100"/>
                <w:position w:val="0"/>
                <w:sz w:val="18"/>
                <w:szCs w:val="18"/>
              </w:rPr>
              <w:t>（或股本）</w:t>
              <w:tab/>
              <w:t>具</w:t>
              <w:tab/>
              <w:t>资本公积</w:t>
              <w:tab/>
              <w:t>股</w:t>
              <w:tab/>
              <w:t>收益</w:t>
              <w:tab/>
              <w:t>项盈余公积般未分配利润他</w:t>
              <w:tab/>
              <w:t>小计</w:t>
            </w:r>
          </w:p>
        </w:tc>
      </w:tr>
    </w:tbl>
    <w:p>
      <w:pPr>
        <w:spacing w:lineRule="exact" w:line="1"/>
        <w:rPr>
          <w:sz w:val="2"/>
          <w:szCs w:val="2"/>
        </w:rPr>
      </w:pPr>
      <w:r>
        <w:br w:type="page"/>
      </w:r>
    </w:p>
    <w:tbl>
      <w:tblPr>
        <w:tblOverlap w:val="never"/>
        <w:jc w:val="center"/>
        <w:tblLayout w:type="fixed"/>
      </w:tblPr>
      <w:tblGrid>
        <w:gridCol w:w="902"/>
        <w:gridCol w:w="1166"/>
        <w:gridCol w:w="408"/>
        <w:gridCol w:w="403"/>
        <w:gridCol w:w="398"/>
        <w:gridCol w:w="1267"/>
        <w:gridCol w:w="1080"/>
        <w:gridCol w:w="1013"/>
        <w:gridCol w:w="413"/>
        <w:gridCol w:w="1152"/>
        <w:gridCol w:w="418"/>
        <w:gridCol w:w="1157"/>
        <w:gridCol w:w="398"/>
        <w:gridCol w:w="1267"/>
        <w:gridCol w:w="1162"/>
        <w:gridCol w:w="1272"/>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年年末</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866,298,784.00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2,474,239,758.35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90,773,946.46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170,872.48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630,308,626.19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3,984,294,931.14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232,866,650.12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4,217,161,581.26</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-97,705,610.43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-97,705,610.43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-97,705,610.43</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580"/>
              <w:jc w:val="left"/>
              <w:rPr>
                <w:sz w:val="18"/>
                <w:szCs w:val="18"/>
              </w:rPr>
            </w:pPr>
            <w:r>
              <w:rPr>
                <w:color w:val="000000"/>
                <w:spacing w:val="0"/>
                <w:w w:val="100"/>
                <w:position w:val="0"/>
                <w:sz w:val="18"/>
                <w:szCs w:val="18"/>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580"/>
              <w:jc w:val="left"/>
              <w:rPr>
                <w:sz w:val="18"/>
                <w:szCs w:val="18"/>
              </w:rPr>
            </w:pPr>
            <w:r>
              <w:rPr>
                <w:color w:val="000000"/>
                <w:spacing w:val="0"/>
                <w:w w:val="100"/>
                <w:position w:val="0"/>
                <w:sz w:val="18"/>
                <w:szCs w:val="18"/>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8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二、本 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866,298,784.00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2,474,239,758.35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90,773,946.46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170,872.48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532,603,015.76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3,886,589,320.71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232,866,650.12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4,119,455,970.83</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三、本 期增减 变动金 额（减 少以</w:t>
            </w:r>
          </w:p>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，，一，,</w:t>
            </w:r>
          </w:p>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-7,516,476.00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-75,330,777.07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4,110,258.93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310,846,847.11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-307,635,576.70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140,285,333.08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-167,350,243.62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4,110,258.93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263,200,413.99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-267,310,672.92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46,537,022.29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-220,773,650.63</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（二）</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所有者</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投入和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-7,516,476.00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-77,828,155.83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4,824,150.58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115,872,446.06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120,696,596.64</w:t>
            </w:r>
          </w:p>
        </w:tc>
      </w:tr>
    </w:tbl>
    <w:p>
      <w:pPr>
        <w:spacing w:lineRule="exact" w:line="1"/>
        <w:rPr>
          <w:sz w:val="2"/>
          <w:szCs w:val="2"/>
        </w:rPr>
      </w:pPr>
      <w:r>
        <w:br w:type="page"/>
      </w:r>
    </w:p>
    <w:tbl>
      <w:tblPr>
        <w:tblOverlap w:val="never"/>
        <w:jc w:val="center"/>
        <w:tblLayout w:type="fixed"/>
      </w:tblPr>
      <w:tblGrid>
        <w:gridCol w:w="902"/>
        <w:gridCol w:w="1166"/>
        <w:gridCol w:w="408"/>
        <w:gridCol w:w="403"/>
        <w:gridCol w:w="398"/>
        <w:gridCol w:w="1267"/>
        <w:gridCol w:w="1080"/>
        <w:gridCol w:w="1013"/>
        <w:gridCol w:w="413"/>
        <w:gridCol w:w="1152"/>
        <w:gridCol w:w="418"/>
        <w:gridCol w:w="1157"/>
        <w:gridCol w:w="398"/>
        <w:gridCol w:w="1267"/>
        <w:gridCol w:w="1162"/>
        <w:gridCol w:w="1272"/>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115,872,446.06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115,872,446.06</w:t>
            </w: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.其他 权益工 具持有 者投入</w:t>
            </w:r>
          </w:p>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3</w:t>
            </w:r>
            <w:r>
              <w:rPr>
                <w:color w:val="000000"/>
                <w:spacing w:val="0"/>
                <w:w w:val="100"/>
                <w:position w:val="0"/>
                <w:sz w:val="18"/>
                <w:szCs w:val="18"/>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-5,881,083.16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84,287,699.25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84,287,699.25</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-7,516,476.00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-71,947,072.67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-79,463,548.67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-79,463,548.67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-22,124,135.27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-69,770,568.39</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.提取</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一般风</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7"/>
                <w:szCs w:val="17"/>
              </w:rPr>
              <w:t xml:space="preserve">3 </w:t>
            </w:r>
            <w:r>
              <w:rPr>
                <w:color w:val="000000"/>
                <w:spacing w:val="0"/>
                <w:w w:val="100"/>
                <w:position w:val="0"/>
                <w:sz w:val="18"/>
                <w:szCs w:val="18"/>
              </w:rPr>
              <w:t>.对所 有者</w:t>
            </w:r>
          </w:p>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-22,124,135.27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-69,770,568.39</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 所有者 权益内 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166"/>
        <w:gridCol w:w="408"/>
        <w:gridCol w:w="403"/>
        <w:gridCol w:w="398"/>
        <w:gridCol w:w="1267"/>
        <w:gridCol w:w="1080"/>
        <w:gridCol w:w="1013"/>
        <w:gridCol w:w="413"/>
        <w:gridCol w:w="1152"/>
        <w:gridCol w:w="418"/>
        <w:gridCol w:w="1157"/>
        <w:gridCol w:w="398"/>
        <w:gridCol w:w="1267"/>
        <w:gridCol w:w="1162"/>
        <w:gridCol w:w="1272"/>
      </w:tblGrid>
      <w:tr>
        <w:trPr>
          <w:trHeight w:val="118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.资本 公积转 增资本 （或股</w:t>
            </w:r>
          </w:p>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.盈余 公积转 增资本 （或股</w:t>
            </w:r>
          </w:p>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7"/>
                <w:szCs w:val="17"/>
              </w:rPr>
              <w:t xml:space="preserve">5 </w:t>
            </w:r>
            <w:r>
              <w:rPr>
                <w:color w:val="000000"/>
                <w:spacing w:val="0"/>
                <w:w w:val="100"/>
                <w:position w:val="0"/>
                <w:sz w:val="18"/>
                <w:szCs w:val="18"/>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2,497,378.76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2,497,378.76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2,497,378.76</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四、本 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2,398,908,981.28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20"/>
              <w:keepNext w:val="0"/>
              <w:keepLines w:val="0"/>
              <w:widowControl w:val="0"/>
              <w:shd w:val="clear" w:color="auto" w:fill="auto"/>
              <w:bidi w:val="0"/>
              <w:spacing w:before="0" w:after="0" w:line="233"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3,939,386.45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221,756,168.65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3,578,953,744.01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373,151,983.20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3,952,105,727.21</w:t>
            </w:r>
          </w:p>
        </w:tc>
      </w:tr>
    </w:tbl>
    <w:p>
      <w:pPr>
        <w:spacing w:lineRule="exact" w:line="1"/>
        <w:rPr>
          <w:sz w:val="2"/>
          <w:szCs w:val="2"/>
        </w:rPr>
      </w:pPr>
      <w:r>
        <w:br w:type="page"/>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公司负责人：李自强主管会计工作负责人：朱宇华会计机构负责人：吴君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母公司所有者权益变动表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2021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822"/>
        <w:gridCol w:w="1522"/>
        <w:gridCol w:w="619"/>
        <w:gridCol w:w="624"/>
        <w:gridCol w:w="504"/>
        <w:gridCol w:w="1267"/>
        <w:gridCol w:w="1032"/>
        <w:gridCol w:w="955"/>
        <w:gridCol w:w="528"/>
        <w:gridCol w:w="1272"/>
        <w:gridCol w:w="1272"/>
        <w:gridCol w:w="1406"/>
      </w:tblGrid>
      <w:tr>
        <w:trPr>
          <w:trHeight w:val="24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r>
        <w:trPr>
          <w:trHeight w:val="61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2,359,671,679.63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-116,485,913.16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3,205,413,747.00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2,359,671,679.63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-116,485,913.16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3,205,413,747.00</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三、本期增减变动金额（减少以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-9,516,849.89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-49,700,822.80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-64,767,132.26</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-49,700,822.80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-49,700,822.80</w:t>
            </w: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-36,533,139.96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-42,082,599.53</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-5,912,558.00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-36,533,139.96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-363,098.43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-42,082,599.53</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2"/>
        <w:gridCol w:w="1522"/>
        <w:gridCol w:w="619"/>
        <w:gridCol w:w="624"/>
        <w:gridCol w:w="504"/>
        <w:gridCol w:w="1267"/>
        <w:gridCol w:w="1032"/>
        <w:gridCol w:w="955"/>
        <w:gridCol w:w="528"/>
        <w:gridCol w:w="1272"/>
        <w:gridCol w:w="1272"/>
        <w:gridCol w:w="1406"/>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27,016,290.07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27,016,290.07</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852,869,750.00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2,350,154,829.74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242,065.62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-166,186,735.96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3,140,646,614.74</w:t>
            </w:r>
          </w:p>
        </w:tc>
      </w:tr>
    </w:tbl>
    <w:p>
      <w:pPr>
        <w:widowControl w:val="0"/>
        <w:spacing w:after="599" w:line="1" w:lineRule="exact"/>
      </w:pPr>
    </w:p>
    <w:tbl>
      <w:tblPr>
        <w:tblOverlap w:val="never"/>
        <w:jc w:val="center"/>
        <w:tblLayout w:type="fixed"/>
      </w:tblPr>
      <w:tblGrid>
        <w:gridCol w:w="2242"/>
        <w:gridCol w:w="1152"/>
        <w:gridCol w:w="888"/>
        <w:gridCol w:w="922"/>
        <w:gridCol w:w="931"/>
        <w:gridCol w:w="1267"/>
        <w:gridCol w:w="1181"/>
        <w:gridCol w:w="744"/>
        <w:gridCol w:w="878"/>
        <w:gridCol w:w="1152"/>
        <w:gridCol w:w="1248"/>
        <w:gridCol w:w="1272"/>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2020</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所有者权益 合计</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866,298,784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2,446,552,965.19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90,773,946.46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54,725,622.64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3,380,854,261.95</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866,298,784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2,446,552,965.19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90,773,946.46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54,725,622.64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3,380,854,261.95</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-7,516,476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-86,881,285.56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-171,211,535.80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-175,440,514.95</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-123,565,102.68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-123,565,102.68</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-7,516,476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-77,828,155.83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4,824,150.58</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 xml:space="preserve">3 </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-5,881,083.16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-90,168,782.41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84,287,699.25</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-7,516,476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-71,947,072.67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-79,463,548.67</w:t>
            </w: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-47,646,433.12</w:t>
            </w:r>
          </w:p>
        </w:tc>
      </w:tr>
    </w:tbl>
    <w:p>
      <w:pPr>
        <w:spacing w:lineRule="exact" w:line="1"/>
        <w:rPr>
          <w:sz w:val="2"/>
          <w:szCs w:val="2"/>
        </w:rPr>
      </w:pPr>
      <w:r>
        <w:br w:type="page"/>
      </w:r>
    </w:p>
    <w:tbl>
      <w:tblPr>
        <w:tblOverlap w:val="never"/>
        <w:jc w:val="center"/>
        <w:tblLayout w:type="fixed"/>
      </w:tblPr>
      <w:tblGrid>
        <w:gridCol w:w="2242"/>
        <w:gridCol w:w="1152"/>
        <w:gridCol w:w="888"/>
        <w:gridCol w:w="922"/>
        <w:gridCol w:w="926"/>
        <w:gridCol w:w="1272"/>
        <w:gridCol w:w="1181"/>
        <w:gridCol w:w="744"/>
        <w:gridCol w:w="878"/>
        <w:gridCol w:w="1152"/>
        <w:gridCol w:w="1248"/>
        <w:gridCol w:w="1272"/>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-47,646,433.12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-47,646,433.12</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1 </w:t>
            </w:r>
            <w:r>
              <w:rPr>
                <w:color w:val="000000"/>
                <w:spacing w:val="0"/>
                <w:w w:val="100"/>
                <w:position w:val="0"/>
                <w:sz w:val="18"/>
                <w:szCs w:val="18"/>
              </w:rPr>
              <w:t>.资本公积转增资本</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.盈余公积转增资本</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7"/>
                <w:szCs w:val="17"/>
              </w:rPr>
              <w:t>5</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-9,053,129.73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-9,053,129.73</w:t>
            </w: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858,782,308.00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2,359,671,679.63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605,164.05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104,050,836.58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-116,485,913.16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3,205,413,747.00</w:t>
            </w:r>
          </w:p>
        </w:tc>
      </w:tr>
    </w:tbl>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437" w:bottom="1867" w:left="1525" w:header="0" w:footer="3" w:gutter="0"/>
          <w:cols w:space="720"/>
          <w:noEndnote/>
          <w:rtlGutter w:val="0"/>
          <w:docGrid w:linePitch="360"/>
        </w:sectPr>
      </w:pPr>
      <w:r>
        <w:rPr>
          <w:color w:val="000000"/>
          <w:spacing w:val="0"/>
          <w:w w:val="100"/>
          <w:position w:val="0"/>
          <w:sz w:val="24"/>
          <w:szCs w:val="24"/>
        </w:rPr>
        <w:t>公司负责人：李自强主管会计工作负责人：朱宇华会计机构负责人：吴君</w:t>
      </w:r>
    </w:p>
    <w:p>
      <w:pPr>
        <w:pStyle w:val="Style10"/>
        <w:keepNext w:val="0"/>
        <w:keepLines w:val="0"/>
        <w:widowControl w:val="0"/>
        <w:shd w:val="clear" w:color="auto" w:fill="auto"/>
        <w:bidi w:val="0"/>
        <w:spacing w:before="140" w:after="100" w:line="240" w:lineRule="auto"/>
        <w:ind w:left="0" w:right="0" w:firstLine="0"/>
        <w:jc w:val="left"/>
      </w:pPr>
      <w:bookmarkStart w:id="306" w:name="bookmark306"/>
      <w:r>
        <w:rPr>
          <w:color w:val="000000"/>
          <w:spacing w:val="0"/>
          <w:w w:val="100"/>
          <w:position w:val="0"/>
        </w:rPr>
        <w:t>三</w:t>
      </w:r>
      <w:bookmarkEnd w:id="306"/>
      <w:r>
        <w:rPr>
          <w:color w:val="000000"/>
          <w:spacing w:val="0"/>
          <w:w w:val="100"/>
          <w:position w:val="0"/>
        </w:rPr>
        <w:t>、公司基本情况</w:t>
      </w:r>
    </w:p>
    <w:p>
      <w:pPr>
        <w:pStyle w:val="Style10"/>
        <w:keepNext w:val="0"/>
        <w:keepLines w:val="0"/>
        <w:widowControl w:val="0"/>
        <w:numPr>
          <w:ilvl w:val="0"/>
          <w:numId w:val="51"/>
        </w:numPr>
        <w:shd w:val="clear" w:color="auto" w:fill="auto"/>
        <w:bidi w:val="0"/>
        <w:spacing w:before="0" w:after="0" w:line="240" w:lineRule="auto"/>
        <w:ind w:left="0" w:right="0" w:firstLine="0"/>
        <w:jc w:val="left"/>
      </w:pPr>
      <w:bookmarkStart w:id="307" w:name="bookmark307"/>
      <w:bookmarkEnd w:id="307"/>
      <w:r>
        <w:rPr>
          <w:color w:val="000000"/>
          <w:spacing w:val="0"/>
          <w:w w:val="100"/>
          <w:position w:val="0"/>
        </w:rPr>
        <w:t>公司概况</w:t>
      </w:r>
    </w:p>
    <w:p>
      <w:pPr>
        <w:pStyle w:val="Style2"/>
        <w:keepNext w:val="0"/>
        <w:keepLines w:val="0"/>
        <w:widowControl w:val="0"/>
        <w:shd w:val="clear" w:color="auto" w:fill="auto"/>
        <w:tabs>
          <w:tab w:pos="883" w:val="left"/>
        </w:tabs>
        <w:bidi w:val="0"/>
        <w:spacing w:before="0" w:after="0" w:line="460" w:lineRule="exact"/>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bidi w:val="0"/>
        <w:spacing w:before="0" w:after="0" w:line="460" w:lineRule="exact"/>
        <w:ind w:left="0" w:right="0" w:firstLine="500"/>
        <w:jc w:val="left"/>
      </w:pPr>
      <w:bookmarkStart w:id="308" w:name="bookmark308"/>
      <w:r>
        <w:rPr>
          <w:color w:val="000000"/>
          <w:spacing w:val="0"/>
          <w:w w:val="100"/>
          <w:position w:val="0"/>
          <w:sz w:val="24"/>
          <w:szCs w:val="24"/>
        </w:rPr>
        <w:t>（</w:t>
      </w:r>
      <w:bookmarkEnd w:id="308"/>
      <w:r>
        <w:rPr>
          <w:color w:val="000000"/>
          <w:spacing w:val="0"/>
          <w:w w:val="100"/>
          <w:position w:val="0"/>
          <w:sz w:val="24"/>
          <w:szCs w:val="24"/>
        </w:rPr>
        <w:t>一）企业历史沿革、注册地、组织形式和总部地址</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泰豪科技股份有限公司（以下简称“本公司”或“公司”）系经江西省股份制 改革和股票发行联审小组以赣股</w:t>
      </w:r>
      <w:r>
        <w:rPr>
          <w:color w:val="000000"/>
          <w:spacing w:val="0"/>
          <w:w w:val="100"/>
          <w:position w:val="0"/>
          <w:sz w:val="24"/>
          <w:szCs w:val="24"/>
        </w:rPr>
        <w:t>[1999]11</w:t>
      </w:r>
      <w:r>
        <w:rPr>
          <w:color w:val="000000"/>
          <w:spacing w:val="0"/>
          <w:w w:val="100"/>
          <w:position w:val="0"/>
          <w:sz w:val="24"/>
          <w:szCs w:val="24"/>
        </w:rPr>
        <w:t>号文批准，由同方股份有限公司、泰豪集 团有限公司等六家企业发起设立的股份有限公司。公司股票于</w:t>
      </w:r>
      <w:r>
        <w:rPr>
          <w:color w:val="000000"/>
          <w:spacing w:val="0"/>
          <w:w w:val="100"/>
          <w:position w:val="0"/>
          <w:sz w:val="24"/>
          <w:szCs w:val="24"/>
        </w:rPr>
        <w:t>2002</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3</w:t>
      </w:r>
      <w:r>
        <w:rPr>
          <w:color w:val="000000"/>
          <w:spacing w:val="0"/>
          <w:w w:val="100"/>
          <w:position w:val="0"/>
          <w:sz w:val="24"/>
          <w:szCs w:val="24"/>
        </w:rPr>
        <w:t>日在上 海证券交易所挂牌交易。</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日，经中国证券监督管理委员会“证监许可</w:t>
      </w:r>
      <w:r>
        <w:rPr>
          <w:color w:val="000000"/>
          <w:spacing w:val="0"/>
          <w:w w:val="100"/>
          <w:position w:val="0"/>
          <w:sz w:val="24"/>
          <w:szCs w:val="24"/>
        </w:rPr>
        <w:t>[2009]670</w:t>
      </w:r>
      <w:r>
        <w:rPr>
          <w:color w:val="000000"/>
          <w:spacing w:val="0"/>
          <w:w w:val="100"/>
          <w:position w:val="0"/>
          <w:sz w:val="24"/>
          <w:szCs w:val="24"/>
        </w:rPr>
        <w:t>号”文件 核准，公司以总股本</w:t>
      </w:r>
      <w:r>
        <w:rPr>
          <w:color w:val="000000"/>
          <w:spacing w:val="0"/>
          <w:w w:val="100"/>
          <w:position w:val="0"/>
          <w:sz w:val="24"/>
          <w:szCs w:val="24"/>
        </w:rPr>
        <w:t>294,495,615</w:t>
      </w:r>
      <w:r>
        <w:rPr>
          <w:color w:val="000000"/>
          <w:spacing w:val="0"/>
          <w:w w:val="100"/>
          <w:position w:val="0"/>
          <w:sz w:val="24"/>
          <w:szCs w:val="24"/>
        </w:rPr>
        <w:t>股为基数，按每</w:t>
      </w:r>
      <w:r>
        <w:rPr>
          <w:color w:val="000000"/>
          <w:spacing w:val="0"/>
          <w:w w:val="100"/>
          <w:position w:val="0"/>
          <w:sz w:val="24"/>
          <w:szCs w:val="24"/>
        </w:rPr>
        <w:t>10</w:t>
      </w:r>
      <w:r>
        <w:rPr>
          <w:color w:val="000000"/>
          <w:spacing w:val="0"/>
          <w:w w:val="100"/>
          <w:position w:val="0"/>
          <w:sz w:val="24"/>
          <w:szCs w:val="24"/>
        </w:rPr>
        <w:t>股配</w:t>
      </w:r>
      <w:r>
        <w:rPr>
          <w:color w:val="000000"/>
          <w:spacing w:val="0"/>
          <w:w w:val="100"/>
          <w:position w:val="0"/>
          <w:sz w:val="24"/>
          <w:szCs w:val="24"/>
        </w:rPr>
        <w:t>3</w:t>
      </w:r>
      <w:r>
        <w:rPr>
          <w:color w:val="000000"/>
          <w:spacing w:val="0"/>
          <w:w w:val="100"/>
          <w:position w:val="0"/>
          <w:sz w:val="24"/>
          <w:szCs w:val="24"/>
        </w:rPr>
        <w:t>股的比例向股东配售， 共配股</w:t>
      </w:r>
      <w:r>
        <w:rPr>
          <w:color w:val="000000"/>
          <w:spacing w:val="0"/>
          <w:w w:val="100"/>
          <w:position w:val="0"/>
          <w:sz w:val="24"/>
          <w:szCs w:val="24"/>
        </w:rPr>
        <w:t>84,942,478</w:t>
      </w:r>
      <w:r>
        <w:rPr>
          <w:color w:val="000000"/>
          <w:spacing w:val="0"/>
          <w:w w:val="100"/>
          <w:position w:val="0"/>
          <w:sz w:val="24"/>
          <w:szCs w:val="24"/>
        </w:rPr>
        <w:t>股，配股完成后公司注册资本变更为</w:t>
      </w:r>
      <w:r>
        <w:rPr>
          <w:color w:val="000000"/>
          <w:spacing w:val="0"/>
          <w:w w:val="100"/>
          <w:position w:val="0"/>
          <w:sz w:val="24"/>
          <w:szCs w:val="24"/>
        </w:rPr>
        <w:t>379,438,093.00</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2010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日，公司根据</w:t>
      </w:r>
      <w:r>
        <w:rPr>
          <w:color w:val="000000"/>
          <w:spacing w:val="0"/>
          <w:w w:val="100"/>
          <w:position w:val="0"/>
          <w:sz w:val="24"/>
          <w:szCs w:val="24"/>
        </w:rPr>
        <w:t>2009</w:t>
      </w:r>
      <w:r>
        <w:rPr>
          <w:color w:val="000000"/>
          <w:spacing w:val="0"/>
          <w:w w:val="100"/>
          <w:position w:val="0"/>
          <w:sz w:val="24"/>
          <w:szCs w:val="24"/>
        </w:rPr>
        <w:t xml:space="preserve">年度股东大会决议以资本公积转增股本 </w:t>
      </w:r>
      <w:r>
        <w:rPr>
          <w:color w:val="000000"/>
          <w:spacing w:val="0"/>
          <w:w w:val="100"/>
          <w:position w:val="0"/>
          <w:sz w:val="24"/>
          <w:szCs w:val="24"/>
        </w:rPr>
        <w:t>75,887,619.00</w:t>
      </w:r>
      <w:r>
        <w:rPr>
          <w:color w:val="000000"/>
          <w:spacing w:val="0"/>
          <w:w w:val="100"/>
          <w:position w:val="0"/>
          <w:sz w:val="24"/>
          <w:szCs w:val="24"/>
        </w:rPr>
        <w:t>元，转增完成后注册资本变更为</w:t>
      </w:r>
      <w:r>
        <w:rPr>
          <w:color w:val="000000"/>
          <w:spacing w:val="0"/>
          <w:w w:val="100"/>
          <w:position w:val="0"/>
          <w:sz w:val="24"/>
          <w:szCs w:val="24"/>
        </w:rPr>
        <w:t>455,325,712.00</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2012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日，经中国证券监督管理委员会“证监许可</w:t>
      </w:r>
      <w:r>
        <w:rPr>
          <w:color w:val="000000"/>
          <w:spacing w:val="0"/>
          <w:w w:val="100"/>
          <w:position w:val="0"/>
          <w:sz w:val="24"/>
          <w:szCs w:val="24"/>
        </w:rPr>
        <w:t>[2012]582</w:t>
      </w:r>
      <w:r>
        <w:rPr>
          <w:color w:val="000000"/>
          <w:spacing w:val="0"/>
          <w:w w:val="100"/>
          <w:position w:val="0"/>
          <w:sz w:val="24"/>
          <w:szCs w:val="24"/>
        </w:rPr>
        <w:t xml:space="preserve">号”文件 核准，公司分别向泰豪集团有限公司、江西赣能股份有限公司等七位股东定向增发 </w:t>
      </w:r>
      <w:r>
        <w:rPr>
          <w:color w:val="000000"/>
          <w:spacing w:val="0"/>
          <w:w w:val="100"/>
          <w:position w:val="0"/>
          <w:sz w:val="24"/>
          <w:szCs w:val="24"/>
        </w:rPr>
        <w:t>45,000,000</w:t>
      </w:r>
      <w:r>
        <w:rPr>
          <w:color w:val="000000"/>
          <w:spacing w:val="0"/>
          <w:w w:val="100"/>
          <w:position w:val="0"/>
          <w:sz w:val="24"/>
          <w:szCs w:val="24"/>
        </w:rPr>
        <w:t xml:space="preserve">股购买泰豪软件股份有限公司相关资产，本次增资后注册资本变更为 </w:t>
      </w:r>
      <w:r>
        <w:rPr>
          <w:color w:val="000000"/>
          <w:spacing w:val="0"/>
          <w:w w:val="100"/>
          <w:position w:val="0"/>
          <w:sz w:val="24"/>
          <w:szCs w:val="24"/>
        </w:rPr>
        <w:t xml:space="preserve">500,325,712.00 </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22</w:t>
      </w:r>
      <w:r>
        <w:rPr>
          <w:color w:val="000000"/>
          <w:spacing w:val="0"/>
          <w:w w:val="100"/>
          <w:position w:val="0"/>
          <w:sz w:val="24"/>
          <w:szCs w:val="24"/>
        </w:rPr>
        <w:t>日，公司第五届董事会第二十一次会议审议通过《关于公司限制 性股票激励计划（草案）及其摘要的议案》，决定以定向发行新股的方式，向</w:t>
      </w:r>
      <w:r>
        <w:rPr>
          <w:color w:val="000000"/>
          <w:spacing w:val="0"/>
          <w:w w:val="100"/>
          <w:position w:val="0"/>
          <w:sz w:val="24"/>
          <w:szCs w:val="24"/>
        </w:rPr>
        <w:t>10</w:t>
      </w:r>
      <w:r>
        <w:rPr>
          <w:color w:val="000000"/>
          <w:spacing w:val="0"/>
          <w:w w:val="100"/>
          <w:position w:val="0"/>
          <w:sz w:val="24"/>
          <w:szCs w:val="24"/>
        </w:rPr>
        <w:t>名 激励对象授予</w:t>
      </w:r>
      <w:r>
        <w:rPr>
          <w:color w:val="000000"/>
          <w:spacing w:val="0"/>
          <w:w w:val="100"/>
          <w:position w:val="0"/>
          <w:sz w:val="24"/>
          <w:szCs w:val="24"/>
        </w:rPr>
        <w:t>600</w:t>
      </w:r>
      <w:r>
        <w:rPr>
          <w:color w:val="000000"/>
          <w:spacing w:val="0"/>
          <w:w w:val="100"/>
          <w:position w:val="0"/>
          <w:sz w:val="24"/>
          <w:szCs w:val="24"/>
        </w:rPr>
        <w:t>万股限制性股票，变更后公司股本为人民币</w:t>
      </w:r>
      <w:r>
        <w:rPr>
          <w:color w:val="000000"/>
          <w:spacing w:val="0"/>
          <w:w w:val="100"/>
          <w:position w:val="0"/>
          <w:sz w:val="24"/>
          <w:szCs w:val="24"/>
        </w:rPr>
        <w:t>506,325,712.00</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日，经中国证券监督管理委员会“证监许可</w:t>
      </w:r>
      <w:r>
        <w:rPr>
          <w:color w:val="000000"/>
          <w:spacing w:val="0"/>
          <w:w w:val="100"/>
          <w:position w:val="0"/>
          <w:sz w:val="24"/>
          <w:szCs w:val="24"/>
        </w:rPr>
        <w:t>[2015] 1233</w:t>
      </w:r>
      <w:r>
        <w:rPr>
          <w:color w:val="000000"/>
          <w:spacing w:val="0"/>
          <w:w w:val="100"/>
          <w:position w:val="0"/>
          <w:sz w:val="24"/>
          <w:szCs w:val="24"/>
        </w:rPr>
        <w:t>号”文 件核准，公司非公开发行股票</w:t>
      </w:r>
      <w:r>
        <w:rPr>
          <w:color w:val="000000"/>
          <w:spacing w:val="0"/>
          <w:w w:val="100"/>
          <w:position w:val="0"/>
          <w:sz w:val="24"/>
          <w:szCs w:val="24"/>
        </w:rPr>
        <w:t>113,319,360</w:t>
      </w:r>
      <w:r>
        <w:rPr>
          <w:color w:val="000000"/>
          <w:spacing w:val="0"/>
          <w:w w:val="100"/>
          <w:position w:val="0"/>
          <w:sz w:val="24"/>
          <w:szCs w:val="24"/>
        </w:rPr>
        <w:t xml:space="preserve">股，本次增资后注册资本变更为 </w:t>
      </w:r>
      <w:r>
        <w:rPr>
          <w:color w:val="000000"/>
          <w:spacing w:val="0"/>
          <w:w w:val="100"/>
          <w:position w:val="0"/>
          <w:sz w:val="24"/>
          <w:szCs w:val="24"/>
        </w:rPr>
        <w:t xml:space="preserve">619,645,072.00 </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500"/>
        <w:jc w:val="left"/>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w:t>
      </w:r>
      <w:r>
        <w:rPr>
          <w:color w:val="000000"/>
          <w:spacing w:val="0"/>
          <w:w w:val="100"/>
          <w:position w:val="0"/>
          <w:sz w:val="24"/>
          <w:szCs w:val="24"/>
        </w:rPr>
        <w:t>14</w:t>
      </w:r>
      <w:r>
        <w:rPr>
          <w:color w:val="000000"/>
          <w:spacing w:val="0"/>
          <w:w w:val="100"/>
          <w:position w:val="0"/>
          <w:sz w:val="24"/>
          <w:szCs w:val="24"/>
        </w:rPr>
        <w:t>日，公司第五届董事会第三十一次会议审议通过了《关于回购注 销部分未解锁限制性股票的议案》，同意将吴斌先生已获授予尚未解锁的共计</w:t>
      </w:r>
      <w:r>
        <w:rPr>
          <w:color w:val="000000"/>
          <w:spacing w:val="0"/>
          <w:w w:val="100"/>
          <w:position w:val="0"/>
          <w:sz w:val="24"/>
          <w:szCs w:val="24"/>
        </w:rPr>
        <w:t>40</w:t>
      </w:r>
      <w:r>
        <w:rPr>
          <w:color w:val="000000"/>
          <w:spacing w:val="0"/>
          <w:w w:val="100"/>
          <w:position w:val="0"/>
          <w:sz w:val="24"/>
          <w:szCs w:val="24"/>
        </w:rPr>
        <w:t xml:space="preserve">万 股限制性股票由公司回购并注销。注销完成后，公司注册资本变更为 </w:t>
      </w:r>
      <w:r>
        <w:rPr>
          <w:color w:val="000000"/>
          <w:spacing w:val="0"/>
          <w:w w:val="100"/>
          <w:position w:val="0"/>
          <w:sz w:val="24"/>
          <w:szCs w:val="24"/>
        </w:rPr>
        <w:t xml:space="preserve">619,245,072.00 </w:t>
      </w:r>
      <w:r>
        <w:rPr>
          <w:color w:val="000000"/>
          <w:spacing w:val="0"/>
          <w:w w:val="100"/>
          <w:position w:val="0"/>
          <w:sz w:val="24"/>
          <w:szCs w:val="24"/>
        </w:rPr>
        <w:t>元。</w:t>
      </w:r>
    </w:p>
    <w:p>
      <w:pPr>
        <w:pStyle w:val="Style2"/>
        <w:keepNext w:val="0"/>
        <w:keepLines w:val="0"/>
        <w:widowControl w:val="0"/>
        <w:shd w:val="clear" w:color="auto" w:fill="auto"/>
        <w:bidi w:val="0"/>
        <w:spacing w:before="0" w:after="40" w:line="460" w:lineRule="exact"/>
        <w:ind w:left="0" w:right="0" w:firstLine="500"/>
        <w:jc w:val="left"/>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日，经中国证券监督管理委员会“证监许可</w:t>
      </w:r>
      <w:r>
        <w:rPr>
          <w:color w:val="000000"/>
          <w:spacing w:val="0"/>
          <w:w w:val="100"/>
          <w:position w:val="0"/>
          <w:sz w:val="24"/>
          <w:szCs w:val="24"/>
        </w:rPr>
        <w:t>[2016]105</w:t>
      </w:r>
      <w:r>
        <w:rPr>
          <w:color w:val="000000"/>
          <w:spacing w:val="0"/>
          <w:w w:val="100"/>
          <w:position w:val="0"/>
          <w:sz w:val="24"/>
          <w:szCs w:val="24"/>
        </w:rPr>
        <w:t>号”文 件核准，公司通过发行股份购买上海博辕信息技术服务有限公司</w:t>
      </w:r>
      <w:r>
        <w:rPr>
          <w:color w:val="000000"/>
          <w:spacing w:val="0"/>
          <w:w w:val="100"/>
          <w:position w:val="0"/>
          <w:sz w:val="24"/>
          <w:szCs w:val="24"/>
        </w:rPr>
        <w:t>95.22%</w:t>
      </w:r>
      <w:r>
        <w:rPr>
          <w:color w:val="000000"/>
          <w:spacing w:val="0"/>
          <w:w w:val="100"/>
          <w:position w:val="0"/>
          <w:sz w:val="24"/>
          <w:szCs w:val="24"/>
        </w:rPr>
        <w:t>的股权，共 发行股</w:t>
      </w:r>
      <w:r>
        <w:rPr>
          <w:color w:val="000000"/>
          <w:spacing w:val="0"/>
          <w:w w:val="100"/>
          <w:position w:val="0"/>
          <w:sz w:val="24"/>
          <w:szCs w:val="24"/>
        </w:rPr>
        <w:t>47,715,512</w:t>
      </w:r>
      <w:r>
        <w:rPr>
          <w:color w:val="000000"/>
          <w:spacing w:val="0"/>
          <w:w w:val="100"/>
          <w:position w:val="0"/>
          <w:sz w:val="24"/>
          <w:szCs w:val="24"/>
        </w:rPr>
        <w:t>股，本次增资后注册资本变更为</w:t>
      </w:r>
      <w:r>
        <w:rPr>
          <w:color w:val="000000"/>
          <w:spacing w:val="0"/>
          <w:w w:val="100"/>
          <w:position w:val="0"/>
          <w:sz w:val="24"/>
          <w:szCs w:val="24"/>
        </w:rPr>
        <w:t>666,960,584.00</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经</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2</w:t>
      </w:r>
      <w:r>
        <w:rPr>
          <w:color w:val="000000"/>
          <w:spacing w:val="0"/>
          <w:w w:val="100"/>
          <w:position w:val="0"/>
          <w:sz w:val="24"/>
          <w:szCs w:val="24"/>
        </w:rPr>
        <w:t>日的</w:t>
      </w:r>
      <w:r>
        <w:rPr>
          <w:color w:val="000000"/>
          <w:spacing w:val="0"/>
          <w:w w:val="100"/>
          <w:position w:val="0"/>
          <w:sz w:val="24"/>
          <w:szCs w:val="24"/>
        </w:rPr>
        <w:t>2017</w:t>
      </w:r>
      <w:r>
        <w:rPr>
          <w:color w:val="000000"/>
          <w:spacing w:val="0"/>
          <w:w w:val="100"/>
          <w:position w:val="0"/>
          <w:sz w:val="24"/>
          <w:szCs w:val="24"/>
        </w:rPr>
        <w:t>年年度股东大会审议通过利润分配方案，以方案实 施前的公司总股本</w:t>
      </w:r>
      <w:r>
        <w:rPr>
          <w:color w:val="000000"/>
          <w:spacing w:val="0"/>
          <w:w w:val="100"/>
          <w:position w:val="0"/>
          <w:sz w:val="24"/>
          <w:szCs w:val="24"/>
        </w:rPr>
        <w:t>666,960,584</w:t>
      </w:r>
      <w:r>
        <w:rPr>
          <w:color w:val="000000"/>
          <w:spacing w:val="0"/>
          <w:w w:val="100"/>
          <w:position w:val="0"/>
          <w:sz w:val="24"/>
          <w:szCs w:val="24"/>
        </w:rPr>
        <w:t xml:space="preserve">股，扣除回购实施股权激励尚未授予的股份 </w:t>
      </w:r>
      <w:r>
        <w:rPr>
          <w:color w:val="000000"/>
          <w:spacing w:val="0"/>
          <w:w w:val="100"/>
          <w:position w:val="0"/>
          <w:sz w:val="24"/>
          <w:szCs w:val="24"/>
        </w:rPr>
        <w:t>2,499,918</w:t>
      </w:r>
      <w:r>
        <w:rPr>
          <w:color w:val="000000"/>
          <w:spacing w:val="0"/>
          <w:w w:val="100"/>
          <w:position w:val="0"/>
          <w:sz w:val="24"/>
          <w:szCs w:val="24"/>
        </w:rPr>
        <w:t>股，即</w:t>
      </w:r>
      <w:r>
        <w:rPr>
          <w:color w:val="000000"/>
          <w:spacing w:val="0"/>
          <w:w w:val="100"/>
          <w:position w:val="0"/>
          <w:sz w:val="24"/>
          <w:szCs w:val="24"/>
        </w:rPr>
        <w:t>664,460,666</w:t>
      </w:r>
      <w:r>
        <w:rPr>
          <w:color w:val="000000"/>
          <w:spacing w:val="0"/>
          <w:w w:val="100"/>
          <w:position w:val="0"/>
          <w:sz w:val="24"/>
          <w:szCs w:val="24"/>
        </w:rPr>
        <w:t>股为基数，向全体股东每</w:t>
      </w:r>
      <w:r>
        <w:rPr>
          <w:color w:val="000000"/>
          <w:spacing w:val="0"/>
          <w:w w:val="100"/>
          <w:position w:val="0"/>
          <w:sz w:val="24"/>
          <w:szCs w:val="24"/>
        </w:rPr>
        <w:t>10</w:t>
      </w:r>
      <w:r>
        <w:rPr>
          <w:color w:val="000000"/>
          <w:spacing w:val="0"/>
          <w:w w:val="100"/>
          <w:position w:val="0"/>
          <w:sz w:val="24"/>
          <w:szCs w:val="24"/>
        </w:rPr>
        <w:t>股派送红股</w:t>
      </w:r>
      <w:r>
        <w:rPr>
          <w:color w:val="000000"/>
          <w:spacing w:val="0"/>
          <w:w w:val="100"/>
          <w:position w:val="0"/>
          <w:sz w:val="24"/>
          <w:szCs w:val="24"/>
        </w:rPr>
        <w:t>3</w:t>
      </w:r>
      <w:r>
        <w:rPr>
          <w:color w:val="000000"/>
          <w:spacing w:val="0"/>
          <w:w w:val="100"/>
          <w:position w:val="0"/>
          <w:sz w:val="24"/>
          <w:szCs w:val="24"/>
        </w:rPr>
        <w:t>股，本次 分配后总股本为</w:t>
      </w:r>
      <w:r>
        <w:rPr>
          <w:color w:val="000000"/>
          <w:spacing w:val="0"/>
          <w:w w:val="100"/>
          <w:position w:val="0"/>
          <w:sz w:val="24"/>
          <w:szCs w:val="24"/>
        </w:rPr>
        <w:t>866,298,784</w:t>
      </w:r>
      <w:r>
        <w:rPr>
          <w:color w:val="000000"/>
          <w:spacing w:val="0"/>
          <w:w w:val="100"/>
          <w:position w:val="0"/>
          <w:sz w:val="24"/>
          <w:szCs w:val="24"/>
        </w:rPr>
        <w:t>股。</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日，公司第七届董事会第二十五次会议审议通过了《关于调整 回购注销已授予但尚未解除限售的限制性股票数量的议案》，同意将</w:t>
      </w:r>
      <w:r>
        <w:rPr>
          <w:color w:val="000000"/>
          <w:spacing w:val="0"/>
          <w:w w:val="100"/>
          <w:position w:val="0"/>
          <w:sz w:val="24"/>
          <w:szCs w:val="24"/>
        </w:rPr>
        <w:t>127</w:t>
      </w:r>
      <w:r>
        <w:rPr>
          <w:color w:val="000000"/>
          <w:spacing w:val="0"/>
          <w:w w:val="100"/>
          <w:position w:val="0"/>
          <w:sz w:val="24"/>
          <w:szCs w:val="24"/>
        </w:rPr>
        <w:t>名激励对 象持有的合计</w:t>
      </w:r>
      <w:r>
        <w:rPr>
          <w:color w:val="000000"/>
          <w:spacing w:val="0"/>
          <w:w w:val="100"/>
          <w:position w:val="0"/>
          <w:sz w:val="24"/>
          <w:szCs w:val="24"/>
        </w:rPr>
        <w:t>7,516,476</w:t>
      </w:r>
      <w:r>
        <w:rPr>
          <w:color w:val="000000"/>
          <w:spacing w:val="0"/>
          <w:w w:val="100"/>
          <w:position w:val="0"/>
          <w:sz w:val="24"/>
          <w:szCs w:val="24"/>
        </w:rPr>
        <w:t>股限制性股票予以回购注销。注销完成后，公司注册资本 变更为</w:t>
      </w:r>
      <w:r>
        <w:rPr>
          <w:color w:val="000000"/>
          <w:spacing w:val="0"/>
          <w:w w:val="100"/>
          <w:position w:val="0"/>
          <w:sz w:val="24"/>
          <w:szCs w:val="24"/>
        </w:rPr>
        <w:t>858,782,308</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日，公司第八届董事会第二次会议审议通过了《关于回购注销部 分激励对象已授予但尚未解除限售限制性股票的议案》及《关于发行股份购买资产 业绩补偿承诺人对公司进行部分补偿暨回购并注销股份的的议案》，同意将激励对 象余弓卜、郭兆滨持有的已授予但尚未解锁的限制性股票合计</w:t>
      </w:r>
      <w:r>
        <w:rPr>
          <w:color w:val="000000"/>
          <w:spacing w:val="0"/>
          <w:w w:val="100"/>
          <w:position w:val="0"/>
          <w:sz w:val="24"/>
          <w:szCs w:val="24"/>
        </w:rPr>
        <w:t>35,100</w:t>
      </w:r>
      <w:r>
        <w:rPr>
          <w:color w:val="000000"/>
          <w:spacing w:val="0"/>
          <w:w w:val="100"/>
          <w:position w:val="0"/>
          <w:sz w:val="24"/>
          <w:szCs w:val="24"/>
        </w:rPr>
        <w:t>股进行回购注 销，同意公司以</w:t>
      </w:r>
      <w:r>
        <w:rPr>
          <w:color w:val="000000"/>
          <w:spacing w:val="0"/>
          <w:w w:val="100"/>
          <w:position w:val="0"/>
          <w:sz w:val="24"/>
          <w:szCs w:val="24"/>
        </w:rPr>
        <w:t>0.25</w:t>
      </w:r>
      <w:r>
        <w:rPr>
          <w:color w:val="000000"/>
          <w:spacing w:val="0"/>
          <w:w w:val="100"/>
          <w:position w:val="0"/>
          <w:sz w:val="24"/>
          <w:szCs w:val="24"/>
        </w:rPr>
        <w:t>元总价回购并注销博辕信息业绩承诺补偿责任人余弓卜、成 海林合计持有的公司</w:t>
      </w:r>
      <w:r>
        <w:rPr>
          <w:color w:val="000000"/>
          <w:spacing w:val="0"/>
          <w:w w:val="100"/>
          <w:position w:val="0"/>
          <w:sz w:val="24"/>
          <w:szCs w:val="24"/>
        </w:rPr>
        <w:t>5,877,458</w:t>
      </w:r>
      <w:r>
        <w:rPr>
          <w:color w:val="000000"/>
          <w:spacing w:val="0"/>
          <w:w w:val="100"/>
          <w:position w:val="0"/>
          <w:sz w:val="24"/>
          <w:szCs w:val="24"/>
        </w:rPr>
        <w:t xml:space="preserve">股股份。注销完成后，公司注册资本变更为 </w:t>
      </w:r>
      <w:r>
        <w:rPr>
          <w:color w:val="000000"/>
          <w:spacing w:val="0"/>
          <w:w w:val="100"/>
          <w:position w:val="0"/>
          <w:sz w:val="24"/>
          <w:szCs w:val="24"/>
        </w:rPr>
        <w:t xml:space="preserve">852,869,750.00 </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公司经营范围：电力信息及自动化产品、电子产品及通信设备、输变电配套设 备、发电机及发电机组、电动机及配套设备、环保及节能产品、高新技术产品的开 发、生产、销售、维修服务；高科技项目咨询及高新技术转让与服务；建筑智能化 工程、网络信息系统工程、电气自动化工程、中央空调工程、环保及节能工程的承 接和综合技术服务；防盗报警、闭路电视监控工程的设计、安装；输变配电等电力 工程的设计、安装、调试及维修；电力工程施工、城市管网开发；计算机产品、空 调产品、汽车（小轿车除外）的销售，房屋及设备租赁；本企业自产产品及相关技 术的出口业务（国家组织统一经营的出口商品除外），本企业生产、科研所需的原 辅材料、机械设备、仪器仪表、零配件及相关技术的进口业务（国家实行核定公司 经营的进口商品除外），本企业的进料加工和“三来一补”业务；承包国际工程和 境内国际招标工程业务，以及上述境外工程所需的设备、材料出口，和对外派遣实 施上述境外工程所需的劳务人员。（依法须经批准的项目，经相关部门批准后方可 开展经营活动）</w:t>
      </w:r>
    </w:p>
    <w:p>
      <w:pPr>
        <w:pStyle w:val="Style2"/>
        <w:keepNext w:val="0"/>
        <w:keepLines w:val="0"/>
        <w:widowControl w:val="0"/>
        <w:shd w:val="clear" w:color="auto" w:fill="auto"/>
        <w:bidi w:val="0"/>
        <w:spacing w:before="0" w:after="0" w:line="460" w:lineRule="exact"/>
        <w:ind w:left="0" w:right="0" w:firstLine="480"/>
        <w:jc w:val="left"/>
      </w:pPr>
      <w:r>
        <w:rPr>
          <w:color w:val="000000"/>
          <w:spacing w:val="0"/>
          <w:w w:val="100"/>
          <w:position w:val="0"/>
          <w:sz w:val="24"/>
          <w:szCs w:val="24"/>
        </w:rPr>
        <w:t>公司法定住所/总部地址：江西省南昌市南昌高新技术开发区清华泰豪大楼。</w:t>
      </w:r>
    </w:p>
    <w:p>
      <w:pPr>
        <w:pStyle w:val="Style2"/>
        <w:keepNext w:val="0"/>
        <w:keepLines w:val="0"/>
        <w:widowControl w:val="0"/>
        <w:shd w:val="clear" w:color="auto" w:fill="auto"/>
        <w:bidi w:val="0"/>
        <w:spacing w:before="0" w:after="0" w:line="460" w:lineRule="exact"/>
        <w:ind w:left="0" w:right="0" w:firstLine="480"/>
        <w:jc w:val="left"/>
      </w:pPr>
      <w:r>
        <w:rPr>
          <w:color w:val="000000"/>
          <w:spacing w:val="0"/>
          <w:w w:val="100"/>
          <w:position w:val="0"/>
          <w:sz w:val="24"/>
          <w:szCs w:val="24"/>
        </w:rPr>
        <w:t>公司法定代表人：李自强。</w:t>
      </w:r>
    </w:p>
    <w:p>
      <w:pPr>
        <w:pStyle w:val="Style2"/>
        <w:keepNext w:val="0"/>
        <w:keepLines w:val="0"/>
        <w:widowControl w:val="0"/>
        <w:shd w:val="clear" w:color="auto" w:fill="auto"/>
        <w:bidi w:val="0"/>
        <w:spacing w:before="0" w:after="0" w:line="461" w:lineRule="exact"/>
        <w:ind w:left="0" w:right="0" w:firstLine="480"/>
        <w:jc w:val="left"/>
      </w:pPr>
      <w:bookmarkStart w:id="309" w:name="bookmark309"/>
      <w:r>
        <w:rPr>
          <w:color w:val="000000"/>
          <w:spacing w:val="0"/>
          <w:w w:val="100"/>
          <w:position w:val="0"/>
          <w:sz w:val="24"/>
          <w:szCs w:val="24"/>
        </w:rPr>
        <w:t>（</w:t>
      </w:r>
      <w:bookmarkEnd w:id="309"/>
      <w:r>
        <w:rPr>
          <w:color w:val="000000"/>
          <w:spacing w:val="0"/>
          <w:w w:val="100"/>
          <w:position w:val="0"/>
          <w:sz w:val="24"/>
          <w:szCs w:val="24"/>
        </w:rPr>
        <w:t>二）企业的业务性质和主要经营活动。</w:t>
      </w:r>
    </w:p>
    <w:p>
      <w:pPr>
        <w:pStyle w:val="Style2"/>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公司主要从事军工装备、应急装备产业的经营。军工装备产业围绕武器装备信 息化、智能化方向开展业务，主要产品包括车载通信指挥系统、军用导航装备、舰 载作战辅助系统及各类军用电源装备等，并在此基础上向军用无人化装备发展；应 急装备产业在军用电源相关技术基础上，在民用市场围绕应急保障方向开展业务， 主要产品为各类型智能应急电源及其相关产品。</w:t>
      </w:r>
    </w:p>
    <w:p>
      <w:pPr>
        <w:pStyle w:val="Style2"/>
        <w:keepNext w:val="0"/>
        <w:keepLines w:val="0"/>
        <w:widowControl w:val="0"/>
        <w:shd w:val="clear" w:color="auto" w:fill="auto"/>
        <w:bidi w:val="0"/>
        <w:spacing w:before="0" w:after="0" w:line="461" w:lineRule="exact"/>
        <w:ind w:left="0" w:right="0" w:firstLine="0"/>
        <w:jc w:val="left"/>
      </w:pPr>
      <w:bookmarkStart w:id="310" w:name="bookmark310"/>
      <w:r>
        <w:rPr>
          <w:color w:val="000000"/>
          <w:spacing w:val="0"/>
          <w:w w:val="100"/>
          <w:position w:val="0"/>
          <w:sz w:val="24"/>
          <w:szCs w:val="24"/>
        </w:rPr>
        <w:t>（</w:t>
      </w:r>
      <w:bookmarkEnd w:id="310"/>
      <w:r>
        <w:rPr>
          <w:color w:val="000000"/>
          <w:spacing w:val="0"/>
          <w:w w:val="100"/>
          <w:position w:val="0"/>
          <w:sz w:val="24"/>
          <w:szCs w:val="24"/>
        </w:rPr>
        <w:t>三）财务报告的批准报出者和财务报告批准报出日。</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本财务报表于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日经公司第八届董事会第七次会议批准报出。</w:t>
      </w:r>
    </w:p>
    <w:p>
      <w:pPr>
        <w:pStyle w:val="Style10"/>
        <w:keepNext w:val="0"/>
        <w:keepLines w:val="0"/>
        <w:widowControl w:val="0"/>
        <w:numPr>
          <w:ilvl w:val="0"/>
          <w:numId w:val="51"/>
        </w:numPr>
        <w:shd w:val="clear" w:color="auto" w:fill="auto"/>
        <w:bidi w:val="0"/>
        <w:spacing w:before="0" w:after="100" w:line="240" w:lineRule="auto"/>
        <w:ind w:left="0" w:right="0" w:firstLine="0"/>
        <w:jc w:val="left"/>
      </w:pPr>
      <w:bookmarkStart w:id="311" w:name="bookmark311"/>
      <w:bookmarkEnd w:id="311"/>
      <w:r>
        <w:rPr>
          <w:color w:val="000000"/>
          <w:spacing w:val="0"/>
          <w:w w:val="100"/>
          <w:position w:val="0"/>
        </w:rPr>
        <w:t>合并财务报表范围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本期纳入合并财务报表范围的主体共</w:t>
      </w:r>
      <w:r>
        <w:rPr>
          <w:color w:val="000000"/>
          <w:spacing w:val="0"/>
          <w:w w:val="100"/>
          <w:position w:val="0"/>
          <w:sz w:val="24"/>
          <w:szCs w:val="24"/>
        </w:rPr>
        <w:t>51</w:t>
      </w:r>
      <w:r>
        <w:rPr>
          <w:color w:val="000000"/>
          <w:spacing w:val="0"/>
          <w:w w:val="100"/>
          <w:position w:val="0"/>
          <w:sz w:val="24"/>
          <w:szCs w:val="24"/>
        </w:rPr>
        <w:t>户，具体包括：</w:t>
      </w:r>
    </w:p>
    <w:tbl>
      <w:tblPr>
        <w:tblOverlap w:val="never"/>
        <w:jc w:val="center"/>
        <w:tblLayout w:type="fixed"/>
      </w:tblPr>
      <w:tblGrid>
        <w:gridCol w:w="4003"/>
        <w:gridCol w:w="1622"/>
        <w:gridCol w:w="955"/>
        <w:gridCol w:w="1008"/>
        <w:gridCol w:w="1210"/>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子公司类型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级次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持股比 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表决权比 例</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上海红生系统工程有限公司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上海博辕信息技术服务有限公司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江西泰豪电力电气有限公司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江西泰豪智能电力科技有限公司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上海泰豪智能节能技术有限公司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广东泰豪能源科技有限公司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北京泰豪电力科技有限公司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泰豪国际投资有限公司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江西泰豪信息系统集成服务有限公司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江西泰豪信息咨询服务有限公司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泰豪晟大创业投资有限公司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泰豪国际工程有限公司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北京泰豪装备科技有限公司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衡阳泰豪新材料科技有限公司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嘉兴泰豪环境控制技术有限公司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spacing w:lineRule="exact" w:line="1"/>
        <w:rPr>
          <w:sz w:val="2"/>
          <w:szCs w:val="2"/>
        </w:rPr>
      </w:pPr>
      <w:r>
        <w:br w:type="page"/>
      </w:r>
    </w:p>
    <w:tbl>
      <w:tblPr>
        <w:tblOverlap w:val="never"/>
        <w:jc w:val="center"/>
        <w:tblLayout w:type="fixed"/>
      </w:tblPr>
      <w:tblGrid>
        <w:gridCol w:w="4003"/>
        <w:gridCol w:w="1622"/>
        <w:gridCol w:w="955"/>
        <w:gridCol w:w="1008"/>
        <w:gridCol w:w="121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莱福士电力电子设备（深圳）有限公司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上海博辕信息技术服务如皋有限公司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泰豪科技（亚洲）有限公司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TELLHOW POWER SOLUTIONL 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湖南泰豪系统工程研究院有限公司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重庆泰豪新能源有限公司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沈阳维利动力设备有限公司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泰豪科技（深圳）电力技术有限公司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江西泰豪智能电力工程有限公司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泰豪（济南）智能电力科技集团有限公司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泰豪新能源装备有限公司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嘉兴泰豪装备技术有限公司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清大泰豪（厦门）能源科技有限公司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83.89%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北京海德馨应急科技有限公司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75.29%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北京泰豪新源工程技术有限公司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泰豪国际香港投资有限公司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广东泰豪三奥动力科技有限公司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泰豪汉唐智能装备（济南）有限公司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陕西泰豪沃达动力设备有限公司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泰豪（沈阳）能源科技有限公司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天津七六四通信导航技术有限公司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79.41%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福州德塔动力设备有限公司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深圳泰豪数字科技有限公司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MeinergyGMBH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福州德塔电源技术有限公司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德塔雷源技荷（福州）有限公司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福州云起金属有限公司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福州德塔电力科技有限公司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TELLHOWPOWERTECHNOLOGYCOMPANYLIMITED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AGGPOWERTECHNOOLOGY(UK)CO.,TLD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控股孙公司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40.00%</w:t>
            </w:r>
          </w:p>
        </w:tc>
      </w:tr>
    </w:tbl>
    <w:p>
      <w:pPr>
        <w:pStyle w:val="Style10"/>
        <w:keepNext w:val="0"/>
        <w:keepLines w:val="0"/>
        <w:widowControl w:val="0"/>
        <w:shd w:val="clear" w:color="auto" w:fill="auto"/>
        <w:tabs>
          <w:tab w:pos="464" w:val="left"/>
        </w:tabs>
        <w:bidi w:val="0"/>
        <w:spacing w:before="0" w:after="0" w:line="326" w:lineRule="exact"/>
        <w:ind w:left="0" w:right="0" w:firstLine="0"/>
        <w:jc w:val="both"/>
      </w:pPr>
      <w:bookmarkStart w:id="312" w:name="bookmark312"/>
      <w:r>
        <w:rPr>
          <w:color w:val="000000"/>
          <w:spacing w:val="0"/>
          <w:w w:val="100"/>
          <w:position w:val="0"/>
        </w:rPr>
        <w:t>四</w:t>
      </w:r>
      <w:bookmarkEnd w:id="312"/>
      <w:r>
        <w:rPr>
          <w:color w:val="000000"/>
          <w:spacing w:val="0"/>
          <w:w w:val="100"/>
          <w:position w:val="0"/>
        </w:rPr>
        <w:t>、</w:t>
        <w:tab/>
        <w:t>财务报表的编制基础</w:t>
      </w:r>
    </w:p>
    <w:p>
      <w:pPr>
        <w:pStyle w:val="Style10"/>
        <w:keepNext w:val="0"/>
        <w:keepLines w:val="0"/>
        <w:widowControl w:val="0"/>
        <w:numPr>
          <w:ilvl w:val="0"/>
          <w:numId w:val="53"/>
        </w:numPr>
        <w:shd w:val="clear" w:color="auto" w:fill="auto"/>
        <w:tabs>
          <w:tab w:pos="409" w:val="left"/>
        </w:tabs>
        <w:bidi w:val="0"/>
        <w:spacing w:before="0" w:after="40" w:line="326" w:lineRule="exact"/>
        <w:ind w:left="0" w:right="0" w:firstLine="0"/>
        <w:jc w:val="both"/>
      </w:pPr>
      <w:bookmarkStart w:id="313" w:name="bookmark313"/>
      <w:bookmarkEnd w:id="313"/>
      <w:r>
        <w:rPr>
          <w:color w:val="000000"/>
          <w:spacing w:val="0"/>
          <w:w w:val="100"/>
          <w:position w:val="0"/>
        </w:rPr>
        <w:t>编制基础</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本公司财务报表以持续经营为基础，根据实际发生的交易和事项，按照财政部颁布 的《企业会计准则-基本准则》和具体会计准则等规定（以下合称“企业会计准 则”），并基于以下所述重要会计政策、会计估计进行编制。</w:t>
      </w:r>
    </w:p>
    <w:p>
      <w:pPr>
        <w:pStyle w:val="Style10"/>
        <w:keepNext w:val="0"/>
        <w:keepLines w:val="0"/>
        <w:widowControl w:val="0"/>
        <w:numPr>
          <w:ilvl w:val="0"/>
          <w:numId w:val="53"/>
        </w:numPr>
        <w:shd w:val="clear" w:color="auto" w:fill="auto"/>
        <w:tabs>
          <w:tab w:pos="409" w:val="left"/>
        </w:tabs>
        <w:bidi w:val="0"/>
        <w:spacing w:before="0" w:after="40" w:line="326" w:lineRule="exact"/>
        <w:ind w:left="0" w:right="0" w:firstLine="0"/>
        <w:jc w:val="both"/>
      </w:pPr>
      <w:bookmarkStart w:id="314" w:name="bookmark314"/>
      <w:bookmarkEnd w:id="314"/>
      <w:r>
        <w:rPr>
          <w:color w:val="000000"/>
          <w:spacing w:val="0"/>
          <w:w w:val="100"/>
          <w:position w:val="0"/>
        </w:rPr>
        <w:t>持续经营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公司自本报告期末至少</w:t>
      </w:r>
      <w:r>
        <w:rPr>
          <w:color w:val="000000"/>
          <w:spacing w:val="0"/>
          <w:w w:val="100"/>
          <w:position w:val="0"/>
          <w:sz w:val="24"/>
          <w:szCs w:val="24"/>
        </w:rPr>
        <w:t>12</w:t>
      </w:r>
      <w:r>
        <w:rPr>
          <w:color w:val="000000"/>
          <w:spacing w:val="0"/>
          <w:w w:val="100"/>
          <w:position w:val="0"/>
          <w:sz w:val="24"/>
          <w:szCs w:val="24"/>
        </w:rPr>
        <w:t>个月内具备持续经营能力，无影响持续经营能力的重大事 项。</w:t>
      </w:r>
    </w:p>
    <w:p>
      <w:pPr>
        <w:pStyle w:val="Style10"/>
        <w:keepNext w:val="0"/>
        <w:keepLines w:val="0"/>
        <w:widowControl w:val="0"/>
        <w:shd w:val="clear" w:color="auto" w:fill="auto"/>
        <w:tabs>
          <w:tab w:pos="478" w:val="left"/>
        </w:tabs>
        <w:bidi w:val="0"/>
        <w:spacing w:before="0" w:after="40" w:line="326" w:lineRule="exact"/>
        <w:ind w:left="0" w:right="0" w:firstLine="0"/>
        <w:jc w:val="both"/>
      </w:pPr>
      <w:bookmarkStart w:id="315" w:name="bookmark315"/>
      <w:r>
        <w:rPr>
          <w:color w:val="000000"/>
          <w:spacing w:val="0"/>
          <w:w w:val="100"/>
          <w:position w:val="0"/>
        </w:rPr>
        <w:t>五</w:t>
      </w:r>
      <w:bookmarkEnd w:id="315"/>
      <w:r>
        <w:rPr>
          <w:color w:val="000000"/>
          <w:spacing w:val="0"/>
          <w:w w:val="100"/>
          <w:position w:val="0"/>
        </w:rPr>
        <w:t>、</w:t>
        <w:tab/>
        <w:t>重要会计政策及会计估计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具体会计政策和会计估计提示：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09" w:val="left"/>
        </w:tabs>
        <w:bidi w:val="0"/>
        <w:spacing w:before="0" w:after="40" w:line="326" w:lineRule="exact"/>
        <w:ind w:left="0" w:right="0" w:firstLine="0"/>
        <w:jc w:val="both"/>
      </w:pPr>
      <w:bookmarkStart w:id="316" w:name="bookmark316"/>
      <w:bookmarkEnd w:id="316"/>
      <w:r>
        <w:rPr>
          <w:color w:val="000000"/>
          <w:spacing w:val="0"/>
          <w:w w:val="100"/>
          <w:position w:val="0"/>
        </w:rPr>
        <w:t>遵循企业会计准则的声明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本公司所编制的财务报表符合企业会计准则的要求，真实、完整地反映了公司</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日的财务状况、</w:t>
      </w:r>
      <w:r>
        <w:rPr>
          <w:color w:val="000000"/>
          <w:spacing w:val="0"/>
          <w:w w:val="100"/>
          <w:position w:val="0"/>
          <w:sz w:val="24"/>
          <w:szCs w:val="24"/>
        </w:rPr>
        <w:t>2021</w:t>
      </w:r>
      <w:r>
        <w:rPr>
          <w:color w:val="000000"/>
          <w:spacing w:val="0"/>
          <w:w w:val="100"/>
          <w:position w:val="0"/>
          <w:sz w:val="24"/>
          <w:szCs w:val="24"/>
        </w:rPr>
        <w:t>年度的经营成果、股东权益变动和现金流量等有关 信息。</w:t>
      </w:r>
    </w:p>
    <w:p>
      <w:pPr>
        <w:pStyle w:val="Style10"/>
        <w:keepNext w:val="0"/>
        <w:keepLines w:val="0"/>
        <w:widowControl w:val="0"/>
        <w:numPr>
          <w:ilvl w:val="0"/>
          <w:numId w:val="55"/>
        </w:numPr>
        <w:shd w:val="clear" w:color="auto" w:fill="auto"/>
        <w:tabs>
          <w:tab w:pos="409" w:val="left"/>
        </w:tabs>
        <w:bidi w:val="0"/>
        <w:spacing w:before="0" w:after="40" w:line="312" w:lineRule="exact"/>
        <w:ind w:left="0" w:right="0" w:firstLine="0"/>
        <w:jc w:val="both"/>
      </w:pPr>
      <w:bookmarkStart w:id="317" w:name="bookmark317"/>
      <w:bookmarkEnd w:id="317"/>
      <w:r>
        <w:rPr>
          <w:color w:val="000000"/>
          <w:spacing w:val="0"/>
          <w:w w:val="100"/>
          <w:position w:val="0"/>
        </w:rPr>
        <w:t>会计期间</w:t>
      </w:r>
    </w:p>
    <w:p>
      <w:pPr>
        <w:pStyle w:val="Style2"/>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本公司会计年度自公历</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日起至</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日止。</w:t>
      </w:r>
    </w:p>
    <w:p>
      <w:pPr>
        <w:pStyle w:val="Style10"/>
        <w:keepNext w:val="0"/>
        <w:keepLines w:val="0"/>
        <w:widowControl w:val="0"/>
        <w:numPr>
          <w:ilvl w:val="0"/>
          <w:numId w:val="55"/>
        </w:numPr>
        <w:shd w:val="clear" w:color="auto" w:fill="auto"/>
        <w:tabs>
          <w:tab w:pos="409" w:val="left"/>
        </w:tabs>
        <w:bidi w:val="0"/>
        <w:spacing w:before="0" w:after="40" w:line="326" w:lineRule="exact"/>
        <w:ind w:left="0" w:right="0" w:firstLine="0"/>
        <w:jc w:val="both"/>
      </w:pPr>
      <w:bookmarkStart w:id="318" w:name="bookmark318"/>
      <w:bookmarkEnd w:id="318"/>
      <w:r>
        <w:rPr>
          <w:color w:val="000000"/>
          <w:spacing w:val="0"/>
          <w:w w:val="100"/>
          <w:position w:val="0"/>
        </w:rPr>
        <w:t>营业周期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本公司以一年</w:t>
      </w:r>
      <w:r>
        <w:rPr>
          <w:color w:val="000000"/>
          <w:spacing w:val="0"/>
          <w:w w:val="100"/>
          <w:position w:val="0"/>
          <w:sz w:val="24"/>
          <w:szCs w:val="24"/>
        </w:rPr>
        <w:t>12</w:t>
      </w:r>
      <w:r>
        <w:rPr>
          <w:color w:val="000000"/>
          <w:spacing w:val="0"/>
          <w:w w:val="100"/>
          <w:position w:val="0"/>
          <w:sz w:val="24"/>
          <w:szCs w:val="24"/>
        </w:rPr>
        <w:t>个月作为正常营业周期，并以营业周期作为资产和负债的流动性划 分标准。</w:t>
      </w:r>
    </w:p>
    <w:p>
      <w:pPr>
        <w:pStyle w:val="Style10"/>
        <w:keepNext w:val="0"/>
        <w:keepLines w:val="0"/>
        <w:widowControl w:val="0"/>
        <w:numPr>
          <w:ilvl w:val="0"/>
          <w:numId w:val="55"/>
        </w:numPr>
        <w:shd w:val="clear" w:color="auto" w:fill="auto"/>
        <w:tabs>
          <w:tab w:pos="409" w:val="left"/>
        </w:tabs>
        <w:bidi w:val="0"/>
        <w:spacing w:before="0" w:after="40" w:line="331" w:lineRule="exact"/>
        <w:ind w:left="0" w:right="0" w:firstLine="0"/>
        <w:jc w:val="both"/>
      </w:pPr>
      <w:bookmarkStart w:id="319" w:name="bookmark319"/>
      <w:bookmarkEnd w:id="319"/>
      <w:r>
        <w:rPr>
          <w:color w:val="000000"/>
          <w:spacing w:val="0"/>
          <w:w w:val="100"/>
          <w:position w:val="0"/>
        </w:rPr>
        <w:t>记账本位币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本公司的记账本位币为人民币。</w:t>
      </w:r>
    </w:p>
    <w:p>
      <w:pPr>
        <w:pStyle w:val="Style10"/>
        <w:keepNext w:val="0"/>
        <w:keepLines w:val="0"/>
        <w:widowControl w:val="0"/>
        <w:numPr>
          <w:ilvl w:val="0"/>
          <w:numId w:val="55"/>
        </w:numPr>
        <w:shd w:val="clear" w:color="auto" w:fill="auto"/>
        <w:tabs>
          <w:tab w:pos="409" w:val="left"/>
        </w:tabs>
        <w:bidi w:val="0"/>
        <w:spacing w:before="0" w:after="40" w:line="326" w:lineRule="exact"/>
        <w:ind w:left="0" w:right="0" w:firstLine="0"/>
        <w:jc w:val="both"/>
      </w:pPr>
      <w:bookmarkStart w:id="320" w:name="bookmark320"/>
      <w:bookmarkEnd w:id="320"/>
      <w:r>
        <w:rPr>
          <w:color w:val="000000"/>
          <w:spacing w:val="0"/>
          <w:w w:val="100"/>
          <w:position w:val="0"/>
        </w:rPr>
        <w:t>同一控制下和非同一控制下企业合并的会计处理方法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409" w:val="left"/>
        </w:tabs>
        <w:bidi w:val="0"/>
        <w:spacing w:before="0" w:after="0" w:line="312" w:lineRule="exact"/>
        <w:ind w:left="0" w:right="0" w:firstLine="0"/>
        <w:jc w:val="both"/>
      </w:pPr>
      <w:bookmarkStart w:id="321" w:name="bookmark321"/>
      <w:r>
        <w:rPr>
          <w:color w:val="000000"/>
          <w:spacing w:val="0"/>
          <w:w w:val="100"/>
          <w:position w:val="0"/>
          <w:sz w:val="24"/>
          <w:szCs w:val="24"/>
        </w:rPr>
        <w:t>1</w:t>
      </w:r>
      <w:bookmarkEnd w:id="321"/>
      <w:r>
        <w:rPr>
          <w:color w:val="000000"/>
          <w:spacing w:val="0"/>
          <w:w w:val="100"/>
          <w:position w:val="0"/>
          <w:sz w:val="24"/>
          <w:szCs w:val="24"/>
        </w:rPr>
        <w:t>、</w:t>
        <w:tab/>
        <w:t>同一控制下的企业合并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同一控制下企业合并形成的长期股权投资合并方以支付现金、转让非现金资产或承 担债务方式作为合并对价的，本公司在合并日按照所取得的被合并方在最终控制方 合并财务报表中的净资产的账面价值的份额作为长期股权投资的初始投资成本。合 并方以发行权益性工具作为合并对价的，按发行股份的面值总额作为股本。长期股 权投资的初始投资成本与合并对价账面价值（或发行股份面值总额）的差额，应当 调整资本公积；资本公积不足冲减的，调整留存收益。</w:t>
      </w:r>
    </w:p>
    <w:p>
      <w:pPr>
        <w:pStyle w:val="Style2"/>
        <w:keepNext w:val="0"/>
        <w:keepLines w:val="0"/>
        <w:widowControl w:val="0"/>
        <w:shd w:val="clear" w:color="auto" w:fill="auto"/>
        <w:tabs>
          <w:tab w:pos="409" w:val="left"/>
        </w:tabs>
        <w:bidi w:val="0"/>
        <w:spacing w:before="0" w:after="0" w:line="312" w:lineRule="exact"/>
        <w:ind w:left="0" w:right="0" w:firstLine="0"/>
        <w:jc w:val="both"/>
      </w:pPr>
      <w:bookmarkStart w:id="322" w:name="bookmark322"/>
      <w:r>
        <w:rPr>
          <w:color w:val="000000"/>
          <w:spacing w:val="0"/>
          <w:w w:val="100"/>
          <w:position w:val="0"/>
          <w:sz w:val="24"/>
          <w:szCs w:val="24"/>
        </w:rPr>
        <w:t>2</w:t>
      </w:r>
      <w:bookmarkEnd w:id="322"/>
      <w:r>
        <w:rPr>
          <w:color w:val="000000"/>
          <w:spacing w:val="0"/>
          <w:w w:val="100"/>
          <w:position w:val="0"/>
          <w:sz w:val="24"/>
          <w:szCs w:val="24"/>
        </w:rPr>
        <w:t>、</w:t>
        <w:tab/>
        <w:t>非同一控制下的企业合并</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24"/>
          <w:szCs w:val="24"/>
        </w:rPr>
        <w:t>对于非同一控制下的企业合并，合并成本为购买方在购买日为取得对被购买方的控 制权而付出的资产、发生或承担的负债以及发行的权益性证券的公允价值之和。非 同一控制下企业合并中所取得的被购买方符合确认条件的可辨认资产、负债及或有 负债，在购买日以公允价值计量。购买方对合并成本大于合并中取得的被购买方可 辨认净资产公允价值份额的差额，体现为商誉价值。购买方对合并成本小于合并中 取得的被购买方可辨认净资产公允价值份额的，经复核后合并成本仍小于合并中取 得的被购买方可辨认净资产公允价值份额的差额，计入当期营业外收入。</w:t>
      </w:r>
    </w:p>
    <w:p>
      <w:pPr>
        <w:pStyle w:val="Style10"/>
        <w:keepNext w:val="0"/>
        <w:keepLines w:val="0"/>
        <w:widowControl w:val="0"/>
        <w:numPr>
          <w:ilvl w:val="0"/>
          <w:numId w:val="55"/>
        </w:numPr>
        <w:shd w:val="clear" w:color="auto" w:fill="auto"/>
        <w:tabs>
          <w:tab w:pos="373" w:val="left"/>
        </w:tabs>
        <w:bidi w:val="0"/>
        <w:spacing w:before="0" w:after="60" w:line="314" w:lineRule="exact"/>
        <w:ind w:left="0" w:right="0" w:firstLine="0"/>
        <w:jc w:val="both"/>
      </w:pPr>
      <w:bookmarkStart w:id="323" w:name="bookmark323"/>
      <w:bookmarkEnd w:id="323"/>
      <w:r>
        <w:rPr>
          <w:color w:val="000000"/>
          <w:spacing w:val="0"/>
          <w:w w:val="100"/>
          <w:position w:val="0"/>
        </w:rPr>
        <w:t>合并财务报表的编制方法</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73" w:val="left"/>
        </w:tabs>
        <w:bidi w:val="0"/>
        <w:spacing w:before="0" w:after="0" w:line="314" w:lineRule="exact"/>
        <w:ind w:left="0" w:right="0" w:firstLine="0"/>
        <w:jc w:val="both"/>
      </w:pPr>
      <w:bookmarkStart w:id="324" w:name="bookmark324"/>
      <w:r>
        <w:rPr>
          <w:color w:val="000000"/>
          <w:spacing w:val="0"/>
          <w:w w:val="100"/>
          <w:position w:val="0"/>
          <w:sz w:val="24"/>
          <w:szCs w:val="24"/>
        </w:rPr>
        <w:t>1</w:t>
      </w:r>
      <w:bookmarkEnd w:id="324"/>
      <w:r>
        <w:rPr>
          <w:color w:val="000000"/>
          <w:spacing w:val="0"/>
          <w:w w:val="100"/>
          <w:position w:val="0"/>
          <w:sz w:val="24"/>
          <w:szCs w:val="24"/>
        </w:rPr>
        <w:t>、</w:t>
        <w:tab/>
        <w:t>合并财务报表范围</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本公司将全部子公司（包括本公司所控制的单独主体）纳入合并财务报表范围，包 括被本公司控制的企业、被投资单位中可分割的部分以及结构化主体。</w:t>
      </w:r>
    </w:p>
    <w:p>
      <w:pPr>
        <w:pStyle w:val="Style2"/>
        <w:keepNext w:val="0"/>
        <w:keepLines w:val="0"/>
        <w:widowControl w:val="0"/>
        <w:shd w:val="clear" w:color="auto" w:fill="auto"/>
        <w:tabs>
          <w:tab w:pos="387" w:val="left"/>
        </w:tabs>
        <w:bidi w:val="0"/>
        <w:spacing w:before="0" w:after="0" w:line="314" w:lineRule="exact"/>
        <w:ind w:left="0" w:right="0" w:firstLine="0"/>
        <w:jc w:val="both"/>
      </w:pPr>
      <w:bookmarkStart w:id="325" w:name="bookmark325"/>
      <w:r>
        <w:rPr>
          <w:color w:val="000000"/>
          <w:spacing w:val="0"/>
          <w:w w:val="100"/>
          <w:position w:val="0"/>
          <w:sz w:val="24"/>
          <w:szCs w:val="24"/>
        </w:rPr>
        <w:t>2</w:t>
      </w:r>
      <w:bookmarkEnd w:id="325"/>
      <w:r>
        <w:rPr>
          <w:color w:val="000000"/>
          <w:spacing w:val="0"/>
          <w:w w:val="100"/>
          <w:position w:val="0"/>
          <w:sz w:val="24"/>
          <w:szCs w:val="24"/>
        </w:rPr>
        <w:t>、</w:t>
        <w:tab/>
        <w:t>统一母子公司的会计政策、统一母子公司的资产负债表日及会计期间</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子公司与本公司采用的会计政策或会计期间不一致的，在编制合并财务报表时，按 照本公司的会计政策或会计期间对子公司财务报表进行必要的调整。</w:t>
      </w:r>
    </w:p>
    <w:p>
      <w:pPr>
        <w:pStyle w:val="Style2"/>
        <w:keepNext w:val="0"/>
        <w:keepLines w:val="0"/>
        <w:widowControl w:val="0"/>
        <w:shd w:val="clear" w:color="auto" w:fill="auto"/>
        <w:tabs>
          <w:tab w:pos="387" w:val="left"/>
        </w:tabs>
        <w:bidi w:val="0"/>
        <w:spacing w:before="0" w:after="0" w:line="314" w:lineRule="exact"/>
        <w:ind w:left="0" w:right="0" w:firstLine="0"/>
        <w:jc w:val="both"/>
      </w:pPr>
      <w:bookmarkStart w:id="326" w:name="bookmark326"/>
      <w:r>
        <w:rPr>
          <w:color w:val="000000"/>
          <w:spacing w:val="0"/>
          <w:w w:val="100"/>
          <w:position w:val="0"/>
          <w:sz w:val="24"/>
          <w:szCs w:val="24"/>
        </w:rPr>
        <w:t>3</w:t>
      </w:r>
      <w:bookmarkEnd w:id="326"/>
      <w:r>
        <w:rPr>
          <w:color w:val="000000"/>
          <w:spacing w:val="0"/>
          <w:w w:val="100"/>
          <w:position w:val="0"/>
          <w:sz w:val="24"/>
          <w:szCs w:val="24"/>
        </w:rPr>
        <w:t>、</w:t>
        <w:tab/>
        <w:t>合并财务报表抵销事项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合并财务报表以母公司和子公司的资产负债表为基础，已抵销了母公司与子公司、 子公司相互之间发生的内部交易。子公司所有者权益中不属于母公司的份额，作为 少数股东权益，在合并资产负债表中所有者权益项目下以“少数股东权益”项目列 示。子公司持有母公司的长期股权投资，视为企业集团的库存股，作为所有者权益 的减项，在合并资产负债表中所有者权益项目下以“减：库存股”项目列示。</w:t>
      </w:r>
    </w:p>
    <w:p>
      <w:pPr>
        <w:pStyle w:val="Style2"/>
        <w:keepNext w:val="0"/>
        <w:keepLines w:val="0"/>
        <w:widowControl w:val="0"/>
        <w:shd w:val="clear" w:color="auto" w:fill="auto"/>
        <w:tabs>
          <w:tab w:pos="392" w:val="left"/>
        </w:tabs>
        <w:bidi w:val="0"/>
        <w:spacing w:before="0" w:after="0" w:line="314" w:lineRule="exact"/>
        <w:ind w:left="0" w:right="0" w:firstLine="0"/>
        <w:jc w:val="both"/>
      </w:pPr>
      <w:bookmarkStart w:id="327" w:name="bookmark327"/>
      <w:r>
        <w:rPr>
          <w:color w:val="000000"/>
          <w:spacing w:val="0"/>
          <w:w w:val="100"/>
          <w:position w:val="0"/>
          <w:sz w:val="24"/>
          <w:szCs w:val="24"/>
        </w:rPr>
        <w:t>4</w:t>
      </w:r>
      <w:bookmarkEnd w:id="327"/>
      <w:r>
        <w:rPr>
          <w:color w:val="000000"/>
          <w:spacing w:val="0"/>
          <w:w w:val="100"/>
          <w:position w:val="0"/>
          <w:sz w:val="24"/>
          <w:szCs w:val="24"/>
        </w:rPr>
        <w:t>、</w:t>
        <w:tab/>
        <w:t>合并取得子公司会计处理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对于同一控制下企业合并取得的子公司，视同该企业合并于自最终控制方开始实时 控制时已经发生，从合并当期的期初起将其资产、负债、经营成果和现金流量纳入 合并财务报表；对于非同一控制下企业合并取得的子公司，在编制合并财务报表 时，以购买日可辨认净资产公允价值为基础对其个别财务报表进行调整。</w:t>
      </w:r>
    </w:p>
    <w:p>
      <w:pPr>
        <w:pStyle w:val="Style10"/>
        <w:keepNext w:val="0"/>
        <w:keepLines w:val="0"/>
        <w:widowControl w:val="0"/>
        <w:numPr>
          <w:ilvl w:val="0"/>
          <w:numId w:val="55"/>
        </w:numPr>
        <w:shd w:val="clear" w:color="auto" w:fill="auto"/>
        <w:tabs>
          <w:tab w:pos="373" w:val="left"/>
        </w:tabs>
        <w:bidi w:val="0"/>
        <w:spacing w:before="0" w:after="60" w:line="314" w:lineRule="exact"/>
        <w:ind w:left="0" w:right="0" w:firstLine="0"/>
        <w:jc w:val="both"/>
      </w:pPr>
      <w:bookmarkStart w:id="328" w:name="bookmark328"/>
      <w:bookmarkEnd w:id="328"/>
      <w:r>
        <w:rPr>
          <w:color w:val="000000"/>
          <w:spacing w:val="0"/>
          <w:w w:val="100"/>
          <w:position w:val="0"/>
        </w:rPr>
        <w:t>合营安排分类及共同经营会计处理方法</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73" w:val="left"/>
        </w:tabs>
        <w:bidi w:val="0"/>
        <w:spacing w:before="0" w:after="0" w:line="314" w:lineRule="exact"/>
        <w:ind w:left="0" w:right="0" w:firstLine="0"/>
        <w:jc w:val="both"/>
      </w:pPr>
      <w:bookmarkStart w:id="329" w:name="bookmark329"/>
      <w:r>
        <w:rPr>
          <w:color w:val="000000"/>
          <w:spacing w:val="0"/>
          <w:w w:val="100"/>
          <w:position w:val="0"/>
          <w:sz w:val="24"/>
          <w:szCs w:val="24"/>
        </w:rPr>
        <w:t>1</w:t>
      </w:r>
      <w:bookmarkEnd w:id="329"/>
      <w:r>
        <w:rPr>
          <w:color w:val="000000"/>
          <w:spacing w:val="0"/>
          <w:w w:val="100"/>
          <w:position w:val="0"/>
          <w:sz w:val="24"/>
          <w:szCs w:val="24"/>
        </w:rPr>
        <w:t>、</w:t>
        <w:tab/>
        <w:t>合营安排的分类</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合营安排分为共同经营和合营企业。未通过单独主体达成的合营安排，划分为共同 经营。单独主体，是指具有单独可辨认的财务架构的主体，包括单独的法人主体和 不具备法人主体资格但法律认可的主体。通过单独主体达成的合营安排，通常划分 为合营企业。相关事实和情况变化导致合营方在合营安排中享有的权利和承担的义 务发生变化的，合营方对合营安排的分类进行重新评估。</w:t>
      </w:r>
    </w:p>
    <w:p>
      <w:pPr>
        <w:pStyle w:val="Style2"/>
        <w:keepNext w:val="0"/>
        <w:keepLines w:val="0"/>
        <w:widowControl w:val="0"/>
        <w:shd w:val="clear" w:color="auto" w:fill="auto"/>
        <w:tabs>
          <w:tab w:pos="387" w:val="left"/>
        </w:tabs>
        <w:bidi w:val="0"/>
        <w:spacing w:before="0" w:after="0" w:line="314" w:lineRule="exact"/>
        <w:ind w:left="0" w:right="0" w:firstLine="0"/>
        <w:jc w:val="both"/>
      </w:pPr>
      <w:bookmarkStart w:id="330" w:name="bookmark330"/>
      <w:r>
        <w:rPr>
          <w:color w:val="000000"/>
          <w:spacing w:val="0"/>
          <w:w w:val="100"/>
          <w:position w:val="0"/>
          <w:sz w:val="24"/>
          <w:szCs w:val="24"/>
        </w:rPr>
        <w:t>2</w:t>
      </w:r>
      <w:bookmarkEnd w:id="330"/>
      <w:r>
        <w:rPr>
          <w:color w:val="000000"/>
          <w:spacing w:val="0"/>
          <w:w w:val="100"/>
          <w:position w:val="0"/>
          <w:sz w:val="24"/>
          <w:szCs w:val="24"/>
        </w:rPr>
        <w:t>、</w:t>
        <w:tab/>
        <w:t>共同经营的会计处理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共同经营参与方应当确认其与共同经营中利益份额相关的下列项目，并按照相关企 业会计准则的规定进行会计处理：确认单独所持有的资产或负债，以及按其份额确 认共同持有的资产或负债；确认出售其享有的共同经营产出份额所产生的收入；按 其份额确认共同经营因出售产出所产生的收入；确认单独所发生的费用，以及按其 份额确认共同经营发生的费用。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对共同经营不享有共同控制的参与方，如果享有该共同经营相关资产且承担该共同 经营相关负债的，参照共同经营参与方的规定进行会计处理；否则，应当按照相关 企业会计准则的规定进行会计处理。</w:t>
      </w:r>
    </w:p>
    <w:p>
      <w:pPr>
        <w:pStyle w:val="Style2"/>
        <w:keepNext w:val="0"/>
        <w:keepLines w:val="0"/>
        <w:widowControl w:val="0"/>
        <w:shd w:val="clear" w:color="auto" w:fill="auto"/>
        <w:tabs>
          <w:tab w:pos="387" w:val="left"/>
        </w:tabs>
        <w:bidi w:val="0"/>
        <w:spacing w:before="0" w:after="0" w:line="314" w:lineRule="exact"/>
        <w:ind w:left="0" w:right="0" w:firstLine="0"/>
        <w:jc w:val="both"/>
      </w:pPr>
      <w:bookmarkStart w:id="331" w:name="bookmark331"/>
      <w:r>
        <w:rPr>
          <w:color w:val="000000"/>
          <w:spacing w:val="0"/>
          <w:w w:val="100"/>
          <w:position w:val="0"/>
          <w:sz w:val="24"/>
          <w:szCs w:val="24"/>
        </w:rPr>
        <w:t>3</w:t>
      </w:r>
      <w:bookmarkEnd w:id="331"/>
      <w:r>
        <w:rPr>
          <w:color w:val="000000"/>
          <w:spacing w:val="0"/>
          <w:w w:val="100"/>
          <w:position w:val="0"/>
          <w:sz w:val="24"/>
          <w:szCs w:val="24"/>
        </w:rPr>
        <w:t>、</w:t>
        <w:tab/>
        <w:t>合营企业的会计处理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合营企业参与方应当按照《企业会计准则第</w:t>
      </w:r>
      <w:r>
        <w:rPr>
          <w:color w:val="000000"/>
          <w:spacing w:val="0"/>
          <w:w w:val="100"/>
          <w:position w:val="0"/>
          <w:sz w:val="24"/>
          <w:szCs w:val="24"/>
        </w:rPr>
        <w:t>2</w:t>
      </w:r>
      <w:r>
        <w:rPr>
          <w:color w:val="000000"/>
          <w:spacing w:val="0"/>
          <w:w w:val="100"/>
          <w:position w:val="0"/>
          <w:sz w:val="24"/>
          <w:szCs w:val="24"/>
        </w:rPr>
        <w:t>号一长期股权投资》的规定对合营企 业的投资进行会计处理，不享有共同控制的参与方应当根据其对该合营企业的影响 程度进行会计处理。</w:t>
      </w:r>
    </w:p>
    <w:p>
      <w:pPr>
        <w:pStyle w:val="Style10"/>
        <w:keepNext w:val="0"/>
        <w:keepLines w:val="0"/>
        <w:widowControl w:val="0"/>
        <w:numPr>
          <w:ilvl w:val="0"/>
          <w:numId w:val="55"/>
        </w:numPr>
        <w:shd w:val="clear" w:color="auto" w:fill="auto"/>
        <w:tabs>
          <w:tab w:pos="373" w:val="left"/>
        </w:tabs>
        <w:bidi w:val="0"/>
        <w:spacing w:before="0" w:after="60" w:line="314" w:lineRule="exact"/>
        <w:ind w:left="0" w:right="0" w:firstLine="0"/>
        <w:jc w:val="both"/>
      </w:pPr>
      <w:bookmarkStart w:id="332" w:name="bookmark332"/>
      <w:bookmarkEnd w:id="332"/>
      <w:r>
        <w:rPr>
          <w:color w:val="000000"/>
          <w:spacing w:val="0"/>
          <w:w w:val="100"/>
          <w:position w:val="0"/>
        </w:rPr>
        <w:t>现金及现金等价物的确定标准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现金等价物是指企业持有的期限短（一般指从购买日起三个月内到期）、流动性 强、易于转换为已知金额现金、价值变动风险很小的投资。</w:t>
      </w:r>
    </w:p>
    <w:p>
      <w:pPr>
        <w:pStyle w:val="Style10"/>
        <w:keepNext w:val="0"/>
        <w:keepLines w:val="0"/>
        <w:widowControl w:val="0"/>
        <w:numPr>
          <w:ilvl w:val="0"/>
          <w:numId w:val="55"/>
        </w:numPr>
        <w:shd w:val="clear" w:color="auto" w:fill="auto"/>
        <w:tabs>
          <w:tab w:pos="385" w:val="left"/>
        </w:tabs>
        <w:bidi w:val="0"/>
        <w:spacing w:before="0" w:after="60" w:line="312" w:lineRule="exact"/>
        <w:ind w:left="0" w:right="0" w:firstLine="0"/>
        <w:jc w:val="both"/>
      </w:pPr>
      <w:bookmarkStart w:id="333" w:name="bookmark333"/>
      <w:bookmarkEnd w:id="333"/>
      <w:r>
        <w:rPr>
          <w:color w:val="000000"/>
          <w:spacing w:val="0"/>
          <w:w w:val="100"/>
          <w:position w:val="0"/>
        </w:rPr>
        <w:t>外币业务和外币报表折算</w:t>
      </w:r>
    </w:p>
    <w:p>
      <w:pPr>
        <w:pStyle w:val="Style2"/>
        <w:keepNext w:val="0"/>
        <w:keepLines w:val="0"/>
        <w:widowControl w:val="0"/>
        <w:shd w:val="clear" w:color="auto" w:fill="auto"/>
        <w:tabs>
          <w:tab w:pos="893" w:val="left"/>
        </w:tabs>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tabs>
          <w:tab w:pos="385" w:val="left"/>
        </w:tabs>
        <w:bidi w:val="0"/>
        <w:spacing w:before="0" w:after="0" w:line="312" w:lineRule="exact"/>
        <w:ind w:left="0" w:right="0" w:firstLine="0"/>
        <w:jc w:val="both"/>
      </w:pPr>
      <w:bookmarkStart w:id="334" w:name="bookmark334"/>
      <w:r>
        <w:rPr>
          <w:color w:val="000000"/>
          <w:spacing w:val="0"/>
          <w:w w:val="100"/>
          <w:position w:val="0"/>
          <w:sz w:val="24"/>
          <w:szCs w:val="24"/>
        </w:rPr>
        <w:t>1</w:t>
      </w:r>
      <w:bookmarkEnd w:id="334"/>
      <w:r>
        <w:rPr>
          <w:color w:val="000000"/>
          <w:spacing w:val="0"/>
          <w:w w:val="100"/>
          <w:position w:val="0"/>
          <w:sz w:val="24"/>
          <w:szCs w:val="24"/>
        </w:rPr>
        <w:t>、</w:t>
        <w:tab/>
        <w:t>外币业务折算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本公司对发生的外币交易，采用与交易发生日或交易发生日即期汇率的近似汇率折 合本位币入账。资产负债表日外币货币性项目按资产负债表日即期汇率折算，因该 日的即期汇率与初始确认时或者前一资产负债表日即期汇率不同而产生的汇兑差 额，除符合资本化条件的外币专门借款的汇兑差额在资本化期间予以资本化计入相 关资产的成本外，均计入当期损益。以历史成本计量的外币非货币性项目，仍采用 交易发生日的即期汇率折算，不改变其记账本位币金额。以公允价值计量的外币非 货币性项目，采用公允价值确定日的即期汇率折算，折算后的记账本位币金额与原 记账本位币金额的差额，作为公允价值变动（含汇率变动）处理，计入当期损益或确 认为其他综合收益。</w:t>
      </w:r>
    </w:p>
    <w:p>
      <w:pPr>
        <w:pStyle w:val="Style2"/>
        <w:keepNext w:val="0"/>
        <w:keepLines w:val="0"/>
        <w:widowControl w:val="0"/>
        <w:shd w:val="clear" w:color="auto" w:fill="auto"/>
        <w:tabs>
          <w:tab w:pos="385" w:val="left"/>
        </w:tabs>
        <w:bidi w:val="0"/>
        <w:spacing w:before="0" w:after="0" w:line="312" w:lineRule="exact"/>
        <w:ind w:left="0" w:right="0" w:firstLine="0"/>
        <w:jc w:val="both"/>
      </w:pPr>
      <w:bookmarkStart w:id="335" w:name="bookmark335"/>
      <w:r>
        <w:rPr>
          <w:color w:val="000000"/>
          <w:spacing w:val="0"/>
          <w:w w:val="100"/>
          <w:position w:val="0"/>
          <w:sz w:val="24"/>
          <w:szCs w:val="24"/>
        </w:rPr>
        <w:t>2</w:t>
      </w:r>
      <w:bookmarkEnd w:id="335"/>
      <w:r>
        <w:rPr>
          <w:color w:val="000000"/>
          <w:spacing w:val="0"/>
          <w:w w:val="100"/>
          <w:position w:val="0"/>
          <w:sz w:val="24"/>
          <w:szCs w:val="24"/>
        </w:rPr>
        <w:t>、</w:t>
        <w:tab/>
        <w:t>外币财务报表折算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本公司的控股子公司、合营企业、联营企业等，若采用与本公司不同的记账本位 币，需对其外币财务报表折算后，再进行会计核算及合并财务报表的编报。资产负 债表中的资产和负债项目，采用资产负债表日的即期汇率折算，所有者权益项目除 “未分配利润”项目外，其他项目采用发生时的即期汇率折算。利润表中的收入和 费用项目，采用交易发生日的即期汇率或交易发生日即期汇率的近似汇率折算。折 算产生的外币财务报表折算差额，在资产负债表中所有者权益项目其他综合收益下 列示。外币现金流量按照系统合理方法确定的，采用交易发生日的即期汇率或交易 发生日即期汇率的近似汇率折算。汇率变动对现金的影响额，在现金流量表中单独 列示。处置境外经营时，与该境外经营有关的外币报表折算差额，全部或按处置该 境外经营的比例转入处置当期损益。</w:t>
      </w:r>
    </w:p>
    <w:p>
      <w:pPr>
        <w:pStyle w:val="Style10"/>
        <w:keepNext w:val="0"/>
        <w:keepLines w:val="0"/>
        <w:widowControl w:val="0"/>
        <w:numPr>
          <w:ilvl w:val="0"/>
          <w:numId w:val="55"/>
        </w:numPr>
        <w:shd w:val="clear" w:color="auto" w:fill="auto"/>
        <w:tabs>
          <w:tab w:pos="385" w:val="left"/>
        </w:tabs>
        <w:bidi w:val="0"/>
        <w:spacing w:before="0" w:after="60" w:line="312" w:lineRule="exact"/>
        <w:ind w:left="0" w:right="0" w:firstLine="0"/>
        <w:jc w:val="both"/>
      </w:pPr>
      <w:bookmarkStart w:id="336" w:name="bookmark336"/>
      <w:bookmarkEnd w:id="336"/>
      <w:r>
        <w:rPr>
          <w:color w:val="000000"/>
          <w:spacing w:val="0"/>
          <w:w w:val="100"/>
          <w:position w:val="0"/>
        </w:rPr>
        <w:t>金融工具</w:t>
      </w:r>
    </w:p>
    <w:p>
      <w:pPr>
        <w:pStyle w:val="Style2"/>
        <w:keepNext w:val="0"/>
        <w:keepLines w:val="0"/>
        <w:widowControl w:val="0"/>
        <w:shd w:val="clear" w:color="auto" w:fill="auto"/>
        <w:tabs>
          <w:tab w:pos="893" w:val="left"/>
        </w:tabs>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numPr>
          <w:ilvl w:val="0"/>
          <w:numId w:val="57"/>
        </w:numPr>
        <w:shd w:val="clear" w:color="auto" w:fill="auto"/>
        <w:bidi w:val="0"/>
        <w:spacing w:before="0" w:after="0" w:line="313" w:lineRule="exact"/>
        <w:ind w:left="0" w:right="0" w:firstLine="0"/>
        <w:jc w:val="both"/>
      </w:pPr>
      <w:bookmarkStart w:id="337" w:name="bookmark337"/>
      <w:bookmarkEnd w:id="337"/>
      <w:r>
        <w:rPr>
          <w:color w:val="000000"/>
          <w:spacing w:val="0"/>
          <w:w w:val="100"/>
          <w:position w:val="0"/>
          <w:sz w:val="24"/>
          <w:szCs w:val="24"/>
        </w:rPr>
        <w:t>金融工具的分类及重分类</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金融工具，是指形成一方的金融资产并形成其他方的金融负债或权益工具的合同。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（1）</w:t>
      </w:r>
      <w:r>
        <w:rPr>
          <w:color w:val="000000"/>
          <w:spacing w:val="0"/>
          <w:w w:val="100"/>
          <w:position w:val="0"/>
          <w:sz w:val="24"/>
          <w:szCs w:val="24"/>
        </w:rPr>
        <w:t>金融资产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本公司将同时符合下列条件的金融资产分类为以摊余成本计量的金融资产：①本公 司管理金融资产的业务模式是以收取合同现金流量为目标；②该金融资产的合同条 款规定，在特定日期产生的现金流量仅为对本金和以未偿付本金金额为基础的利息 的支付。</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本公司将同时符合下列条件的金融资产分类为以公允价值计量且其变动计入其他综 合收益的金融资产：①本公司管理金融资产的业务模式既以收取合同现金流量又以 出售该金融资产为目标；②该金融资产的合同条款规定，在特定日期产生的现金流 量，仅为对本金和以未偿付本金金额为基础的利息的支付。</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对于非交易性权益工具投资，本公司可在初始确认时将其不可撤销地指定为以公允 价值计量且其变动计入其他综合收益的金融资产。该指定在单项投资的基础上作 出，且相关投资从发行者的角度符合权益工具的定义。</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除分类为以摊余成本计量的金融资产和以公允价值计量且其变动计入其他综合收益 的金融资产之外的金融资产，本公司将其分类为以公允价值计量且其变动计入当期 损益的金融资产。在初始确认时，如果能消除或减少会计错配，本公司可以将金融 资产不可撤销地指定为以公允价值计量且其变动计入当期损益的金融资产。</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本公司改变管理金融资产的业务模式时，将对所有受影响的相关金融资产在业务模 式发生变更后的首个报告期间的第一天进行重分类，且自重分类日起采用未来适用 法进行相关会计处理，不对以前已经确认的利得、损失（包括减值损失或利得）或 利息进行追溯调整。</w:t>
      </w:r>
    </w:p>
    <w:p>
      <w:pPr>
        <w:pStyle w:val="Style2"/>
        <w:keepNext w:val="0"/>
        <w:keepLines w:val="0"/>
        <w:widowControl w:val="0"/>
        <w:shd w:val="clear" w:color="auto" w:fill="auto"/>
        <w:bidi w:val="0"/>
        <w:spacing w:before="0" w:after="0" w:line="310" w:lineRule="exact"/>
        <w:ind w:left="0" w:right="0" w:firstLine="0"/>
        <w:jc w:val="both"/>
      </w:pPr>
      <w:bookmarkStart w:id="338" w:name="bookmark338"/>
      <w:r>
        <w:rPr>
          <w:color w:val="000000"/>
          <w:spacing w:val="0"/>
          <w:w w:val="100"/>
          <w:position w:val="0"/>
          <w:sz w:val="24"/>
          <w:szCs w:val="24"/>
        </w:rPr>
        <w:t>（</w:t>
      </w:r>
      <w:bookmarkEnd w:id="338"/>
      <w:r>
        <w:rPr>
          <w:color w:val="000000"/>
          <w:spacing w:val="0"/>
          <w:w w:val="100"/>
          <w:position w:val="0"/>
          <w:sz w:val="24"/>
          <w:szCs w:val="24"/>
        </w:rPr>
        <w:t>2）</w:t>
      </w:r>
      <w:r>
        <w:rPr>
          <w:color w:val="000000"/>
          <w:spacing w:val="0"/>
          <w:w w:val="100"/>
          <w:position w:val="0"/>
          <w:sz w:val="24"/>
          <w:szCs w:val="24"/>
        </w:rPr>
        <w:t>金融负债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金融负债于初始确认时分类为：以公允价值计量且其变动计入当期损益的金融负 债；金融资产转移不符合终止确认条件或继续涉入被转移金融资产所形成的金融负 债；不属于前两种情形的财务担保合同，以及不属于第一种情形的以低于市场利率 贷款的贷款承诺；以摊余成本计量的金融负债。所有的金融负债不进行重分类。</w:t>
      </w:r>
    </w:p>
    <w:p>
      <w:pPr>
        <w:pStyle w:val="Style2"/>
        <w:keepNext w:val="0"/>
        <w:keepLines w:val="0"/>
        <w:widowControl w:val="0"/>
        <w:numPr>
          <w:ilvl w:val="0"/>
          <w:numId w:val="57"/>
        </w:numPr>
        <w:shd w:val="clear" w:color="auto" w:fill="auto"/>
        <w:bidi w:val="0"/>
        <w:spacing w:before="0" w:after="0" w:line="310" w:lineRule="exact"/>
        <w:ind w:left="0" w:right="0" w:firstLine="0"/>
        <w:jc w:val="both"/>
      </w:pPr>
      <w:bookmarkStart w:id="339" w:name="bookmark339"/>
      <w:bookmarkEnd w:id="339"/>
      <w:r>
        <w:rPr>
          <w:color w:val="000000"/>
          <w:spacing w:val="0"/>
          <w:w w:val="100"/>
          <w:position w:val="0"/>
          <w:sz w:val="24"/>
          <w:szCs w:val="24"/>
        </w:rPr>
        <w:t>金融工具的计量</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本公司金融工具初始确认按照公允价值计量。对于以公允价值计量且其变动计入当 期损益的金融资产和金融负债，相关交易费用直接计入当期损益；对于其他类别的 金融资产或金融负债，相关交易费用计入初始确认金额。因销售产品或提供劳务而 产生的、未包含或不考虑重大融资成分的应收账款或应收票据，本公司按照预期有 权收取的对价金额作为初始确认金额。金融工具的后续计量取决于其分类。</w:t>
      </w:r>
    </w:p>
    <w:p>
      <w:pPr>
        <w:pStyle w:val="Style2"/>
        <w:keepNext w:val="0"/>
        <w:keepLines w:val="0"/>
        <w:widowControl w:val="0"/>
        <w:shd w:val="clear" w:color="auto" w:fill="auto"/>
        <w:tabs>
          <w:tab w:pos="480" w:val="left"/>
        </w:tabs>
        <w:bidi w:val="0"/>
        <w:spacing w:before="0" w:after="0" w:line="310" w:lineRule="exact"/>
        <w:ind w:left="0" w:right="0" w:firstLine="0"/>
        <w:jc w:val="both"/>
      </w:pPr>
      <w:bookmarkStart w:id="340" w:name="bookmark340"/>
      <w:r>
        <w:rPr>
          <w:color w:val="000000"/>
          <w:spacing w:val="0"/>
          <w:w w:val="100"/>
          <w:position w:val="0"/>
          <w:sz w:val="24"/>
          <w:szCs w:val="24"/>
        </w:rPr>
        <w:t>（</w:t>
      </w:r>
      <w:bookmarkEnd w:id="340"/>
      <w:r>
        <w:rPr>
          <w:color w:val="000000"/>
          <w:spacing w:val="0"/>
          <w:w w:val="100"/>
          <w:position w:val="0"/>
          <w:sz w:val="24"/>
          <w:szCs w:val="24"/>
        </w:rPr>
        <w:t>1）</w:t>
        <w:tab/>
      </w:r>
      <w:r>
        <w:rPr>
          <w:color w:val="000000"/>
          <w:spacing w:val="0"/>
          <w:w w:val="100"/>
          <w:position w:val="0"/>
          <w:sz w:val="24"/>
          <w:szCs w:val="24"/>
        </w:rPr>
        <w:t>金融资产</w:t>
      </w:r>
    </w:p>
    <w:p>
      <w:pPr>
        <w:pStyle w:val="Style2"/>
        <w:keepNext w:val="0"/>
        <w:keepLines w:val="0"/>
        <w:widowControl w:val="0"/>
        <w:numPr>
          <w:ilvl w:val="0"/>
          <w:numId w:val="59"/>
        </w:numPr>
        <w:shd w:val="clear" w:color="auto" w:fill="auto"/>
        <w:tabs>
          <w:tab w:pos="361" w:val="left"/>
        </w:tabs>
        <w:bidi w:val="0"/>
        <w:spacing w:before="0" w:after="0" w:line="310" w:lineRule="exact"/>
        <w:ind w:left="0" w:right="0" w:firstLine="0"/>
        <w:jc w:val="both"/>
      </w:pPr>
      <w:bookmarkStart w:id="341" w:name="bookmark341"/>
      <w:bookmarkEnd w:id="341"/>
      <w:r>
        <w:rPr>
          <w:color w:val="000000"/>
          <w:spacing w:val="0"/>
          <w:w w:val="100"/>
          <w:position w:val="0"/>
          <w:sz w:val="24"/>
          <w:szCs w:val="24"/>
        </w:rPr>
        <w:t>以摊余成本计量的金融资产。初始确认后，对于该类金融资产采用实际利率法以 摊余成本计量。以摊余成本计量且不属于任何套期关系的金融资产所产生的利得或 损失，在终止确认、重分类、按照实际利率法摊销或确认减值时，计入当期损益。</w:t>
      </w:r>
    </w:p>
    <w:p>
      <w:pPr>
        <w:pStyle w:val="Style2"/>
        <w:keepNext w:val="0"/>
        <w:keepLines w:val="0"/>
        <w:widowControl w:val="0"/>
        <w:numPr>
          <w:ilvl w:val="0"/>
          <w:numId w:val="59"/>
        </w:numPr>
        <w:shd w:val="clear" w:color="auto" w:fill="auto"/>
        <w:tabs>
          <w:tab w:pos="361" w:val="left"/>
        </w:tabs>
        <w:bidi w:val="0"/>
        <w:spacing w:before="0" w:after="0" w:line="310" w:lineRule="exact"/>
        <w:ind w:left="0" w:right="0" w:firstLine="0"/>
        <w:jc w:val="both"/>
      </w:pPr>
      <w:bookmarkStart w:id="342" w:name="bookmark342"/>
      <w:bookmarkEnd w:id="342"/>
      <w:r>
        <w:rPr>
          <w:color w:val="000000"/>
          <w:spacing w:val="0"/>
          <w:w w:val="100"/>
          <w:position w:val="0"/>
          <w:sz w:val="24"/>
          <w:szCs w:val="24"/>
        </w:rPr>
        <w:t>以公允价值计量且其变动计入当期损益的金融资产。初始确认后，对于该类金融 资产（除属于套期关系的一部分金融资产外），以公允价值进行后续计量，产生的 利得或损失（包括利息和股利收入）计入当期损益。</w:t>
      </w:r>
    </w:p>
    <w:p>
      <w:pPr>
        <w:pStyle w:val="Style2"/>
        <w:keepNext w:val="0"/>
        <w:keepLines w:val="0"/>
        <w:widowControl w:val="0"/>
        <w:numPr>
          <w:ilvl w:val="0"/>
          <w:numId w:val="59"/>
        </w:numPr>
        <w:shd w:val="clear" w:color="auto" w:fill="auto"/>
        <w:tabs>
          <w:tab w:pos="361" w:val="left"/>
        </w:tabs>
        <w:bidi w:val="0"/>
        <w:spacing w:before="0" w:after="0" w:line="310" w:lineRule="exact"/>
        <w:ind w:left="0" w:right="0" w:firstLine="0"/>
        <w:jc w:val="both"/>
      </w:pPr>
      <w:bookmarkStart w:id="343" w:name="bookmark343"/>
      <w:bookmarkEnd w:id="343"/>
      <w:r>
        <w:rPr>
          <w:color w:val="000000"/>
          <w:spacing w:val="0"/>
          <w:w w:val="100"/>
          <w:position w:val="0"/>
          <w:sz w:val="24"/>
          <w:szCs w:val="24"/>
        </w:rPr>
        <w:t>以公允价值计量且其变动计入其他综合收益的债务工具投资。初始确认后，对于 该类金融资产以公允价值进行后续计量。采用实际利率法计算的利息、减值损失或 利得及汇兑损益计入当期损益，其他利得或损失均计入其他综合收益。终止确认 时，将之前计入其他综合收益的累计利得或损失从其他综合收益中转出，计入当期 损益。</w:t>
      </w:r>
    </w:p>
    <w:p>
      <w:pPr>
        <w:pStyle w:val="Style2"/>
        <w:keepNext w:val="0"/>
        <w:keepLines w:val="0"/>
        <w:widowControl w:val="0"/>
        <w:numPr>
          <w:ilvl w:val="0"/>
          <w:numId w:val="59"/>
        </w:numPr>
        <w:shd w:val="clear" w:color="auto" w:fill="auto"/>
        <w:tabs>
          <w:tab w:pos="361" w:val="left"/>
        </w:tabs>
        <w:bidi w:val="0"/>
        <w:spacing w:before="0" w:after="0" w:line="310" w:lineRule="exact"/>
        <w:ind w:left="0" w:right="0" w:firstLine="0"/>
        <w:jc w:val="both"/>
      </w:pPr>
      <w:bookmarkStart w:id="344" w:name="bookmark344"/>
      <w:bookmarkEnd w:id="344"/>
      <w:r>
        <w:rPr>
          <w:color w:val="000000"/>
          <w:spacing w:val="0"/>
          <w:w w:val="100"/>
          <w:position w:val="0"/>
          <w:sz w:val="24"/>
          <w:szCs w:val="24"/>
        </w:rPr>
        <w:t>指定为公允价值计量且其变动计入其他综合收益的非交易性权益工具投资。初始 确认后，对于该类金融资产以公允价值进行后续计量。除获得的股利（属于投资成 本收回部分的除外）计入当期损益外，其他相关利得和损失均计入其他综合收益， 且后续不转入当期损益。</w:t>
      </w:r>
    </w:p>
    <w:p>
      <w:pPr>
        <w:pStyle w:val="Style2"/>
        <w:keepNext w:val="0"/>
        <w:keepLines w:val="0"/>
        <w:widowControl w:val="0"/>
        <w:shd w:val="clear" w:color="auto" w:fill="auto"/>
        <w:tabs>
          <w:tab w:pos="480" w:val="left"/>
        </w:tabs>
        <w:bidi w:val="0"/>
        <w:spacing w:before="0" w:after="0" w:line="310" w:lineRule="exact"/>
        <w:ind w:left="0" w:right="0" w:firstLine="0"/>
        <w:jc w:val="both"/>
      </w:pPr>
      <w:bookmarkStart w:id="345" w:name="bookmark345"/>
      <w:r>
        <w:rPr>
          <w:color w:val="000000"/>
          <w:spacing w:val="0"/>
          <w:w w:val="100"/>
          <w:position w:val="0"/>
          <w:sz w:val="24"/>
          <w:szCs w:val="24"/>
        </w:rPr>
        <w:t>（</w:t>
      </w:r>
      <w:bookmarkEnd w:id="345"/>
      <w:r>
        <w:rPr>
          <w:color w:val="000000"/>
          <w:spacing w:val="0"/>
          <w:w w:val="100"/>
          <w:position w:val="0"/>
          <w:sz w:val="24"/>
          <w:szCs w:val="24"/>
        </w:rPr>
        <w:t>2）</w:t>
        <w:tab/>
      </w:r>
      <w:r>
        <w:rPr>
          <w:color w:val="000000"/>
          <w:spacing w:val="0"/>
          <w:w w:val="100"/>
          <w:position w:val="0"/>
          <w:sz w:val="24"/>
          <w:szCs w:val="24"/>
        </w:rPr>
        <w:t>金融负债</w:t>
      </w:r>
    </w:p>
    <w:p>
      <w:pPr>
        <w:pStyle w:val="Style2"/>
        <w:keepNext w:val="0"/>
        <w:keepLines w:val="0"/>
        <w:widowControl w:val="0"/>
        <w:numPr>
          <w:ilvl w:val="0"/>
          <w:numId w:val="61"/>
        </w:numPr>
        <w:shd w:val="clear" w:color="auto" w:fill="auto"/>
        <w:tabs>
          <w:tab w:pos="361" w:val="left"/>
        </w:tabs>
        <w:bidi w:val="0"/>
        <w:spacing w:before="0" w:after="0" w:line="310" w:lineRule="exact"/>
        <w:ind w:left="0" w:right="0" w:firstLine="0"/>
        <w:jc w:val="both"/>
      </w:pPr>
      <w:bookmarkStart w:id="346" w:name="bookmark346"/>
      <w:bookmarkEnd w:id="346"/>
      <w:r>
        <w:rPr>
          <w:color w:val="000000"/>
          <w:spacing w:val="0"/>
          <w:w w:val="100"/>
          <w:position w:val="0"/>
          <w:sz w:val="24"/>
          <w:szCs w:val="24"/>
        </w:rPr>
        <w:t>以公允价值计量且其变动计入当期损益的金融负债。该类金融负债包括交易性金 融负债（含属于金融负债的衍生工具）和指定为以公允价值计量且其变动计入当期损 益的金融负债。初始确认后，对于该类金融负债以公允价值进行后续计量，除与套 期会计有关外，交易性金融负债公允价值变动形成的利得或损失（包括利息费用） 计入当期损益。指定为以公允价值计量且其变动计入当期损益的金融负债的，由企 业自身信用风险变动引起的该金融负债公允价值的变动金额，计入其他综合收益， 其他公允价值变动计入当期损益。如果对该金融负债的自身信用风险变动的影响计 入其他综合收益会造成或扩大损益中的会计错配的，本公司将该金融负债的全部利 得或损失计入当期损益。</w:t>
      </w:r>
    </w:p>
    <w:p>
      <w:pPr>
        <w:pStyle w:val="Style2"/>
        <w:keepNext w:val="0"/>
        <w:keepLines w:val="0"/>
        <w:widowControl w:val="0"/>
        <w:numPr>
          <w:ilvl w:val="0"/>
          <w:numId w:val="61"/>
        </w:numPr>
        <w:shd w:val="clear" w:color="auto" w:fill="auto"/>
        <w:tabs>
          <w:tab w:pos="361" w:val="left"/>
        </w:tabs>
        <w:bidi w:val="0"/>
        <w:spacing w:before="0" w:after="0" w:line="310" w:lineRule="exact"/>
        <w:ind w:left="0" w:right="0" w:firstLine="0"/>
        <w:jc w:val="both"/>
      </w:pPr>
      <w:bookmarkStart w:id="347" w:name="bookmark347"/>
      <w:bookmarkEnd w:id="347"/>
      <w:r>
        <w:rPr>
          <w:color w:val="000000"/>
          <w:spacing w:val="0"/>
          <w:w w:val="100"/>
          <w:position w:val="0"/>
          <w:sz w:val="24"/>
          <w:szCs w:val="24"/>
        </w:rPr>
        <w:t xml:space="preserve">财务担保合同（贷款承诺）负债。财务担保合同（贷款承诺）负债以按照依据金 融工具的减值原则所确定的损失准备金额以及初始确认金额扣除《企业会计准则第 </w:t>
      </w:r>
      <w:r>
        <w:rPr>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收入》相关规定所确定的累计摊销额后的余额孰高进行后续计量。</w:t>
      </w:r>
    </w:p>
    <w:p>
      <w:pPr>
        <w:pStyle w:val="Style2"/>
        <w:keepNext w:val="0"/>
        <w:keepLines w:val="0"/>
        <w:widowControl w:val="0"/>
        <w:numPr>
          <w:ilvl w:val="0"/>
          <w:numId w:val="61"/>
        </w:numPr>
        <w:shd w:val="clear" w:color="auto" w:fill="auto"/>
        <w:bidi w:val="0"/>
        <w:spacing w:before="0" w:after="0" w:line="310" w:lineRule="exact"/>
        <w:ind w:left="0" w:right="0" w:firstLine="0"/>
        <w:jc w:val="both"/>
      </w:pPr>
      <w:bookmarkStart w:id="348" w:name="bookmark348"/>
      <w:bookmarkEnd w:id="348"/>
      <w:r>
        <w:rPr>
          <w:color w:val="000000"/>
          <w:spacing w:val="0"/>
          <w:w w:val="100"/>
          <w:position w:val="0"/>
          <w:sz w:val="24"/>
          <w:szCs w:val="24"/>
        </w:rPr>
        <w:t>以摊余成本计量的金融负债。初始确认后，对此类金融负债采用实际利率法以摊 余成本计量。</w:t>
      </w:r>
    </w:p>
    <w:p>
      <w:pPr>
        <w:pStyle w:val="Style2"/>
        <w:keepNext w:val="0"/>
        <w:keepLines w:val="0"/>
        <w:widowControl w:val="0"/>
        <w:numPr>
          <w:ilvl w:val="0"/>
          <w:numId w:val="57"/>
        </w:numPr>
        <w:shd w:val="clear" w:color="auto" w:fill="auto"/>
        <w:tabs>
          <w:tab w:pos="330" w:val="left"/>
        </w:tabs>
        <w:bidi w:val="0"/>
        <w:spacing w:before="0" w:after="0" w:line="310" w:lineRule="exact"/>
        <w:ind w:left="0" w:right="0" w:firstLine="0"/>
        <w:jc w:val="both"/>
      </w:pPr>
      <w:bookmarkStart w:id="349" w:name="bookmark349"/>
      <w:bookmarkEnd w:id="349"/>
      <w:r>
        <w:rPr>
          <w:color w:val="000000"/>
          <w:spacing w:val="0"/>
          <w:w w:val="100"/>
          <w:position w:val="0"/>
          <w:sz w:val="24"/>
          <w:szCs w:val="24"/>
        </w:rPr>
        <w:t>本公司对金融工具的公允价值的确认方法</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如存在活跃市场的金融工具，以活跃市场中的报价确定其公允价值；如不存在活跃 市场的金融工具，采用估值技术确定其公允价值。估值技术主要包括市场法、收益 法和成本法。在有限情况下，如果用以确定公允价值的近期信息不足，或者公允价 值的可能估计金额分布范围很广，而成本代表了该范围内对公允价值的最佳估计 的，该成本可代表其在该分布范围内对公允价值的恰当估计。本公司利用初始确认 日后可获得的关于被投资方业绩和经营的所有信息，判断成本能否代表公允价值。</w:t>
      </w:r>
    </w:p>
    <w:p>
      <w:pPr>
        <w:pStyle w:val="Style2"/>
        <w:keepNext w:val="0"/>
        <w:keepLines w:val="0"/>
        <w:widowControl w:val="0"/>
        <w:numPr>
          <w:ilvl w:val="0"/>
          <w:numId w:val="57"/>
        </w:numPr>
        <w:shd w:val="clear" w:color="auto" w:fill="auto"/>
        <w:tabs>
          <w:tab w:pos="335" w:val="left"/>
        </w:tabs>
        <w:bidi w:val="0"/>
        <w:spacing w:before="0" w:after="0" w:line="310" w:lineRule="exact"/>
        <w:ind w:left="0" w:right="0" w:firstLine="0"/>
        <w:jc w:val="both"/>
      </w:pPr>
      <w:bookmarkStart w:id="350" w:name="bookmark350"/>
      <w:bookmarkEnd w:id="350"/>
      <w:r>
        <w:rPr>
          <w:color w:val="000000"/>
          <w:spacing w:val="0"/>
          <w:w w:val="100"/>
          <w:position w:val="0"/>
          <w:sz w:val="24"/>
          <w:szCs w:val="24"/>
        </w:rPr>
        <w:t>金融资产和金融负债转移的确认依据和计量方法</w:t>
      </w:r>
    </w:p>
    <w:p>
      <w:pPr>
        <w:pStyle w:val="Style2"/>
        <w:keepNext w:val="0"/>
        <w:keepLines w:val="0"/>
        <w:widowControl w:val="0"/>
        <w:shd w:val="clear" w:color="auto" w:fill="auto"/>
        <w:tabs>
          <w:tab w:pos="508" w:val="left"/>
        </w:tabs>
        <w:bidi w:val="0"/>
        <w:spacing w:before="0" w:after="0" w:line="310" w:lineRule="exact"/>
        <w:ind w:left="0" w:right="0" w:firstLine="0"/>
        <w:jc w:val="both"/>
      </w:pPr>
      <w:bookmarkStart w:id="351" w:name="bookmark351"/>
      <w:r>
        <w:rPr>
          <w:color w:val="000000"/>
          <w:spacing w:val="0"/>
          <w:w w:val="100"/>
          <w:position w:val="0"/>
          <w:sz w:val="24"/>
          <w:szCs w:val="24"/>
        </w:rPr>
        <w:t>（</w:t>
      </w:r>
      <w:bookmarkEnd w:id="351"/>
      <w:r>
        <w:rPr>
          <w:color w:val="000000"/>
          <w:spacing w:val="0"/>
          <w:w w:val="100"/>
          <w:position w:val="0"/>
          <w:sz w:val="24"/>
          <w:szCs w:val="24"/>
        </w:rPr>
        <w:t>1）</w:t>
        <w:tab/>
      </w:r>
      <w:r>
        <w:rPr>
          <w:color w:val="000000"/>
          <w:spacing w:val="0"/>
          <w:w w:val="100"/>
          <w:position w:val="0"/>
          <w:sz w:val="24"/>
          <w:szCs w:val="24"/>
        </w:rPr>
        <w:t>金融资产</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本公司金融资产满足下列条件之一的，予以终止确认：①收取该金融资产现金流量 的合同权利终止；②该金融资产已转移，且本公司转移了金融资产所有权上几乎所 有的风险和报酬；③该金融资产已转移，虽然本公司既没有转移也没有保留金融资 产所有权上几乎所有报酬的，但未保留对该金融资产的控制。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本公司既没有转移也没有保留金融资产所有权上几乎所有报酬的，且保留了对该金 融资产控制的，按照继续涉入被转移金融资产的程度确认有关金融资产，并相应确 认相关负债。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金融资产转移整体满足终止确认条件的，将以下两项金额的差额计入当期损益：① 被转移金融资产在终止确认日的账面价值；②因转移金融资产而收到的对价，与原 直接计入其他综合收益的公允价值变动累计额中对应终止确认部分的金额（涉及转 移的金融资产为分类为以公允价值计量且其变动计入其他综合收益的金融资产）之 和。</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金融资产部分转移满足终止确认条件的，将所转移金融资产整体的账面价值，在终 止确认部分和未终止确认部分之间，先按照转移日各自的相对公允价值进行分摊， 然后将以下两项金额的差额计入当期损益：①终止确认部分在终止确认日的账面价 值；②终止确认部分收到的对价，与原计入其他综合收益的公允价值变动累计额中 对应终止确认部分的金额（涉及转移的金融资产为分类为以公允价值计量且其变动 计入其他综合收益的金融资产）之和。</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针对本公司指定为公允价值计量且其变动计入其他综合收益的非交易性权益工具投 资终止确认时，将之前计入其他综合收益的累计利得或损失从其他综合收益中转 出，计入留存收益。</w:t>
      </w:r>
    </w:p>
    <w:p>
      <w:pPr>
        <w:pStyle w:val="Style2"/>
        <w:keepNext w:val="0"/>
        <w:keepLines w:val="0"/>
        <w:widowControl w:val="0"/>
        <w:shd w:val="clear" w:color="auto" w:fill="auto"/>
        <w:tabs>
          <w:tab w:pos="508" w:val="left"/>
        </w:tabs>
        <w:bidi w:val="0"/>
        <w:spacing w:before="0" w:after="0" w:line="311" w:lineRule="exact"/>
        <w:ind w:left="0" w:right="0" w:firstLine="0"/>
        <w:jc w:val="both"/>
      </w:pPr>
      <w:bookmarkStart w:id="352" w:name="bookmark352"/>
      <w:r>
        <w:rPr>
          <w:color w:val="000000"/>
          <w:spacing w:val="0"/>
          <w:w w:val="100"/>
          <w:position w:val="0"/>
          <w:sz w:val="24"/>
          <w:szCs w:val="24"/>
        </w:rPr>
        <w:t>（</w:t>
      </w:r>
      <w:bookmarkEnd w:id="352"/>
      <w:r>
        <w:rPr>
          <w:color w:val="000000"/>
          <w:spacing w:val="0"/>
          <w:w w:val="100"/>
          <w:position w:val="0"/>
          <w:sz w:val="24"/>
          <w:szCs w:val="24"/>
        </w:rPr>
        <w:t>2）</w:t>
        <w:tab/>
      </w:r>
      <w:r>
        <w:rPr>
          <w:color w:val="000000"/>
          <w:spacing w:val="0"/>
          <w:w w:val="100"/>
          <w:position w:val="0"/>
          <w:sz w:val="24"/>
          <w:szCs w:val="24"/>
        </w:rPr>
        <w:t>金融负债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金融负债（或其一部分）的现时义务已经解除的，本公司终止确认该金融负债（或 该部分金融负债）。</w:t>
      </w:r>
    </w:p>
    <w:p>
      <w:pPr>
        <w:pStyle w:val="Style2"/>
        <w:keepNext w:val="0"/>
        <w:keepLines w:val="0"/>
        <w:widowControl w:val="0"/>
        <w:shd w:val="clear" w:color="auto" w:fill="auto"/>
        <w:bidi w:val="0"/>
        <w:spacing w:before="0" w:after="100" w:line="311" w:lineRule="exact"/>
        <w:ind w:left="0" w:right="0" w:firstLine="0"/>
        <w:jc w:val="both"/>
      </w:pPr>
      <w:r>
        <w:rPr>
          <w:color w:val="000000"/>
          <w:spacing w:val="0"/>
          <w:w w:val="100"/>
          <w:position w:val="0"/>
          <w:sz w:val="24"/>
          <w:szCs w:val="24"/>
        </w:rPr>
        <w:t>金融负债（或其一部分）终止确认的，本公司将其账面价值与支付的对价（包括转 出的非现金资产或承担的负债）之间的差额，计入当期损益。</w:t>
      </w:r>
    </w:p>
    <w:p>
      <w:pPr>
        <w:pStyle w:val="Style10"/>
        <w:keepNext w:val="0"/>
        <w:keepLines w:val="0"/>
        <w:widowControl w:val="0"/>
        <w:numPr>
          <w:ilvl w:val="0"/>
          <w:numId w:val="55"/>
        </w:numPr>
        <w:shd w:val="clear" w:color="auto" w:fill="auto"/>
        <w:bidi w:val="0"/>
        <w:spacing w:before="0" w:after="100" w:line="240" w:lineRule="auto"/>
        <w:ind w:left="0" w:right="0" w:firstLine="0"/>
        <w:jc w:val="both"/>
      </w:pPr>
      <w:bookmarkStart w:id="353" w:name="bookmark353"/>
      <w:bookmarkEnd w:id="353"/>
      <w:r>
        <w:rPr>
          <w:color w:val="000000"/>
          <w:spacing w:val="0"/>
          <w:w w:val="100"/>
          <w:position w:val="0"/>
        </w:rPr>
        <w:t>应收票据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应收票据的预期信用损失的确定方法及会计处理方法</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参见</w:t>
      </w:r>
      <w:r>
        <w:rPr>
          <w:color w:val="000000"/>
          <w:spacing w:val="0"/>
          <w:w w:val="100"/>
          <w:position w:val="0"/>
          <w:sz w:val="24"/>
          <w:szCs w:val="24"/>
        </w:rPr>
        <w:t>12</w:t>
      </w:r>
      <w:r>
        <w:rPr>
          <w:color w:val="000000"/>
          <w:spacing w:val="0"/>
          <w:w w:val="100"/>
          <w:position w:val="0"/>
          <w:sz w:val="24"/>
          <w:szCs w:val="24"/>
        </w:rPr>
        <w:t>、应收账款预期信用损失的确定方法及会计处理方法</w:t>
      </w:r>
    </w:p>
    <w:p>
      <w:pPr>
        <w:pStyle w:val="Style10"/>
        <w:keepNext w:val="0"/>
        <w:keepLines w:val="0"/>
        <w:widowControl w:val="0"/>
        <w:numPr>
          <w:ilvl w:val="0"/>
          <w:numId w:val="55"/>
        </w:numPr>
        <w:shd w:val="clear" w:color="auto" w:fill="auto"/>
        <w:bidi w:val="0"/>
        <w:spacing w:before="0" w:after="100" w:line="240" w:lineRule="auto"/>
        <w:ind w:left="0" w:right="0" w:firstLine="0"/>
        <w:jc w:val="both"/>
      </w:pPr>
      <w:bookmarkStart w:id="354" w:name="bookmark354"/>
      <w:bookmarkEnd w:id="354"/>
      <w:r>
        <w:rPr>
          <w:color w:val="000000"/>
          <w:spacing w:val="0"/>
          <w:w w:val="100"/>
          <w:position w:val="0"/>
        </w:rPr>
        <w:t>应收账款</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应收账款的预期信用损失的确定方法及会计处理方法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预期信用损失的确定方法及会计处理方法</w:t>
      </w:r>
    </w:p>
    <w:p>
      <w:pPr>
        <w:pStyle w:val="Style2"/>
        <w:keepNext w:val="0"/>
        <w:keepLines w:val="0"/>
        <w:widowControl w:val="0"/>
        <w:numPr>
          <w:ilvl w:val="0"/>
          <w:numId w:val="63"/>
        </w:numPr>
        <w:shd w:val="clear" w:color="auto" w:fill="auto"/>
        <w:bidi w:val="0"/>
        <w:spacing w:before="0" w:after="0" w:line="312" w:lineRule="exact"/>
        <w:ind w:left="0" w:right="0" w:firstLine="0"/>
        <w:jc w:val="both"/>
      </w:pPr>
      <w:bookmarkStart w:id="355" w:name="bookmark355"/>
      <w:bookmarkEnd w:id="355"/>
      <w:r>
        <w:rPr>
          <w:color w:val="000000"/>
          <w:spacing w:val="0"/>
          <w:w w:val="100"/>
          <w:position w:val="0"/>
          <w:sz w:val="24"/>
          <w:szCs w:val="24"/>
        </w:rPr>
        <w:t>预期信用损失的确定方法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本公司以预期信用损失为基础，对以摊余成本计量的金融资产（含应收款项）、分 类为以公允价值计量且其变动计入其他综合收益的金融资产（含应收款项融资）、 租赁应收款、进行减值会计处理并确认损失准备。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本公司在每个资产负债表日评估相关金融工具的信用风险自初始确认后是否显著增 加，将金融工具发生信用减值的过程分为三个阶段，对于不同阶段的金融工具减值 采用不同的会计处理方法：</w:t>
      </w:r>
      <w:r>
        <w:rPr>
          <w:color w:val="000000"/>
          <w:spacing w:val="0"/>
          <w:w w:val="100"/>
          <w:position w:val="0"/>
          <w:sz w:val="24"/>
          <w:szCs w:val="24"/>
        </w:rPr>
        <w:t>（1）</w:t>
      </w:r>
      <w:r>
        <w:rPr>
          <w:color w:val="000000"/>
          <w:spacing w:val="0"/>
          <w:w w:val="100"/>
          <w:position w:val="0"/>
          <w:sz w:val="24"/>
          <w:szCs w:val="24"/>
        </w:rPr>
        <w:t>第一阶段，金融工具的信用风险自初始确认后未显 著增加的，本公司按照该金融工具未来</w:t>
      </w:r>
      <w:r>
        <w:rPr>
          <w:color w:val="000000"/>
          <w:spacing w:val="0"/>
          <w:w w:val="100"/>
          <w:position w:val="0"/>
          <w:sz w:val="24"/>
          <w:szCs w:val="24"/>
        </w:rPr>
        <w:t>12</w:t>
      </w:r>
      <w:r>
        <w:rPr>
          <w:color w:val="000000"/>
          <w:spacing w:val="0"/>
          <w:w w:val="100"/>
          <w:position w:val="0"/>
          <w:sz w:val="24"/>
          <w:szCs w:val="24"/>
        </w:rPr>
        <w:t>个月的预期信用损失计量损失准备，并按 照其账面余额（即未扣除减值准备）和实际利率计算利息收入；</w:t>
      </w:r>
      <w:r>
        <w:rPr>
          <w:color w:val="000000"/>
          <w:spacing w:val="0"/>
          <w:w w:val="100"/>
          <w:position w:val="0"/>
          <w:sz w:val="24"/>
          <w:szCs w:val="24"/>
        </w:rPr>
        <w:t>（2）</w:t>
      </w:r>
      <w:r>
        <w:rPr>
          <w:color w:val="000000"/>
          <w:spacing w:val="0"/>
          <w:w w:val="100"/>
          <w:position w:val="0"/>
          <w:sz w:val="24"/>
          <w:szCs w:val="24"/>
        </w:rPr>
        <w:t>第二阶段，金 融工具的信用风险自初始确认后已显著增加但未发生信用减值的，本公司按照该金 融工具整个存续期的预期信用损失计量损失准备，并按照其账面余额和实际利率计 算利息收入；</w:t>
      </w:r>
      <w:r>
        <w:rPr>
          <w:color w:val="000000"/>
          <w:spacing w:val="0"/>
          <w:w w:val="100"/>
          <w:position w:val="0"/>
          <w:sz w:val="24"/>
          <w:szCs w:val="24"/>
        </w:rPr>
        <w:t>（3）</w:t>
      </w:r>
      <w:r>
        <w:rPr>
          <w:color w:val="000000"/>
          <w:spacing w:val="0"/>
          <w:w w:val="100"/>
          <w:position w:val="0"/>
          <w:sz w:val="24"/>
          <w:szCs w:val="24"/>
        </w:rPr>
        <w:t>第三阶段，初始确认后发生信用减值的，本公司按照该金融工具 整个存续期的预期信用损失计量损失准备，并按照其摊余成本（账面余额减已计提 减值准备）和实际利率计算利息收入。</w:t>
      </w:r>
    </w:p>
    <w:p>
      <w:pPr>
        <w:pStyle w:val="Style2"/>
        <w:keepNext w:val="0"/>
        <w:keepLines w:val="0"/>
        <w:widowControl w:val="0"/>
        <w:shd w:val="clear" w:color="auto" w:fill="auto"/>
        <w:tabs>
          <w:tab w:pos="504" w:val="left"/>
        </w:tabs>
        <w:bidi w:val="0"/>
        <w:spacing w:before="0" w:after="0" w:line="312" w:lineRule="exact"/>
        <w:ind w:left="0" w:right="0" w:firstLine="0"/>
        <w:jc w:val="both"/>
      </w:pPr>
      <w:bookmarkStart w:id="356" w:name="bookmark356"/>
      <w:r>
        <w:rPr>
          <w:color w:val="000000"/>
          <w:spacing w:val="0"/>
          <w:w w:val="100"/>
          <w:position w:val="0"/>
          <w:sz w:val="24"/>
          <w:szCs w:val="24"/>
        </w:rPr>
        <w:t>（</w:t>
      </w:r>
      <w:bookmarkEnd w:id="356"/>
      <w:r>
        <w:rPr>
          <w:color w:val="000000"/>
          <w:spacing w:val="0"/>
          <w:w w:val="100"/>
          <w:position w:val="0"/>
          <w:sz w:val="24"/>
          <w:szCs w:val="24"/>
        </w:rPr>
        <w:t>1）</w:t>
        <w:tab/>
      </w:r>
      <w:r>
        <w:rPr>
          <w:color w:val="000000"/>
          <w:spacing w:val="0"/>
          <w:w w:val="100"/>
          <w:position w:val="0"/>
          <w:sz w:val="24"/>
          <w:szCs w:val="24"/>
        </w:rPr>
        <w:t>较低信用风险的金融工具计量损失准备的方法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对于在资产负债表日具有较低信用风险的金融工具，本公司可以不用与其初始确认 时的信用风险进行比较，而直接做出该工具的信用风险自初始确认后未显著增加的 假定。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如果金融工具的违约风险较低，债务人在短期内履行其合同现金流量义务的能力很 强，并且即便较长时期内经济形势和经营环境存在不利变化但未必一定降低借款人 履行其合同现金流量义务的能力，该金融工具被视为具有较低的信用风险。</w:t>
      </w:r>
    </w:p>
    <w:p>
      <w:pPr>
        <w:pStyle w:val="Style2"/>
        <w:keepNext w:val="0"/>
        <w:keepLines w:val="0"/>
        <w:widowControl w:val="0"/>
        <w:shd w:val="clear" w:color="auto" w:fill="auto"/>
        <w:tabs>
          <w:tab w:pos="504" w:val="left"/>
        </w:tabs>
        <w:bidi w:val="0"/>
        <w:spacing w:before="0" w:after="0" w:line="312" w:lineRule="exact"/>
        <w:ind w:left="0" w:right="0" w:firstLine="0"/>
        <w:jc w:val="both"/>
      </w:pPr>
      <w:bookmarkStart w:id="357" w:name="bookmark357"/>
      <w:r>
        <w:rPr>
          <w:color w:val="000000"/>
          <w:spacing w:val="0"/>
          <w:w w:val="100"/>
          <w:position w:val="0"/>
          <w:sz w:val="24"/>
          <w:szCs w:val="24"/>
        </w:rPr>
        <w:t>（</w:t>
      </w:r>
      <w:bookmarkEnd w:id="357"/>
      <w:r>
        <w:rPr>
          <w:color w:val="000000"/>
          <w:spacing w:val="0"/>
          <w:w w:val="100"/>
          <w:position w:val="0"/>
          <w:sz w:val="24"/>
          <w:szCs w:val="24"/>
        </w:rPr>
        <w:t>2）</w:t>
        <w:tab/>
      </w:r>
      <w:r>
        <w:rPr>
          <w:color w:val="000000"/>
          <w:spacing w:val="0"/>
          <w:w w:val="100"/>
          <w:position w:val="0"/>
          <w:sz w:val="24"/>
          <w:szCs w:val="24"/>
        </w:rPr>
        <w:t>应收款项、租赁应收款计量损失准备的方法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本公司对于由《企业会计准则第</w:t>
      </w:r>
      <w:r>
        <w:rPr>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收入》规范的交易形成的应收款项（无论 是否含重大融资成分），以及由《企业会计准则第</w:t>
      </w:r>
      <w:r>
        <w:rPr>
          <w:color w:val="000000"/>
          <w:spacing w:val="0"/>
          <w:w w:val="100"/>
          <w:position w:val="0"/>
          <w:sz w:val="24"/>
          <w:szCs w:val="24"/>
        </w:rPr>
        <w:t>21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租赁》规范的租赁应收 款，均采用简化方法，即始终按整个存续期预期信用损失计量损失准备。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根据金融工具的性质，本公司以单项金融资产或金融资产组合为基础评估信用风险 是否显著增加。本公司根据信用风险特征将应收票据、应收账款划分为若干组合， 在组合基础上计算预期信用损失，确定组合的依据如下：</w:t>
      </w:r>
    </w:p>
    <w:tbl>
      <w:tblPr>
        <w:tblOverlap w:val="never"/>
        <w:jc w:val="center"/>
        <w:tblLayout w:type="fixed"/>
      </w:tblPr>
      <w:tblGrid>
        <w:gridCol w:w="4402"/>
        <w:gridCol w:w="4392"/>
      </w:tblGrid>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确定组合的依据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按组合计提坏账准备的计提方法</w:t>
            </w:r>
          </w:p>
        </w:tc>
      </w:tr>
      <w:tr>
        <w:trPr>
          <w:trHeight w:val="62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组合</w:t>
            </w:r>
            <w:r>
              <w:rPr>
                <w:color w:val="000000"/>
                <w:spacing w:val="0"/>
                <w:w w:val="100"/>
                <w:position w:val="0"/>
                <w:sz w:val="24"/>
                <w:szCs w:val="24"/>
              </w:rPr>
              <w:t>1：</w:t>
            </w:r>
            <w:r>
              <w:rPr>
                <w:color w:val="000000"/>
                <w:spacing w:val="0"/>
                <w:w w:val="100"/>
                <w:position w:val="0"/>
                <w:sz w:val="24"/>
                <w:szCs w:val="24"/>
              </w:rPr>
              <w:t>销售业务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按账龄迁移率加入预期因素计算预期信 用损失率</w:t>
            </w:r>
          </w:p>
        </w:tc>
      </w:tr>
      <w:tr>
        <w:trPr>
          <w:trHeight w:val="658"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组合</w:t>
            </w:r>
            <w:r>
              <w:rPr>
                <w:color w:val="000000"/>
                <w:spacing w:val="0"/>
                <w:w w:val="100"/>
                <w:position w:val="0"/>
                <w:sz w:val="24"/>
                <w:szCs w:val="24"/>
              </w:rPr>
              <w:t>2：</w:t>
            </w:r>
            <w:r>
              <w:rPr>
                <w:color w:val="000000"/>
                <w:spacing w:val="0"/>
                <w:w w:val="100"/>
                <w:position w:val="0"/>
                <w:sz w:val="24"/>
                <w:szCs w:val="24"/>
              </w:rPr>
              <w:t>应收纳入合并范围内的关联方</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根据其风险特征不存在减值风险，不计 提坏账准备</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对于划分为组合的应收账款，本公司参考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历史信用损失经验，结合当前状况及对未</w:t>
            </w:r>
          </w:p>
        </w:tc>
      </w:tr>
    </w:tbl>
    <w:p>
      <w:pPr>
        <w:pStyle w:val="Style17"/>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24"/>
          <w:szCs w:val="24"/>
        </w:rPr>
        <w:t>来经济状况的预测，编制应收账款账龄与整个存续期预期信用损失率对照表，计算 预期信用损失。对于划分为组合的应收票据，本公司参考历史信用损失经验，结合 当前状况及对未来经济状况的预测，通过违约风险敞口和整个存续期预期信用损失 率，计算预期信用损失。</w:t>
      </w:r>
    </w:p>
    <w:p>
      <w:pPr>
        <w:pStyle w:val="Style17"/>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24"/>
          <w:szCs w:val="24"/>
        </w:rPr>
        <w:t>（3）</w:t>
      </w:r>
      <w:r>
        <w:rPr>
          <w:color w:val="000000"/>
          <w:spacing w:val="0"/>
          <w:w w:val="100"/>
          <w:position w:val="0"/>
          <w:sz w:val="24"/>
          <w:szCs w:val="24"/>
        </w:rPr>
        <w:t>其他金融资产计量损失准备的方法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对于除上述以外的金融资产，如：债权投资、其他债权投资、其他应收款、除租赁 应收款以外的长期应收款和财务担保合同等，本公司按照一般方法，即“三阶段” 模型计量损失准备。</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本公司在计量金融工具发生信用减值时，评估信用风险是否显著增加考虑了以下因 素：</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本公司根据款项性质将其他应收款划分为若干组合，在组合基础上计算预期信用损 失，确定组合的依据如下：</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1：</w:t>
      </w:r>
      <w:r>
        <w:rPr>
          <w:color w:val="000000"/>
          <w:spacing w:val="0"/>
          <w:w w:val="100"/>
          <w:position w:val="0"/>
          <w:sz w:val="24"/>
          <w:szCs w:val="24"/>
        </w:rPr>
        <w:t>保证金、押金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2：</w:t>
      </w:r>
      <w:r>
        <w:rPr>
          <w:color w:val="000000"/>
          <w:spacing w:val="0"/>
          <w:w w:val="100"/>
          <w:position w:val="0"/>
          <w:sz w:val="24"/>
          <w:szCs w:val="24"/>
        </w:rPr>
        <w:t>纳入合并范围内的关联方款项</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3：</w:t>
      </w:r>
      <w:r>
        <w:rPr>
          <w:color w:val="000000"/>
          <w:spacing w:val="0"/>
          <w:w w:val="100"/>
          <w:position w:val="0"/>
          <w:sz w:val="24"/>
          <w:szCs w:val="24"/>
        </w:rPr>
        <w:t>往来款项</w:t>
      </w:r>
    </w:p>
    <w:p>
      <w:pPr>
        <w:pStyle w:val="Style2"/>
        <w:keepNext w:val="0"/>
        <w:keepLines w:val="0"/>
        <w:widowControl w:val="0"/>
        <w:numPr>
          <w:ilvl w:val="0"/>
          <w:numId w:val="63"/>
        </w:numPr>
        <w:shd w:val="clear" w:color="auto" w:fill="auto"/>
        <w:bidi w:val="0"/>
        <w:spacing w:before="0" w:after="0" w:line="311" w:lineRule="exact"/>
        <w:ind w:left="0" w:right="0" w:firstLine="0"/>
        <w:jc w:val="both"/>
      </w:pPr>
      <w:bookmarkStart w:id="358" w:name="bookmark358"/>
      <w:bookmarkEnd w:id="358"/>
      <w:r>
        <w:rPr>
          <w:color w:val="000000"/>
          <w:spacing w:val="0"/>
          <w:w w:val="100"/>
          <w:position w:val="0"/>
          <w:sz w:val="24"/>
          <w:szCs w:val="24"/>
        </w:rPr>
        <w:t>预期信用损失的会计处理方法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为反映金融工具的信用风险自初始确认后的变化，本公司在每个资产负债表日重新 计量预期信用损失，由此形成的损失准备的增加或转回金额，应当作为减值损失或 利得计入当期损益，并根据金融工具的种类，抵减该金融资产在资产负债表中列示 的账面价值或计入预计负债（贷款承诺或财务担保合同）或计入其他综合收益（以 公允价值计量且其变动计入其他综合收益的债权投资）。</w:t>
      </w:r>
    </w:p>
    <w:p>
      <w:pPr>
        <w:pStyle w:val="Style10"/>
        <w:keepNext w:val="0"/>
        <w:keepLines w:val="0"/>
        <w:widowControl w:val="0"/>
        <w:numPr>
          <w:ilvl w:val="0"/>
          <w:numId w:val="55"/>
        </w:numPr>
        <w:shd w:val="clear" w:color="auto" w:fill="auto"/>
        <w:tabs>
          <w:tab w:pos="430" w:val="left"/>
        </w:tabs>
        <w:bidi w:val="0"/>
        <w:spacing w:before="0" w:after="60" w:line="311" w:lineRule="exact"/>
        <w:ind w:left="0" w:right="0" w:firstLine="0"/>
        <w:jc w:val="both"/>
      </w:pPr>
      <w:bookmarkStart w:id="359" w:name="bookmark359"/>
      <w:bookmarkEnd w:id="359"/>
      <w:r>
        <w:rPr>
          <w:color w:val="000000"/>
          <w:spacing w:val="0"/>
          <w:w w:val="100"/>
          <w:position w:val="0"/>
        </w:rPr>
        <w:t>应收款项融资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参见</w:t>
      </w:r>
      <w:r>
        <w:rPr>
          <w:color w:val="000000"/>
          <w:spacing w:val="0"/>
          <w:w w:val="100"/>
          <w:position w:val="0"/>
          <w:sz w:val="24"/>
          <w:szCs w:val="24"/>
        </w:rPr>
        <w:t>12</w:t>
      </w:r>
      <w:r>
        <w:rPr>
          <w:color w:val="000000"/>
          <w:spacing w:val="0"/>
          <w:w w:val="100"/>
          <w:position w:val="0"/>
          <w:sz w:val="24"/>
          <w:szCs w:val="24"/>
        </w:rPr>
        <w:t>、应收账款预期信用损失的确定方法及会计处理方法</w:t>
      </w:r>
    </w:p>
    <w:p>
      <w:pPr>
        <w:pStyle w:val="Style10"/>
        <w:keepNext w:val="0"/>
        <w:keepLines w:val="0"/>
        <w:widowControl w:val="0"/>
        <w:numPr>
          <w:ilvl w:val="0"/>
          <w:numId w:val="55"/>
        </w:numPr>
        <w:shd w:val="clear" w:color="auto" w:fill="auto"/>
        <w:tabs>
          <w:tab w:pos="430" w:val="left"/>
        </w:tabs>
        <w:bidi w:val="0"/>
        <w:spacing w:before="0" w:after="0" w:line="311" w:lineRule="exact"/>
        <w:ind w:left="0" w:right="0" w:firstLine="0"/>
        <w:jc w:val="both"/>
      </w:pPr>
      <w:bookmarkStart w:id="360" w:name="bookmark360"/>
      <w:bookmarkEnd w:id="360"/>
      <w:r>
        <w:rPr>
          <w:color w:val="000000"/>
          <w:spacing w:val="0"/>
          <w:w w:val="100"/>
          <w:position w:val="0"/>
        </w:rPr>
        <w:t>其他应收款</w:t>
      </w:r>
    </w:p>
    <w:p>
      <w:pPr>
        <w:pStyle w:val="Style10"/>
        <w:keepNext w:val="0"/>
        <w:keepLines w:val="0"/>
        <w:widowControl w:val="0"/>
        <w:shd w:val="clear" w:color="auto" w:fill="auto"/>
        <w:bidi w:val="0"/>
        <w:spacing w:before="0" w:after="60" w:line="311" w:lineRule="exact"/>
        <w:ind w:left="0" w:right="0" w:firstLine="0"/>
        <w:jc w:val="both"/>
      </w:pPr>
      <w:r>
        <w:rPr>
          <w:color w:val="000000"/>
          <w:spacing w:val="0"/>
          <w:w w:val="100"/>
          <w:position w:val="0"/>
        </w:rPr>
        <w:t>其他应收款预期信用损失的确定方法及会计处理方法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参见</w:t>
      </w:r>
      <w:r>
        <w:rPr>
          <w:color w:val="000000"/>
          <w:spacing w:val="0"/>
          <w:w w:val="100"/>
          <w:position w:val="0"/>
          <w:sz w:val="24"/>
          <w:szCs w:val="24"/>
        </w:rPr>
        <w:t>12</w:t>
      </w:r>
      <w:r>
        <w:rPr>
          <w:color w:val="000000"/>
          <w:spacing w:val="0"/>
          <w:w w:val="100"/>
          <w:position w:val="0"/>
          <w:sz w:val="24"/>
          <w:szCs w:val="24"/>
        </w:rPr>
        <w:t>、应收账款预期信用损失的确定方法及会计处理方法</w:t>
      </w:r>
    </w:p>
    <w:p>
      <w:pPr>
        <w:pStyle w:val="Style10"/>
        <w:keepNext w:val="0"/>
        <w:keepLines w:val="0"/>
        <w:widowControl w:val="0"/>
        <w:numPr>
          <w:ilvl w:val="0"/>
          <w:numId w:val="55"/>
        </w:numPr>
        <w:shd w:val="clear" w:color="auto" w:fill="auto"/>
        <w:tabs>
          <w:tab w:pos="430" w:val="left"/>
        </w:tabs>
        <w:bidi w:val="0"/>
        <w:spacing w:before="0" w:after="60" w:line="311" w:lineRule="exact"/>
        <w:ind w:left="0" w:right="0" w:firstLine="0"/>
        <w:jc w:val="both"/>
      </w:pPr>
      <w:bookmarkStart w:id="361" w:name="bookmark361"/>
      <w:bookmarkEnd w:id="361"/>
      <w:r>
        <w:rPr>
          <w:color w:val="000000"/>
          <w:spacing w:val="0"/>
          <w:w w:val="100"/>
          <w:position w:val="0"/>
        </w:rPr>
        <w:t>存货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74" w:val="left"/>
        </w:tabs>
        <w:bidi w:val="0"/>
        <w:spacing w:before="0" w:after="0" w:line="312" w:lineRule="exact"/>
        <w:ind w:left="0" w:right="0" w:firstLine="0"/>
        <w:jc w:val="both"/>
      </w:pPr>
      <w:bookmarkStart w:id="362" w:name="bookmark362"/>
      <w:r>
        <w:rPr>
          <w:color w:val="000000"/>
          <w:spacing w:val="0"/>
          <w:w w:val="100"/>
          <w:position w:val="0"/>
          <w:sz w:val="24"/>
          <w:szCs w:val="24"/>
        </w:rPr>
        <w:t>1</w:t>
      </w:r>
      <w:bookmarkEnd w:id="362"/>
      <w:r>
        <w:rPr>
          <w:color w:val="000000"/>
          <w:spacing w:val="0"/>
          <w:w w:val="100"/>
          <w:position w:val="0"/>
          <w:sz w:val="24"/>
          <w:szCs w:val="24"/>
        </w:rPr>
        <w:t>、</w:t>
        <w:tab/>
        <w:t>存货的分类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存货是指本公司在日常活动中持有以备出售的产成品或商品、处在生产过程中的在 产品、在生产过程或提供劳务过程中耗用的材料和物料等。主要包括原材料、周转 材料、包装物、低值易耗品、在产品、产成品（库存商品）、工程施工等。</w:t>
      </w:r>
    </w:p>
    <w:p>
      <w:pPr>
        <w:pStyle w:val="Style2"/>
        <w:keepNext w:val="0"/>
        <w:keepLines w:val="0"/>
        <w:widowControl w:val="0"/>
        <w:shd w:val="clear" w:color="auto" w:fill="auto"/>
        <w:tabs>
          <w:tab w:pos="387" w:val="left"/>
        </w:tabs>
        <w:bidi w:val="0"/>
        <w:spacing w:before="0" w:after="0" w:line="312" w:lineRule="exact"/>
        <w:ind w:left="0" w:right="0" w:firstLine="0"/>
        <w:jc w:val="both"/>
      </w:pPr>
      <w:bookmarkStart w:id="363" w:name="bookmark363"/>
      <w:r>
        <w:rPr>
          <w:color w:val="000000"/>
          <w:spacing w:val="0"/>
          <w:w w:val="100"/>
          <w:position w:val="0"/>
          <w:sz w:val="24"/>
          <w:szCs w:val="24"/>
        </w:rPr>
        <w:t>2</w:t>
      </w:r>
      <w:bookmarkEnd w:id="363"/>
      <w:r>
        <w:rPr>
          <w:color w:val="000000"/>
          <w:spacing w:val="0"/>
          <w:w w:val="100"/>
          <w:position w:val="0"/>
          <w:sz w:val="24"/>
          <w:szCs w:val="24"/>
        </w:rPr>
        <w:t>、</w:t>
        <w:tab/>
        <w:t>发出存货的计价方法</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sz w:val="24"/>
          <w:szCs w:val="24"/>
        </w:rPr>
        <w:t>存货取得时按实际成本计量。存货发出时，采取加权平均法确定其发出的实际成 本。</w:t>
      </w:r>
    </w:p>
    <w:p>
      <w:pPr>
        <w:pStyle w:val="Style2"/>
        <w:keepNext w:val="0"/>
        <w:keepLines w:val="0"/>
        <w:widowControl w:val="0"/>
        <w:shd w:val="clear" w:color="auto" w:fill="auto"/>
        <w:tabs>
          <w:tab w:pos="387" w:val="left"/>
        </w:tabs>
        <w:bidi w:val="0"/>
        <w:spacing w:before="0" w:after="0" w:line="311" w:lineRule="exact"/>
        <w:ind w:left="0" w:right="0" w:firstLine="0"/>
        <w:jc w:val="both"/>
      </w:pPr>
      <w:bookmarkStart w:id="364" w:name="bookmark364"/>
      <w:r>
        <w:rPr>
          <w:color w:val="000000"/>
          <w:spacing w:val="0"/>
          <w:w w:val="100"/>
          <w:position w:val="0"/>
          <w:sz w:val="24"/>
          <w:szCs w:val="24"/>
        </w:rPr>
        <w:t>3</w:t>
      </w:r>
      <w:bookmarkEnd w:id="364"/>
      <w:r>
        <w:rPr>
          <w:color w:val="000000"/>
          <w:spacing w:val="0"/>
          <w:w w:val="100"/>
          <w:position w:val="0"/>
          <w:sz w:val="24"/>
          <w:szCs w:val="24"/>
        </w:rPr>
        <w:t>、</w:t>
        <w:tab/>
        <w:t>存货跌价准备的计提方法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资产负债表日，存货按照成本与可变现净值孰低计量，并按单个存货项目计提存货 跌价准备，但对于数量繁多、单价较低的存货，按照存货类别计提存货跌价准备。 存货可变现净值的确定依据：①产成品可变现净值为估计售价减去估计的销售费用 和相关税费后金额；②为生产而持有的材料等，当用其生产的产成品的可变现净值 高于成本时按照成本计量；当材料价格下降表明产成品的可变现净值低于成本时， 可变现净值为估计售价减去至完工时估计将要发生的成本、估计的销售费用以及相 关税费后的金额确定。③持有待售的材料等，可变现净值为市场售价。</w:t>
      </w:r>
    </w:p>
    <w:p>
      <w:pPr>
        <w:pStyle w:val="Style2"/>
        <w:keepNext w:val="0"/>
        <w:keepLines w:val="0"/>
        <w:widowControl w:val="0"/>
        <w:shd w:val="clear" w:color="auto" w:fill="auto"/>
        <w:tabs>
          <w:tab w:pos="392" w:val="left"/>
        </w:tabs>
        <w:bidi w:val="0"/>
        <w:spacing w:before="0" w:after="0" w:line="311" w:lineRule="exact"/>
        <w:ind w:left="0" w:right="0" w:firstLine="0"/>
        <w:jc w:val="both"/>
      </w:pPr>
      <w:bookmarkStart w:id="365" w:name="bookmark365"/>
      <w:r>
        <w:rPr>
          <w:color w:val="000000"/>
          <w:spacing w:val="0"/>
          <w:w w:val="100"/>
          <w:position w:val="0"/>
          <w:sz w:val="24"/>
          <w:szCs w:val="24"/>
        </w:rPr>
        <w:t>4</w:t>
      </w:r>
      <w:bookmarkEnd w:id="365"/>
      <w:r>
        <w:rPr>
          <w:color w:val="000000"/>
          <w:spacing w:val="0"/>
          <w:w w:val="100"/>
          <w:position w:val="0"/>
          <w:sz w:val="24"/>
          <w:szCs w:val="24"/>
        </w:rPr>
        <w:t>、</w:t>
        <w:tab/>
        <w:t>存货的盘存制度</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本公司的存货盘存制度为永续盘存制。</w:t>
      </w:r>
    </w:p>
    <w:p>
      <w:pPr>
        <w:pStyle w:val="Style2"/>
        <w:keepNext w:val="0"/>
        <w:keepLines w:val="0"/>
        <w:widowControl w:val="0"/>
        <w:shd w:val="clear" w:color="auto" w:fill="auto"/>
        <w:tabs>
          <w:tab w:pos="392" w:val="left"/>
        </w:tabs>
        <w:bidi w:val="0"/>
        <w:spacing w:before="0" w:after="0" w:line="311" w:lineRule="exact"/>
        <w:ind w:left="0" w:right="0" w:firstLine="0"/>
        <w:jc w:val="both"/>
      </w:pPr>
      <w:bookmarkStart w:id="366" w:name="bookmark366"/>
      <w:r>
        <w:rPr>
          <w:color w:val="000000"/>
          <w:spacing w:val="0"/>
          <w:w w:val="100"/>
          <w:position w:val="0"/>
          <w:sz w:val="24"/>
          <w:szCs w:val="24"/>
        </w:rPr>
        <w:t>5</w:t>
      </w:r>
      <w:bookmarkEnd w:id="366"/>
      <w:r>
        <w:rPr>
          <w:color w:val="000000"/>
          <w:spacing w:val="0"/>
          <w:w w:val="100"/>
          <w:position w:val="0"/>
          <w:sz w:val="24"/>
          <w:szCs w:val="24"/>
        </w:rPr>
        <w:t>、</w:t>
        <w:tab/>
        <w:t>低值易耗品和包装物的摊销方法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低值易耗品和包装物采用一次转销法摊销。</w:t>
      </w:r>
    </w:p>
    <w:p>
      <w:pPr>
        <w:pStyle w:val="Style10"/>
        <w:keepNext w:val="0"/>
        <w:keepLines w:val="0"/>
        <w:widowControl w:val="0"/>
        <w:numPr>
          <w:ilvl w:val="0"/>
          <w:numId w:val="55"/>
        </w:numPr>
        <w:shd w:val="clear" w:color="auto" w:fill="auto"/>
        <w:tabs>
          <w:tab w:pos="430" w:val="left"/>
        </w:tabs>
        <w:bidi w:val="0"/>
        <w:spacing w:before="0" w:after="0" w:line="314" w:lineRule="exact"/>
        <w:ind w:left="0" w:right="0" w:firstLine="0"/>
        <w:jc w:val="both"/>
      </w:pPr>
      <w:bookmarkStart w:id="367" w:name="bookmark367"/>
      <w:bookmarkEnd w:id="367"/>
      <w:r>
        <w:rPr>
          <w:color w:val="000000"/>
          <w:spacing w:val="0"/>
          <w:w w:val="100"/>
          <w:position w:val="0"/>
        </w:rPr>
        <w:t>合同资产</w:t>
      </w:r>
    </w:p>
    <w:p>
      <w:pPr>
        <w:pStyle w:val="Style10"/>
        <w:keepNext w:val="0"/>
        <w:keepLines w:val="0"/>
        <w:widowControl w:val="0"/>
        <w:numPr>
          <w:ilvl w:val="0"/>
          <w:numId w:val="65"/>
        </w:numPr>
        <w:shd w:val="clear" w:color="auto" w:fill="auto"/>
        <w:tabs>
          <w:tab w:pos="430" w:val="left"/>
        </w:tabs>
        <w:bidi w:val="0"/>
        <w:spacing w:before="0" w:after="60" w:line="314" w:lineRule="exact"/>
        <w:ind w:left="0" w:right="0" w:firstLine="0"/>
        <w:jc w:val="both"/>
      </w:pPr>
      <w:bookmarkStart w:id="368" w:name="bookmark368"/>
      <w:bookmarkEnd w:id="368"/>
      <w:r>
        <w:rPr>
          <w:color w:val="000000"/>
          <w:spacing w:val="0"/>
          <w:w w:val="100"/>
          <w:position w:val="0"/>
        </w:rPr>
        <w:t>.</w:t>
      </w:r>
      <w:r>
        <w:rPr>
          <w:color w:val="000000"/>
          <w:spacing w:val="0"/>
          <w:w w:val="100"/>
          <w:position w:val="0"/>
        </w:rPr>
        <w:t>合同资产的确认方法及标准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本公司将已向客户转让商品或服务而有权收取对价的权利(且该权利取决于时间流逝 之外的其他因素)作为合同资产列示。</w:t>
      </w:r>
    </w:p>
    <w:p>
      <w:pPr>
        <w:pStyle w:val="Style10"/>
        <w:keepNext w:val="0"/>
        <w:keepLines w:val="0"/>
        <w:widowControl w:val="0"/>
        <w:numPr>
          <w:ilvl w:val="0"/>
          <w:numId w:val="65"/>
        </w:numPr>
        <w:shd w:val="clear" w:color="auto" w:fill="auto"/>
        <w:tabs>
          <w:tab w:pos="430" w:val="left"/>
        </w:tabs>
        <w:bidi w:val="0"/>
        <w:spacing w:before="0" w:after="60" w:line="317" w:lineRule="exact"/>
        <w:ind w:left="0" w:right="0" w:firstLine="0"/>
        <w:jc w:val="both"/>
      </w:pPr>
      <w:bookmarkStart w:id="369" w:name="bookmark369"/>
      <w:bookmarkEnd w:id="369"/>
      <w:r>
        <w:rPr>
          <w:color w:val="000000"/>
          <w:spacing w:val="0"/>
          <w:w w:val="100"/>
          <w:position w:val="0"/>
        </w:rPr>
        <w:t>.</w:t>
      </w:r>
      <w:r>
        <w:rPr>
          <w:color w:val="000000"/>
          <w:spacing w:val="0"/>
          <w:w w:val="100"/>
          <w:position w:val="0"/>
        </w:rPr>
        <w:t>合同资产预期信用损失的确定方法及会计处理方法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合同资产的减值准备计提参照金融工具预期信用损失法。对于不包含重大融资成分 的合同资产，本公司采用简化方法计量损失准备。对于包含重大融资成分的合同资 产，本公司按照一般方法计量损失准备。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合同资产发生减值损失，按应减记金额，借记“资产减值损失”，贷记合同资产减 值准备；转回已计提的资产减值准备时，做相反分录。</w:t>
      </w:r>
    </w:p>
    <w:p>
      <w:pPr>
        <w:pStyle w:val="Style10"/>
        <w:keepNext w:val="0"/>
        <w:keepLines w:val="0"/>
        <w:widowControl w:val="0"/>
        <w:numPr>
          <w:ilvl w:val="0"/>
          <w:numId w:val="55"/>
        </w:numPr>
        <w:shd w:val="clear" w:color="auto" w:fill="auto"/>
        <w:tabs>
          <w:tab w:pos="430" w:val="left"/>
        </w:tabs>
        <w:bidi w:val="0"/>
        <w:spacing w:before="0" w:after="60" w:line="312" w:lineRule="exact"/>
        <w:ind w:left="0" w:right="0" w:firstLine="0"/>
        <w:jc w:val="both"/>
      </w:pPr>
      <w:bookmarkStart w:id="370" w:name="bookmark370"/>
      <w:bookmarkEnd w:id="370"/>
      <w:r>
        <w:rPr>
          <w:color w:val="000000"/>
          <w:spacing w:val="0"/>
          <w:w w:val="100"/>
          <w:position w:val="0"/>
        </w:rPr>
        <w:t>持有待售资产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本公司将同时满足下列条件的非流动资产应当划分为持有待售：一是企业已经就处 置该非流动资产作出决议；二是企业已经与受让方签订了不可撤销的转让协议；三 是该项转让将在一年内完成。</w:t>
      </w:r>
    </w:p>
    <w:p>
      <w:pPr>
        <w:pStyle w:val="Style10"/>
        <w:keepNext w:val="0"/>
        <w:keepLines w:val="0"/>
        <w:widowControl w:val="0"/>
        <w:numPr>
          <w:ilvl w:val="0"/>
          <w:numId w:val="55"/>
        </w:numPr>
        <w:shd w:val="clear" w:color="auto" w:fill="auto"/>
        <w:tabs>
          <w:tab w:pos="430" w:val="left"/>
        </w:tabs>
        <w:bidi w:val="0"/>
        <w:spacing w:before="0" w:after="0" w:line="314" w:lineRule="exact"/>
        <w:ind w:left="0" w:right="0" w:firstLine="0"/>
        <w:jc w:val="both"/>
      </w:pPr>
      <w:bookmarkStart w:id="371" w:name="bookmark371"/>
      <w:bookmarkEnd w:id="371"/>
      <w:r>
        <w:rPr>
          <w:color w:val="000000"/>
          <w:spacing w:val="0"/>
          <w:w w:val="100"/>
          <w:position w:val="0"/>
        </w:rPr>
        <w:t>债权投资</w:t>
      </w:r>
    </w:p>
    <w:p>
      <w:pPr>
        <w:pStyle w:val="Style10"/>
        <w:keepNext w:val="0"/>
        <w:keepLines w:val="0"/>
        <w:widowControl w:val="0"/>
        <w:numPr>
          <w:ilvl w:val="0"/>
          <w:numId w:val="67"/>
        </w:numPr>
        <w:shd w:val="clear" w:color="auto" w:fill="auto"/>
        <w:bidi w:val="0"/>
        <w:spacing w:before="0" w:after="60" w:line="314" w:lineRule="exact"/>
        <w:ind w:left="0" w:right="0" w:firstLine="0"/>
        <w:jc w:val="both"/>
      </w:pPr>
      <w:bookmarkStart w:id="372" w:name="bookmark372"/>
      <w:bookmarkEnd w:id="372"/>
      <w:r>
        <w:rPr>
          <w:color w:val="000000"/>
          <w:spacing w:val="0"/>
          <w:w w:val="100"/>
          <w:position w:val="0"/>
        </w:rPr>
        <w:t>.</w:t>
      </w:r>
      <w:r>
        <w:rPr>
          <w:color w:val="000000"/>
          <w:spacing w:val="0"/>
          <w:w w:val="100"/>
          <w:position w:val="0"/>
        </w:rPr>
        <w:t>债权投资预期信用损失的确定方法及会计处理方法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30" w:val="left"/>
        </w:tabs>
        <w:bidi w:val="0"/>
        <w:spacing w:before="0" w:after="0" w:line="314" w:lineRule="exact"/>
        <w:ind w:left="0" w:right="0" w:firstLine="0"/>
        <w:jc w:val="both"/>
      </w:pPr>
      <w:bookmarkStart w:id="373" w:name="bookmark373"/>
      <w:bookmarkEnd w:id="373"/>
      <w:r>
        <w:rPr>
          <w:color w:val="000000"/>
          <w:spacing w:val="0"/>
          <w:w w:val="100"/>
          <w:position w:val="0"/>
        </w:rPr>
        <w:t>其他债权投资</w:t>
      </w:r>
    </w:p>
    <w:p>
      <w:pPr>
        <w:pStyle w:val="Style10"/>
        <w:keepNext w:val="0"/>
        <w:keepLines w:val="0"/>
        <w:widowControl w:val="0"/>
        <w:numPr>
          <w:ilvl w:val="0"/>
          <w:numId w:val="69"/>
        </w:numPr>
        <w:shd w:val="clear" w:color="auto" w:fill="auto"/>
        <w:bidi w:val="0"/>
        <w:spacing w:before="0" w:after="60" w:line="314" w:lineRule="exact"/>
        <w:ind w:left="0" w:right="0" w:firstLine="0"/>
        <w:jc w:val="both"/>
      </w:pPr>
      <w:bookmarkStart w:id="374" w:name="bookmark374"/>
      <w:bookmarkEnd w:id="374"/>
      <w:r>
        <w:rPr>
          <w:color w:val="000000"/>
          <w:spacing w:val="0"/>
          <w:w w:val="100"/>
          <w:position w:val="0"/>
        </w:rPr>
        <w:t>.</w:t>
      </w:r>
      <w:r>
        <w:rPr>
          <w:color w:val="000000"/>
          <w:spacing w:val="0"/>
          <w:w w:val="100"/>
          <w:position w:val="0"/>
        </w:rPr>
        <w:t>其他债权投资预期信用损失的确定方法及会计处理方法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45" w:val="left"/>
        </w:tabs>
        <w:bidi w:val="0"/>
        <w:spacing w:before="0" w:after="0" w:line="314" w:lineRule="exact"/>
        <w:ind w:left="0" w:right="0" w:firstLine="0"/>
        <w:jc w:val="both"/>
      </w:pPr>
      <w:bookmarkStart w:id="375" w:name="bookmark375"/>
      <w:bookmarkEnd w:id="375"/>
      <w:r>
        <w:rPr>
          <w:color w:val="000000"/>
          <w:spacing w:val="0"/>
          <w:w w:val="100"/>
          <w:position w:val="0"/>
        </w:rPr>
        <w:t>长期应收款</w:t>
      </w:r>
    </w:p>
    <w:p>
      <w:pPr>
        <w:pStyle w:val="Style10"/>
        <w:keepNext w:val="0"/>
        <w:keepLines w:val="0"/>
        <w:widowControl w:val="0"/>
        <w:numPr>
          <w:ilvl w:val="0"/>
          <w:numId w:val="71"/>
        </w:numPr>
        <w:shd w:val="clear" w:color="auto" w:fill="auto"/>
        <w:bidi w:val="0"/>
        <w:spacing w:before="0" w:after="60" w:line="314" w:lineRule="exact"/>
        <w:ind w:left="0" w:right="0" w:firstLine="0"/>
        <w:jc w:val="both"/>
      </w:pPr>
      <w:bookmarkStart w:id="376" w:name="bookmark376"/>
      <w:bookmarkEnd w:id="376"/>
      <w:r>
        <w:rPr>
          <w:color w:val="000000"/>
          <w:spacing w:val="0"/>
          <w:w w:val="100"/>
          <w:position w:val="0"/>
        </w:rPr>
        <w:t>.</w:t>
      </w:r>
      <w:r>
        <w:rPr>
          <w:color w:val="000000"/>
          <w:spacing w:val="0"/>
          <w:w w:val="100"/>
          <w:position w:val="0"/>
        </w:rPr>
        <w:t>长期应收款预期信用损失的确定方法及会计处理方法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45" w:val="left"/>
        </w:tabs>
        <w:bidi w:val="0"/>
        <w:spacing w:before="0" w:after="60" w:line="314" w:lineRule="exact"/>
        <w:ind w:left="0" w:right="0" w:firstLine="0"/>
        <w:jc w:val="both"/>
      </w:pPr>
      <w:bookmarkStart w:id="377" w:name="bookmark377"/>
      <w:bookmarkEnd w:id="377"/>
      <w:r>
        <w:rPr>
          <w:color w:val="000000"/>
          <w:spacing w:val="0"/>
          <w:w w:val="100"/>
          <w:position w:val="0"/>
        </w:rPr>
        <w:t>长期股权投资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75" w:val="left"/>
        </w:tabs>
        <w:bidi w:val="0"/>
        <w:spacing w:before="0" w:after="0" w:line="312" w:lineRule="exact"/>
        <w:ind w:left="0" w:right="0" w:firstLine="0"/>
        <w:jc w:val="both"/>
      </w:pPr>
      <w:bookmarkStart w:id="378" w:name="bookmark378"/>
      <w:r>
        <w:rPr>
          <w:color w:val="000000"/>
          <w:spacing w:val="0"/>
          <w:w w:val="100"/>
          <w:position w:val="0"/>
          <w:sz w:val="24"/>
          <w:szCs w:val="24"/>
        </w:rPr>
        <w:t>1</w:t>
      </w:r>
      <w:bookmarkEnd w:id="378"/>
      <w:r>
        <w:rPr>
          <w:color w:val="000000"/>
          <w:spacing w:val="0"/>
          <w:w w:val="100"/>
          <w:position w:val="0"/>
          <w:sz w:val="24"/>
          <w:szCs w:val="24"/>
        </w:rPr>
        <w:t>、</w:t>
        <w:tab/>
        <w:t>初始投资成本确定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对于企业合并取得的长期股权投资，如为同一控制下的企业合并，应当按照取得被 合并方所有者权益账面价值的份额确认为初始成本；非同一控制下的企业合并，应 当按购买日确定的合并成本确认为初始成本；以支付现金取得的长期股权投资，初 始投资成本为实际支付的购买价款；以发行权益性证券取得的长期股权投资，初始 投资成本为发行权益性证券的公允价值；通过债务重组取得的长期股权投资，其初 始投资成本应当按照《企业会计准则第</w:t>
      </w:r>
      <w:r>
        <w:rPr>
          <w:color w:val="000000"/>
          <w:spacing w:val="0"/>
          <w:w w:val="100"/>
          <w:position w:val="0"/>
          <w:sz w:val="24"/>
          <w:szCs w:val="24"/>
        </w:rPr>
        <w:t>12</w:t>
      </w:r>
      <w:r>
        <w:rPr>
          <w:color w:val="000000"/>
          <w:spacing w:val="0"/>
          <w:w w:val="100"/>
          <w:position w:val="0"/>
          <w:sz w:val="24"/>
          <w:szCs w:val="24"/>
        </w:rPr>
        <w:t>号一债务重组》的有关规定确定；非货币 性资产交换取得的长期股权投资，初始投资成本根据准则相关规定确定。</w:t>
      </w:r>
    </w:p>
    <w:p>
      <w:pPr>
        <w:pStyle w:val="Style2"/>
        <w:keepNext w:val="0"/>
        <w:keepLines w:val="0"/>
        <w:widowControl w:val="0"/>
        <w:shd w:val="clear" w:color="auto" w:fill="auto"/>
        <w:tabs>
          <w:tab w:pos="387" w:val="left"/>
        </w:tabs>
        <w:bidi w:val="0"/>
        <w:spacing w:before="0" w:after="0" w:line="312" w:lineRule="exact"/>
        <w:ind w:left="0" w:right="0" w:firstLine="0"/>
        <w:jc w:val="both"/>
      </w:pPr>
      <w:bookmarkStart w:id="379" w:name="bookmark379"/>
      <w:r>
        <w:rPr>
          <w:color w:val="000000"/>
          <w:spacing w:val="0"/>
          <w:w w:val="100"/>
          <w:position w:val="0"/>
          <w:sz w:val="24"/>
          <w:szCs w:val="24"/>
        </w:rPr>
        <w:t>2</w:t>
      </w:r>
      <w:bookmarkEnd w:id="379"/>
      <w:r>
        <w:rPr>
          <w:color w:val="000000"/>
          <w:spacing w:val="0"/>
          <w:w w:val="100"/>
          <w:position w:val="0"/>
          <w:sz w:val="24"/>
          <w:szCs w:val="24"/>
        </w:rPr>
        <w:t>、</w:t>
        <w:tab/>
        <w:t>后续计量及损益确认方法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 xml:space="preserve">投资方能够对被投资单位实施控制的长期股权投资应当采用成本法核算，对联营企 业和合营企业的长期股权投资采用权益法核算。投资方对联营企业的权益性投资， 其中一部分通过风险投资机构、共同基金、信托公司或包括投连险基金在内的类似 主体间接持有的，无论以上主体是否对这部分投资具有重大影响，投资方都应当按 </w:t>
      </w:r>
      <w:r>
        <w:rPr>
          <w:color w:val="000000"/>
          <w:spacing w:val="0"/>
          <w:w w:val="100"/>
          <w:position w:val="0"/>
          <w:sz w:val="24"/>
          <w:szCs w:val="24"/>
        </w:rPr>
        <w:t>照《企业会计准则第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金融工具确认和计量》的有关规定，对间接持有的该 部分投资选择以公允价值计量且其变动计入损益，并对其余部分采用权益法核算。</w:t>
      </w:r>
    </w:p>
    <w:p>
      <w:pPr>
        <w:pStyle w:val="Style2"/>
        <w:keepNext w:val="0"/>
        <w:keepLines w:val="0"/>
        <w:widowControl w:val="0"/>
        <w:shd w:val="clear" w:color="auto" w:fill="auto"/>
        <w:bidi w:val="0"/>
        <w:spacing w:before="0" w:after="0" w:line="313" w:lineRule="exact"/>
        <w:ind w:left="0" w:right="0" w:firstLine="0"/>
        <w:jc w:val="both"/>
      </w:pPr>
      <w:bookmarkStart w:id="380" w:name="bookmark380"/>
      <w:r>
        <w:rPr>
          <w:color w:val="000000"/>
          <w:spacing w:val="0"/>
          <w:w w:val="100"/>
          <w:position w:val="0"/>
          <w:sz w:val="24"/>
          <w:szCs w:val="24"/>
        </w:rPr>
        <w:t>3</w:t>
      </w:r>
      <w:bookmarkEnd w:id="380"/>
      <w:r>
        <w:rPr>
          <w:color w:val="000000"/>
          <w:spacing w:val="0"/>
          <w:w w:val="100"/>
          <w:position w:val="0"/>
          <w:sz w:val="24"/>
          <w:szCs w:val="24"/>
        </w:rPr>
        <w:t>、确定对被投资单位具有共同控制、重大影响的依据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对被投资单位具有共同控制，是指对某项安排的回报产生重大影响的活动必须经过 分享控制权的参与方一致同意后才能决策，包括商品或劳务的销售和购买、金融资 产的管理、资产的购买和处置、研究与开发活动以及融资活动等；对被投资单位具 有重大影响，是指当持有被投资单位</w:t>
      </w:r>
      <w:r>
        <w:rPr>
          <w:color w:val="000000"/>
          <w:spacing w:val="0"/>
          <w:w w:val="100"/>
          <w:position w:val="0"/>
          <w:sz w:val="24"/>
          <w:szCs w:val="24"/>
        </w:rPr>
        <w:t>20%</w:t>
      </w:r>
      <w:r>
        <w:rPr>
          <w:color w:val="000000"/>
          <w:spacing w:val="0"/>
          <w:w w:val="100"/>
          <w:position w:val="0"/>
          <w:sz w:val="24"/>
          <w:szCs w:val="24"/>
        </w:rPr>
        <w:t>以上至</w:t>
      </w:r>
      <w:r>
        <w:rPr>
          <w:color w:val="000000"/>
          <w:spacing w:val="0"/>
          <w:w w:val="100"/>
          <w:position w:val="0"/>
          <w:sz w:val="24"/>
          <w:szCs w:val="24"/>
        </w:rPr>
        <w:t>50%</w:t>
      </w:r>
      <w:r>
        <w:rPr>
          <w:color w:val="000000"/>
          <w:spacing w:val="0"/>
          <w:w w:val="100"/>
          <w:position w:val="0"/>
          <w:sz w:val="24"/>
          <w:szCs w:val="24"/>
        </w:rPr>
        <w:t>的表决权资本时，具有重大影 响。或虽不足</w:t>
      </w:r>
      <w:r>
        <w:rPr>
          <w:color w:val="000000"/>
          <w:spacing w:val="0"/>
          <w:w w:val="100"/>
          <w:position w:val="0"/>
          <w:sz w:val="24"/>
          <w:szCs w:val="24"/>
        </w:rPr>
        <w:t>20%，</w:t>
      </w:r>
      <w:r>
        <w:rPr>
          <w:color w:val="000000"/>
          <w:spacing w:val="0"/>
          <w:w w:val="100"/>
          <w:position w:val="0"/>
          <w:sz w:val="24"/>
          <w:szCs w:val="24"/>
        </w:rPr>
        <w:t>但符合下列条件之一时，具有重大影响：在被投资单位的董事会 或类似的权力机构中派有代表；参与被投资单位的政策制定过程；向被投资单位派 出管理人员；被投资单位依赖投资公司的技术或技术资料；与被投资单位之间发生 重要交易。</w:t>
      </w:r>
    </w:p>
    <w:p>
      <w:pPr>
        <w:pStyle w:val="Style10"/>
        <w:keepNext w:val="0"/>
        <w:keepLines w:val="0"/>
        <w:widowControl w:val="0"/>
        <w:numPr>
          <w:ilvl w:val="0"/>
          <w:numId w:val="55"/>
        </w:numPr>
        <w:shd w:val="clear" w:color="auto" w:fill="auto"/>
        <w:tabs>
          <w:tab w:pos="445" w:val="left"/>
        </w:tabs>
        <w:bidi w:val="0"/>
        <w:spacing w:before="0" w:after="0" w:line="313" w:lineRule="exact"/>
        <w:ind w:left="0" w:right="0" w:firstLine="0"/>
        <w:jc w:val="both"/>
      </w:pPr>
      <w:bookmarkStart w:id="381" w:name="bookmark381"/>
      <w:bookmarkEnd w:id="381"/>
      <w:r>
        <w:rPr>
          <w:color w:val="000000"/>
          <w:spacing w:val="0"/>
          <w:w w:val="100"/>
          <w:position w:val="0"/>
        </w:rPr>
        <w:t>投资性房地产</w:t>
      </w:r>
    </w:p>
    <w:p>
      <w:pPr>
        <w:pStyle w:val="Style10"/>
        <w:keepNext w:val="0"/>
        <w:keepLines w:val="0"/>
        <w:widowControl w:val="0"/>
        <w:numPr>
          <w:ilvl w:val="0"/>
          <w:numId w:val="73"/>
        </w:numPr>
        <w:shd w:val="clear" w:color="auto" w:fill="auto"/>
        <w:bidi w:val="0"/>
        <w:spacing w:before="0" w:after="0" w:line="310" w:lineRule="exact"/>
        <w:ind w:left="0" w:right="0" w:firstLine="0"/>
        <w:jc w:val="both"/>
      </w:pPr>
      <w:bookmarkStart w:id="382" w:name="bookmark382"/>
      <w:bookmarkEnd w:id="382"/>
      <w:r>
        <w:rPr>
          <w:color w:val="000000"/>
          <w:spacing w:val="0"/>
          <w:w w:val="100"/>
          <w:position w:val="0"/>
        </w:rPr>
        <w:t>.</w:t>
      </w:r>
      <w:r>
        <w:rPr>
          <w:color w:val="000000"/>
          <w:spacing w:val="0"/>
          <w:w w:val="100"/>
          <w:position w:val="0"/>
        </w:rPr>
        <w:t>如果采用成本计量模式的：</w:t>
      </w:r>
    </w:p>
    <w:p>
      <w:pPr>
        <w:pStyle w:val="Style10"/>
        <w:keepNext w:val="0"/>
        <w:keepLines w:val="0"/>
        <w:widowControl w:val="0"/>
        <w:shd w:val="clear" w:color="auto" w:fill="auto"/>
        <w:bidi w:val="0"/>
        <w:spacing w:before="0" w:after="0" w:line="307" w:lineRule="exact"/>
        <w:ind w:left="0" w:right="0" w:firstLine="0"/>
        <w:jc w:val="both"/>
      </w:pPr>
      <w:r>
        <w:rPr>
          <w:b w:val="0"/>
          <w:bCs w:val="0"/>
          <w:color w:val="000000"/>
          <w:spacing w:val="0"/>
          <w:w w:val="100"/>
          <w:position w:val="0"/>
        </w:rPr>
        <w:t>折旧或摊销方法</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本公司投资性房地产的类别，包括出租的土地使用权、出租的建筑物、持有并准备 增值后转让的土地使用权。投资性房地产按照成本进行初始计量，采用成本模式进 行后续计量。</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本公司投资性房地产中出租的建筑物采用年限平均法计提折旧，具体核算政策与固 定资产部分相同。投资性房地产中出租的土地使用权、持有并准备增值后转让的土 地使用权采用直线法摊销，具体核算政策与无形资产部分相同。</w:t>
      </w:r>
    </w:p>
    <w:p>
      <w:pPr>
        <w:pStyle w:val="Style10"/>
        <w:keepNext w:val="0"/>
        <w:keepLines w:val="0"/>
        <w:widowControl w:val="0"/>
        <w:numPr>
          <w:ilvl w:val="0"/>
          <w:numId w:val="55"/>
        </w:numPr>
        <w:shd w:val="clear" w:color="auto" w:fill="auto"/>
        <w:tabs>
          <w:tab w:pos="445" w:val="left"/>
        </w:tabs>
        <w:bidi w:val="0"/>
        <w:spacing w:before="0" w:after="0" w:line="310" w:lineRule="exact"/>
        <w:ind w:left="0" w:right="0" w:firstLine="0"/>
        <w:jc w:val="both"/>
      </w:pPr>
      <w:bookmarkStart w:id="383" w:name="bookmark383"/>
      <w:bookmarkEnd w:id="383"/>
      <w:r>
        <w:rPr>
          <w:color w:val="000000"/>
          <w:spacing w:val="0"/>
          <w:w w:val="100"/>
          <w:position w:val="0"/>
        </w:rPr>
        <w:t>固定资产</w:t>
      </w:r>
    </w:p>
    <w:p>
      <w:pPr>
        <w:pStyle w:val="Style10"/>
        <w:keepNext w:val="0"/>
        <w:keepLines w:val="0"/>
        <w:widowControl w:val="0"/>
        <w:numPr>
          <w:ilvl w:val="0"/>
          <w:numId w:val="75"/>
        </w:numPr>
        <w:shd w:val="clear" w:color="auto" w:fill="auto"/>
        <w:tabs>
          <w:tab w:pos="430" w:val="left"/>
        </w:tabs>
        <w:bidi w:val="0"/>
        <w:spacing w:before="0" w:after="0" w:line="310" w:lineRule="exact"/>
        <w:ind w:left="0" w:right="0" w:firstLine="0"/>
        <w:jc w:val="both"/>
      </w:pPr>
      <w:bookmarkStart w:id="384" w:name="bookmark384"/>
      <w:bookmarkEnd w:id="384"/>
      <w:r>
        <w:rPr>
          <w:color w:val="000000"/>
          <w:spacing w:val="0"/>
          <w:w w:val="100"/>
          <w:position w:val="0"/>
        </w:rPr>
        <w:t>.</w:t>
      </w:r>
      <w:r>
        <w:rPr>
          <w:color w:val="000000"/>
          <w:spacing w:val="0"/>
          <w:w w:val="100"/>
          <w:position w:val="0"/>
        </w:rPr>
        <w:t>确认条件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固定资产指为生产商品、提供劳务、出租或经营管理而持有的，使用寿命超过一个 会计年度的有形资产。同时满足以下条件时予以确认：与该固定资产有关的经济利 益很可能流入企业；该固定资产的成本能够可靠地计量。</w:t>
      </w:r>
    </w:p>
    <w:p>
      <w:pPr>
        <w:pStyle w:val="Style10"/>
        <w:keepNext w:val="0"/>
        <w:keepLines w:val="0"/>
        <w:widowControl w:val="0"/>
        <w:numPr>
          <w:ilvl w:val="0"/>
          <w:numId w:val="75"/>
        </w:numPr>
        <w:shd w:val="clear" w:color="auto" w:fill="auto"/>
        <w:tabs>
          <w:tab w:pos="430" w:val="left"/>
        </w:tabs>
        <w:bidi w:val="0"/>
        <w:spacing w:before="0" w:after="0" w:line="310" w:lineRule="exact"/>
        <w:ind w:left="0" w:right="0" w:firstLine="0"/>
        <w:jc w:val="both"/>
      </w:pPr>
      <w:bookmarkStart w:id="385" w:name="bookmark385"/>
      <w:bookmarkEnd w:id="385"/>
      <w:r>
        <w:rPr>
          <w:color w:val="000000"/>
          <w:spacing w:val="0"/>
          <w:w w:val="100"/>
          <w:position w:val="0"/>
        </w:rPr>
        <w:t>.</w:t>
      </w:r>
      <w:r>
        <w:rPr>
          <w:color w:val="000000"/>
          <w:spacing w:val="0"/>
          <w:w w:val="100"/>
          <w:position w:val="0"/>
        </w:rPr>
        <w:t>折旧方法</w:t>
      </w:r>
    </w:p>
    <w:p>
      <w:pPr>
        <w:pStyle w:val="Style2"/>
        <w:keepNext w:val="0"/>
        <w:keepLines w:val="0"/>
        <w:widowControl w:val="0"/>
        <w:shd w:val="clear" w:color="auto" w:fill="auto"/>
        <w:bidi w:val="0"/>
        <w:spacing w:before="0" w:after="0" w:line="313" w:lineRule="exact"/>
        <w:ind w:left="0" w:right="0" w:firstLine="0"/>
        <w:jc w:val="both"/>
      </w:pPr>
      <w:bookmarkStart w:id="386" w:name="bookmark386"/>
      <w:r>
        <w:rPr>
          <w:color w:val="000000"/>
          <w:spacing w:val="0"/>
          <w:w w:val="100"/>
          <w:position w:val="0"/>
          <w:sz w:val="24"/>
          <w:szCs w:val="24"/>
        </w:rPr>
        <w:t>J</w:t>
      </w:r>
      <w:bookmarkEnd w:id="386"/>
      <w:r>
        <w:rPr>
          <w:color w:val="000000"/>
          <w:spacing w:val="0"/>
          <w:w w:val="100"/>
          <w:position w:val="0"/>
          <w:sz w:val="24"/>
          <w:szCs w:val="24"/>
        </w:rPr>
        <w:t>适用口不适用</w:t>
      </w:r>
    </w:p>
    <w:tbl>
      <w:tblPr>
        <w:tblOverlap w:val="never"/>
        <w:jc w:val="center"/>
        <w:tblLayout w:type="fixed"/>
      </w:tblPr>
      <w:tblGrid>
        <w:gridCol w:w="1680"/>
        <w:gridCol w:w="1781"/>
        <w:gridCol w:w="1790"/>
        <w:gridCol w:w="1786"/>
        <w:gridCol w:w="180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折旧方法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折旧年限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年折旧率</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3.23%-2.16%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9.70%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9.70%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19.40%</w:t>
            </w:r>
          </w:p>
        </w:tc>
      </w:tr>
    </w:tbl>
    <w:p>
      <w:pPr>
        <w:widowControl w:val="0"/>
        <w:spacing w:after="379" w:line="1" w:lineRule="exact"/>
      </w:pPr>
    </w:p>
    <w:p>
      <w:pPr>
        <w:pStyle w:val="Style10"/>
        <w:keepNext w:val="0"/>
        <w:keepLines w:val="0"/>
        <w:widowControl w:val="0"/>
        <w:numPr>
          <w:ilvl w:val="0"/>
          <w:numId w:val="75"/>
        </w:numPr>
        <w:shd w:val="clear" w:color="auto" w:fill="auto"/>
        <w:bidi w:val="0"/>
        <w:spacing w:before="0" w:after="0" w:line="240" w:lineRule="auto"/>
        <w:ind w:left="0" w:right="0" w:firstLine="0"/>
        <w:jc w:val="both"/>
      </w:pPr>
      <w:bookmarkStart w:id="387" w:name="bookmark387"/>
      <w:bookmarkEnd w:id="387"/>
      <w:r>
        <w:rPr>
          <w:color w:val="000000"/>
          <w:spacing w:val="0"/>
          <w:w w:val="100"/>
          <w:position w:val="0"/>
        </w:rPr>
        <w:t>.</w:t>
      </w:r>
      <w:r>
        <w:rPr>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融资租入固定资产为实质上转移了与资产所有权有关的全部风险和报酬的租赁。融 资租入固定资产初始计价为租赁期开始日租赁资产公允价值与最低租赁付款额现值 较低者作为入账价值；融资租入固定资产后续计价采用与自有固定资产相一致的折 旧政策计提折旧及减值准备。</w:t>
      </w:r>
    </w:p>
    <w:p>
      <w:pPr>
        <w:pStyle w:val="Style10"/>
        <w:keepNext w:val="0"/>
        <w:keepLines w:val="0"/>
        <w:widowControl w:val="0"/>
        <w:numPr>
          <w:ilvl w:val="0"/>
          <w:numId w:val="55"/>
        </w:numPr>
        <w:shd w:val="clear" w:color="auto" w:fill="auto"/>
        <w:tabs>
          <w:tab w:pos="445" w:val="left"/>
        </w:tabs>
        <w:bidi w:val="0"/>
        <w:spacing w:before="0" w:after="60" w:line="310" w:lineRule="exact"/>
        <w:ind w:left="0" w:right="0" w:firstLine="0"/>
        <w:jc w:val="both"/>
      </w:pPr>
      <w:bookmarkStart w:id="388" w:name="bookmark388"/>
      <w:bookmarkEnd w:id="388"/>
      <w:r>
        <w:rPr>
          <w:color w:val="000000"/>
          <w:spacing w:val="0"/>
          <w:w w:val="100"/>
          <w:position w:val="0"/>
        </w:rPr>
        <w:t>在建工程</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本公司在建工程分为自营方式建造和出包方式建造两种。在建工程在工程完工达到 预定可使用状态时，结转固定资产。预定可使用状态的判断标准，应符合下列情况 之一：固定资产的实体建造（包括安装）工作已经全部完成或实质上已经全部完 成；已经试生产或试运行，并且其结果表明资产能够正常运行或能够稳定地生产出 合格产品，或者试运行结果表明其能够正常运转或营业；该项建造的固定资产上的 支出金额很少或者几乎不再发生；所购建的固定资产已经达到设计或合同要求，或 与设计或合同要求基本相符。</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本公司在建工程在工程完工达到预定可使用状态时，结转固定资产。预定可使用状 态的判断标准，应符合下列情况之一：</w:t>
      </w:r>
    </w:p>
    <w:p>
      <w:pPr>
        <w:pStyle w:val="Style2"/>
        <w:keepNext w:val="0"/>
        <w:keepLines w:val="0"/>
        <w:widowControl w:val="0"/>
        <w:numPr>
          <w:ilvl w:val="0"/>
          <w:numId w:val="77"/>
        </w:numPr>
        <w:shd w:val="clear" w:color="auto" w:fill="auto"/>
        <w:tabs>
          <w:tab w:pos="421" w:val="left"/>
        </w:tabs>
        <w:bidi w:val="0"/>
        <w:spacing w:before="0" w:after="0" w:line="310" w:lineRule="exact"/>
        <w:ind w:left="0" w:right="0" w:firstLine="0"/>
        <w:jc w:val="both"/>
      </w:pPr>
      <w:bookmarkStart w:id="389" w:name="bookmark389"/>
      <w:bookmarkEnd w:id="389"/>
      <w:r>
        <w:rPr>
          <w:color w:val="000000"/>
          <w:spacing w:val="0"/>
          <w:w w:val="100"/>
          <w:position w:val="0"/>
          <w:sz w:val="24"/>
          <w:szCs w:val="24"/>
        </w:rPr>
        <w:t>固定资产的实体建造（包括安装）工作已经全部完成或实质上已经全部完成；</w:t>
      </w:r>
    </w:p>
    <w:p>
      <w:pPr>
        <w:pStyle w:val="Style2"/>
        <w:keepNext w:val="0"/>
        <w:keepLines w:val="0"/>
        <w:widowControl w:val="0"/>
        <w:numPr>
          <w:ilvl w:val="0"/>
          <w:numId w:val="77"/>
        </w:numPr>
        <w:shd w:val="clear" w:color="auto" w:fill="auto"/>
        <w:tabs>
          <w:tab w:pos="421" w:val="left"/>
        </w:tabs>
        <w:bidi w:val="0"/>
        <w:spacing w:before="0" w:after="0" w:line="310" w:lineRule="exact"/>
        <w:ind w:left="0" w:right="0" w:firstLine="0"/>
        <w:jc w:val="both"/>
      </w:pPr>
      <w:bookmarkStart w:id="390" w:name="bookmark390"/>
      <w:bookmarkEnd w:id="390"/>
      <w:r>
        <w:rPr>
          <w:color w:val="000000"/>
          <w:spacing w:val="0"/>
          <w:w w:val="100"/>
          <w:position w:val="0"/>
          <w:sz w:val="24"/>
          <w:szCs w:val="24"/>
        </w:rPr>
        <w:t>已经试生产或试运行，并且其结果表明资产能够正常运行或能够稳定地生产出合 格产品，或者试运行结果表明其能够正常运转或营业；</w:t>
      </w:r>
    </w:p>
    <w:p>
      <w:pPr>
        <w:pStyle w:val="Style2"/>
        <w:keepNext w:val="0"/>
        <w:keepLines w:val="0"/>
        <w:widowControl w:val="0"/>
        <w:numPr>
          <w:ilvl w:val="0"/>
          <w:numId w:val="77"/>
        </w:numPr>
        <w:shd w:val="clear" w:color="auto" w:fill="auto"/>
        <w:tabs>
          <w:tab w:pos="421" w:val="left"/>
        </w:tabs>
        <w:bidi w:val="0"/>
        <w:spacing w:before="0" w:after="0" w:line="310" w:lineRule="exact"/>
        <w:ind w:left="0" w:right="0" w:firstLine="0"/>
        <w:jc w:val="both"/>
      </w:pPr>
      <w:bookmarkStart w:id="391" w:name="bookmark391"/>
      <w:bookmarkEnd w:id="391"/>
      <w:r>
        <w:rPr>
          <w:color w:val="000000"/>
          <w:spacing w:val="0"/>
          <w:w w:val="100"/>
          <w:position w:val="0"/>
          <w:sz w:val="24"/>
          <w:szCs w:val="24"/>
        </w:rPr>
        <w:t>该项建造的固定资产上的支出金额很少或者几乎不再发生；</w:t>
      </w:r>
    </w:p>
    <w:p>
      <w:pPr>
        <w:pStyle w:val="Style2"/>
        <w:keepNext w:val="0"/>
        <w:keepLines w:val="0"/>
        <w:widowControl w:val="0"/>
        <w:numPr>
          <w:ilvl w:val="0"/>
          <w:numId w:val="77"/>
        </w:numPr>
        <w:shd w:val="clear" w:color="auto" w:fill="auto"/>
        <w:tabs>
          <w:tab w:pos="421" w:val="left"/>
        </w:tabs>
        <w:bidi w:val="0"/>
        <w:spacing w:before="0" w:after="0" w:line="310" w:lineRule="exact"/>
        <w:ind w:left="0" w:right="0" w:firstLine="0"/>
        <w:jc w:val="both"/>
      </w:pPr>
      <w:bookmarkStart w:id="392" w:name="bookmark392"/>
      <w:bookmarkEnd w:id="392"/>
      <w:r>
        <w:rPr>
          <w:color w:val="000000"/>
          <w:spacing w:val="0"/>
          <w:w w:val="100"/>
          <w:position w:val="0"/>
          <w:sz w:val="24"/>
          <w:szCs w:val="24"/>
        </w:rPr>
        <w:t>所购建的固定资产已经达到设计或合同要求，或与设计或合同要求基本相符。</w:t>
      </w:r>
    </w:p>
    <w:p>
      <w:pPr>
        <w:pStyle w:val="Style10"/>
        <w:keepNext w:val="0"/>
        <w:keepLines w:val="0"/>
        <w:widowControl w:val="0"/>
        <w:numPr>
          <w:ilvl w:val="0"/>
          <w:numId w:val="55"/>
        </w:numPr>
        <w:shd w:val="clear" w:color="auto" w:fill="auto"/>
        <w:tabs>
          <w:tab w:pos="445" w:val="left"/>
        </w:tabs>
        <w:bidi w:val="0"/>
        <w:spacing w:before="0" w:after="60" w:line="310" w:lineRule="exact"/>
        <w:ind w:left="0" w:right="0" w:firstLine="0"/>
        <w:jc w:val="both"/>
      </w:pPr>
      <w:bookmarkStart w:id="393" w:name="bookmark393"/>
      <w:bookmarkEnd w:id="393"/>
      <w:r>
        <w:rPr>
          <w:color w:val="000000"/>
          <w:spacing w:val="0"/>
          <w:w w:val="100"/>
          <w:position w:val="0"/>
        </w:rPr>
        <w:t>借款费用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73" w:val="left"/>
        </w:tabs>
        <w:bidi w:val="0"/>
        <w:spacing w:before="0" w:after="0" w:line="311" w:lineRule="exact"/>
        <w:ind w:left="0" w:right="0" w:firstLine="0"/>
        <w:jc w:val="both"/>
      </w:pPr>
      <w:bookmarkStart w:id="394" w:name="bookmark394"/>
      <w:r>
        <w:rPr>
          <w:color w:val="000000"/>
          <w:spacing w:val="0"/>
          <w:w w:val="100"/>
          <w:position w:val="0"/>
          <w:sz w:val="24"/>
          <w:szCs w:val="24"/>
        </w:rPr>
        <w:t>1</w:t>
      </w:r>
      <w:bookmarkEnd w:id="394"/>
      <w:r>
        <w:rPr>
          <w:color w:val="000000"/>
          <w:spacing w:val="0"/>
          <w:w w:val="100"/>
          <w:position w:val="0"/>
          <w:sz w:val="24"/>
          <w:szCs w:val="24"/>
        </w:rPr>
        <w:t>、</w:t>
        <w:tab/>
        <w:t>借款费用资本化的确认原则</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本公司发生的借款费用，可直接归属于符合资本化条件的资产的购建或者生产的， 予以资本化，计入相关资产成本；其他借款费用，在发生时根据其发生额确认为费 用，计入当期损益。符合资本化条件的资产，是指需要经过相当长时间的购建或者 生产活动才能达到预定可使用或者可销售状态的固定资产、投资性房地产和存货等 资产。</w:t>
      </w:r>
    </w:p>
    <w:p>
      <w:pPr>
        <w:pStyle w:val="Style2"/>
        <w:keepNext w:val="0"/>
        <w:keepLines w:val="0"/>
        <w:widowControl w:val="0"/>
        <w:shd w:val="clear" w:color="auto" w:fill="auto"/>
        <w:tabs>
          <w:tab w:pos="387" w:val="left"/>
        </w:tabs>
        <w:bidi w:val="0"/>
        <w:spacing w:before="0" w:after="0" w:line="311" w:lineRule="exact"/>
        <w:ind w:left="0" w:right="0" w:firstLine="0"/>
        <w:jc w:val="both"/>
      </w:pPr>
      <w:bookmarkStart w:id="395" w:name="bookmark395"/>
      <w:r>
        <w:rPr>
          <w:color w:val="000000"/>
          <w:spacing w:val="0"/>
          <w:w w:val="100"/>
          <w:position w:val="0"/>
          <w:sz w:val="24"/>
          <w:szCs w:val="24"/>
        </w:rPr>
        <w:t>2</w:t>
      </w:r>
      <w:bookmarkEnd w:id="395"/>
      <w:r>
        <w:rPr>
          <w:color w:val="000000"/>
          <w:spacing w:val="0"/>
          <w:w w:val="100"/>
          <w:position w:val="0"/>
          <w:sz w:val="24"/>
          <w:szCs w:val="24"/>
        </w:rPr>
        <w:t>、</w:t>
        <w:tab/>
        <w:t>资本化金额计算方法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资本化期间，是指从借款费用开始资本化时点到停止资本化时点的期间。借款费用 暂停资本化的期间不包括在内。在购建或生产过程中发生非正常中断、且中断时间 连续超过</w:t>
      </w:r>
      <w:r>
        <w:rPr>
          <w:color w:val="000000"/>
          <w:spacing w:val="0"/>
          <w:w w:val="100"/>
          <w:position w:val="0"/>
          <w:sz w:val="24"/>
          <w:szCs w:val="24"/>
        </w:rPr>
        <w:t>3</w:t>
      </w:r>
      <w:r>
        <w:rPr>
          <w:color w:val="000000"/>
          <w:spacing w:val="0"/>
          <w:w w:val="100"/>
          <w:position w:val="0"/>
          <w:sz w:val="24"/>
          <w:szCs w:val="24"/>
        </w:rPr>
        <w:t>个月的，应当暂停借款费用的资本化。</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借入专门借款，按照专门借款当期实际发生的利息费用，减去将尚未动用的借款资 金存入银行取得的利息收入或进行暂时性投资取得的投资收益后的金额确定；占用 一般借款按照累计资产支出超过专门借款部分的资产支出加权平均数乘以所占用一 般借款的资本化率计算确定，资本化率为一般借款的加权平均利率；借款存在折价 或溢价的，按照实际利率法确定每一会计期间应摊销的折价或溢价金额，调整每期 利息金额。</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实际利率法是根据借款实际利率计算其摊余折价或溢价或利息费用的方法。其中实 际利率是借款在预期存续期间的未来现金流量，折现为该借款当前账面价值所使用 的利率。</w:t>
      </w:r>
    </w:p>
    <w:p>
      <w:pPr>
        <w:pStyle w:val="Style10"/>
        <w:keepNext w:val="0"/>
        <w:keepLines w:val="0"/>
        <w:widowControl w:val="0"/>
        <w:numPr>
          <w:ilvl w:val="0"/>
          <w:numId w:val="55"/>
        </w:numPr>
        <w:shd w:val="clear" w:color="auto" w:fill="auto"/>
        <w:tabs>
          <w:tab w:pos="445" w:val="left"/>
        </w:tabs>
        <w:bidi w:val="0"/>
        <w:spacing w:before="0" w:after="60" w:line="310" w:lineRule="exact"/>
        <w:ind w:left="0" w:right="0" w:firstLine="0"/>
        <w:jc w:val="both"/>
      </w:pPr>
      <w:bookmarkStart w:id="396" w:name="bookmark396"/>
      <w:bookmarkEnd w:id="396"/>
      <w:r>
        <w:rPr>
          <w:color w:val="000000"/>
          <w:spacing w:val="0"/>
          <w:w w:val="100"/>
          <w:position w:val="0"/>
        </w:rPr>
        <w:t>生物资产</w:t>
      </w:r>
    </w:p>
    <w:p>
      <w:pPr>
        <w:pStyle w:val="Style2"/>
        <w:keepNext w:val="0"/>
        <w:keepLines w:val="0"/>
        <w:widowControl w:val="0"/>
        <w:shd w:val="clear" w:color="auto" w:fill="auto"/>
        <w:tabs>
          <w:tab w:pos="960" w:val="left"/>
        </w:tabs>
        <w:bidi w:val="0"/>
        <w:spacing w:before="0" w:after="0" w:line="311" w:lineRule="exact"/>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45" w:val="left"/>
        </w:tabs>
        <w:bidi w:val="0"/>
        <w:spacing w:before="0" w:after="60" w:line="310" w:lineRule="exact"/>
        <w:ind w:left="0" w:right="0" w:firstLine="0"/>
        <w:jc w:val="both"/>
      </w:pPr>
      <w:bookmarkStart w:id="397" w:name="bookmark397"/>
      <w:bookmarkEnd w:id="397"/>
      <w:r>
        <w:rPr>
          <w:color w:val="000000"/>
          <w:spacing w:val="0"/>
          <w:w w:val="100"/>
          <w:position w:val="0"/>
        </w:rPr>
        <w:t>油气资产</w:t>
      </w:r>
    </w:p>
    <w:p>
      <w:pPr>
        <w:pStyle w:val="Style2"/>
        <w:keepNext w:val="0"/>
        <w:keepLines w:val="0"/>
        <w:widowControl w:val="0"/>
        <w:shd w:val="clear" w:color="auto" w:fill="auto"/>
        <w:tabs>
          <w:tab w:pos="960" w:val="left"/>
        </w:tabs>
        <w:bidi w:val="0"/>
        <w:spacing w:before="0" w:after="0" w:line="311" w:lineRule="exact"/>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55"/>
        </w:numPr>
        <w:shd w:val="clear" w:color="auto" w:fill="auto"/>
        <w:tabs>
          <w:tab w:pos="445" w:val="left"/>
        </w:tabs>
        <w:bidi w:val="0"/>
        <w:spacing w:before="0" w:after="60" w:line="310" w:lineRule="exact"/>
        <w:ind w:left="0" w:right="0" w:firstLine="0"/>
        <w:jc w:val="both"/>
      </w:pPr>
      <w:bookmarkStart w:id="398" w:name="bookmark398"/>
      <w:bookmarkEnd w:id="398"/>
      <w:r>
        <w:rPr>
          <w:color w:val="000000"/>
          <w:spacing w:val="0"/>
          <w:w w:val="100"/>
          <w:position w:val="0"/>
        </w:rPr>
        <w:t>使用权资产</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本公司对使用权资产按照成本进行初始计量，该成本包括：</w:t>
      </w:r>
    </w:p>
    <w:p>
      <w:pPr>
        <w:pStyle w:val="Style2"/>
        <w:keepNext w:val="0"/>
        <w:keepLines w:val="0"/>
        <w:widowControl w:val="0"/>
        <w:numPr>
          <w:ilvl w:val="0"/>
          <w:numId w:val="79"/>
        </w:numPr>
        <w:shd w:val="clear" w:color="auto" w:fill="auto"/>
        <w:tabs>
          <w:tab w:pos="337" w:val="left"/>
        </w:tabs>
        <w:bidi w:val="0"/>
        <w:spacing w:before="0" w:after="0" w:line="314" w:lineRule="exact"/>
        <w:ind w:left="0" w:right="0" w:firstLine="0"/>
        <w:jc w:val="both"/>
      </w:pPr>
      <w:bookmarkStart w:id="399" w:name="bookmark399"/>
      <w:bookmarkEnd w:id="399"/>
      <w:r>
        <w:rPr>
          <w:color w:val="000000"/>
          <w:spacing w:val="0"/>
          <w:w w:val="100"/>
          <w:position w:val="0"/>
          <w:sz w:val="24"/>
          <w:szCs w:val="24"/>
        </w:rPr>
        <w:t>租赁负债的初始计量金额；</w:t>
      </w:r>
    </w:p>
    <w:p>
      <w:pPr>
        <w:pStyle w:val="Style2"/>
        <w:keepNext w:val="0"/>
        <w:keepLines w:val="0"/>
        <w:widowControl w:val="0"/>
        <w:numPr>
          <w:ilvl w:val="0"/>
          <w:numId w:val="79"/>
        </w:numPr>
        <w:shd w:val="clear" w:color="auto" w:fill="auto"/>
        <w:tabs>
          <w:tab w:pos="346" w:val="left"/>
        </w:tabs>
        <w:bidi w:val="0"/>
        <w:spacing w:before="0" w:after="0" w:line="314" w:lineRule="exact"/>
        <w:ind w:left="0" w:right="0" w:firstLine="0"/>
        <w:jc w:val="both"/>
      </w:pPr>
      <w:bookmarkStart w:id="400" w:name="bookmark400"/>
      <w:bookmarkEnd w:id="400"/>
      <w:r>
        <w:rPr>
          <w:color w:val="000000"/>
          <w:spacing w:val="0"/>
          <w:w w:val="100"/>
          <w:position w:val="0"/>
          <w:sz w:val="24"/>
          <w:szCs w:val="24"/>
        </w:rPr>
        <w:t>在租赁期开始日或之前支付的租赁付款额，存在租赁激励的，扣除已享受的租赁 激励相关金额；</w:t>
      </w:r>
    </w:p>
    <w:p>
      <w:pPr>
        <w:pStyle w:val="Style2"/>
        <w:keepNext w:val="0"/>
        <w:keepLines w:val="0"/>
        <w:widowControl w:val="0"/>
        <w:numPr>
          <w:ilvl w:val="0"/>
          <w:numId w:val="79"/>
        </w:numPr>
        <w:shd w:val="clear" w:color="auto" w:fill="auto"/>
        <w:tabs>
          <w:tab w:pos="341" w:val="left"/>
        </w:tabs>
        <w:bidi w:val="0"/>
        <w:spacing w:before="0" w:after="0" w:line="314" w:lineRule="exact"/>
        <w:ind w:left="0" w:right="0" w:firstLine="0"/>
        <w:jc w:val="both"/>
      </w:pPr>
      <w:bookmarkStart w:id="401" w:name="bookmark401"/>
      <w:bookmarkEnd w:id="401"/>
      <w:r>
        <w:rPr>
          <w:color w:val="000000"/>
          <w:spacing w:val="0"/>
          <w:w w:val="100"/>
          <w:position w:val="0"/>
          <w:sz w:val="24"/>
          <w:szCs w:val="24"/>
        </w:rPr>
        <w:t>本公司发生的初始直接费用；</w:t>
      </w:r>
    </w:p>
    <w:p>
      <w:pPr>
        <w:pStyle w:val="Style2"/>
        <w:keepNext w:val="0"/>
        <w:keepLines w:val="0"/>
        <w:widowControl w:val="0"/>
        <w:numPr>
          <w:ilvl w:val="0"/>
          <w:numId w:val="79"/>
        </w:numPr>
        <w:shd w:val="clear" w:color="auto" w:fill="auto"/>
        <w:tabs>
          <w:tab w:pos="346" w:val="left"/>
        </w:tabs>
        <w:bidi w:val="0"/>
        <w:spacing w:before="0" w:after="0" w:line="314" w:lineRule="exact"/>
        <w:ind w:left="0" w:right="0" w:firstLine="0"/>
        <w:jc w:val="both"/>
      </w:pPr>
      <w:bookmarkStart w:id="402" w:name="bookmark402"/>
      <w:bookmarkEnd w:id="402"/>
      <w:r>
        <w:rPr>
          <w:color w:val="000000"/>
          <w:spacing w:val="0"/>
          <w:w w:val="100"/>
          <w:position w:val="0"/>
          <w:sz w:val="24"/>
          <w:szCs w:val="24"/>
        </w:rPr>
        <w:t>本公司为拆卸及移除租赁资产、复原租赁资产所在场地或将租赁资产恢复至租赁 条款约定状态预计将发生的成本（不包括为生产存货而发生的成本）。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本公司使用权资产折旧采用年限平均法分类计提。对于能合理确定租赁期届满时将 会取得租赁资产所有权的，在租赁资产预计剩余使用寿命内计提折旧；对于无法合 理确定租赁期届满时将会取得租赁资产所有权的，在租赁期与租赁资产剩余使用寿 命两者孰短的期间内计提折旧。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本公司按照《企业会计准则第</w:t>
      </w:r>
      <w:r>
        <w:rPr>
          <w:color w:val="000000"/>
          <w:spacing w:val="0"/>
          <w:w w:val="100"/>
          <w:position w:val="0"/>
          <w:sz w:val="24"/>
          <w:szCs w:val="24"/>
        </w:rPr>
        <w:t>8</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资产减值》的相关规定来确定使用权资产是 否已发生减值并进行会计处理。</w:t>
      </w:r>
    </w:p>
    <w:p>
      <w:pPr>
        <w:pStyle w:val="Style10"/>
        <w:keepNext w:val="0"/>
        <w:keepLines w:val="0"/>
        <w:widowControl w:val="0"/>
        <w:numPr>
          <w:ilvl w:val="0"/>
          <w:numId w:val="55"/>
        </w:numPr>
        <w:shd w:val="clear" w:color="auto" w:fill="auto"/>
        <w:bidi w:val="0"/>
        <w:spacing w:before="0" w:after="0" w:line="314" w:lineRule="exact"/>
        <w:ind w:left="0" w:right="0" w:firstLine="0"/>
        <w:jc w:val="both"/>
      </w:pPr>
      <w:bookmarkStart w:id="403" w:name="bookmark403"/>
      <w:bookmarkEnd w:id="403"/>
      <w:r>
        <w:rPr>
          <w:color w:val="000000"/>
          <w:spacing w:val="0"/>
          <w:w w:val="100"/>
          <w:position w:val="0"/>
        </w:rPr>
        <w:t>无形资产</w:t>
      </w:r>
    </w:p>
    <w:p>
      <w:pPr>
        <w:pStyle w:val="Style10"/>
        <w:keepNext w:val="0"/>
        <w:keepLines w:val="0"/>
        <w:widowControl w:val="0"/>
        <w:shd w:val="clear" w:color="auto" w:fill="auto"/>
        <w:tabs>
          <w:tab w:pos="422" w:val="left"/>
        </w:tabs>
        <w:bidi w:val="0"/>
        <w:spacing w:before="0" w:after="60" w:line="313" w:lineRule="exact"/>
        <w:ind w:left="0" w:right="0" w:firstLine="0"/>
        <w:jc w:val="both"/>
      </w:pPr>
      <w:bookmarkStart w:id="404" w:name="bookmark404"/>
      <w:r>
        <w:rPr>
          <w:color w:val="000000"/>
          <w:spacing w:val="0"/>
          <w:w w:val="100"/>
          <w:position w:val="0"/>
        </w:rPr>
        <w:t>（</w:t>
      </w:r>
      <w:bookmarkEnd w:id="404"/>
      <w:r>
        <w:rPr>
          <w:color w:val="000000"/>
          <w:spacing w:val="0"/>
          <w:w w:val="100"/>
          <w:position w:val="0"/>
        </w:rPr>
        <w:t>1）</w:t>
        <w:tab/>
        <w:t>.</w:t>
      </w:r>
      <w:r>
        <w:rPr>
          <w:color w:val="000000"/>
          <w:spacing w:val="0"/>
          <w:w w:val="100"/>
          <w:position w:val="0"/>
        </w:rPr>
        <w:t>计价方法、使用寿命、减值测试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tabs>
          <w:tab w:pos="365" w:val="left"/>
        </w:tabs>
        <w:bidi w:val="0"/>
        <w:spacing w:before="0" w:after="0" w:line="312" w:lineRule="exact"/>
        <w:ind w:left="0" w:right="0" w:firstLine="0"/>
        <w:jc w:val="both"/>
      </w:pPr>
      <w:bookmarkStart w:id="405" w:name="bookmark405"/>
      <w:r>
        <w:rPr>
          <w:color w:val="000000"/>
          <w:spacing w:val="0"/>
          <w:w w:val="100"/>
          <w:position w:val="0"/>
          <w:sz w:val="24"/>
          <w:szCs w:val="24"/>
        </w:rPr>
        <w:t>1</w:t>
      </w:r>
      <w:bookmarkEnd w:id="405"/>
      <w:r>
        <w:rPr>
          <w:color w:val="000000"/>
          <w:spacing w:val="0"/>
          <w:w w:val="100"/>
          <w:position w:val="0"/>
          <w:sz w:val="24"/>
          <w:szCs w:val="24"/>
        </w:rPr>
        <w:t>、</w:t>
        <w:tab/>
        <w:t>无形资产的计价方法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本公司无形资产按照成本进行初始计量。购入的无形资产，按实际支付的价款和相 关支出作为实际成本。投资者投入的无形资产，按投资合同或协议约定的价值确定 实际成本，但合同或协议约定价值不公允的，按公允价值确定实际成本。自行开发 的无形资产，其成本为达到预定用途前所发生的支出总额。</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本公司无形资产后续计量方法分别为：使用寿命有限无形资产采用直线法摊销，并 在年度终了，对无形资产的使用寿命和摊销方法进行复核，如与原先估计数存在差 异的，进行相应的调整；使用寿命不确定的无形资产不摊销，但在年度终了，对使 用寿命进行复核，当有确凿证据表明其使用寿命是有限的，则估计其使用寿命，按 直线法进行摊销。</w:t>
      </w:r>
    </w:p>
    <w:p>
      <w:pPr>
        <w:pStyle w:val="Style2"/>
        <w:keepNext w:val="0"/>
        <w:keepLines w:val="0"/>
        <w:widowControl w:val="0"/>
        <w:shd w:val="clear" w:color="auto" w:fill="auto"/>
        <w:tabs>
          <w:tab w:pos="379" w:val="left"/>
        </w:tabs>
        <w:bidi w:val="0"/>
        <w:spacing w:before="0" w:after="0" w:line="312" w:lineRule="exact"/>
        <w:ind w:left="0" w:right="0" w:firstLine="0"/>
        <w:jc w:val="both"/>
      </w:pPr>
      <w:bookmarkStart w:id="406" w:name="bookmark406"/>
      <w:r>
        <w:rPr>
          <w:color w:val="000000"/>
          <w:spacing w:val="0"/>
          <w:w w:val="100"/>
          <w:position w:val="0"/>
          <w:sz w:val="24"/>
          <w:szCs w:val="24"/>
        </w:rPr>
        <w:t>2</w:t>
      </w:r>
      <w:bookmarkEnd w:id="406"/>
      <w:r>
        <w:rPr>
          <w:color w:val="000000"/>
          <w:spacing w:val="0"/>
          <w:w w:val="100"/>
          <w:position w:val="0"/>
          <w:sz w:val="24"/>
          <w:szCs w:val="24"/>
        </w:rPr>
        <w:t>、</w:t>
        <w:tab/>
        <w:t>使用寿命不确定的判断依据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本公司将无法预见该资产为公司带来经济利益的期限，或使用期限不确定等无形资 产确定为使用寿命不确定的无形资产。使用寿命不确定的判断依据为：来源于合同 性权利或其他法定权利，但合同规定或法律规定无明确使用年限；综合同行业情况 或相关专家论证等，仍无法判断无形资产为公司带来经济利益的期限。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每年年末，对使用寿命不确定无形资产使用寿命进行复核，主要采取自下而上的方 式，由无形资产使用相关部门进行基础复核，评价使用寿命不确定判断依据是否存 在变化等。</w:t>
      </w:r>
    </w:p>
    <w:p>
      <w:pPr>
        <w:pStyle w:val="Style10"/>
        <w:keepNext w:val="0"/>
        <w:keepLines w:val="0"/>
        <w:widowControl w:val="0"/>
        <w:shd w:val="clear" w:color="auto" w:fill="auto"/>
        <w:tabs>
          <w:tab w:pos="422" w:val="left"/>
        </w:tabs>
        <w:bidi w:val="0"/>
        <w:spacing w:before="0" w:after="60" w:line="312" w:lineRule="exact"/>
        <w:ind w:left="0" w:right="0" w:firstLine="0"/>
        <w:jc w:val="both"/>
      </w:pPr>
      <w:bookmarkStart w:id="407" w:name="bookmark407"/>
      <w:r>
        <w:rPr>
          <w:color w:val="000000"/>
          <w:spacing w:val="0"/>
          <w:w w:val="100"/>
          <w:position w:val="0"/>
        </w:rPr>
        <w:t>（</w:t>
      </w:r>
      <w:bookmarkEnd w:id="407"/>
      <w:r>
        <w:rPr>
          <w:color w:val="000000"/>
          <w:spacing w:val="0"/>
          <w:w w:val="100"/>
          <w:position w:val="0"/>
        </w:rPr>
        <w:t>2）</w:t>
        <w:tab/>
        <w:t>.</w:t>
      </w:r>
      <w:r>
        <w:rPr>
          <w:color w:val="000000"/>
          <w:spacing w:val="0"/>
          <w:w w:val="100"/>
          <w:position w:val="0"/>
        </w:rPr>
        <w:t>内部研究开发支出会计政策</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内部研究开发项目研究阶段的支出，于发生时计入当期损益；开发阶段的支出，同 时满足下列条件的，确认为无形资产：</w:t>
      </w:r>
      <w:r>
        <w:rPr>
          <w:color w:val="000000"/>
          <w:spacing w:val="0"/>
          <w:w w:val="100"/>
          <w:position w:val="0"/>
          <w:sz w:val="24"/>
          <w:szCs w:val="24"/>
        </w:rPr>
        <w:t>（1）</w:t>
      </w:r>
      <w:r>
        <w:rPr>
          <w:color w:val="000000"/>
          <w:spacing w:val="0"/>
          <w:w w:val="100"/>
          <w:position w:val="0"/>
          <w:sz w:val="24"/>
          <w:szCs w:val="24"/>
        </w:rPr>
        <w:t>完成该无形资产以使其能够使用或出售在 技术上具有可行性；</w:t>
      </w:r>
      <w:r>
        <w:rPr>
          <w:color w:val="000000"/>
          <w:spacing w:val="0"/>
          <w:w w:val="100"/>
          <w:position w:val="0"/>
          <w:sz w:val="24"/>
          <w:szCs w:val="24"/>
        </w:rPr>
        <w:t xml:space="preserve">（2 </w:t>
      </w:r>
      <w:r>
        <w:rPr>
          <w:color w:val="000000"/>
          <w:spacing w:val="0"/>
          <w:w w:val="100"/>
          <w:position w:val="0"/>
          <w:sz w:val="24"/>
          <w:szCs w:val="24"/>
        </w:rPr>
        <w:t>）具有完成该无形资产并使用或出售的意图；</w:t>
      </w:r>
      <w:r>
        <w:rPr>
          <w:color w:val="000000"/>
          <w:spacing w:val="0"/>
          <w:w w:val="100"/>
          <w:position w:val="0"/>
          <w:sz w:val="24"/>
          <w:szCs w:val="24"/>
        </w:rPr>
        <w:t>（3</w:t>
      </w:r>
      <w:r>
        <w:rPr>
          <w:color w:val="000000"/>
          <w:spacing w:val="0"/>
          <w:w w:val="100"/>
          <w:position w:val="0"/>
          <w:sz w:val="24"/>
          <w:szCs w:val="24"/>
        </w:rPr>
        <w:t>）无形资产产 生经济利益的方式，包括能够证明运用该无形资产生产的产品存在市场或无形资产 自身存在市场，无形资产将在内部使用的，能证明其有用性；</w:t>
      </w:r>
      <w:r>
        <w:rPr>
          <w:color w:val="000000"/>
          <w:spacing w:val="0"/>
          <w:w w:val="100"/>
          <w:position w:val="0"/>
          <w:sz w:val="24"/>
          <w:szCs w:val="24"/>
        </w:rPr>
        <w:t>（4</w:t>
      </w:r>
      <w:r>
        <w:rPr>
          <w:color w:val="000000"/>
          <w:spacing w:val="0"/>
          <w:w w:val="100"/>
          <w:position w:val="0"/>
          <w:sz w:val="24"/>
          <w:szCs w:val="24"/>
        </w:rPr>
        <w:t>）有足够的技术、财 务资源和其他资源支持，以完成该无形资产的开发，并有能力使用或出售该无形资 产；</w:t>
      </w:r>
      <w:r>
        <w:rPr>
          <w:color w:val="000000"/>
          <w:spacing w:val="0"/>
          <w:w w:val="100"/>
          <w:position w:val="0"/>
          <w:sz w:val="24"/>
          <w:szCs w:val="24"/>
        </w:rPr>
        <w:t>（5）</w:t>
      </w:r>
      <w:r>
        <w:rPr>
          <w:color w:val="000000"/>
          <w:spacing w:val="0"/>
          <w:w w:val="100"/>
          <w:position w:val="0"/>
          <w:sz w:val="24"/>
          <w:szCs w:val="24"/>
        </w:rPr>
        <w:t>归属于该无形资产开发阶段的支出能够可靠地计量。</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划分内部研究开发项目的研究阶段和开发阶段的具体标准：为获取新的技术和知识 等进行的有计划的调查阶段，应确定为研究阶段，该阶段具有计划性和探索性等特 点；在进行商业性生产或使用前，将研究成果或其他知识应用于某项计划或设计， 以生产出新的或具有实质性改进的材料、装置、产品等阶段，应确定为开发阶段， 该阶段具有针对性和形成成果的可能性较大等特点。</w:t>
      </w:r>
    </w:p>
    <w:p>
      <w:pPr>
        <w:pStyle w:val="Style10"/>
        <w:keepNext w:val="0"/>
        <w:keepLines w:val="0"/>
        <w:widowControl w:val="0"/>
        <w:numPr>
          <w:ilvl w:val="0"/>
          <w:numId w:val="55"/>
        </w:numPr>
        <w:shd w:val="clear" w:color="auto" w:fill="auto"/>
        <w:tabs>
          <w:tab w:pos="423" w:val="left"/>
        </w:tabs>
        <w:bidi w:val="0"/>
        <w:spacing w:before="0" w:after="0" w:line="313" w:lineRule="exact"/>
        <w:ind w:left="0" w:right="0" w:firstLine="0"/>
        <w:jc w:val="both"/>
      </w:pPr>
      <w:bookmarkStart w:id="408" w:name="bookmark408"/>
      <w:bookmarkEnd w:id="408"/>
      <w:r>
        <w:rPr>
          <w:color w:val="000000"/>
          <w:spacing w:val="0"/>
          <w:w w:val="100"/>
          <w:position w:val="0"/>
        </w:rPr>
        <w:t>长期资产减值</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长期股权投资、采用成本模式计量的投资性房地产、固定资产、在建工程、采用成 本模式计量的生产性生物资产、油气资产、无形资产、商誉等长期资产于资产负债 表日存在减值迹象的，进行减值测试。减值测试结果表明资产的可收回金额低于其 账面价值的，按其差额计提减值准备并计入减值损失。</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可收回金额为资产的公允价值减去处置费用后的净额与资产预计未来现金流量的现 值两者之间的较高者。资产减值准备按单项资产为基础计算并确认，如果难以对单 项资产的可收回金额进行估计的，以该资产所属的资产组确定资产组的可收回金 额。资产组是能够独立产生现金流入的最小资产组合。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在财务报表中单独列示的商誉，无论是否存在减值迹象，至少每年进行减值测试。 减值测试时，商誉的账面价值分摊至预期从企业合并的协同效应中受益的资产组或 资产组组合。测试结果表明包含分摊的商誉的资产组或资产组组合的可收回金额低 于其账面价值的，确认相应的减值损失。减值损失金额先抵减分摊至该资产组或资 产组组合的商誉的账面价值，再根据资产组或资产组组合中除商誉以外的其他各项 资产的账面价值所占比重，按比例抵减其他各项资产的账面价值。</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上述资产减值损失一经确认，以后期间不予转回价值得以恢复的部分。</w:t>
      </w:r>
    </w:p>
    <w:p>
      <w:pPr>
        <w:pStyle w:val="Style10"/>
        <w:keepNext w:val="0"/>
        <w:keepLines w:val="0"/>
        <w:widowControl w:val="0"/>
        <w:numPr>
          <w:ilvl w:val="0"/>
          <w:numId w:val="55"/>
        </w:numPr>
        <w:shd w:val="clear" w:color="auto" w:fill="auto"/>
        <w:tabs>
          <w:tab w:pos="423" w:val="left"/>
        </w:tabs>
        <w:bidi w:val="0"/>
        <w:spacing w:before="0" w:after="0" w:line="317" w:lineRule="exact"/>
        <w:ind w:left="0" w:right="0" w:firstLine="0"/>
        <w:jc w:val="both"/>
      </w:pPr>
      <w:bookmarkStart w:id="409" w:name="bookmark409"/>
      <w:bookmarkEnd w:id="409"/>
      <w:r>
        <w:rPr>
          <w:color w:val="000000"/>
          <w:spacing w:val="0"/>
          <w:w w:val="100"/>
          <w:position w:val="0"/>
        </w:rPr>
        <w:t>长期待摊费用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本公司长期待摊费用是指已经支出，但受益期限在一年以上(不含一年)的各项费 用。长期待摊费用按费用项目的受益期限分期摊销。若长期待摊的费用项目不能使 以后会计期间受益，则将尚未摊销的该项目的摊余价值全部转入当期损益。</w:t>
      </w:r>
    </w:p>
    <w:p>
      <w:pPr>
        <w:pStyle w:val="Style10"/>
        <w:keepNext w:val="0"/>
        <w:keepLines w:val="0"/>
        <w:widowControl w:val="0"/>
        <w:numPr>
          <w:ilvl w:val="0"/>
          <w:numId w:val="55"/>
        </w:numPr>
        <w:shd w:val="clear" w:color="auto" w:fill="auto"/>
        <w:tabs>
          <w:tab w:pos="423" w:val="left"/>
        </w:tabs>
        <w:bidi w:val="0"/>
        <w:spacing w:before="0" w:after="0" w:line="317" w:lineRule="exact"/>
        <w:ind w:left="0" w:right="0" w:firstLine="0"/>
        <w:jc w:val="both"/>
      </w:pPr>
      <w:bookmarkStart w:id="410" w:name="bookmark410"/>
      <w:bookmarkEnd w:id="410"/>
      <w:r>
        <w:rPr>
          <w:color w:val="000000"/>
          <w:spacing w:val="0"/>
          <w:w w:val="100"/>
          <w:position w:val="0"/>
        </w:rPr>
        <w:t>合同负债</w:t>
      </w:r>
    </w:p>
    <w:p>
      <w:pPr>
        <w:pStyle w:val="Style10"/>
        <w:keepNext w:val="0"/>
        <w:keepLines w:val="0"/>
        <w:widowControl w:val="0"/>
        <w:numPr>
          <w:ilvl w:val="0"/>
          <w:numId w:val="81"/>
        </w:numPr>
        <w:shd w:val="clear" w:color="auto" w:fill="auto"/>
        <w:bidi w:val="0"/>
        <w:spacing w:before="0" w:after="0" w:line="317" w:lineRule="exact"/>
        <w:ind w:left="0" w:right="0" w:firstLine="0"/>
        <w:jc w:val="both"/>
      </w:pPr>
      <w:bookmarkStart w:id="411" w:name="bookmark411"/>
      <w:bookmarkEnd w:id="411"/>
      <w:r>
        <w:rPr>
          <w:color w:val="000000"/>
          <w:spacing w:val="0"/>
          <w:w w:val="100"/>
          <w:position w:val="0"/>
        </w:rPr>
        <w:t>.</w:t>
      </w:r>
      <w:r>
        <w:rPr>
          <w:color w:val="000000"/>
          <w:spacing w:val="0"/>
          <w:w w:val="100"/>
          <w:position w:val="0"/>
        </w:rPr>
        <w:t>合同负债的确认方法</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本公司将已收或应收客户对价而应向客户转让商品或提供服务的义务列示为合同负 债。</w:t>
      </w:r>
    </w:p>
    <w:p>
      <w:pPr>
        <w:pStyle w:val="Style10"/>
        <w:keepNext w:val="0"/>
        <w:keepLines w:val="0"/>
        <w:widowControl w:val="0"/>
        <w:numPr>
          <w:ilvl w:val="0"/>
          <w:numId w:val="55"/>
        </w:numPr>
        <w:shd w:val="clear" w:color="auto" w:fill="auto"/>
        <w:tabs>
          <w:tab w:pos="423" w:val="left"/>
        </w:tabs>
        <w:bidi w:val="0"/>
        <w:spacing w:before="0" w:after="0" w:line="322" w:lineRule="exact"/>
        <w:ind w:left="0" w:right="0" w:firstLine="0"/>
        <w:jc w:val="both"/>
      </w:pPr>
      <w:bookmarkStart w:id="412" w:name="bookmark412"/>
      <w:bookmarkEnd w:id="412"/>
      <w:r>
        <w:rPr>
          <w:color w:val="000000"/>
          <w:spacing w:val="0"/>
          <w:w w:val="100"/>
          <w:position w:val="0"/>
        </w:rPr>
        <w:t>职工薪酬</w:t>
      </w:r>
    </w:p>
    <w:p>
      <w:pPr>
        <w:pStyle w:val="Style10"/>
        <w:keepNext w:val="0"/>
        <w:keepLines w:val="0"/>
        <w:widowControl w:val="0"/>
        <w:numPr>
          <w:ilvl w:val="0"/>
          <w:numId w:val="83"/>
        </w:numPr>
        <w:shd w:val="clear" w:color="auto" w:fill="auto"/>
        <w:bidi w:val="0"/>
        <w:spacing w:before="0" w:after="0" w:line="317" w:lineRule="exact"/>
        <w:ind w:left="0" w:right="0" w:firstLine="0"/>
        <w:jc w:val="both"/>
      </w:pPr>
      <w:bookmarkStart w:id="413" w:name="bookmark413"/>
      <w:bookmarkEnd w:id="413"/>
      <w:r>
        <w:rPr>
          <w:color w:val="000000"/>
          <w:spacing w:val="0"/>
          <w:w w:val="100"/>
          <w:position w:val="0"/>
        </w:rPr>
        <w:t>.</w:t>
      </w:r>
      <w:r>
        <w:rPr>
          <w:color w:val="000000"/>
          <w:spacing w:val="0"/>
          <w:w w:val="100"/>
          <w:position w:val="0"/>
        </w:rPr>
        <w:t>短期薪酬的会计处理方法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在职工为本公司提供服务的会计期间，将实际发生的短期薪酬确认为负债，并计入 当期损益，其他会计准则要求或允许计入资产成本的除外。本公司发生的职工福利 费，在实际发生时根据实际发生额计入当期损益或相关资产成本。职工福利费为非 货币性福利的，按照公允价值计量。企业为职工缴纳的医疗保险费、工伤保险费、 生育保险费等社会保险费和住房公积金，以及按规定提取的工会经费和职工教育经 费，在职工提供服务的会计期间，根据规定的计提基础和计提比例计算确定相应的 职工薪酬金额，并确认相应负债，计入当期损益或相关资产成本。</w:t>
      </w:r>
    </w:p>
    <w:p>
      <w:pPr>
        <w:pStyle w:val="Style10"/>
        <w:keepNext w:val="0"/>
        <w:keepLines w:val="0"/>
        <w:widowControl w:val="0"/>
        <w:numPr>
          <w:ilvl w:val="0"/>
          <w:numId w:val="83"/>
        </w:numPr>
        <w:shd w:val="clear" w:color="auto" w:fill="auto"/>
        <w:tabs>
          <w:tab w:pos="428" w:val="left"/>
        </w:tabs>
        <w:bidi w:val="0"/>
        <w:spacing w:before="0" w:after="60" w:line="317" w:lineRule="exact"/>
        <w:ind w:left="0" w:right="0" w:firstLine="0"/>
        <w:jc w:val="both"/>
      </w:pPr>
      <w:bookmarkStart w:id="414" w:name="bookmark414"/>
      <w:bookmarkEnd w:id="414"/>
      <w:r>
        <w:rPr>
          <w:color w:val="000000"/>
          <w:spacing w:val="0"/>
          <w:w w:val="100"/>
          <w:position w:val="0"/>
        </w:rPr>
        <w:t>.</w:t>
      </w:r>
      <w:r>
        <w:rPr>
          <w:color w:val="000000"/>
          <w:spacing w:val="0"/>
          <w:w w:val="100"/>
          <w:position w:val="0"/>
        </w:rPr>
        <w:t>离职后福利的会计处理方法</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本公司在职工提供服务的会计期间，根据设定提存计划计算的应缴存金额确认为负 债，并计入当期损益或相关资产成本。根据预期累计福利单位法确定的公式将设定 受益计划产生的福利义务归属于职工提供服务的期间，并计入当期损益或相关资产 成本。</w:t>
      </w:r>
    </w:p>
    <w:p>
      <w:pPr>
        <w:pStyle w:val="Style10"/>
        <w:keepNext w:val="0"/>
        <w:keepLines w:val="0"/>
        <w:widowControl w:val="0"/>
        <w:numPr>
          <w:ilvl w:val="0"/>
          <w:numId w:val="83"/>
        </w:numPr>
        <w:shd w:val="clear" w:color="auto" w:fill="auto"/>
        <w:tabs>
          <w:tab w:pos="428" w:val="left"/>
        </w:tabs>
        <w:bidi w:val="0"/>
        <w:spacing w:before="0" w:after="60" w:line="317" w:lineRule="exact"/>
        <w:ind w:left="0" w:right="0" w:firstLine="0"/>
        <w:jc w:val="both"/>
      </w:pPr>
      <w:bookmarkStart w:id="415" w:name="bookmark415"/>
      <w:bookmarkEnd w:id="415"/>
      <w:r>
        <w:rPr>
          <w:color w:val="000000"/>
          <w:spacing w:val="0"/>
          <w:w w:val="100"/>
          <w:position w:val="0"/>
        </w:rPr>
        <w:t>.</w:t>
      </w:r>
      <w:r>
        <w:rPr>
          <w:color w:val="000000"/>
          <w:spacing w:val="0"/>
          <w:w w:val="100"/>
          <w:position w:val="0"/>
        </w:rPr>
        <w:t>辞退福利的会计处理方法</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本公司向职工提供辞退福利时，在下列两者孰早日确认辞退福利产生的职工薪酬负 债，并计入当期损益：企业不能单方面撤回因解除劳动关系计划或裁减建议所提供 的辞退福利时；公司确认与涉及支付辞退福利的重组相关的成本或费用时。</w:t>
      </w:r>
    </w:p>
    <w:p>
      <w:pPr>
        <w:pStyle w:val="Style10"/>
        <w:keepNext w:val="0"/>
        <w:keepLines w:val="0"/>
        <w:widowControl w:val="0"/>
        <w:numPr>
          <w:ilvl w:val="0"/>
          <w:numId w:val="83"/>
        </w:numPr>
        <w:shd w:val="clear" w:color="auto" w:fill="auto"/>
        <w:tabs>
          <w:tab w:pos="428" w:val="left"/>
        </w:tabs>
        <w:bidi w:val="0"/>
        <w:spacing w:before="0" w:after="60" w:line="317" w:lineRule="exact"/>
        <w:ind w:left="0" w:right="0" w:firstLine="0"/>
        <w:jc w:val="both"/>
      </w:pPr>
      <w:bookmarkStart w:id="416" w:name="bookmark416"/>
      <w:bookmarkEnd w:id="416"/>
      <w:r>
        <w:rPr>
          <w:color w:val="000000"/>
          <w:spacing w:val="0"/>
          <w:w w:val="100"/>
          <w:position w:val="0"/>
        </w:rPr>
        <w:t>.</w:t>
      </w:r>
      <w:r>
        <w:rPr>
          <w:color w:val="000000"/>
          <w:spacing w:val="0"/>
          <w:w w:val="100"/>
          <w:position w:val="0"/>
        </w:rPr>
        <w:t>其他长期职工福利的会计处理方法</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320" w:line="317" w:lineRule="exact"/>
        <w:ind w:left="0" w:right="0" w:firstLine="0"/>
        <w:jc w:val="both"/>
      </w:pPr>
      <w:r>
        <w:rPr>
          <w:color w:val="000000"/>
          <w:spacing w:val="0"/>
          <w:w w:val="100"/>
          <w:position w:val="0"/>
          <w:sz w:val="24"/>
          <w:szCs w:val="24"/>
        </w:rPr>
        <w:t>本公司向职工提供的其他长期职工福利，符合设定提存计划条件的，应当有关设定 提存计划的规定进行处理；除此外，根据设定受益计划的有关规定，确认和计量其 他长期职工福利净负债或净资产。</w:t>
      </w:r>
    </w:p>
    <w:p>
      <w:pPr>
        <w:pStyle w:val="Style10"/>
        <w:keepNext w:val="0"/>
        <w:keepLines w:val="0"/>
        <w:widowControl w:val="0"/>
        <w:numPr>
          <w:ilvl w:val="0"/>
          <w:numId w:val="55"/>
        </w:numPr>
        <w:shd w:val="clear" w:color="auto" w:fill="auto"/>
        <w:tabs>
          <w:tab w:pos="438" w:val="left"/>
        </w:tabs>
        <w:bidi w:val="0"/>
        <w:spacing w:before="0" w:after="60" w:line="317" w:lineRule="exact"/>
        <w:ind w:left="0" w:right="0" w:firstLine="0"/>
        <w:jc w:val="both"/>
      </w:pPr>
      <w:bookmarkStart w:id="417" w:name="bookmark417"/>
      <w:bookmarkEnd w:id="417"/>
      <w:r>
        <w:rPr>
          <w:color w:val="000000"/>
          <w:spacing w:val="0"/>
          <w:w w:val="100"/>
          <w:position w:val="0"/>
        </w:rPr>
        <w:t>租赁负债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本公司对租赁负债按照租赁期开始日尚未支付的租赁付款额的现值进行初始计量。 在计算租赁付款额的现值时，本公司采用租赁内含利率作为折现率；无法确定租赁 内含利率的，采用本公司增量借款利率作为折现率。租赁付款额包括：</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①固定付款额(包括实质固定付款额)，存在租赁激励的，扣除租赁激励相关金 额；②取决于指数或比率的可变租赁付款额；③根据承租人提供的担保余值预计应 支付的款项；④购买选择权的行权价格，前提是承租人合理确定将行使该选择权； ⑤行使终止租赁选择权需支付的款项，前提是租赁期反映出承租人将行使终止租赁 选择权；</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本公司采用租赁内含利率作为折现率；如果无法合理确定租赁内含利率的，则采用 本公司的增量借款利率作为折现率。本公司按照固定的周期性利率计算租赁负债在 租赁期内各期间的利息费用，并计入财务费用。该周期性利率是指公司所采用的折 现率或修订后的折现率。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未纳入租赁负债计量的可变租赁付款额在实际发生时计入当期损益。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当本公司对续租选择权、终止租赁选择权或者购买选择权的评估结果发生变化的， 则按变动后的租赁付款额和修订后的折现率计算的现值重新计量租赁负债，并相应 调整使用权资产的账面价值。当实质租赁付款额、担保余值预计的应付金额或者取 决于指数或比率的可变租赁付款额发生变动的，则按变动后的租赁付款额和原折现 率计算的现值重新计量租赁负债，并相应调整使用权资产的账面价值。</w:t>
      </w:r>
    </w:p>
    <w:p>
      <w:pPr>
        <w:pStyle w:val="Style10"/>
        <w:keepNext w:val="0"/>
        <w:keepLines w:val="0"/>
        <w:widowControl w:val="0"/>
        <w:numPr>
          <w:ilvl w:val="0"/>
          <w:numId w:val="55"/>
        </w:numPr>
        <w:shd w:val="clear" w:color="auto" w:fill="auto"/>
        <w:tabs>
          <w:tab w:pos="438" w:val="left"/>
        </w:tabs>
        <w:bidi w:val="0"/>
        <w:spacing w:before="0" w:after="60" w:line="313" w:lineRule="exact"/>
        <w:ind w:left="0" w:right="0" w:firstLine="0"/>
        <w:jc w:val="both"/>
      </w:pPr>
      <w:bookmarkStart w:id="418" w:name="bookmark418"/>
      <w:bookmarkEnd w:id="418"/>
      <w:r>
        <w:rPr>
          <w:color w:val="000000"/>
          <w:spacing w:val="0"/>
          <w:w w:val="100"/>
          <w:position w:val="0"/>
        </w:rPr>
        <w:t>预计负债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 xml:space="preserve">当与或有事项相关的义务是公司承担的现时义务，且履行该义务很可能导致经济利 益流出，同时其金额能够可靠地计量时确认该义务为预计负债。本公司按照履行相 关现时义务所需支出的最佳估计数进行初始计量，如所需支出存在一个连续范围， </w:t>
      </w:r>
      <w:r>
        <w:rPr>
          <w:color w:val="000000"/>
          <w:spacing w:val="0"/>
          <w:w w:val="100"/>
          <w:position w:val="0"/>
          <w:sz w:val="24"/>
          <w:szCs w:val="24"/>
        </w:rPr>
        <w:t>且该范围内各种结果发生的可能性相同，最佳估计数按照该范围内的中间值确定； 如涉及多个项目，按照各种可能结果及相关概率计算确定最佳估计数。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资产负债表日应当对预计负债账面价值进行复核，有确凿证据表明该账面价值不能 真实反映当前最佳估计数，应当按照当前最佳估计数对该账面价值进行调整。</w:t>
      </w:r>
    </w:p>
    <w:p>
      <w:pPr>
        <w:pStyle w:val="Style10"/>
        <w:keepNext w:val="0"/>
        <w:keepLines w:val="0"/>
        <w:widowControl w:val="0"/>
        <w:numPr>
          <w:ilvl w:val="0"/>
          <w:numId w:val="55"/>
        </w:numPr>
        <w:shd w:val="clear" w:color="auto" w:fill="auto"/>
        <w:tabs>
          <w:tab w:pos="395" w:val="left"/>
        </w:tabs>
        <w:bidi w:val="0"/>
        <w:spacing w:before="0" w:after="60" w:line="310" w:lineRule="exact"/>
        <w:ind w:left="0" w:right="0" w:firstLine="0"/>
        <w:jc w:val="left"/>
      </w:pPr>
      <w:bookmarkStart w:id="419" w:name="bookmark419"/>
      <w:bookmarkEnd w:id="419"/>
      <w:r>
        <w:rPr>
          <w:color w:val="000000"/>
          <w:spacing w:val="0"/>
          <w:w w:val="100"/>
          <w:position w:val="0"/>
        </w:rPr>
        <w:t>股份支付</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本公司股份支付包括以权益结算的股份支付和以现金结算的股份支付。以权益结算 的股份支付换取职工提供服务的，以授予职工权益工具的公允价值计量。存在活跃 市场的，按照活跃市场中的报价确定；不存在活跃市场的，采用估值技术确定，包 括参考熟悉情况并自愿交易的各方最近进行的市场交易中使用的价格、参照实质上 相同的其他金融工具的当前公允价值、现金流量折现法和期权定价模型等。</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在各个资产负债表日，根据最新取得的可行权人数变动、业绩指标完成情况等后续 信息，修正预计可行权的股票期权数量，并以此为依据确认各期应分摊的费用。对 于跨越多个会计期间的期权费用，一般可以按照该期权在某会计期间内等待期长度 占整个等待期长度的比例进行分摊。</w:t>
      </w:r>
    </w:p>
    <w:p>
      <w:pPr>
        <w:pStyle w:val="Style10"/>
        <w:keepNext w:val="0"/>
        <w:keepLines w:val="0"/>
        <w:widowControl w:val="0"/>
        <w:numPr>
          <w:ilvl w:val="0"/>
          <w:numId w:val="55"/>
        </w:numPr>
        <w:shd w:val="clear" w:color="auto" w:fill="auto"/>
        <w:tabs>
          <w:tab w:pos="395" w:val="left"/>
        </w:tabs>
        <w:bidi w:val="0"/>
        <w:spacing w:before="0" w:after="60" w:line="310" w:lineRule="exact"/>
        <w:ind w:left="0" w:right="0" w:firstLine="0"/>
        <w:jc w:val="left"/>
      </w:pPr>
      <w:bookmarkStart w:id="420" w:name="bookmark420"/>
      <w:bookmarkEnd w:id="420"/>
      <w:r>
        <w:rPr>
          <w:color w:val="000000"/>
          <w:spacing w:val="0"/>
          <w:w w:val="100"/>
          <w:position w:val="0"/>
        </w:rPr>
        <w:t>优先股、永续债等其他金融工具</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tabs>
          <w:tab w:pos="384" w:val="left"/>
        </w:tabs>
        <w:bidi w:val="0"/>
        <w:spacing w:before="0" w:after="0" w:line="314" w:lineRule="exact"/>
        <w:ind w:left="0" w:right="0" w:firstLine="0"/>
        <w:jc w:val="left"/>
      </w:pPr>
      <w:bookmarkStart w:id="421" w:name="bookmark421"/>
      <w:r>
        <w:rPr>
          <w:color w:val="000000"/>
          <w:spacing w:val="0"/>
          <w:w w:val="100"/>
          <w:position w:val="0"/>
          <w:sz w:val="24"/>
          <w:szCs w:val="24"/>
        </w:rPr>
        <w:t>1</w:t>
      </w:r>
      <w:bookmarkEnd w:id="421"/>
      <w:r>
        <w:rPr>
          <w:color w:val="000000"/>
          <w:spacing w:val="0"/>
          <w:w w:val="100"/>
          <w:position w:val="0"/>
          <w:sz w:val="24"/>
          <w:szCs w:val="24"/>
        </w:rPr>
        <w:t>、</w:t>
        <w:tab/>
        <w:t>金融负债和权益工具的划分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本公司发行的优先股、永续债（例如长期限含权中期票据）、认股权、可转换公司 债券等，按照以下原则换分为金融负债或权益工具：</w:t>
      </w:r>
    </w:p>
    <w:p>
      <w:pPr>
        <w:pStyle w:val="Style2"/>
        <w:keepNext w:val="0"/>
        <w:keepLines w:val="0"/>
        <w:widowControl w:val="0"/>
        <w:shd w:val="clear" w:color="auto" w:fill="auto"/>
        <w:tabs>
          <w:tab w:pos="607" w:val="left"/>
        </w:tabs>
        <w:bidi w:val="0"/>
        <w:spacing w:before="0" w:after="0" w:line="314" w:lineRule="exact"/>
        <w:ind w:left="0" w:right="0" w:firstLine="0"/>
        <w:jc w:val="left"/>
      </w:pPr>
      <w:bookmarkStart w:id="422" w:name="bookmark422"/>
      <w:r>
        <w:rPr>
          <w:color w:val="000000"/>
          <w:spacing w:val="0"/>
          <w:w w:val="100"/>
          <w:position w:val="0"/>
          <w:sz w:val="24"/>
          <w:szCs w:val="24"/>
        </w:rPr>
        <w:t>（</w:t>
      </w:r>
      <w:bookmarkEnd w:id="422"/>
      <w:r>
        <w:rPr>
          <w:color w:val="000000"/>
          <w:spacing w:val="0"/>
          <w:w w:val="100"/>
          <w:position w:val="0"/>
          <w:sz w:val="24"/>
          <w:szCs w:val="24"/>
        </w:rPr>
        <w:t>1）</w:t>
        <w:tab/>
      </w:r>
      <w:r>
        <w:rPr>
          <w:color w:val="000000"/>
          <w:spacing w:val="0"/>
          <w:w w:val="100"/>
          <w:position w:val="0"/>
          <w:sz w:val="24"/>
          <w:szCs w:val="24"/>
        </w:rPr>
        <w:t>通过交付现金、其他金融资产或交换金融资产或金融负债结算的情况。如果企 业不能无条件地避免以交付现金或其他金融资产来履行一项合同义务，则该合同义 务符合金融负债的定义。</w:t>
      </w:r>
    </w:p>
    <w:p>
      <w:pPr>
        <w:pStyle w:val="Style2"/>
        <w:keepNext w:val="0"/>
        <w:keepLines w:val="0"/>
        <w:widowControl w:val="0"/>
        <w:shd w:val="clear" w:color="auto" w:fill="auto"/>
        <w:tabs>
          <w:tab w:pos="602" w:val="left"/>
        </w:tabs>
        <w:bidi w:val="0"/>
        <w:spacing w:before="0" w:after="0" w:line="314" w:lineRule="exact"/>
        <w:ind w:left="0" w:right="0" w:firstLine="0"/>
        <w:jc w:val="left"/>
      </w:pPr>
      <w:bookmarkStart w:id="423" w:name="bookmark423"/>
      <w:r>
        <w:rPr>
          <w:color w:val="000000"/>
          <w:spacing w:val="0"/>
          <w:w w:val="100"/>
          <w:position w:val="0"/>
          <w:sz w:val="24"/>
          <w:szCs w:val="24"/>
        </w:rPr>
        <w:t>（</w:t>
      </w:r>
      <w:bookmarkEnd w:id="423"/>
      <w:r>
        <w:rPr>
          <w:color w:val="000000"/>
          <w:spacing w:val="0"/>
          <w:w w:val="100"/>
          <w:position w:val="0"/>
          <w:sz w:val="24"/>
          <w:szCs w:val="24"/>
        </w:rPr>
        <w:t>2）</w:t>
        <w:tab/>
      </w:r>
      <w:r>
        <w:rPr>
          <w:color w:val="000000"/>
          <w:spacing w:val="0"/>
          <w:w w:val="100"/>
          <w:position w:val="0"/>
          <w:sz w:val="24"/>
          <w:szCs w:val="24"/>
        </w:rPr>
        <w:t>通过自身权益工具结算的情况。如果发行的金融工具须用或可用企业自身权益 工具结算，作为现金或其他金融资产的替代品，该工具是发行方的金融负债；如果 为了使该工具持有人享有在发行方扣除所有负债后的资产中的剩余权益，则该工具 是发行方的权益工具。</w:t>
      </w:r>
    </w:p>
    <w:p>
      <w:pPr>
        <w:pStyle w:val="Style2"/>
        <w:keepNext w:val="0"/>
        <w:keepLines w:val="0"/>
        <w:widowControl w:val="0"/>
        <w:shd w:val="clear" w:color="auto" w:fill="auto"/>
        <w:tabs>
          <w:tab w:pos="607" w:val="left"/>
        </w:tabs>
        <w:bidi w:val="0"/>
        <w:spacing w:before="0" w:after="0" w:line="314" w:lineRule="exact"/>
        <w:ind w:left="0" w:right="0" w:firstLine="0"/>
        <w:jc w:val="left"/>
      </w:pPr>
      <w:bookmarkStart w:id="424" w:name="bookmark424"/>
      <w:r>
        <w:rPr>
          <w:color w:val="000000"/>
          <w:spacing w:val="0"/>
          <w:w w:val="100"/>
          <w:position w:val="0"/>
          <w:sz w:val="24"/>
          <w:szCs w:val="24"/>
        </w:rPr>
        <w:t>（</w:t>
      </w:r>
      <w:bookmarkEnd w:id="424"/>
      <w:r>
        <w:rPr>
          <w:color w:val="000000"/>
          <w:spacing w:val="0"/>
          <w:w w:val="100"/>
          <w:position w:val="0"/>
          <w:sz w:val="24"/>
          <w:szCs w:val="24"/>
        </w:rPr>
        <w:t>3）</w:t>
        <w:tab/>
      </w:r>
      <w:r>
        <w:rPr>
          <w:color w:val="000000"/>
          <w:spacing w:val="0"/>
          <w:w w:val="100"/>
          <w:position w:val="0"/>
          <w:sz w:val="24"/>
          <w:szCs w:val="24"/>
        </w:rPr>
        <w:t>对于将来须用或可用企业自身权益工具结算的金融工具的分类，应当区分衍生 工具还是非衍生工具。对于非衍生工具，如果发行方未来没有义务交付可变数量的 自身权益工具进行结算，则该非衍生工具是权益工具；否则，该非衍生工具是金融 负债。对于衍生工具，如果发行方只能通过以固定数量的自身权益工具交换固定金 额的现金或其他金融资产进行结算，则该衍生工具是权益工具；如果发行方以固定 数量自身权益工具交换可变金额现金或其他金融资产，或以可变数量自身权益工具 交换固定金额现金或其他金融资产，或在转换价格不固定的情况下以可变数量自身 权益工具交换可变金额现金或其他金融资产，则该衍生工具应当确认为金融负债或 金融资产。</w:t>
      </w:r>
    </w:p>
    <w:p>
      <w:pPr>
        <w:pStyle w:val="Style2"/>
        <w:keepNext w:val="0"/>
        <w:keepLines w:val="0"/>
        <w:widowControl w:val="0"/>
        <w:shd w:val="clear" w:color="auto" w:fill="auto"/>
        <w:tabs>
          <w:tab w:pos="384" w:val="left"/>
        </w:tabs>
        <w:bidi w:val="0"/>
        <w:spacing w:before="0" w:after="0" w:line="314" w:lineRule="exact"/>
        <w:ind w:left="0" w:right="0" w:firstLine="0"/>
        <w:jc w:val="left"/>
      </w:pPr>
      <w:bookmarkStart w:id="425" w:name="bookmark425"/>
      <w:r>
        <w:rPr>
          <w:color w:val="000000"/>
          <w:spacing w:val="0"/>
          <w:w w:val="100"/>
          <w:position w:val="0"/>
          <w:sz w:val="24"/>
          <w:szCs w:val="24"/>
        </w:rPr>
        <w:t>2</w:t>
      </w:r>
      <w:bookmarkEnd w:id="425"/>
      <w:r>
        <w:rPr>
          <w:color w:val="000000"/>
          <w:spacing w:val="0"/>
          <w:w w:val="100"/>
          <w:position w:val="0"/>
          <w:sz w:val="24"/>
          <w:szCs w:val="24"/>
        </w:rPr>
        <w:t>、</w:t>
        <w:tab/>
        <w:t>优先股、永续债的会计处理</w:t>
      </w:r>
    </w:p>
    <w:p>
      <w:pPr>
        <w:pStyle w:val="Style2"/>
        <w:keepNext w:val="0"/>
        <w:keepLines w:val="0"/>
        <w:widowControl w:val="0"/>
        <w:shd w:val="clear" w:color="auto" w:fill="auto"/>
        <w:bidi w:val="0"/>
        <w:spacing w:before="0" w:after="0" w:line="299" w:lineRule="exact"/>
        <w:ind w:left="0" w:right="0" w:firstLine="0"/>
        <w:jc w:val="left"/>
      </w:pPr>
      <w:r>
        <w:rPr>
          <w:color w:val="000000"/>
          <w:spacing w:val="0"/>
          <w:w w:val="100"/>
          <w:position w:val="0"/>
          <w:sz w:val="24"/>
          <w:szCs w:val="24"/>
        </w:rPr>
        <w:t>发行方对于归类为金融负债的金融工具在“应付债券”科目核算，在该工具存续期 间，计提利息并对账面的利息调整进行调整等的会计处理，按照金融工具确认和计 量准则中有关金融负债按摊余成本后续计量的规定进行会计处理。发行方对于归类 为权益工具的在“其他权益工具”科目核算，在存续期间分派股利（含分类为权益 工具的工具所产生的利息）的，作为利润分配处理。</w:t>
      </w:r>
    </w:p>
    <w:p>
      <w:pPr>
        <w:pStyle w:val="Style10"/>
        <w:keepNext w:val="0"/>
        <w:keepLines w:val="0"/>
        <w:widowControl w:val="0"/>
        <w:numPr>
          <w:ilvl w:val="0"/>
          <w:numId w:val="55"/>
        </w:numPr>
        <w:shd w:val="clear" w:color="auto" w:fill="auto"/>
        <w:tabs>
          <w:tab w:pos="429" w:val="left"/>
        </w:tabs>
        <w:bidi w:val="0"/>
        <w:spacing w:before="0" w:after="100" w:line="240" w:lineRule="auto"/>
        <w:ind w:left="0" w:right="0" w:firstLine="0"/>
        <w:jc w:val="left"/>
      </w:pPr>
      <w:bookmarkStart w:id="426" w:name="bookmark426"/>
      <w:bookmarkEnd w:id="426"/>
      <w:r>
        <w:rPr>
          <w:color w:val="000000"/>
          <w:spacing w:val="0"/>
          <w:w w:val="100"/>
          <w:position w:val="0"/>
        </w:rPr>
        <w:t>收入</w:t>
      </w:r>
    </w:p>
    <w:p>
      <w:pPr>
        <w:pStyle w:val="Style10"/>
        <w:keepNext w:val="0"/>
        <w:keepLines w:val="0"/>
        <w:widowControl w:val="0"/>
        <w:shd w:val="clear" w:color="auto" w:fill="auto"/>
        <w:tabs>
          <w:tab w:pos="420" w:val="left"/>
        </w:tabs>
        <w:bidi w:val="0"/>
        <w:spacing w:before="0" w:after="60" w:line="240" w:lineRule="auto"/>
        <w:ind w:left="0" w:right="0" w:firstLine="0"/>
        <w:jc w:val="left"/>
      </w:pPr>
      <w:bookmarkStart w:id="427" w:name="bookmark427"/>
      <w:r>
        <w:rPr>
          <w:color w:val="000000"/>
          <w:spacing w:val="0"/>
          <w:w w:val="100"/>
          <w:position w:val="0"/>
        </w:rPr>
        <w:t>（</w:t>
      </w:r>
      <w:bookmarkEnd w:id="427"/>
      <w:r>
        <w:rPr>
          <w:color w:val="000000"/>
          <w:spacing w:val="0"/>
          <w:w w:val="100"/>
          <w:position w:val="0"/>
        </w:rPr>
        <w:t>1）</w:t>
        <w:tab/>
        <w:t>.</w:t>
      </w:r>
      <w:r>
        <w:rPr>
          <w:color w:val="000000"/>
          <w:spacing w:val="0"/>
          <w:w w:val="100"/>
          <w:position w:val="0"/>
        </w:rPr>
        <w:t>收入确认和计量所采用的会计政策</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sz w:val="24"/>
          <w:szCs w:val="24"/>
        </w:rPr>
        <w:t>本公司在履行了合同中的履约义务，即在客户取得相关商品或服务控制权时， 按照分摊至该项履约义务的交易价格确认收入。取得相关商品控制权，是指能够主 导该商品的使用并从中获得几乎全部的经济利益。履约义务是指合同中本公司向客 户转让可明确区分商品的承诺。交易价格是指本公司因向客户转让商品而预期有权 收取的对价金额，不包括代第三方收取的款项以及本公司预期将退还给客户的款 项。</w:t>
      </w:r>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sz w:val="24"/>
          <w:szCs w:val="24"/>
        </w:rPr>
        <w:t>履约义务是在某一时段内履行、还是在某一时点履行，取决于合同条款及相关 法律规定。如果履约义务是在某一时段内履行的，则本公司按照履约进度确认收 入。否则，本公司于客户取得相关资产控制权的某一时点确认收入。</w:t>
      </w:r>
    </w:p>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sz w:val="24"/>
          <w:szCs w:val="24"/>
        </w:rPr>
        <w:t>公司所涉及的业务收入，主要包括：军工装备产品销售业务、应急装备产品销售 业务、智能电力业务产品销售业务、定制软件开发和系统集成收入以及提供劳务、 工程服务。具体收入确认原则及方法如下：</w:t>
      </w:r>
    </w:p>
    <w:p>
      <w:pPr>
        <w:pStyle w:val="Style2"/>
        <w:keepNext w:val="0"/>
        <w:keepLines w:val="0"/>
        <w:widowControl w:val="0"/>
        <w:shd w:val="clear" w:color="auto" w:fill="auto"/>
        <w:tabs>
          <w:tab w:pos="818" w:val="left"/>
        </w:tabs>
        <w:bidi w:val="0"/>
        <w:spacing w:before="0" w:after="0" w:line="311" w:lineRule="exact"/>
        <w:ind w:left="0" w:right="0" w:firstLine="460"/>
        <w:jc w:val="both"/>
      </w:pPr>
      <w:bookmarkStart w:id="428" w:name="bookmark428"/>
      <w:r>
        <w:rPr>
          <w:color w:val="000000"/>
          <w:spacing w:val="0"/>
          <w:w w:val="100"/>
          <w:position w:val="0"/>
          <w:sz w:val="24"/>
          <w:szCs w:val="24"/>
        </w:rPr>
        <w:t>1</w:t>
      </w:r>
      <w:bookmarkEnd w:id="428"/>
      <w:r>
        <w:rPr>
          <w:color w:val="000000"/>
          <w:spacing w:val="0"/>
          <w:w w:val="100"/>
          <w:position w:val="0"/>
          <w:sz w:val="24"/>
          <w:szCs w:val="24"/>
        </w:rPr>
        <w:t>）</w:t>
        <w:tab/>
      </w:r>
      <w:r>
        <w:rPr>
          <w:color w:val="000000"/>
          <w:spacing w:val="0"/>
          <w:w w:val="100"/>
          <w:position w:val="0"/>
          <w:sz w:val="24"/>
          <w:szCs w:val="24"/>
        </w:rPr>
        <w:t>军工装备产品销售业务、应急装备产品销售业务、智能电力业务产品销售业 务的收入确认原则及方法在产品交付并经客户签收或验收后按照预期可收回金额确 认。</w:t>
      </w:r>
    </w:p>
    <w:p>
      <w:pPr>
        <w:pStyle w:val="Style2"/>
        <w:keepNext w:val="0"/>
        <w:keepLines w:val="0"/>
        <w:widowControl w:val="0"/>
        <w:shd w:val="clear" w:color="auto" w:fill="auto"/>
        <w:tabs>
          <w:tab w:pos="856" w:val="left"/>
        </w:tabs>
        <w:bidi w:val="0"/>
        <w:spacing w:before="0" w:after="0" w:line="311" w:lineRule="exact"/>
        <w:ind w:left="0" w:right="0" w:firstLine="460"/>
        <w:jc w:val="both"/>
      </w:pPr>
      <w:bookmarkStart w:id="429" w:name="bookmark429"/>
      <w:r>
        <w:rPr>
          <w:color w:val="000000"/>
          <w:spacing w:val="0"/>
          <w:w w:val="100"/>
          <w:position w:val="0"/>
          <w:sz w:val="24"/>
          <w:szCs w:val="24"/>
        </w:rPr>
        <w:t>2</w:t>
      </w:r>
      <w:bookmarkEnd w:id="429"/>
      <w:r>
        <w:rPr>
          <w:color w:val="000000"/>
          <w:spacing w:val="0"/>
          <w:w w:val="100"/>
          <w:position w:val="0"/>
          <w:sz w:val="24"/>
          <w:szCs w:val="24"/>
        </w:rPr>
        <w:t>）</w:t>
        <w:tab/>
      </w:r>
      <w:r>
        <w:rPr>
          <w:color w:val="000000"/>
          <w:spacing w:val="0"/>
          <w:w w:val="100"/>
          <w:position w:val="0"/>
          <w:sz w:val="24"/>
          <w:szCs w:val="24"/>
        </w:rPr>
        <w:t>定制软件开发项目收入的确认原则及方法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主要为按照客户需求提供的软件开发或定制化服务，公司将项目成果交付给客户时 按照合同约定进行验收，在产品或服务成果交付客户并通过客户验收后按合同约定 金额确认收入。</w:t>
      </w:r>
    </w:p>
    <w:p>
      <w:pPr>
        <w:pStyle w:val="Style2"/>
        <w:keepNext w:val="0"/>
        <w:keepLines w:val="0"/>
        <w:widowControl w:val="0"/>
        <w:shd w:val="clear" w:color="auto" w:fill="auto"/>
        <w:tabs>
          <w:tab w:pos="836" w:val="left"/>
        </w:tabs>
        <w:bidi w:val="0"/>
        <w:spacing w:before="0" w:after="0" w:line="311" w:lineRule="exact"/>
        <w:ind w:left="0" w:right="0" w:firstLine="440"/>
        <w:jc w:val="left"/>
      </w:pPr>
      <w:bookmarkStart w:id="430" w:name="bookmark430"/>
      <w:r>
        <w:rPr>
          <w:color w:val="000000"/>
          <w:spacing w:val="0"/>
          <w:w w:val="100"/>
          <w:position w:val="0"/>
          <w:sz w:val="24"/>
          <w:szCs w:val="24"/>
        </w:rPr>
        <w:t>3</w:t>
      </w:r>
      <w:bookmarkEnd w:id="430"/>
      <w:r>
        <w:rPr>
          <w:color w:val="000000"/>
          <w:spacing w:val="0"/>
          <w:w w:val="100"/>
          <w:position w:val="0"/>
          <w:sz w:val="24"/>
          <w:szCs w:val="24"/>
        </w:rPr>
        <w:t>）</w:t>
        <w:tab/>
      </w:r>
      <w:r>
        <w:rPr>
          <w:color w:val="000000"/>
          <w:spacing w:val="0"/>
          <w:w w:val="100"/>
          <w:position w:val="0"/>
          <w:sz w:val="24"/>
          <w:szCs w:val="24"/>
        </w:rPr>
        <w:t>系统集成收入的确认原则及方法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主要为公司应客户要求使用自制软件及外购软硬件，并进行设计、安装、集成所获 得的收入。对于系统集成项目，公司根据合同的约定，在系统集成项目中的软件产 品和外购硬件（原材料、设备等）已交付给客户，系统已按合同约定的条件完成安 装调试，通过客户验收完成后确认。</w:t>
      </w:r>
    </w:p>
    <w:p>
      <w:pPr>
        <w:pStyle w:val="Style2"/>
        <w:keepNext w:val="0"/>
        <w:keepLines w:val="0"/>
        <w:widowControl w:val="0"/>
        <w:shd w:val="clear" w:color="auto" w:fill="auto"/>
        <w:bidi w:val="0"/>
        <w:spacing w:before="0" w:after="0" w:line="311" w:lineRule="exact"/>
        <w:ind w:left="0" w:right="0" w:firstLine="440"/>
        <w:jc w:val="left"/>
      </w:pPr>
      <w:bookmarkStart w:id="431" w:name="bookmark431"/>
      <w:r>
        <w:rPr>
          <w:color w:val="000000"/>
          <w:spacing w:val="0"/>
          <w:w w:val="100"/>
          <w:position w:val="0"/>
          <w:sz w:val="24"/>
          <w:szCs w:val="24"/>
        </w:rPr>
        <w:t>4</w:t>
      </w:r>
      <w:bookmarkEnd w:id="431"/>
      <w:r>
        <w:rPr>
          <w:color w:val="000000"/>
          <w:spacing w:val="0"/>
          <w:w w:val="100"/>
          <w:position w:val="0"/>
          <w:sz w:val="24"/>
          <w:szCs w:val="24"/>
        </w:rPr>
        <w:t>）</w:t>
      </w:r>
      <w:r>
        <w:rPr>
          <w:color w:val="000000"/>
          <w:spacing w:val="0"/>
          <w:w w:val="100"/>
          <w:position w:val="0"/>
          <w:sz w:val="24"/>
          <w:szCs w:val="24"/>
        </w:rPr>
        <w:t>提供劳务、工程服务收入的确认原则及方法</w:t>
      </w:r>
    </w:p>
    <w:p>
      <w:pPr>
        <w:pStyle w:val="Style2"/>
        <w:keepNext w:val="0"/>
        <w:keepLines w:val="0"/>
        <w:widowControl w:val="0"/>
        <w:shd w:val="clear" w:color="auto" w:fill="auto"/>
        <w:bidi w:val="0"/>
        <w:spacing w:before="0" w:after="100" w:line="311" w:lineRule="exact"/>
        <w:ind w:left="0" w:right="0" w:firstLine="460"/>
        <w:jc w:val="both"/>
      </w:pPr>
      <w:r>
        <w:rPr>
          <w:color w:val="000000"/>
          <w:spacing w:val="0"/>
          <w:w w:val="100"/>
          <w:position w:val="0"/>
          <w:sz w:val="24"/>
          <w:szCs w:val="24"/>
        </w:rPr>
        <w:t>本公司与客户之间的提供服务合同通常包含维护保障服务、运维服务、工程服 务等履约义务，由于本公司履约的同时客户即取得并消耗本集团履约所带来的经济 利益，本公司将其作为在某一时段内履行的履约义务，按照履约进度确认收入。对 于有明确的产出指标的服务合同，比如维护保障服务、运维服务等，本公司按照产 出法确定提供服务的履约进度；对于少量产出指标无法明确计量的合同，采用投入 法确定提供服务的履约进度。</w:t>
      </w:r>
    </w:p>
    <w:p>
      <w:pPr>
        <w:pStyle w:val="Style10"/>
        <w:keepNext w:val="0"/>
        <w:keepLines w:val="0"/>
        <w:widowControl w:val="0"/>
        <w:shd w:val="clear" w:color="auto" w:fill="auto"/>
        <w:tabs>
          <w:tab w:pos="420" w:val="left"/>
        </w:tabs>
        <w:bidi w:val="0"/>
        <w:spacing w:before="0" w:after="60" w:line="240" w:lineRule="auto"/>
        <w:ind w:left="0" w:right="0" w:firstLine="0"/>
        <w:jc w:val="both"/>
      </w:pPr>
      <w:bookmarkStart w:id="432" w:name="bookmark432"/>
      <w:r>
        <w:rPr>
          <w:color w:val="000000"/>
          <w:spacing w:val="0"/>
          <w:w w:val="100"/>
          <w:position w:val="0"/>
        </w:rPr>
        <w:t>（</w:t>
      </w:r>
      <w:bookmarkEnd w:id="432"/>
      <w:r>
        <w:rPr>
          <w:color w:val="000000"/>
          <w:spacing w:val="0"/>
          <w:w w:val="100"/>
          <w:position w:val="0"/>
        </w:rPr>
        <w:t>2）</w:t>
        <w:tab/>
        <w:t>.</w:t>
      </w:r>
      <w:r>
        <w:rPr>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100" w:line="311"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85"/>
        </w:numPr>
        <w:shd w:val="clear" w:color="auto" w:fill="auto"/>
        <w:tabs>
          <w:tab w:pos="429" w:val="left"/>
        </w:tabs>
        <w:bidi w:val="0"/>
        <w:spacing w:before="0" w:after="60" w:line="240" w:lineRule="auto"/>
        <w:ind w:left="0" w:right="0" w:firstLine="0"/>
        <w:jc w:val="both"/>
      </w:pPr>
      <w:bookmarkStart w:id="433" w:name="bookmark433"/>
      <w:bookmarkEnd w:id="433"/>
      <w:r>
        <w:rPr>
          <w:color w:val="000000"/>
          <w:spacing w:val="0"/>
          <w:w w:val="100"/>
          <w:position w:val="0"/>
        </w:rPr>
        <w:t>合同成本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本公司的合同成本包括为取得合同发生的增量成本及合同履约成本。为取得合同发 生的增量成本（“合同取得成本”）是指不取得合同就不会发生的成本。该成本预 期能够收回的，本公司将其作为合同取得成本确认为一项资产。</w:t>
      </w:r>
    </w:p>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sz w:val="24"/>
          <w:szCs w:val="24"/>
        </w:rPr>
        <w:t>本公司为履行合同发生的成本，不属于存货等其他企业会计准则规范范围且同时满 足下列条件的，作为合同履约成本确认为一项资产：</w:t>
      </w:r>
    </w:p>
    <w:p>
      <w:pPr>
        <w:pStyle w:val="Style2"/>
        <w:keepNext w:val="0"/>
        <w:keepLines w:val="0"/>
        <w:widowControl w:val="0"/>
        <w:numPr>
          <w:ilvl w:val="0"/>
          <w:numId w:val="87"/>
        </w:numPr>
        <w:shd w:val="clear" w:color="auto" w:fill="auto"/>
        <w:tabs>
          <w:tab w:pos="337" w:val="left"/>
        </w:tabs>
        <w:bidi w:val="0"/>
        <w:spacing w:before="0" w:after="0" w:line="310" w:lineRule="exact"/>
        <w:ind w:left="0" w:right="0" w:firstLine="0"/>
        <w:jc w:val="both"/>
      </w:pPr>
      <w:bookmarkStart w:id="434" w:name="bookmark434"/>
      <w:bookmarkEnd w:id="434"/>
      <w:r>
        <w:rPr>
          <w:color w:val="000000"/>
          <w:spacing w:val="0"/>
          <w:w w:val="100"/>
          <w:position w:val="0"/>
          <w:sz w:val="24"/>
          <w:szCs w:val="24"/>
        </w:rPr>
        <w:t>该成本与一份当前或预期取得的合同直接相关，包括直接人工、直接材料、制造 费用（或类似费用）、明确由用户承担的成本以及仅因该合同而发生的其他成本；</w:t>
      </w:r>
    </w:p>
    <w:p>
      <w:pPr>
        <w:pStyle w:val="Style2"/>
        <w:keepNext w:val="0"/>
        <w:keepLines w:val="0"/>
        <w:widowControl w:val="0"/>
        <w:numPr>
          <w:ilvl w:val="0"/>
          <w:numId w:val="87"/>
        </w:numPr>
        <w:shd w:val="clear" w:color="auto" w:fill="auto"/>
        <w:tabs>
          <w:tab w:pos="346" w:val="left"/>
        </w:tabs>
        <w:bidi w:val="0"/>
        <w:spacing w:before="0" w:after="0" w:line="310" w:lineRule="exact"/>
        <w:ind w:left="0" w:right="0" w:firstLine="0"/>
        <w:jc w:val="both"/>
      </w:pPr>
      <w:bookmarkStart w:id="435" w:name="bookmark435"/>
      <w:bookmarkEnd w:id="435"/>
      <w:r>
        <w:rPr>
          <w:color w:val="000000"/>
          <w:spacing w:val="0"/>
          <w:w w:val="100"/>
          <w:position w:val="0"/>
          <w:sz w:val="24"/>
          <w:szCs w:val="24"/>
        </w:rPr>
        <w:t>该成本增加了本公司未来用于履行履约义务的资源；</w:t>
      </w:r>
    </w:p>
    <w:p>
      <w:pPr>
        <w:pStyle w:val="Style2"/>
        <w:keepNext w:val="0"/>
        <w:keepLines w:val="0"/>
        <w:widowControl w:val="0"/>
        <w:numPr>
          <w:ilvl w:val="0"/>
          <w:numId w:val="87"/>
        </w:numPr>
        <w:shd w:val="clear" w:color="auto" w:fill="auto"/>
        <w:tabs>
          <w:tab w:pos="346" w:val="left"/>
        </w:tabs>
        <w:bidi w:val="0"/>
        <w:spacing w:before="0" w:after="0" w:line="310" w:lineRule="exact"/>
        <w:ind w:left="0" w:right="0" w:firstLine="0"/>
        <w:jc w:val="both"/>
      </w:pPr>
      <w:bookmarkStart w:id="436" w:name="bookmark436"/>
      <w:bookmarkEnd w:id="436"/>
      <w:r>
        <w:rPr>
          <w:color w:val="000000"/>
          <w:spacing w:val="0"/>
          <w:w w:val="100"/>
          <w:position w:val="0"/>
          <w:sz w:val="24"/>
          <w:szCs w:val="24"/>
        </w:rPr>
        <w:t>该成本预期能够收回。</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本公司将确认为资产的合同履约成本，初始确认时摊销期限不超过一年或一个正常 营业周期的，在资产负债表计入“存货”项目；初始确认时摊销期限在一年或一个 正常营业周期以上的，在资产负债表中计入“其他非流动资产”项目。</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本公司将确认为资产的合同取得成本，初始确认时摊销期限不超过一年或一个正常 营业周期的，在资产负债表计入“其他流动资产”项目；初始确认时摊销期限在一 年或一个正常营业周期以上的，在资产负债表中计入“其他非流动资产”项目。</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本公司对合同取得成本、合同履约成本确认的资产（以下简称“与合同成本有关的 资产”）采用与该资产相关的商品收入确认相同的基础进行摊销，计入当期损益。 取得合同的增量成本形成的资产的摊销年限不超过一年的，在发生时计入当期损 益。</w:t>
      </w:r>
    </w:p>
    <w:p>
      <w:pPr>
        <w:pStyle w:val="Style2"/>
        <w:keepNext w:val="0"/>
        <w:keepLines w:val="0"/>
        <w:widowControl w:val="0"/>
        <w:shd w:val="clear" w:color="auto" w:fill="auto"/>
        <w:bidi w:val="0"/>
        <w:spacing w:before="0" w:after="0" w:line="365" w:lineRule="exact"/>
        <w:ind w:left="0" w:right="0" w:firstLine="0"/>
        <w:jc w:val="both"/>
      </w:pPr>
      <w:r>
        <w:rPr>
          <w:color w:val="000000"/>
          <w:spacing w:val="0"/>
          <w:w w:val="100"/>
          <w:position w:val="0"/>
          <w:sz w:val="24"/>
          <w:szCs w:val="24"/>
        </w:rPr>
        <w:t>与合同成本有关的资产的账面价值高于下列两项的差额时，本公司将超出部分计提 减值准备并确认为资产减值损失：</w:t>
      </w:r>
    </w:p>
    <w:p>
      <w:pPr>
        <w:pStyle w:val="Style2"/>
        <w:keepNext w:val="0"/>
        <w:keepLines w:val="0"/>
        <w:widowControl w:val="0"/>
        <w:numPr>
          <w:ilvl w:val="0"/>
          <w:numId w:val="89"/>
        </w:numPr>
        <w:shd w:val="clear" w:color="auto" w:fill="auto"/>
        <w:tabs>
          <w:tab w:pos="332" w:val="left"/>
        </w:tabs>
        <w:bidi w:val="0"/>
        <w:spacing w:before="0" w:after="0" w:line="312" w:lineRule="exact"/>
        <w:ind w:left="0" w:right="0" w:firstLine="0"/>
        <w:jc w:val="both"/>
      </w:pPr>
      <w:bookmarkStart w:id="437" w:name="bookmark437"/>
      <w:bookmarkEnd w:id="437"/>
      <w:r>
        <w:rPr>
          <w:color w:val="000000"/>
          <w:spacing w:val="0"/>
          <w:w w:val="100"/>
          <w:position w:val="0"/>
          <w:sz w:val="24"/>
          <w:szCs w:val="24"/>
        </w:rPr>
        <w:t>因转让与该资产相关的商品预期能够取得的剩余对价；</w:t>
      </w:r>
    </w:p>
    <w:p>
      <w:pPr>
        <w:pStyle w:val="Style2"/>
        <w:keepNext w:val="0"/>
        <w:keepLines w:val="0"/>
        <w:widowControl w:val="0"/>
        <w:numPr>
          <w:ilvl w:val="0"/>
          <w:numId w:val="89"/>
        </w:numPr>
        <w:shd w:val="clear" w:color="auto" w:fill="auto"/>
        <w:tabs>
          <w:tab w:pos="346" w:val="left"/>
        </w:tabs>
        <w:bidi w:val="0"/>
        <w:spacing w:before="0" w:after="0" w:line="312" w:lineRule="exact"/>
        <w:ind w:left="0" w:right="0" w:firstLine="0"/>
        <w:jc w:val="both"/>
      </w:pPr>
      <w:bookmarkStart w:id="438" w:name="bookmark438"/>
      <w:bookmarkEnd w:id="438"/>
      <w:r>
        <w:rPr>
          <w:color w:val="000000"/>
          <w:spacing w:val="0"/>
          <w:w w:val="100"/>
          <w:position w:val="0"/>
          <w:sz w:val="24"/>
          <w:szCs w:val="24"/>
        </w:rPr>
        <w:t>为转让该相关商品估计将要发生的成本。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以前期间减值的因素之后发生变化，使得前述两项差额高于该资产账面价值的，应 当转回原已计提的资产减值准备，并计入当期损益，但转回后的资产账面价值不超 过假定不计提减值准备情况的下该资产在转回日的账面价值。</w:t>
      </w:r>
    </w:p>
    <w:p>
      <w:pPr>
        <w:pStyle w:val="Style10"/>
        <w:keepNext w:val="0"/>
        <w:keepLines w:val="0"/>
        <w:widowControl w:val="0"/>
        <w:numPr>
          <w:ilvl w:val="0"/>
          <w:numId w:val="91"/>
        </w:numPr>
        <w:shd w:val="clear" w:color="auto" w:fill="auto"/>
        <w:bidi w:val="0"/>
        <w:spacing w:before="0" w:after="60" w:line="312" w:lineRule="exact"/>
        <w:ind w:left="0" w:right="0" w:firstLine="0"/>
        <w:jc w:val="both"/>
      </w:pPr>
      <w:bookmarkStart w:id="439" w:name="bookmark439"/>
      <w:bookmarkEnd w:id="439"/>
      <w:r>
        <w:rPr>
          <w:color w:val="000000"/>
          <w:spacing w:val="0"/>
          <w:w w:val="100"/>
          <w:position w:val="0"/>
        </w:rPr>
        <w:t>政府补助</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tabs>
          <w:tab w:pos="370" w:val="left"/>
        </w:tabs>
        <w:bidi w:val="0"/>
        <w:spacing w:before="0" w:after="0" w:line="313" w:lineRule="exact"/>
        <w:ind w:left="0" w:right="0" w:firstLine="0"/>
        <w:jc w:val="both"/>
      </w:pPr>
      <w:bookmarkStart w:id="440" w:name="bookmark440"/>
      <w:r>
        <w:rPr>
          <w:color w:val="000000"/>
          <w:spacing w:val="0"/>
          <w:w w:val="100"/>
          <w:position w:val="0"/>
          <w:sz w:val="24"/>
          <w:szCs w:val="24"/>
        </w:rPr>
        <w:t>1</w:t>
      </w:r>
      <w:bookmarkEnd w:id="440"/>
      <w:r>
        <w:rPr>
          <w:color w:val="000000"/>
          <w:spacing w:val="0"/>
          <w:w w:val="100"/>
          <w:position w:val="0"/>
          <w:sz w:val="24"/>
          <w:szCs w:val="24"/>
        </w:rPr>
        <w:t>、</w:t>
        <w:tab/>
        <w:t>与资产相关的政府补助判断依据及会计处理方法：</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与资产相关的政府补助，确认为递延收益。确认为递延收益的金额，在相关资产使 用寿命内按照合理、系统的方法分期计入当期损益。其中与本公司日常活动相关的， 计入其他收益，与本公司日常活动无关的，计入营业外收入。按照名义金额计量的 政府补助，直接计入当期损益。</w:t>
      </w:r>
    </w:p>
    <w:p>
      <w:pPr>
        <w:pStyle w:val="Style2"/>
        <w:keepNext w:val="0"/>
        <w:keepLines w:val="0"/>
        <w:widowControl w:val="0"/>
        <w:shd w:val="clear" w:color="auto" w:fill="auto"/>
        <w:tabs>
          <w:tab w:pos="385" w:val="left"/>
        </w:tabs>
        <w:bidi w:val="0"/>
        <w:spacing w:before="0" w:after="0" w:line="313" w:lineRule="exact"/>
        <w:ind w:left="0" w:right="0" w:firstLine="0"/>
        <w:jc w:val="both"/>
      </w:pPr>
      <w:bookmarkStart w:id="441" w:name="bookmark441"/>
      <w:r>
        <w:rPr>
          <w:color w:val="000000"/>
          <w:spacing w:val="0"/>
          <w:w w:val="100"/>
          <w:position w:val="0"/>
          <w:sz w:val="24"/>
          <w:szCs w:val="24"/>
        </w:rPr>
        <w:t>2</w:t>
      </w:r>
      <w:bookmarkEnd w:id="441"/>
      <w:r>
        <w:rPr>
          <w:color w:val="000000"/>
          <w:spacing w:val="0"/>
          <w:w w:val="100"/>
          <w:position w:val="0"/>
          <w:sz w:val="24"/>
          <w:szCs w:val="24"/>
        </w:rPr>
        <w:t>、</w:t>
        <w:tab/>
        <w:t>与收益相关的政府补助判断依据及会计处理方法：</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与收益相关的政府补助，分别下列情况处理：用于补偿企业以后期间的相关费用或 损失的，确认为递延收益，并在确认相关费用的期间，计入当期损益。用于补偿企 业已发生的相关费用或损失的，直接计入当期损益。计入当期损益时，与本公司日 常活动相关的政府补助，计入其他收益；与本公司日常活动无关的政府补助，计入 营业外收入。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区分与资产相关政府补助和与收益相关政府补助的具体标准：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本公司取得的、用于购建或以其他方式形成长期资产的政府补助，确认为与资产相 关的政府补助，除与资产相关的政府补助之外的政府补助，确认为与收益相关的政 府补助。</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若政府文件未明确规定补助对象，将该政府补助划分为与资产相关或与收益相关的 判断依据：①政府文件明确了补助所针对的特定项目的，根据该特定项目的预算中 将形成资产的支出金额和计入费用的支出金额的相对比例进行划分，对该划分比例 需在每个资产负债表日进行复核，必要时进行变更；②政府文件中对用途仅作一般 性表述，没有指明特定项目的，作为与收益相关的政府补助。</w:t>
      </w:r>
    </w:p>
    <w:p>
      <w:pPr>
        <w:pStyle w:val="Style2"/>
        <w:keepNext w:val="0"/>
        <w:keepLines w:val="0"/>
        <w:widowControl w:val="0"/>
        <w:shd w:val="clear" w:color="auto" w:fill="auto"/>
        <w:tabs>
          <w:tab w:pos="385" w:val="left"/>
        </w:tabs>
        <w:bidi w:val="0"/>
        <w:spacing w:before="0" w:after="0" w:line="313" w:lineRule="exact"/>
        <w:ind w:left="0" w:right="0" w:firstLine="0"/>
        <w:jc w:val="both"/>
      </w:pPr>
      <w:bookmarkStart w:id="442" w:name="bookmark442"/>
      <w:r>
        <w:rPr>
          <w:color w:val="000000"/>
          <w:spacing w:val="0"/>
          <w:w w:val="100"/>
          <w:position w:val="0"/>
          <w:sz w:val="24"/>
          <w:szCs w:val="24"/>
        </w:rPr>
        <w:t>3</w:t>
      </w:r>
      <w:bookmarkEnd w:id="442"/>
      <w:r>
        <w:rPr>
          <w:color w:val="000000"/>
          <w:spacing w:val="0"/>
          <w:w w:val="100"/>
          <w:position w:val="0"/>
          <w:sz w:val="24"/>
          <w:szCs w:val="24"/>
        </w:rPr>
        <w:t>、</w:t>
        <w:tab/>
        <w:t>政府补助确认</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政府补助在满足政府补助所附条件并能够收到时确认。按照应收金额计量的政府补 助，在期末有确凿证据表明能够符合财政扶持政策规定的相关条件且预计能够收到 财政扶持资金时予以确认。除按照应收金额计量的政府补助外的其他政府补助，在 实际收到补助款项时予以确认。</w:t>
      </w:r>
    </w:p>
    <w:p>
      <w:pPr>
        <w:pStyle w:val="Style2"/>
        <w:keepNext w:val="0"/>
        <w:keepLines w:val="0"/>
        <w:widowControl w:val="0"/>
        <w:shd w:val="clear" w:color="auto" w:fill="auto"/>
        <w:bidi w:val="0"/>
        <w:spacing w:before="0" w:after="0" w:line="311" w:lineRule="exact"/>
        <w:ind w:left="0" w:right="0" w:firstLine="0"/>
        <w:jc w:val="both"/>
      </w:pPr>
      <w:bookmarkStart w:id="443" w:name="bookmark443"/>
      <w:r>
        <w:rPr>
          <w:color w:val="000000"/>
          <w:spacing w:val="0"/>
          <w:w w:val="100"/>
          <w:position w:val="0"/>
          <w:sz w:val="24"/>
          <w:szCs w:val="24"/>
        </w:rPr>
        <w:t>4</w:t>
      </w:r>
      <w:bookmarkEnd w:id="443"/>
      <w:r>
        <w:rPr>
          <w:color w:val="000000"/>
          <w:spacing w:val="0"/>
          <w:w w:val="100"/>
          <w:position w:val="0"/>
          <w:sz w:val="24"/>
          <w:szCs w:val="24"/>
        </w:rPr>
        <w:t>、政策性优惠贷款贴息的会计处理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①财政将贴息资金拨付给贷款银行，由贷款银行以政策性优惠利率向本公司提供贷 款的，本公司以实际收到的借款金额作为借款的入账价值，按照借款本金和该政策 性优惠利率计算相关借款费用。②财政将贴息资金直接拨付给本公司的，本公司将 对应的贴息冲减相关借款费用。</w:t>
      </w:r>
    </w:p>
    <w:p>
      <w:pPr>
        <w:pStyle w:val="Style10"/>
        <w:keepNext w:val="0"/>
        <w:keepLines w:val="0"/>
        <w:widowControl w:val="0"/>
        <w:numPr>
          <w:ilvl w:val="0"/>
          <w:numId w:val="91"/>
        </w:numPr>
        <w:shd w:val="clear" w:color="auto" w:fill="auto"/>
        <w:tabs>
          <w:tab w:pos="443" w:val="left"/>
        </w:tabs>
        <w:bidi w:val="0"/>
        <w:spacing w:before="0" w:after="60" w:line="311" w:lineRule="exact"/>
        <w:ind w:left="0" w:right="0" w:firstLine="0"/>
        <w:jc w:val="both"/>
      </w:pPr>
      <w:bookmarkStart w:id="444" w:name="bookmark444"/>
      <w:bookmarkEnd w:id="44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p>
    <w:p>
      <w:pPr>
        <w:pStyle w:val="Style2"/>
        <w:keepNext w:val="0"/>
        <w:keepLines w:val="0"/>
        <w:widowControl w:val="0"/>
        <w:shd w:val="clear" w:color="auto" w:fill="auto"/>
        <w:tabs>
          <w:tab w:pos="869" w:val="left"/>
        </w:tabs>
        <w:bidi w:val="0"/>
        <w:spacing w:before="0" w:after="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tabs>
          <w:tab w:pos="391" w:val="left"/>
        </w:tabs>
        <w:bidi w:val="0"/>
        <w:spacing w:before="0" w:after="0" w:line="312" w:lineRule="exact"/>
        <w:ind w:left="0" w:right="0" w:firstLine="0"/>
        <w:jc w:val="both"/>
      </w:pPr>
      <w:bookmarkStart w:id="445" w:name="bookmark445"/>
      <w:r>
        <w:rPr>
          <w:color w:val="000000"/>
          <w:spacing w:val="0"/>
          <w:w w:val="100"/>
          <w:position w:val="0"/>
          <w:sz w:val="24"/>
          <w:szCs w:val="24"/>
        </w:rPr>
        <w:t>1</w:t>
      </w:r>
      <w:bookmarkEnd w:id="445"/>
      <w:r>
        <w:rPr>
          <w:color w:val="000000"/>
          <w:spacing w:val="0"/>
          <w:w w:val="100"/>
          <w:position w:val="0"/>
          <w:sz w:val="24"/>
          <w:szCs w:val="24"/>
        </w:rPr>
        <w:t>、</w:t>
        <w:tab/>
        <w:t>根据资产、负债的账面价值与其计税基础之间的差额(未作为资产和负债确认的 项目按照税法规定可以确定其计税基础的，确定该计税基础为其差额)，按照预期 收回该资产或清偿该负债期间的适用税率计算确认递延所得税资产或递延所得税负 债。</w:t>
      </w:r>
    </w:p>
    <w:p>
      <w:pPr>
        <w:pStyle w:val="Style2"/>
        <w:keepNext w:val="0"/>
        <w:keepLines w:val="0"/>
        <w:widowControl w:val="0"/>
        <w:shd w:val="clear" w:color="auto" w:fill="auto"/>
        <w:tabs>
          <w:tab w:pos="391" w:val="left"/>
        </w:tabs>
        <w:bidi w:val="0"/>
        <w:spacing w:before="0" w:after="0" w:line="314" w:lineRule="exact"/>
        <w:ind w:left="0" w:right="0" w:firstLine="0"/>
        <w:jc w:val="both"/>
      </w:pPr>
      <w:bookmarkStart w:id="446" w:name="bookmark446"/>
      <w:r>
        <w:rPr>
          <w:color w:val="000000"/>
          <w:spacing w:val="0"/>
          <w:w w:val="100"/>
          <w:position w:val="0"/>
          <w:sz w:val="24"/>
          <w:szCs w:val="24"/>
        </w:rPr>
        <w:t>2</w:t>
      </w:r>
      <w:bookmarkEnd w:id="446"/>
      <w:r>
        <w:rPr>
          <w:color w:val="000000"/>
          <w:spacing w:val="0"/>
          <w:w w:val="100"/>
          <w:position w:val="0"/>
          <w:sz w:val="24"/>
          <w:szCs w:val="24"/>
        </w:rPr>
        <w:t>、</w:t>
        <w:tab/>
        <w:t>递延所得税资产的确认以很可能取得用来抵扣可抵扣暂时性差异的应纳税所得额 为限。资产负债表日，有确凿证据表明未来期间很可能获得足够的应纳税所得额用 来抵扣可抵扣暂时性差异的，确认以前会计期间未确认的递延所得税资产。如未来 期间很可能无法获得足够的应纳税所得额用以抵扣递延所得税资产的，则减记递延 所得税资产的账面价值。</w:t>
      </w:r>
    </w:p>
    <w:p>
      <w:pPr>
        <w:pStyle w:val="Style2"/>
        <w:keepNext w:val="0"/>
        <w:keepLines w:val="0"/>
        <w:widowControl w:val="0"/>
        <w:shd w:val="clear" w:color="auto" w:fill="auto"/>
        <w:tabs>
          <w:tab w:pos="391" w:val="left"/>
        </w:tabs>
        <w:bidi w:val="0"/>
        <w:spacing w:before="0" w:after="0" w:line="316" w:lineRule="exact"/>
        <w:ind w:left="0" w:right="0" w:firstLine="0"/>
        <w:jc w:val="both"/>
      </w:pPr>
      <w:bookmarkStart w:id="447" w:name="bookmark447"/>
      <w:r>
        <w:rPr>
          <w:color w:val="000000"/>
          <w:spacing w:val="0"/>
          <w:w w:val="100"/>
          <w:position w:val="0"/>
          <w:sz w:val="24"/>
          <w:szCs w:val="24"/>
        </w:rPr>
        <w:t>3</w:t>
      </w:r>
      <w:bookmarkEnd w:id="447"/>
      <w:r>
        <w:rPr>
          <w:color w:val="000000"/>
          <w:spacing w:val="0"/>
          <w:w w:val="100"/>
          <w:position w:val="0"/>
          <w:sz w:val="24"/>
          <w:szCs w:val="24"/>
        </w:rPr>
        <w:t>、</w:t>
        <w:tab/>
        <w:t>对与子公司及联营企业投资相关的应纳税暂时性差异，确认递延所得税负债，除 非本公司能够控制暂时性差异转回的时间且该暂时性差异在可预见的未来很可能不 会转回。对与子公司及联营企业投资相关的可抵扣暂时性差异，当该暂时性差异在 可预见的未来很可能转回且未来很可能获得用来抵扣可抵扣暂时性差异的应纳税所 得额时，确认递延所得税资产。</w:t>
      </w:r>
    </w:p>
    <w:p>
      <w:pPr>
        <w:pStyle w:val="Style10"/>
        <w:keepNext w:val="0"/>
        <w:keepLines w:val="0"/>
        <w:widowControl w:val="0"/>
        <w:numPr>
          <w:ilvl w:val="0"/>
          <w:numId w:val="91"/>
        </w:numPr>
        <w:shd w:val="clear" w:color="auto" w:fill="auto"/>
        <w:tabs>
          <w:tab w:pos="443" w:val="left"/>
        </w:tabs>
        <w:bidi w:val="0"/>
        <w:spacing w:before="0" w:after="0" w:line="316" w:lineRule="exact"/>
        <w:ind w:left="0" w:right="0" w:firstLine="0"/>
        <w:jc w:val="both"/>
      </w:pPr>
      <w:bookmarkStart w:id="448" w:name="bookmark448"/>
      <w:bookmarkEnd w:id="448"/>
      <w:r>
        <w:rPr>
          <w:color w:val="000000"/>
          <w:spacing w:val="0"/>
          <w:w w:val="100"/>
          <w:position w:val="0"/>
        </w:rPr>
        <w:t>租赁</w:t>
      </w:r>
    </w:p>
    <w:p>
      <w:pPr>
        <w:pStyle w:val="Style10"/>
        <w:keepNext w:val="0"/>
        <w:keepLines w:val="0"/>
        <w:widowControl w:val="0"/>
        <w:numPr>
          <w:ilvl w:val="0"/>
          <w:numId w:val="93"/>
        </w:numPr>
        <w:shd w:val="clear" w:color="auto" w:fill="auto"/>
        <w:tabs>
          <w:tab w:pos="429" w:val="left"/>
        </w:tabs>
        <w:bidi w:val="0"/>
        <w:spacing w:before="0" w:after="60" w:line="313" w:lineRule="exact"/>
        <w:ind w:left="0" w:right="0" w:firstLine="0"/>
        <w:jc w:val="both"/>
      </w:pPr>
      <w:bookmarkStart w:id="449" w:name="bookmark449"/>
      <w:bookmarkEnd w:id="449"/>
      <w:r>
        <w:rPr>
          <w:color w:val="000000"/>
          <w:spacing w:val="0"/>
          <w:w w:val="100"/>
          <w:position w:val="0"/>
        </w:rPr>
        <w:t>.</w:t>
      </w:r>
      <w:r>
        <w:rPr>
          <w:color w:val="000000"/>
          <w:spacing w:val="0"/>
          <w:w w:val="100"/>
          <w:position w:val="0"/>
        </w:rPr>
        <w:t>经营租赁的会计处理方法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93"/>
        </w:numPr>
        <w:shd w:val="clear" w:color="auto" w:fill="auto"/>
        <w:tabs>
          <w:tab w:pos="429" w:val="left"/>
        </w:tabs>
        <w:bidi w:val="0"/>
        <w:spacing w:before="0" w:after="60" w:line="313" w:lineRule="exact"/>
        <w:ind w:left="0" w:right="0" w:firstLine="0"/>
        <w:jc w:val="both"/>
      </w:pPr>
      <w:bookmarkStart w:id="450" w:name="bookmark450"/>
      <w:bookmarkEnd w:id="450"/>
      <w:r>
        <w:rPr>
          <w:color w:val="000000"/>
          <w:spacing w:val="0"/>
          <w:w w:val="100"/>
          <w:position w:val="0"/>
        </w:rPr>
        <w:t>.</w:t>
      </w:r>
      <w:r>
        <w:rPr>
          <w:color w:val="000000"/>
          <w:spacing w:val="0"/>
          <w:w w:val="100"/>
          <w:position w:val="0"/>
        </w:rPr>
        <w:t>融资租赁的会计处理方法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93"/>
        </w:numPr>
        <w:shd w:val="clear" w:color="auto" w:fill="auto"/>
        <w:tabs>
          <w:tab w:pos="429" w:val="left"/>
        </w:tabs>
        <w:bidi w:val="0"/>
        <w:spacing w:before="0" w:after="60" w:line="313" w:lineRule="exact"/>
        <w:ind w:left="0" w:right="0" w:firstLine="0"/>
        <w:jc w:val="both"/>
      </w:pPr>
      <w:bookmarkStart w:id="451" w:name="bookmark451"/>
      <w:bookmarkEnd w:id="451"/>
      <w:r>
        <w:rPr>
          <w:color w:val="000000"/>
          <w:spacing w:val="0"/>
          <w:w w:val="100"/>
          <w:position w:val="0"/>
        </w:rPr>
        <w:t>.</w:t>
      </w:r>
      <w:r>
        <w:rPr>
          <w:color w:val="000000"/>
          <w:spacing w:val="0"/>
          <w:w w:val="100"/>
          <w:position w:val="0"/>
        </w:rPr>
        <w:t>新租赁准则下租赁的确定方法及会计处理方法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在合同开始日，本公司评估合同是否为租赁或者包含租赁。如果合同中一方让渡了 在一定期间内控制一项或多项已识别资产使用的权利以换取对价，则该合同为租赁 或者包含租赁。</w:t>
      </w:r>
    </w:p>
    <w:p>
      <w:pPr>
        <w:pStyle w:val="Style2"/>
        <w:keepNext w:val="0"/>
        <w:keepLines w:val="0"/>
        <w:widowControl w:val="0"/>
        <w:numPr>
          <w:ilvl w:val="0"/>
          <w:numId w:val="95"/>
        </w:numPr>
        <w:shd w:val="clear" w:color="auto" w:fill="auto"/>
        <w:bidi w:val="0"/>
        <w:spacing w:before="0" w:after="0" w:line="311" w:lineRule="exact"/>
        <w:ind w:left="0" w:right="0" w:firstLine="0"/>
        <w:jc w:val="both"/>
      </w:pPr>
      <w:bookmarkStart w:id="452" w:name="bookmark452"/>
      <w:bookmarkEnd w:id="452"/>
      <w:r>
        <w:rPr>
          <w:color w:val="000000"/>
          <w:spacing w:val="0"/>
          <w:w w:val="100"/>
          <w:position w:val="0"/>
          <w:sz w:val="24"/>
          <w:szCs w:val="24"/>
        </w:rPr>
        <w:t>租赁合同的分拆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当合同中同时包含多项单独租赁的，本公司将合同予以分拆，并分别各项单独租赁 进行会计处理。当合同中同时包含租赁和非租赁部分的，本公司将租赁和非租赁 部分进行分拆，租赁部分按照租赁准则进行会计处理，非租赁部分应当按照其他适 用的企业会计准则进行会计处理。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 xml:space="preserve">2. </w:t>
      </w:r>
      <w:r>
        <w:rPr>
          <w:color w:val="000000"/>
          <w:spacing w:val="0"/>
          <w:w w:val="100"/>
          <w:position w:val="0"/>
          <w:sz w:val="24"/>
          <w:szCs w:val="24"/>
        </w:rPr>
        <w:t>租赁合同的合并</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本公司与同一交易方或其关联方在同一时间或相近时间订立的两份或多份包含租赁 的合同符合下列条件之一时，合并为一份合同进行会计处理：</w:t>
      </w:r>
      <w:r>
        <w:rPr>
          <w:color w:val="000000"/>
          <w:spacing w:val="0"/>
          <w:w w:val="100"/>
          <w:position w:val="0"/>
          <w:sz w:val="24"/>
          <w:szCs w:val="24"/>
        </w:rPr>
        <w:t>(1)</w:t>
      </w:r>
      <w:r>
        <w:rPr>
          <w:color w:val="000000"/>
          <w:spacing w:val="0"/>
          <w:w w:val="100"/>
          <w:position w:val="0"/>
          <w:sz w:val="24"/>
          <w:szCs w:val="24"/>
        </w:rPr>
        <w:t xml:space="preserve">该两份或多份 </w:t>
      </w:r>
      <w:r>
        <w:rPr>
          <w:color w:val="000000"/>
          <w:spacing w:val="0"/>
          <w:w w:val="100"/>
          <w:position w:val="0"/>
          <w:sz w:val="24"/>
          <w:szCs w:val="24"/>
        </w:rPr>
        <w:t>合同基于总体商业目的而订立并构成一揽子交易，若不作为整体考虑则无法理解其 总体商业目的。</w:t>
      </w:r>
      <w:r>
        <w:rPr>
          <w:color w:val="000000"/>
          <w:spacing w:val="0"/>
          <w:w w:val="100"/>
          <w:position w:val="0"/>
          <w:sz w:val="24"/>
          <w:szCs w:val="24"/>
        </w:rPr>
        <w:t>（2）</w:t>
      </w:r>
      <w:r>
        <w:rPr>
          <w:color w:val="000000"/>
          <w:spacing w:val="0"/>
          <w:w w:val="100"/>
          <w:position w:val="0"/>
          <w:sz w:val="24"/>
          <w:szCs w:val="24"/>
        </w:rPr>
        <w:t>该两份或多份合同中的某份合同的对价金额取决于其他合同 的定价或履行情况。</w:t>
      </w:r>
      <w:r>
        <w:rPr>
          <w:color w:val="000000"/>
          <w:spacing w:val="0"/>
          <w:w w:val="100"/>
          <w:position w:val="0"/>
          <w:sz w:val="24"/>
          <w:szCs w:val="24"/>
        </w:rPr>
        <w:t>（3）</w:t>
      </w:r>
      <w:r>
        <w:rPr>
          <w:color w:val="000000"/>
          <w:spacing w:val="0"/>
          <w:w w:val="100"/>
          <w:position w:val="0"/>
          <w:sz w:val="24"/>
          <w:szCs w:val="24"/>
        </w:rPr>
        <w:t>该两份或多份合同让渡的资产使用权合起来构成一项单 独租赁。</w:t>
      </w:r>
    </w:p>
    <w:p>
      <w:pPr>
        <w:pStyle w:val="Style2"/>
        <w:keepNext w:val="0"/>
        <w:keepLines w:val="0"/>
        <w:widowControl w:val="0"/>
        <w:numPr>
          <w:ilvl w:val="0"/>
          <w:numId w:val="89"/>
        </w:numPr>
        <w:shd w:val="clear" w:color="auto" w:fill="auto"/>
        <w:tabs>
          <w:tab w:pos="378" w:val="left"/>
        </w:tabs>
        <w:bidi w:val="0"/>
        <w:spacing w:before="0" w:after="0" w:line="311" w:lineRule="exact"/>
        <w:ind w:left="0" w:right="0" w:firstLine="0"/>
        <w:jc w:val="both"/>
      </w:pPr>
      <w:bookmarkStart w:id="453" w:name="bookmark453"/>
      <w:bookmarkEnd w:id="453"/>
      <w:r>
        <w:rPr>
          <w:color w:val="000000"/>
          <w:spacing w:val="0"/>
          <w:w w:val="100"/>
          <w:position w:val="0"/>
          <w:sz w:val="24"/>
          <w:szCs w:val="24"/>
        </w:rPr>
        <w:t>本公司作为承租人的会计处理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在租赁期开始日，除应用简化处理的短期租赁和低价值资产租赁外，本公司对租赁 确认使用权资产和租赁负债。</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短期租赁和低价值资产租赁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短期租赁是指不包含购买选择权且租赁期不超过</w:t>
      </w:r>
      <w:r>
        <w:rPr>
          <w:color w:val="000000"/>
          <w:spacing w:val="0"/>
          <w:w w:val="100"/>
          <w:position w:val="0"/>
          <w:sz w:val="24"/>
          <w:szCs w:val="24"/>
        </w:rPr>
        <w:t>12</w:t>
      </w:r>
      <w:r>
        <w:rPr>
          <w:color w:val="000000"/>
          <w:spacing w:val="0"/>
          <w:w w:val="100"/>
          <w:position w:val="0"/>
          <w:sz w:val="24"/>
          <w:szCs w:val="24"/>
        </w:rPr>
        <w:t>个月的租赁。低价值资产租赁 是指单项租赁资产为全新资产时价值较低的租赁。</w:t>
      </w:r>
    </w:p>
    <w:p>
      <w:pPr>
        <w:pStyle w:val="Style2"/>
        <w:keepNext w:val="0"/>
        <w:keepLines w:val="0"/>
        <w:widowControl w:val="0"/>
        <w:numPr>
          <w:ilvl w:val="0"/>
          <w:numId w:val="89"/>
        </w:numPr>
        <w:shd w:val="clear" w:color="auto" w:fill="auto"/>
        <w:tabs>
          <w:tab w:pos="378" w:val="left"/>
        </w:tabs>
        <w:bidi w:val="0"/>
        <w:spacing w:before="0" w:after="0" w:line="317" w:lineRule="exact"/>
        <w:ind w:left="0" w:right="0" w:firstLine="0"/>
        <w:jc w:val="both"/>
      </w:pPr>
      <w:bookmarkStart w:id="454" w:name="bookmark454"/>
      <w:bookmarkEnd w:id="454"/>
      <w:r>
        <w:rPr>
          <w:color w:val="000000"/>
          <w:spacing w:val="0"/>
          <w:w w:val="100"/>
          <w:position w:val="0"/>
          <w:sz w:val="24"/>
          <w:szCs w:val="24"/>
        </w:rPr>
        <w:t>本公司作为出租人的会计处理</w:t>
      </w:r>
    </w:p>
    <w:p>
      <w:pPr>
        <w:pStyle w:val="Style2"/>
        <w:keepNext w:val="0"/>
        <w:keepLines w:val="0"/>
        <w:widowControl w:val="0"/>
        <w:shd w:val="clear" w:color="auto" w:fill="auto"/>
        <w:tabs>
          <w:tab w:pos="526" w:val="left"/>
        </w:tabs>
        <w:bidi w:val="0"/>
        <w:spacing w:before="0" w:after="0" w:line="317" w:lineRule="exact"/>
        <w:ind w:left="0" w:right="0" w:firstLine="0"/>
        <w:jc w:val="both"/>
      </w:pPr>
      <w:bookmarkStart w:id="455" w:name="bookmark455"/>
      <w:r>
        <w:rPr>
          <w:color w:val="000000"/>
          <w:spacing w:val="0"/>
          <w:w w:val="100"/>
          <w:position w:val="0"/>
          <w:sz w:val="24"/>
          <w:szCs w:val="24"/>
        </w:rPr>
        <w:t>（</w:t>
      </w:r>
      <w:bookmarkEnd w:id="455"/>
      <w:r>
        <w:rPr>
          <w:color w:val="000000"/>
          <w:spacing w:val="0"/>
          <w:w w:val="100"/>
          <w:position w:val="0"/>
          <w:sz w:val="24"/>
          <w:szCs w:val="24"/>
        </w:rPr>
        <w:t>1）</w:t>
        <w:tab/>
      </w:r>
      <w:r>
        <w:rPr>
          <w:color w:val="000000"/>
          <w:spacing w:val="0"/>
          <w:w w:val="100"/>
          <w:position w:val="0"/>
          <w:sz w:val="24"/>
          <w:szCs w:val="24"/>
        </w:rPr>
        <w:t>租赁的分类</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本公司在租赁开始日将租赁分为融资租赁和经营租赁。融资租赁是指实质上转移了 与租赁资产所有权有关的几乎全部风险和报酬的租赁，其所有权最终可能转移，也 可能不转移。经营租赁是指除融资租赁以外的其他租赁。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一项租赁存在下列一种或多种情形的，本公司通常分类为融资租赁：</w:t>
      </w:r>
    </w:p>
    <w:p>
      <w:pPr>
        <w:pStyle w:val="Style2"/>
        <w:keepNext w:val="0"/>
        <w:keepLines w:val="0"/>
        <w:widowControl w:val="0"/>
        <w:shd w:val="clear" w:color="auto" w:fill="auto"/>
        <w:tabs>
          <w:tab w:pos="392" w:val="left"/>
        </w:tabs>
        <w:bidi w:val="0"/>
        <w:spacing w:before="0" w:after="0" w:line="317" w:lineRule="exact"/>
        <w:ind w:left="0" w:right="0" w:firstLine="0"/>
        <w:jc w:val="both"/>
      </w:pPr>
      <w:bookmarkStart w:id="456" w:name="bookmark456"/>
      <w:r>
        <w:rPr>
          <w:color w:val="000000"/>
          <w:spacing w:val="0"/>
          <w:w w:val="100"/>
          <w:position w:val="0"/>
          <w:sz w:val="24"/>
          <w:szCs w:val="24"/>
        </w:rPr>
        <w:t>1</w:t>
      </w:r>
      <w:bookmarkEnd w:id="456"/>
      <w:r>
        <w:rPr>
          <w:color w:val="000000"/>
          <w:spacing w:val="0"/>
          <w:w w:val="100"/>
          <w:position w:val="0"/>
          <w:sz w:val="24"/>
          <w:szCs w:val="24"/>
        </w:rPr>
        <w:t>）</w:t>
        <w:tab/>
      </w:r>
      <w:r>
        <w:rPr>
          <w:color w:val="000000"/>
          <w:spacing w:val="0"/>
          <w:w w:val="100"/>
          <w:position w:val="0"/>
          <w:sz w:val="24"/>
          <w:szCs w:val="24"/>
        </w:rPr>
        <w:t>在租赁期届满时，租赁资产的所有权转移给承租人。</w:t>
      </w:r>
    </w:p>
    <w:p>
      <w:pPr>
        <w:pStyle w:val="Style2"/>
        <w:keepNext w:val="0"/>
        <w:keepLines w:val="0"/>
        <w:widowControl w:val="0"/>
        <w:shd w:val="clear" w:color="auto" w:fill="auto"/>
        <w:tabs>
          <w:tab w:pos="411" w:val="left"/>
        </w:tabs>
        <w:bidi w:val="0"/>
        <w:spacing w:before="0" w:after="0" w:line="317" w:lineRule="exact"/>
        <w:ind w:left="0" w:right="0" w:firstLine="0"/>
        <w:jc w:val="both"/>
      </w:pPr>
      <w:bookmarkStart w:id="457" w:name="bookmark457"/>
      <w:r>
        <w:rPr>
          <w:color w:val="000000"/>
          <w:spacing w:val="0"/>
          <w:w w:val="100"/>
          <w:position w:val="0"/>
          <w:sz w:val="24"/>
          <w:szCs w:val="24"/>
        </w:rPr>
        <w:t>2</w:t>
      </w:r>
      <w:bookmarkEnd w:id="457"/>
      <w:r>
        <w:rPr>
          <w:color w:val="000000"/>
          <w:spacing w:val="0"/>
          <w:w w:val="100"/>
          <w:position w:val="0"/>
          <w:sz w:val="24"/>
          <w:szCs w:val="24"/>
        </w:rPr>
        <w:t>）</w:t>
        <w:tab/>
      </w:r>
      <w:r>
        <w:rPr>
          <w:color w:val="000000"/>
          <w:spacing w:val="0"/>
          <w:w w:val="100"/>
          <w:position w:val="0"/>
          <w:sz w:val="24"/>
          <w:szCs w:val="24"/>
        </w:rPr>
        <w:t>承租人有购买租赁资产的选择权，所订立的购买价款与预计行使选择权时租赁资 产的公允 价值相比足够低，因而在租赁开始日就可以合理确定承租人将行使该选择 权；</w:t>
      </w:r>
    </w:p>
    <w:p>
      <w:pPr>
        <w:pStyle w:val="Style2"/>
        <w:keepNext w:val="0"/>
        <w:keepLines w:val="0"/>
        <w:widowControl w:val="0"/>
        <w:shd w:val="clear" w:color="auto" w:fill="auto"/>
        <w:tabs>
          <w:tab w:pos="406" w:val="left"/>
        </w:tabs>
        <w:bidi w:val="0"/>
        <w:spacing w:before="0" w:after="0" w:line="317" w:lineRule="exact"/>
        <w:ind w:left="0" w:right="0" w:firstLine="0"/>
        <w:jc w:val="both"/>
      </w:pPr>
      <w:bookmarkStart w:id="458" w:name="bookmark458"/>
      <w:r>
        <w:rPr>
          <w:color w:val="000000"/>
          <w:spacing w:val="0"/>
          <w:w w:val="100"/>
          <w:position w:val="0"/>
          <w:sz w:val="24"/>
          <w:szCs w:val="24"/>
        </w:rPr>
        <w:t>3</w:t>
      </w:r>
      <w:bookmarkEnd w:id="458"/>
      <w:r>
        <w:rPr>
          <w:color w:val="000000"/>
          <w:spacing w:val="0"/>
          <w:w w:val="100"/>
          <w:position w:val="0"/>
          <w:sz w:val="24"/>
          <w:szCs w:val="24"/>
        </w:rPr>
        <w:t>）</w:t>
        <w:tab/>
      </w:r>
      <w:r>
        <w:rPr>
          <w:color w:val="000000"/>
          <w:spacing w:val="0"/>
          <w:w w:val="100"/>
          <w:position w:val="0"/>
          <w:sz w:val="24"/>
          <w:szCs w:val="24"/>
        </w:rPr>
        <w:t>资产的所有权虽然不转移，但租赁期占租赁资产使用寿命的大部分。</w:t>
      </w:r>
    </w:p>
    <w:p>
      <w:pPr>
        <w:pStyle w:val="Style2"/>
        <w:keepNext w:val="0"/>
        <w:keepLines w:val="0"/>
        <w:widowControl w:val="0"/>
        <w:shd w:val="clear" w:color="auto" w:fill="auto"/>
        <w:tabs>
          <w:tab w:pos="411" w:val="left"/>
        </w:tabs>
        <w:bidi w:val="0"/>
        <w:spacing w:before="0" w:after="0" w:line="317" w:lineRule="exact"/>
        <w:ind w:left="0" w:right="0" w:firstLine="0"/>
        <w:jc w:val="both"/>
      </w:pPr>
      <w:bookmarkStart w:id="459" w:name="bookmark459"/>
      <w:r>
        <w:rPr>
          <w:color w:val="000000"/>
          <w:spacing w:val="0"/>
          <w:w w:val="100"/>
          <w:position w:val="0"/>
          <w:sz w:val="24"/>
          <w:szCs w:val="24"/>
        </w:rPr>
        <w:t>4</w:t>
      </w:r>
      <w:bookmarkEnd w:id="459"/>
      <w:r>
        <w:rPr>
          <w:color w:val="000000"/>
          <w:spacing w:val="0"/>
          <w:w w:val="100"/>
          <w:position w:val="0"/>
          <w:sz w:val="24"/>
          <w:szCs w:val="24"/>
        </w:rPr>
        <w:t>）</w:t>
        <w:tab/>
      </w:r>
      <w:r>
        <w:rPr>
          <w:color w:val="000000"/>
          <w:spacing w:val="0"/>
          <w:w w:val="100"/>
          <w:position w:val="0"/>
          <w:sz w:val="24"/>
          <w:szCs w:val="24"/>
        </w:rPr>
        <w:t>在租赁开始日，租赁收款额的现值几乎相当于租赁资产的公允价值。</w:t>
      </w:r>
    </w:p>
    <w:p>
      <w:pPr>
        <w:pStyle w:val="Style2"/>
        <w:keepNext w:val="0"/>
        <w:keepLines w:val="0"/>
        <w:widowControl w:val="0"/>
        <w:shd w:val="clear" w:color="auto" w:fill="auto"/>
        <w:tabs>
          <w:tab w:pos="411" w:val="left"/>
        </w:tabs>
        <w:bidi w:val="0"/>
        <w:spacing w:before="0" w:after="0" w:line="317" w:lineRule="exact"/>
        <w:ind w:left="0" w:right="0" w:firstLine="0"/>
        <w:jc w:val="both"/>
      </w:pPr>
      <w:bookmarkStart w:id="460" w:name="bookmark460"/>
      <w:r>
        <w:rPr>
          <w:color w:val="000000"/>
          <w:spacing w:val="0"/>
          <w:w w:val="100"/>
          <w:position w:val="0"/>
          <w:sz w:val="24"/>
          <w:szCs w:val="24"/>
        </w:rPr>
        <w:t>5</w:t>
      </w:r>
      <w:bookmarkEnd w:id="460"/>
      <w:r>
        <w:rPr>
          <w:color w:val="000000"/>
          <w:spacing w:val="0"/>
          <w:w w:val="100"/>
          <w:position w:val="0"/>
          <w:sz w:val="24"/>
          <w:szCs w:val="24"/>
        </w:rPr>
        <w:t>）</w:t>
        <w:tab/>
      </w:r>
      <w:r>
        <w:rPr>
          <w:color w:val="000000"/>
          <w:spacing w:val="0"/>
          <w:w w:val="100"/>
          <w:position w:val="0"/>
          <w:sz w:val="24"/>
          <w:szCs w:val="24"/>
        </w:rPr>
        <w:t>租赁资产性质特殊，如果不作较大改造，只有承租人才能使用。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一项租赁存在下列一项或多项迹象的，本公司也可能分类为融资租赁：</w:t>
      </w:r>
    </w:p>
    <w:p>
      <w:pPr>
        <w:pStyle w:val="Style2"/>
        <w:keepNext w:val="0"/>
        <w:keepLines w:val="0"/>
        <w:widowControl w:val="0"/>
        <w:shd w:val="clear" w:color="auto" w:fill="auto"/>
        <w:tabs>
          <w:tab w:pos="392" w:val="left"/>
        </w:tabs>
        <w:bidi w:val="0"/>
        <w:spacing w:before="0" w:after="0" w:line="317" w:lineRule="exact"/>
        <w:ind w:left="0" w:right="0" w:firstLine="0"/>
        <w:jc w:val="both"/>
      </w:pPr>
      <w:bookmarkStart w:id="461" w:name="bookmark461"/>
      <w:r>
        <w:rPr>
          <w:color w:val="000000"/>
          <w:spacing w:val="0"/>
          <w:w w:val="100"/>
          <w:position w:val="0"/>
          <w:sz w:val="24"/>
          <w:szCs w:val="24"/>
        </w:rPr>
        <w:t>1</w:t>
      </w:r>
      <w:bookmarkEnd w:id="461"/>
      <w:r>
        <w:rPr>
          <w:color w:val="000000"/>
          <w:spacing w:val="0"/>
          <w:w w:val="100"/>
          <w:position w:val="0"/>
          <w:sz w:val="24"/>
          <w:szCs w:val="24"/>
        </w:rPr>
        <w:t>）</w:t>
        <w:tab/>
      </w:r>
      <w:r>
        <w:rPr>
          <w:color w:val="000000"/>
          <w:spacing w:val="0"/>
          <w:w w:val="100"/>
          <w:position w:val="0"/>
          <w:sz w:val="24"/>
          <w:szCs w:val="24"/>
        </w:rPr>
        <w:t>若承租人撤销租赁，撤销租赁对出租人造成的损失由承租人承担。</w:t>
      </w:r>
    </w:p>
    <w:p>
      <w:pPr>
        <w:pStyle w:val="Style2"/>
        <w:keepNext w:val="0"/>
        <w:keepLines w:val="0"/>
        <w:widowControl w:val="0"/>
        <w:shd w:val="clear" w:color="auto" w:fill="auto"/>
        <w:tabs>
          <w:tab w:pos="406" w:val="left"/>
        </w:tabs>
        <w:bidi w:val="0"/>
        <w:spacing w:before="0" w:after="0" w:line="317" w:lineRule="exact"/>
        <w:ind w:left="0" w:right="0" w:firstLine="0"/>
        <w:jc w:val="both"/>
      </w:pPr>
      <w:bookmarkStart w:id="462" w:name="bookmark462"/>
      <w:r>
        <w:rPr>
          <w:color w:val="000000"/>
          <w:spacing w:val="0"/>
          <w:w w:val="100"/>
          <w:position w:val="0"/>
          <w:sz w:val="24"/>
          <w:szCs w:val="24"/>
        </w:rPr>
        <w:t>2</w:t>
      </w:r>
      <w:bookmarkEnd w:id="462"/>
      <w:r>
        <w:rPr>
          <w:color w:val="000000"/>
          <w:spacing w:val="0"/>
          <w:w w:val="100"/>
          <w:position w:val="0"/>
          <w:sz w:val="24"/>
          <w:szCs w:val="24"/>
        </w:rPr>
        <w:t>）</w:t>
        <w:tab/>
      </w:r>
      <w:r>
        <w:rPr>
          <w:color w:val="000000"/>
          <w:spacing w:val="0"/>
          <w:w w:val="100"/>
          <w:position w:val="0"/>
          <w:sz w:val="24"/>
          <w:szCs w:val="24"/>
        </w:rPr>
        <w:t>资产余值的公允价值波动所产生的利得或损失归属于承租人。</w:t>
      </w:r>
    </w:p>
    <w:p>
      <w:pPr>
        <w:pStyle w:val="Style2"/>
        <w:keepNext w:val="0"/>
        <w:keepLines w:val="0"/>
        <w:widowControl w:val="0"/>
        <w:shd w:val="clear" w:color="auto" w:fill="auto"/>
        <w:tabs>
          <w:tab w:pos="406" w:val="left"/>
        </w:tabs>
        <w:bidi w:val="0"/>
        <w:spacing w:before="0" w:after="0" w:line="317" w:lineRule="exact"/>
        <w:ind w:left="0" w:right="0" w:firstLine="0"/>
        <w:jc w:val="both"/>
      </w:pPr>
      <w:bookmarkStart w:id="463" w:name="bookmark463"/>
      <w:r>
        <w:rPr>
          <w:color w:val="000000"/>
          <w:spacing w:val="0"/>
          <w:w w:val="100"/>
          <w:position w:val="0"/>
          <w:sz w:val="24"/>
          <w:szCs w:val="24"/>
        </w:rPr>
        <w:t>3</w:t>
      </w:r>
      <w:bookmarkEnd w:id="463"/>
      <w:r>
        <w:rPr>
          <w:color w:val="000000"/>
          <w:spacing w:val="0"/>
          <w:w w:val="100"/>
          <w:position w:val="0"/>
          <w:sz w:val="24"/>
          <w:szCs w:val="24"/>
        </w:rPr>
        <w:t>）</w:t>
        <w:tab/>
      </w:r>
      <w:r>
        <w:rPr>
          <w:color w:val="000000"/>
          <w:spacing w:val="0"/>
          <w:w w:val="100"/>
          <w:position w:val="0"/>
          <w:sz w:val="24"/>
          <w:szCs w:val="24"/>
        </w:rPr>
        <w:t>承租人有能力以远低于市场水平的租金继续租赁至下一期间。</w:t>
      </w:r>
    </w:p>
    <w:p>
      <w:pPr>
        <w:pStyle w:val="Style2"/>
        <w:keepNext w:val="0"/>
        <w:keepLines w:val="0"/>
        <w:widowControl w:val="0"/>
        <w:shd w:val="clear" w:color="auto" w:fill="auto"/>
        <w:tabs>
          <w:tab w:pos="526" w:val="left"/>
        </w:tabs>
        <w:bidi w:val="0"/>
        <w:spacing w:before="0" w:after="0" w:line="317" w:lineRule="exact"/>
        <w:ind w:left="0" w:right="0" w:firstLine="0"/>
        <w:jc w:val="both"/>
      </w:pPr>
      <w:bookmarkStart w:id="464" w:name="bookmark464"/>
      <w:r>
        <w:rPr>
          <w:color w:val="000000"/>
          <w:spacing w:val="0"/>
          <w:w w:val="100"/>
          <w:position w:val="0"/>
          <w:sz w:val="24"/>
          <w:szCs w:val="24"/>
        </w:rPr>
        <w:t>（</w:t>
      </w:r>
      <w:bookmarkEnd w:id="464"/>
      <w:r>
        <w:rPr>
          <w:color w:val="000000"/>
          <w:spacing w:val="0"/>
          <w:w w:val="100"/>
          <w:position w:val="0"/>
          <w:sz w:val="24"/>
          <w:szCs w:val="24"/>
        </w:rPr>
        <w:t>2）</w:t>
        <w:tab/>
      </w:r>
      <w:r>
        <w:rPr>
          <w:color w:val="000000"/>
          <w:spacing w:val="0"/>
          <w:w w:val="100"/>
          <w:position w:val="0"/>
          <w:sz w:val="24"/>
          <w:szCs w:val="24"/>
        </w:rPr>
        <w:t>对融资租赁的会计处理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在租赁期开始日，本公司对融资租赁确认应收融资租赁款，并终止确认融资租赁资 产。</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应收融资租赁款初始计量时，以未担保余值和租赁期开始日尚未收到的租赁收款额 按照租赁内含利率折现的现值之和作为应收融资租赁款的入账价值。租赁收款额包 括：</w:t>
      </w:r>
    </w:p>
    <w:p>
      <w:pPr>
        <w:pStyle w:val="Style2"/>
        <w:keepNext w:val="0"/>
        <w:keepLines w:val="0"/>
        <w:widowControl w:val="0"/>
        <w:shd w:val="clear" w:color="auto" w:fill="auto"/>
        <w:tabs>
          <w:tab w:pos="392" w:val="left"/>
        </w:tabs>
        <w:bidi w:val="0"/>
        <w:spacing w:before="0" w:after="0" w:line="317" w:lineRule="exact"/>
        <w:ind w:left="0" w:right="0" w:firstLine="0"/>
        <w:jc w:val="both"/>
      </w:pPr>
      <w:bookmarkStart w:id="465" w:name="bookmark465"/>
      <w:r>
        <w:rPr>
          <w:color w:val="000000"/>
          <w:spacing w:val="0"/>
          <w:w w:val="100"/>
          <w:position w:val="0"/>
          <w:sz w:val="24"/>
          <w:szCs w:val="24"/>
        </w:rPr>
        <w:t>1</w:t>
      </w:r>
      <w:bookmarkEnd w:id="465"/>
      <w:r>
        <w:rPr>
          <w:color w:val="000000"/>
          <w:spacing w:val="0"/>
          <w:w w:val="100"/>
          <w:position w:val="0"/>
          <w:sz w:val="24"/>
          <w:szCs w:val="24"/>
        </w:rPr>
        <w:t>）</w:t>
        <w:tab/>
      </w:r>
      <w:r>
        <w:rPr>
          <w:color w:val="000000"/>
          <w:spacing w:val="0"/>
          <w:w w:val="100"/>
          <w:position w:val="0"/>
          <w:sz w:val="24"/>
          <w:szCs w:val="24"/>
        </w:rPr>
        <w:t>扣除租赁激励相关金额后的固定付款额及实质固定付款额；</w:t>
      </w:r>
    </w:p>
    <w:p>
      <w:pPr>
        <w:pStyle w:val="Style2"/>
        <w:keepNext w:val="0"/>
        <w:keepLines w:val="0"/>
        <w:widowControl w:val="0"/>
        <w:shd w:val="clear" w:color="auto" w:fill="auto"/>
        <w:tabs>
          <w:tab w:pos="406" w:val="left"/>
        </w:tabs>
        <w:bidi w:val="0"/>
        <w:spacing w:before="0" w:after="0" w:line="317" w:lineRule="exact"/>
        <w:ind w:left="0" w:right="0" w:firstLine="0"/>
        <w:jc w:val="both"/>
      </w:pPr>
      <w:bookmarkStart w:id="466" w:name="bookmark466"/>
      <w:r>
        <w:rPr>
          <w:color w:val="000000"/>
          <w:spacing w:val="0"/>
          <w:w w:val="100"/>
          <w:position w:val="0"/>
          <w:sz w:val="24"/>
          <w:szCs w:val="24"/>
        </w:rPr>
        <w:t>2</w:t>
      </w:r>
      <w:bookmarkEnd w:id="466"/>
      <w:r>
        <w:rPr>
          <w:color w:val="000000"/>
          <w:spacing w:val="0"/>
          <w:w w:val="100"/>
          <w:position w:val="0"/>
          <w:sz w:val="24"/>
          <w:szCs w:val="24"/>
        </w:rPr>
        <w:t>）</w:t>
        <w:tab/>
      </w:r>
      <w:r>
        <w:rPr>
          <w:color w:val="000000"/>
          <w:spacing w:val="0"/>
          <w:w w:val="100"/>
          <w:position w:val="0"/>
          <w:sz w:val="24"/>
          <w:szCs w:val="24"/>
        </w:rPr>
        <w:t>取决于指数或比率的可变租赁付款额；</w:t>
      </w:r>
    </w:p>
    <w:p>
      <w:pPr>
        <w:pStyle w:val="Style2"/>
        <w:keepNext w:val="0"/>
        <w:keepLines w:val="0"/>
        <w:widowControl w:val="0"/>
        <w:shd w:val="clear" w:color="auto" w:fill="auto"/>
        <w:tabs>
          <w:tab w:pos="411" w:val="left"/>
        </w:tabs>
        <w:bidi w:val="0"/>
        <w:spacing w:before="0" w:after="0" w:line="317" w:lineRule="exact"/>
        <w:ind w:left="0" w:right="0" w:firstLine="0"/>
        <w:jc w:val="both"/>
      </w:pPr>
      <w:bookmarkStart w:id="467" w:name="bookmark467"/>
      <w:r>
        <w:rPr>
          <w:color w:val="000000"/>
          <w:spacing w:val="0"/>
          <w:w w:val="100"/>
          <w:position w:val="0"/>
          <w:sz w:val="24"/>
          <w:szCs w:val="24"/>
        </w:rPr>
        <w:t>3</w:t>
      </w:r>
      <w:bookmarkEnd w:id="467"/>
      <w:r>
        <w:rPr>
          <w:color w:val="000000"/>
          <w:spacing w:val="0"/>
          <w:w w:val="100"/>
          <w:position w:val="0"/>
          <w:sz w:val="24"/>
          <w:szCs w:val="24"/>
        </w:rPr>
        <w:t>）</w:t>
        <w:tab/>
      </w:r>
      <w:r>
        <w:rPr>
          <w:color w:val="000000"/>
          <w:spacing w:val="0"/>
          <w:w w:val="100"/>
          <w:position w:val="0"/>
          <w:sz w:val="24"/>
          <w:szCs w:val="24"/>
        </w:rPr>
        <w:t>合理确定承租人将行使购买选择权的情况下，租赁收款额包括购买选择权的行权 价格；</w:t>
      </w:r>
    </w:p>
    <w:p>
      <w:pPr>
        <w:pStyle w:val="Style2"/>
        <w:keepNext w:val="0"/>
        <w:keepLines w:val="0"/>
        <w:widowControl w:val="0"/>
        <w:shd w:val="clear" w:color="auto" w:fill="auto"/>
        <w:tabs>
          <w:tab w:pos="411" w:val="left"/>
        </w:tabs>
        <w:bidi w:val="0"/>
        <w:spacing w:before="0" w:after="0" w:line="317" w:lineRule="exact"/>
        <w:ind w:left="0" w:right="0" w:firstLine="0"/>
        <w:jc w:val="both"/>
      </w:pPr>
      <w:bookmarkStart w:id="468" w:name="bookmark468"/>
      <w:r>
        <w:rPr>
          <w:color w:val="000000"/>
          <w:spacing w:val="0"/>
          <w:w w:val="100"/>
          <w:position w:val="0"/>
          <w:sz w:val="24"/>
          <w:szCs w:val="24"/>
        </w:rPr>
        <w:t>4</w:t>
      </w:r>
      <w:bookmarkEnd w:id="468"/>
      <w:r>
        <w:rPr>
          <w:color w:val="000000"/>
          <w:spacing w:val="0"/>
          <w:w w:val="100"/>
          <w:position w:val="0"/>
          <w:sz w:val="24"/>
          <w:szCs w:val="24"/>
        </w:rPr>
        <w:t>）</w:t>
        <w:tab/>
      </w:r>
      <w:r>
        <w:rPr>
          <w:color w:val="000000"/>
          <w:spacing w:val="0"/>
          <w:w w:val="100"/>
          <w:position w:val="0"/>
          <w:sz w:val="24"/>
          <w:szCs w:val="24"/>
        </w:rPr>
        <w:t>租赁期反映出承租人将行使终止租赁选择权的情况下，租赁收款额包括承租人行 使终止租赁选择权需支付的款项；</w:t>
      </w:r>
    </w:p>
    <w:p>
      <w:pPr>
        <w:pStyle w:val="Style2"/>
        <w:keepNext w:val="0"/>
        <w:keepLines w:val="0"/>
        <w:widowControl w:val="0"/>
        <w:shd w:val="clear" w:color="auto" w:fill="auto"/>
        <w:tabs>
          <w:tab w:pos="411" w:val="left"/>
        </w:tabs>
        <w:bidi w:val="0"/>
        <w:spacing w:before="0" w:after="0" w:line="331" w:lineRule="exact"/>
        <w:ind w:left="0" w:right="0" w:firstLine="0"/>
        <w:jc w:val="both"/>
      </w:pPr>
      <w:bookmarkStart w:id="469" w:name="bookmark469"/>
      <w:r>
        <w:rPr>
          <w:color w:val="000000"/>
          <w:spacing w:val="0"/>
          <w:w w:val="100"/>
          <w:position w:val="0"/>
          <w:sz w:val="24"/>
          <w:szCs w:val="24"/>
        </w:rPr>
        <w:t>5</w:t>
      </w:r>
      <w:bookmarkEnd w:id="469"/>
      <w:r>
        <w:rPr>
          <w:color w:val="000000"/>
          <w:spacing w:val="0"/>
          <w:w w:val="100"/>
          <w:position w:val="0"/>
          <w:sz w:val="24"/>
          <w:szCs w:val="24"/>
        </w:rPr>
        <w:t>）</w:t>
        <w:tab/>
      </w:r>
      <w:r>
        <w:rPr>
          <w:color w:val="000000"/>
          <w:spacing w:val="0"/>
          <w:w w:val="100"/>
          <w:position w:val="0"/>
          <w:sz w:val="24"/>
          <w:szCs w:val="24"/>
        </w:rPr>
        <w:t>由承租人、与承租人有关的一方以及有经济能力履行担保义务的独立第三方向出 租人提供的担保余值。</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本公司按照固定的租赁内含利率计算并确认租赁期内各个期间的利息收入，所取得 的未纳入租赁投资净额计量的可变租赁付款额在实际发生时计入当期损益。</w:t>
      </w:r>
    </w:p>
    <w:p>
      <w:pPr>
        <w:pStyle w:val="Style2"/>
        <w:keepNext w:val="0"/>
        <w:keepLines w:val="0"/>
        <w:widowControl w:val="0"/>
        <w:shd w:val="clear" w:color="auto" w:fill="auto"/>
        <w:tabs>
          <w:tab w:pos="526" w:val="left"/>
        </w:tabs>
        <w:bidi w:val="0"/>
        <w:spacing w:before="0" w:after="0" w:line="307" w:lineRule="exact"/>
        <w:ind w:left="0" w:right="0" w:firstLine="0"/>
        <w:jc w:val="both"/>
      </w:pPr>
      <w:bookmarkStart w:id="470" w:name="bookmark470"/>
      <w:r>
        <w:rPr>
          <w:color w:val="000000"/>
          <w:spacing w:val="0"/>
          <w:w w:val="100"/>
          <w:position w:val="0"/>
          <w:sz w:val="24"/>
          <w:szCs w:val="24"/>
        </w:rPr>
        <w:t>（</w:t>
      </w:r>
      <w:bookmarkEnd w:id="470"/>
      <w:r>
        <w:rPr>
          <w:color w:val="000000"/>
          <w:spacing w:val="0"/>
          <w:w w:val="100"/>
          <w:position w:val="0"/>
          <w:sz w:val="24"/>
          <w:szCs w:val="24"/>
        </w:rPr>
        <w:t>3）</w:t>
        <w:tab/>
      </w:r>
      <w:r>
        <w:rPr>
          <w:color w:val="000000"/>
          <w:spacing w:val="0"/>
          <w:w w:val="100"/>
          <w:position w:val="0"/>
          <w:sz w:val="24"/>
          <w:szCs w:val="24"/>
        </w:rPr>
        <w:t>对经营租赁的会计处理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本公司在租赁期内各个期间采用直线法或其他系统合理的方法，将经营租赁的租赁 收款额确认为租金收入；发生的与经营租赁有关的初始直接费用资本化，在租赁期 内按照与租金收入确认相同的基础进行分摊，分期计入当期损益；取得的与经营租 赁有关的未计入租赁收款额的可变租赁付款额，在实际发生时计入当期损益。</w:t>
      </w:r>
    </w:p>
    <w:p>
      <w:pPr>
        <w:pStyle w:val="Style10"/>
        <w:keepNext w:val="0"/>
        <w:keepLines w:val="0"/>
        <w:widowControl w:val="0"/>
        <w:numPr>
          <w:ilvl w:val="0"/>
          <w:numId w:val="91"/>
        </w:numPr>
        <w:shd w:val="clear" w:color="auto" w:fill="auto"/>
        <w:tabs>
          <w:tab w:pos="445" w:val="left"/>
        </w:tabs>
        <w:bidi w:val="0"/>
        <w:spacing w:before="0" w:after="0" w:line="314" w:lineRule="exact"/>
        <w:ind w:left="0" w:right="0" w:firstLine="0"/>
        <w:jc w:val="left"/>
      </w:pPr>
      <w:bookmarkStart w:id="471" w:name="bookmark471"/>
      <w:bookmarkEnd w:id="471"/>
      <w:r>
        <w:rPr>
          <w:color w:val="000000"/>
          <w:spacing w:val="0"/>
          <w:w w:val="100"/>
          <w:position w:val="0"/>
        </w:rPr>
        <w:t>其他重要的会计政策和会计估计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91"/>
        </w:numPr>
        <w:shd w:val="clear" w:color="auto" w:fill="auto"/>
        <w:tabs>
          <w:tab w:pos="445" w:val="left"/>
        </w:tabs>
        <w:bidi w:val="0"/>
        <w:spacing w:before="0" w:after="0" w:line="314" w:lineRule="exact"/>
        <w:ind w:left="0" w:right="0" w:firstLine="0"/>
        <w:jc w:val="left"/>
      </w:pPr>
      <w:bookmarkStart w:id="472" w:name="bookmark472"/>
      <w:bookmarkEnd w:id="472"/>
      <w:r>
        <w:rPr>
          <w:color w:val="000000"/>
          <w:spacing w:val="0"/>
          <w:w w:val="100"/>
          <w:position w:val="0"/>
        </w:rPr>
        <w:t>重要会计政策和会计估计的变更</w:t>
      </w:r>
    </w:p>
    <w:p>
      <w:pPr>
        <w:pStyle w:val="Style10"/>
        <w:keepNext w:val="0"/>
        <w:keepLines w:val="0"/>
        <w:widowControl w:val="0"/>
        <w:numPr>
          <w:ilvl w:val="0"/>
          <w:numId w:val="97"/>
        </w:numPr>
        <w:shd w:val="clear" w:color="auto" w:fill="auto"/>
        <w:bidi w:val="0"/>
        <w:spacing w:before="0" w:after="0" w:line="314" w:lineRule="exact"/>
        <w:ind w:left="0" w:right="0" w:firstLine="0"/>
        <w:jc w:val="left"/>
      </w:pPr>
      <w:bookmarkStart w:id="473" w:name="bookmark473"/>
      <w:bookmarkEnd w:id="473"/>
      <w:r>
        <w:rPr>
          <w:color w:val="000000"/>
          <w:spacing w:val="0"/>
          <w:w w:val="100"/>
          <w:position w:val="0"/>
        </w:rPr>
        <w:t>.</w:t>
      </w:r>
      <w:r>
        <w:rPr>
          <w:color w:val="000000"/>
          <w:spacing w:val="0"/>
          <w:w w:val="100"/>
          <w:position w:val="0"/>
        </w:rPr>
        <w:t>重要会计政策变更</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810"/>
        <w:gridCol w:w="1517"/>
        <w:gridCol w:w="2510"/>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审批程序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备注(受重要影响的报 表项目名称和金额)</w:t>
            </w:r>
          </w:p>
        </w:tc>
      </w:tr>
      <w:tr>
        <w:trPr>
          <w:trHeight w:val="15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增加“使用权资产”和“租赁负债”行项 目，应按照《企业会计准则第</w:t>
            </w:r>
            <w:r>
              <w:rPr>
                <w:color w:val="000000"/>
                <w:spacing w:val="0"/>
                <w:w w:val="100"/>
                <w:position w:val="0"/>
                <w:sz w:val="24"/>
                <w:szCs w:val="24"/>
              </w:rPr>
              <w:t>21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租 赁》</w:t>
            </w:r>
            <w:r>
              <w:rPr>
                <w:color w:val="000000"/>
                <w:spacing w:val="0"/>
                <w:w w:val="100"/>
                <w:position w:val="0"/>
                <w:sz w:val="24"/>
                <w:szCs w:val="24"/>
              </w:rPr>
              <w:t>(2018</w:t>
            </w:r>
            <w:r>
              <w:rPr>
                <w:color w:val="000000"/>
                <w:spacing w:val="0"/>
                <w:w w:val="100"/>
                <w:position w:val="0"/>
                <w:sz w:val="24"/>
                <w:szCs w:val="24"/>
              </w:rPr>
              <w:t>年修订)的相关规定根据本企 业租赁业务情况在资产负债表中列示使用 权资产或租赁负债。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第七届董事</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会第三十</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次会议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见下述其他说明</w:t>
            </w:r>
          </w:p>
        </w:tc>
      </w:tr>
    </w:tbl>
    <w:p>
      <w:pPr>
        <w:widowControl w:val="0"/>
        <w:spacing w:after="219" w:line="1" w:lineRule="exact"/>
      </w:pPr>
    </w:p>
    <w:p>
      <w:pPr>
        <w:pStyle w:val="Style2"/>
        <w:keepNext w:val="0"/>
        <w:keepLines w:val="0"/>
        <w:widowControl w:val="0"/>
        <w:shd w:val="clear" w:color="auto" w:fill="auto"/>
        <w:bidi w:val="0"/>
        <w:spacing w:before="0" w:after="0" w:line="365" w:lineRule="exact"/>
        <w:ind w:left="0" w:right="0" w:firstLine="480"/>
        <w:jc w:val="left"/>
      </w:pPr>
      <w:r>
        <w:rPr>
          <w:color w:val="000000"/>
          <w:spacing w:val="0"/>
          <w:w w:val="100"/>
          <w:position w:val="0"/>
          <w:sz w:val="24"/>
          <w:szCs w:val="24"/>
        </w:rPr>
        <w:t>财政部于</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月发布了修订后的《企业会计准则第</w:t>
      </w:r>
      <w:r>
        <w:rPr>
          <w:color w:val="000000"/>
          <w:spacing w:val="0"/>
          <w:w w:val="100"/>
          <w:position w:val="0"/>
          <w:sz w:val="24"/>
          <w:szCs w:val="24"/>
        </w:rPr>
        <w:t>21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租赁》。</w:t>
      </w:r>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本公司自</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日起执行。对于首次执行日前已存在的合同，本公司选择不 重新评估其是否为租赁或者包含租赁。本公司根据首次执行的累计影响数，调整首 次执行当年年初留存收益及财务报表其他相关项目金额，不调整可比期间信息。</w:t>
      </w:r>
    </w:p>
    <w:p>
      <w:pPr>
        <w:pStyle w:val="Style17"/>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本公司执行新租赁准则对</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日合并资产负债表及母公司资产负债表 各项目的影响汇总如下：</w:t>
      </w:r>
    </w:p>
    <w:tbl>
      <w:tblPr>
        <w:tblOverlap w:val="never"/>
        <w:jc w:val="center"/>
        <w:tblLayout w:type="fixed"/>
      </w:tblPr>
      <w:tblGrid>
        <w:gridCol w:w="2549"/>
        <w:gridCol w:w="2141"/>
        <w:gridCol w:w="1834"/>
        <w:gridCol w:w="2314"/>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合并报表项目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12 </w:t>
            </w:r>
            <w:r>
              <w:rPr>
                <w:color w:val="000000"/>
                <w:spacing w:val="0"/>
                <w:w w:val="100"/>
                <w:position w:val="0"/>
                <w:sz w:val="24"/>
                <w:szCs w:val="24"/>
              </w:rPr>
              <w:t xml:space="preserve">月 </w:t>
            </w:r>
            <w:r>
              <w:rPr>
                <w:color w:val="000000"/>
                <w:spacing w:val="0"/>
                <w:w w:val="100"/>
                <w:position w:val="0"/>
                <w:sz w:val="24"/>
                <w:szCs w:val="24"/>
              </w:rPr>
              <w:t>31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影响金额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913,739,668.82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-525,129.06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913,214,539.76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37,456,132.79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37,456,132.79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36,931,003.73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36,931,003.73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母公司报表项目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360"/>
              <w:jc w:val="left"/>
            </w:pPr>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12 </w:t>
            </w:r>
            <w:r>
              <w:rPr>
                <w:color w:val="000000"/>
                <w:spacing w:val="0"/>
                <w:w w:val="100"/>
                <w:position w:val="0"/>
                <w:sz w:val="24"/>
                <w:szCs w:val="24"/>
              </w:rPr>
              <w:t xml:space="preserve">月 </w:t>
            </w:r>
            <w:r>
              <w:rPr>
                <w:color w:val="000000"/>
                <w:spacing w:val="0"/>
                <w:w w:val="100"/>
                <w:position w:val="0"/>
                <w:sz w:val="24"/>
                <w:szCs w:val="24"/>
              </w:rPr>
              <w:t>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影响金额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36,931,003.73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36,931,003.73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36,931,003.73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36,931,003.73</w:t>
            </w:r>
          </w:p>
        </w:tc>
      </w:tr>
    </w:tbl>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重要会计估计变更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numPr>
          <w:ilvl w:val="0"/>
          <w:numId w:val="65"/>
        </w:numPr>
        <w:shd w:val="clear" w:color="auto" w:fill="auto"/>
        <w:bidi w:val="0"/>
        <w:spacing w:before="0" w:line="240" w:lineRule="auto"/>
        <w:ind w:left="0" w:right="0" w:firstLine="0"/>
        <w:jc w:val="left"/>
      </w:pPr>
      <w:bookmarkStart w:id="474" w:name="bookmark474"/>
      <w:bookmarkEnd w:id="47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合并资产负债表</w:t>
      </w:r>
    </w:p>
    <w:p>
      <w:pPr>
        <w:pStyle w:val="Style17"/>
        <w:keepNext w:val="0"/>
        <w:keepLines w:val="0"/>
        <w:widowControl w:val="0"/>
        <w:shd w:val="clear" w:color="auto" w:fill="auto"/>
        <w:bidi w:val="0"/>
        <w:spacing w:before="0" w:after="0" w:line="240" w:lineRule="auto"/>
        <w:ind w:left="6418" w:right="0" w:firstLine="0"/>
        <w:jc w:val="left"/>
      </w:pPr>
      <w:r>
        <w:rPr>
          <w:color w:val="000000"/>
          <w:spacing w:val="0"/>
          <w:w w:val="100"/>
          <w:position w:val="0"/>
          <w:sz w:val="24"/>
          <w:szCs w:val="24"/>
        </w:rPr>
        <w:t>单位:元币种:人民币</w:t>
      </w:r>
    </w:p>
    <w:tbl>
      <w:tblPr>
        <w:tblOverlap w:val="never"/>
        <w:jc w:val="center"/>
        <w:tblLayout w:type="fixed"/>
      </w:tblPr>
      <w:tblGrid>
        <w:gridCol w:w="2650"/>
        <w:gridCol w:w="2256"/>
        <w:gridCol w:w="2256"/>
        <w:gridCol w:w="178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z w:val="24"/>
                <w:szCs w:val="24"/>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调整数</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rPr>
              <w:t>流动资产：</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2,024,620,452.83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2,024,620,452.83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3,920,700,103.49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3,920,700,103.49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213,234,555.91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213,234,555.91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1,054,402,414.18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1,054,402,414.18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226,224,224.79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226,224,224.79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2,261,219,455.77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2,261,219,455.77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62,890,131.46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62,890,131.46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4"/>
                <w:szCs w:val="24"/>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85,825,099.84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85,825,099.84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9,899,116,438.27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9,899,116,438.27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非流动资产：</w:t>
            </w:r>
          </w:p>
        </w:tc>
        <w:tc>
          <w:tcPr>
            <w:gridSpan w:val="3"/>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183,000,000.00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719,698,489.31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719,698,489.31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670,011,363.88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670,011,363.88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62,327,599.65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62,327,599.65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913,739,668.82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913,214,539.76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-525,129.06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28,143,456.48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28,143,456.48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37,456,132.79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37,456,132.79</w:t>
            </w:r>
          </w:p>
        </w:tc>
      </w:tr>
    </w:tbl>
    <w:p>
      <w:pPr>
        <w:spacing w:lineRule="exact" w:line="1"/>
        <w:rPr>
          <w:sz w:val="2"/>
          <w:szCs w:val="2"/>
        </w:rPr>
      </w:pPr>
      <w:r>
        <w:br w:type="page"/>
      </w:r>
    </w:p>
    <w:tbl>
      <w:tblPr>
        <w:tblOverlap w:val="never"/>
        <w:jc w:val="center"/>
        <w:tblLayout w:type="fixed"/>
      </w:tblPr>
      <w:tblGrid>
        <w:gridCol w:w="2650"/>
        <w:gridCol w:w="2256"/>
        <w:gridCol w:w="2256"/>
        <w:gridCol w:w="178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407,026,105.02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407,026,105.02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106,026,108.25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106,026,108.25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804,116,242.43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804,116,242.43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5,443,649.30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5,443,649.30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66,317,032.56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66,317,032.56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5,125,391.76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5,125,391.76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3,970,975,107.46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4,007,906,111.19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13,870,091,545.73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13,907,022,549.46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rPr>
              <w:t>流动负债：</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3,035,700,987.62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3,035,700,987.62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1,889,757,557.51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1,889,757,557.51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1,810,560,927.93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1,810,560,927.93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586,974,571.35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586,974,571.35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16,981,016.70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16,981,016.70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125,092,754.24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125,092,754.24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454,412,561.94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454,412,561.94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9,939,798.14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9,939,798.14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62,005,933.88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62,005,933.88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403,238,047.27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403,238,047.27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8,384,724,358.44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8,384,724,358.44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非流动负债：</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1,063,588,477.67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1,063,588,477.67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408,491,005.82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408,491,005.82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36,931,003.73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236,030.69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236,030.69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0"/>
        <w:gridCol w:w="2256"/>
        <w:gridCol w:w="2256"/>
        <w:gridCol w:w="178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43,643,505.19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43,643,505.19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17,302,440.71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17,302,440.71</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1,533,261,460.08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1,570,192,463.81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9,917,985,818.52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9,954,916,822.25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b/>
                <w:bCs/>
                <w:color w:val="000000"/>
                <w:spacing w:val="0"/>
                <w:w w:val="100"/>
                <w:position w:val="0"/>
                <w:sz w:val="24"/>
                <w:szCs w:val="24"/>
              </w:rPr>
              <w:t>所有者权益（或股东权 益）：</w:t>
            </w:r>
          </w:p>
        </w:tc>
        <w:tc>
          <w:tcPr>
            <w:gridSpan w:val="3"/>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858,782,308.00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858,782,308.00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2,398,908,981.28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2,398,908,981.28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605,164.05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605,164.05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-3,939,386.45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-3,939,386.45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104,050,836.58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104,050,836.58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221,756,168.65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221,756,168.65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4"/>
                <w:szCs w:val="24"/>
              </w:rPr>
              <w:t>归属于母公司所有者 权益（或股东权益）合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3,578,953,744.01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3,578,953,744.01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373,151,983.20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373,151,983.20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4"/>
                <w:szCs w:val="24"/>
              </w:rPr>
              <w:t>所有者权益（或股 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3,952,105,727.21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3,952,105,727.21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820"/>
              <w:jc w:val="both"/>
            </w:pPr>
            <w:r>
              <w:rPr>
                <w:color w:val="000000"/>
                <w:spacing w:val="0"/>
                <w:w w:val="100"/>
                <w:position w:val="0"/>
                <w:sz w:val="24"/>
                <w:szCs w:val="24"/>
              </w:rPr>
              <w:t>负债和所有者权 益（或股东权益）总计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13,870,091,545.73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13,907,022,549.46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sz w:val="24"/>
          <w:szCs w:val="24"/>
        </w:rPr>
        <w:t>各项目调整情况的说明: 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母公司资产负债表</w:t>
      </w:r>
    </w:p>
    <w:p>
      <w:pPr>
        <w:pStyle w:val="Style17"/>
        <w:keepNext w:val="0"/>
        <w:keepLines w:val="0"/>
        <w:widowControl w:val="0"/>
        <w:shd w:val="clear" w:color="auto" w:fill="auto"/>
        <w:bidi w:val="0"/>
        <w:spacing w:before="0" w:after="0" w:line="240" w:lineRule="auto"/>
        <w:ind w:left="6418" w:right="0" w:firstLine="0"/>
        <w:jc w:val="left"/>
      </w:pPr>
      <w:r>
        <w:rPr>
          <w:color w:val="000000"/>
          <w:spacing w:val="0"/>
          <w:w w:val="100"/>
          <w:position w:val="0"/>
          <w:sz w:val="24"/>
          <w:szCs w:val="24"/>
        </w:rPr>
        <w:t>单位:元币种:人民币</w:t>
      </w:r>
    </w:p>
    <w:tbl>
      <w:tblPr>
        <w:tblOverlap w:val="never"/>
        <w:jc w:val="center"/>
        <w:tblLayout w:type="fixed"/>
      </w:tblPr>
      <w:tblGrid>
        <w:gridCol w:w="2539"/>
        <w:gridCol w:w="2256"/>
        <w:gridCol w:w="2256"/>
        <w:gridCol w:w="178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调整数</w:t>
            </w: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流动资产：</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1,056,356,560.78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1,056,356,560.78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3,603,814,820.63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3,603,814,820.63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139,623,053.19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139,623,053.19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903,278,583.56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903,278,583.56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其他应收款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1,613,031,932.47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1,613,031,932.47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9"/>
        <w:gridCol w:w="2256"/>
        <w:gridCol w:w="2256"/>
        <w:gridCol w:w="178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231,648,992.75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231,648,992.75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340"/>
              <w:jc w:val="left"/>
            </w:pPr>
            <w:r>
              <w:rPr>
                <w:color w:val="000000"/>
                <w:spacing w:val="0"/>
                <w:w w:val="100"/>
                <w:position w:val="0"/>
                <w:sz w:val="24"/>
                <w:szCs w:val="24"/>
              </w:rPr>
              <w:t>一年内到期的非流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646,314.88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646,314.88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7,598,400,258.26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7,598,400,258.26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非流动资产：</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135,000,000.00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3,099,407,232.80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3,099,407,232.80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40"/>
              <w:jc w:val="left"/>
            </w:pPr>
            <w:r>
              <w:rPr>
                <w:color w:val="000000"/>
                <w:spacing w:val="0"/>
                <w:w w:val="100"/>
                <w:position w:val="0"/>
                <w:sz w:val="24"/>
                <w:szCs w:val="24"/>
              </w:rPr>
              <w:t>其他非流动金融资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514,595,744.21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514,595,744.21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5,519,595.49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5,519,595.49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211,600,867.02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211,600,867.02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1,095,768.66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1,095,768.66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36,931,003.73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108,995,251.87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108,995,251.87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4,243,538.79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4,243,538.79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255,945.63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255,945.63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4,080,713,944.47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4,117,644,948.20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11,679,114,202.73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11,716,045,206.46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流动负债：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1,592,212,311.38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1,592,212,311.38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1,524,728,861.81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1,524,728,861.81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730,396,767.64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730,396,767.64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73,797,150.27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73,797,150.27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439,237.36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439,237.36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13,050,450.27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13,050,450.27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3,089,436,971.52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3,089,436,971.52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9"/>
        <w:gridCol w:w="2256"/>
        <w:gridCol w:w="2256"/>
        <w:gridCol w:w="178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1,882,824.89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1,882,824.89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340"/>
              <w:jc w:val="left"/>
            </w:pPr>
            <w:r>
              <w:rPr>
                <w:color w:val="000000"/>
                <w:spacing w:val="0"/>
                <w:w w:val="100"/>
                <w:position w:val="0"/>
                <w:sz w:val="24"/>
                <w:szCs w:val="24"/>
              </w:rPr>
              <w:t>一年内到期的非流 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45,300,731.58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45,300,731.58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69,996,243.70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69,996,243.70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7,139,358,725.53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7,139,358,725.53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非流动负债：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916,939,872.26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916,939,872.26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408,491,005.82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408,491,005.82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36,931,003.73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7,733,332.35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7,733,332.35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1,177,519.77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1,177,519.77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1,334,341,730.20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1,371,272,733.93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8,473,700,455.73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8,510,631,459.46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所有者权益（或股东权益）：</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340"/>
              <w:jc w:val="left"/>
            </w:pPr>
            <w:r>
              <w:rPr>
                <w:color w:val="000000"/>
                <w:spacing w:val="0"/>
                <w:w w:val="100"/>
                <w:position w:val="0"/>
                <w:sz w:val="24"/>
                <w:szCs w:val="24"/>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858,782,308.00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858,782,308.00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2,359,671,679.63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2,359,671,679.63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605,164.05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605,164.05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104,050,836.58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104,050,836.58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-116,485,913.16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-116,485,913.16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4"/>
                <w:szCs w:val="24"/>
              </w:rPr>
              <w:t>所有者权益（或 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3,205,413,747.00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3,205,413,747.00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820"/>
              <w:jc w:val="left"/>
            </w:pPr>
            <w:r>
              <w:rPr>
                <w:color w:val="000000"/>
                <w:spacing w:val="0"/>
                <w:w w:val="100"/>
                <w:position w:val="0"/>
                <w:sz w:val="24"/>
                <w:szCs w:val="24"/>
              </w:rPr>
              <w:t>负债和所有者 权益（或股东权益） 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11,679,114,202.73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11,716,045,206.46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36,931,003.73</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各项目调整情况的说明：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 xml:space="preserve">（4）, </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年起首次执行新租赁准则追溯调整前期比较数据的说明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numPr>
          <w:ilvl w:val="0"/>
          <w:numId w:val="99"/>
        </w:numPr>
        <w:shd w:val="clear" w:color="auto" w:fill="auto"/>
        <w:bidi w:val="0"/>
        <w:spacing w:before="0" w:line="240" w:lineRule="auto"/>
        <w:ind w:left="0" w:right="0" w:firstLine="0"/>
        <w:jc w:val="left"/>
      </w:pPr>
      <w:bookmarkStart w:id="475" w:name="bookmark475"/>
      <w:bookmarkEnd w:id="475"/>
      <w:r>
        <w:rPr>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476" w:name="bookmark476"/>
      <w:r>
        <w:rPr>
          <w:color w:val="000000"/>
          <w:spacing w:val="0"/>
          <w:w w:val="100"/>
          <w:position w:val="0"/>
        </w:rPr>
        <w:t>六</w:t>
      </w:r>
      <w:bookmarkEnd w:id="476"/>
      <w:r>
        <w:rPr>
          <w:color w:val="000000"/>
          <w:spacing w:val="0"/>
          <w:w w:val="100"/>
          <w:position w:val="0"/>
        </w:rPr>
        <w:t>、税项</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主要税种及税率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主要税种及税率情况</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717"/>
        <w:gridCol w:w="3067"/>
        <w:gridCol w:w="305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销售货物或者提供应税劳 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930" w:val="left"/>
              </w:tabs>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 xml:space="preserve">、 </w:t>
            </w:r>
            <w:r>
              <w:rPr>
                <w:color w:val="000000"/>
                <w:spacing w:val="0"/>
                <w:w w:val="100"/>
                <w:position w:val="0"/>
                <w:sz w:val="24"/>
                <w:szCs w:val="24"/>
              </w:rPr>
              <w:t>5%</w:t>
            </w:r>
            <w:r>
              <w:rPr>
                <w:color w:val="000000"/>
                <w:spacing w:val="0"/>
                <w:w w:val="100"/>
                <w:position w:val="0"/>
                <w:sz w:val="24"/>
                <w:szCs w:val="24"/>
              </w:rPr>
              <w:t xml:space="preserve">、 </w:t>
            </w:r>
            <w:r>
              <w:rPr>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9%</w:t>
            </w:r>
            <w:r>
              <w:rPr>
                <w:color w:val="000000"/>
                <w:spacing w:val="0"/>
                <w:w w:val="100"/>
                <w:position w:val="0"/>
                <w:sz w:val="24"/>
                <w:szCs w:val="24"/>
              </w:rPr>
              <w:t>、</w:t>
              <w:tab/>
            </w:r>
            <w:r>
              <w:rPr>
                <w:color w:val="000000"/>
                <w:spacing w:val="0"/>
                <w:w w:val="100"/>
                <w:position w:val="0"/>
                <w:sz w:val="24"/>
                <w:szCs w:val="24"/>
              </w:rPr>
              <w:t>13%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应纳流转税税额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 xml:space="preserve">、 </w:t>
            </w:r>
            <w:r>
              <w:rPr>
                <w:color w:val="000000"/>
                <w:spacing w:val="0"/>
                <w:w w:val="100"/>
                <w:position w:val="0"/>
                <w:sz w:val="24"/>
                <w:szCs w:val="24"/>
              </w:rPr>
              <w:t>5%</w:t>
            </w:r>
            <w:r>
              <w:rPr>
                <w:color w:val="000000"/>
                <w:spacing w:val="0"/>
                <w:w w:val="100"/>
                <w:position w:val="0"/>
                <w:sz w:val="24"/>
                <w:szCs w:val="24"/>
              </w:rPr>
              <w:t xml:space="preserve">、 </w:t>
            </w:r>
            <w:r>
              <w:rPr>
                <w:color w:val="000000"/>
                <w:spacing w:val="0"/>
                <w:w w:val="100"/>
                <w:position w:val="0"/>
                <w:sz w:val="24"/>
                <w:szCs w:val="24"/>
              </w:rPr>
              <w:t>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应纳税所得额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w:t>
            </w:r>
            <w:r>
              <w:rPr>
                <w:color w:val="000000"/>
                <w:spacing w:val="0"/>
                <w:w w:val="100"/>
                <w:position w:val="0"/>
                <w:sz w:val="24"/>
                <w:szCs w:val="24"/>
              </w:rPr>
              <w:t xml:space="preserve">、 </w:t>
            </w:r>
            <w:r>
              <w:rPr>
                <w:color w:val="000000"/>
                <w:spacing w:val="0"/>
                <w:w w:val="100"/>
                <w:position w:val="0"/>
                <w:sz w:val="24"/>
                <w:szCs w:val="24"/>
              </w:rPr>
              <w:t>20%</w:t>
            </w:r>
            <w:r>
              <w:rPr>
                <w:color w:val="000000"/>
                <w:spacing w:val="0"/>
                <w:w w:val="100"/>
                <w:position w:val="0"/>
                <w:sz w:val="24"/>
                <w:szCs w:val="24"/>
              </w:rPr>
              <w:t xml:space="preserve">、 </w:t>
            </w:r>
            <w:r>
              <w:rPr>
                <w:color w:val="000000"/>
                <w:spacing w:val="0"/>
                <w:w w:val="100"/>
                <w:position w:val="0"/>
                <w:sz w:val="24"/>
                <w:szCs w:val="24"/>
              </w:rPr>
              <w:t>25%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应纳流转税税额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3%</w:t>
            </w:r>
          </w:p>
        </w:tc>
      </w:tr>
    </w:tbl>
    <w:p>
      <w:pPr>
        <w:widowControl w:val="0"/>
        <w:spacing w:after="259" w:line="1" w:lineRule="exact"/>
      </w:pP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 xml:space="preserve">存在不同企业所得税税率纳税主体的，披露情况说明 </w:t>
      </w: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546"/>
        <w:gridCol w:w="4291"/>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纳税主体名称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所得税税率（%）</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江西泰豪军工集团有限公司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泰豪电源技术有限公司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龙岩市海德馨汽车有限公司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上海红生系统工程有限公司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上海泰豪智能节能技术有限公司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上海博辕信息技术服务有限公司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北京泰豪装备科技有限公司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衡阳泰豪通信车辆有限公司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江西清华泰豪三波电机有限公司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泰豪科技（深圳）电力技术有限公司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莱福士电力电子设备（深圳）有限公司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陕西泰豪沃达动力设备有限公司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福州德塔电源技术有限公司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泰豪国际工程有限公司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天津七六四通信导航技术有限公司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泰豪（沈阳）能源科技有限公司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TELLHOWPOWERSOLUTIONLIMITED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24"/>
                <w:szCs w:val="24"/>
              </w:rPr>
              <w:t>16.5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泰豪科技（亚洲）有限公司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24"/>
                <w:szCs w:val="24"/>
              </w:rPr>
              <w:t>16.5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德塔雷源技彳标（福州）有限公司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24"/>
                <w:szCs w:val="24"/>
              </w:rPr>
              <w:t>16.5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泰豪国际香港投资有限公司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24"/>
                <w:szCs w:val="24"/>
              </w:rPr>
              <w:t>16.5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TELLHOWPOWERTECHNOLOGYCOMPANYLIMITED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24"/>
                <w:szCs w:val="24"/>
              </w:rPr>
              <w:t>16.5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AGGPOWERTECHNOOLOGY(UK)CO.,TLD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19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上海博辕信息技术服务如皋有限公司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江西泰豪物业管理有限公司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江西泰豪信息咨询服务有限公司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江西泰豪电力电气有限公司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bl>
    <w:p>
      <w:pPr>
        <w:spacing w:lineRule="exact" w:line="1"/>
        <w:rPr>
          <w:sz w:val="2"/>
          <w:szCs w:val="2"/>
        </w:rPr>
      </w:pPr>
      <w:r>
        <w:br w:type="page"/>
      </w:r>
    </w:p>
    <w:tbl>
      <w:tblPr>
        <w:tblOverlap w:val="never"/>
        <w:jc w:val="center"/>
        <w:tblLayout w:type="fixed"/>
      </w:tblPr>
      <w:tblGrid>
        <w:gridCol w:w="4546"/>
        <w:gridCol w:w="429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泰豪国际投资有限公司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泰豪晟大创业投资有限公司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广东泰豪能源科技有限公司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泰豪新能源装备有限公司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清大泰豪（厦门）能源科技有限公司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北京泰豪新源工程技术有限公司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沈阳维利动力设备有限公司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广东泰豪三奥动力科技有限公司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嘉兴泰豪装备技术有限公司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北京泰豪电力科技有限公司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MeinergyGMBH</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北京海德馨应急科技有限公司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江西泰豪智能电力科技有限公司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江西泰豪智能电力工程有限公司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湖南泰豪系统工程研究院有限公司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福州德塔动力设备有限公司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福州云起金属有限公司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福州德塔电力科技有限公司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江西泰豪信息系统集成服务有限公司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泰豪（济南）智能电力科技集团有限公司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重庆泰豪新能源有限公司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泰豪汉唐智能装备（济南）有限公司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深圳数字科技有限公司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衡阳泰豪新材料科技有限公司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嘉兴泰豪环境控制技术有限公司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20" w:right="0" w:firstLine="0"/>
              <w:jc w:val="both"/>
            </w:pPr>
            <w:r>
              <w:rPr>
                <w:color w:val="000000"/>
                <w:spacing w:val="0"/>
                <w:w w:val="100"/>
                <w:position w:val="0"/>
                <w:sz w:val="24"/>
                <w:szCs w:val="24"/>
              </w:rPr>
              <w:t>25</w:t>
            </w:r>
          </w:p>
        </w:tc>
      </w:tr>
    </w:tbl>
    <w:p>
      <w:pPr>
        <w:widowControl w:val="0"/>
        <w:spacing w:after="359" w:line="1" w:lineRule="exact"/>
      </w:pPr>
    </w:p>
    <w:p>
      <w:pPr>
        <w:pStyle w:val="Style10"/>
        <w:keepNext w:val="0"/>
        <w:keepLines w:val="0"/>
        <w:widowControl w:val="0"/>
        <w:numPr>
          <w:ilvl w:val="0"/>
          <w:numId w:val="101"/>
        </w:numPr>
        <w:shd w:val="clear" w:color="auto" w:fill="auto"/>
        <w:bidi w:val="0"/>
        <w:spacing w:before="0" w:after="60" w:line="240" w:lineRule="auto"/>
        <w:ind w:left="0" w:right="0" w:firstLine="0"/>
        <w:jc w:val="left"/>
      </w:pPr>
      <w:bookmarkStart w:id="477" w:name="bookmark477"/>
      <w:bookmarkEnd w:id="477"/>
      <w:r>
        <w:rPr>
          <w:color w:val="000000"/>
          <w:spacing w:val="0"/>
          <w:w w:val="100"/>
          <w:position w:val="0"/>
        </w:rPr>
        <w:t>税收优惠</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（1）</w:t>
      </w:r>
      <w:r>
        <w:rPr>
          <w:color w:val="000000"/>
          <w:spacing w:val="0"/>
          <w:w w:val="100"/>
          <w:position w:val="0"/>
          <w:sz w:val="24"/>
          <w:szCs w:val="24"/>
        </w:rPr>
        <w:t>企业所得税</w:t>
      </w:r>
    </w:p>
    <w:p>
      <w:pPr>
        <w:pStyle w:val="Style2"/>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本公司及子公司江西泰豪军工集团有限公司、泰豪电源技术有限公司、龙岩市 海德馨汽车有限公司、上海红生系统工程有限公司、上海泰豪智能节能技术有限公 司、上海博辕信息技术服务有限公司、北京泰豪装备科技有限公司、衡阳泰豪通信 车辆有限公司、江西清华泰豪三波电机有限公司、泰豪科技（深圳）电力技术有限 公司、莱福士电力电子设备（深圳）有限公司、福州德塔电源技术有限公司、陕西 泰豪沃达动力设备有限公司、天津七六四通信导航技术有限公司、泰豪国际工程有 限公司、泰豪（沈阳）能源科技有限公司均被认定为高新技术企业，</w:t>
      </w:r>
      <w:r>
        <w:rPr>
          <w:color w:val="000000"/>
          <w:spacing w:val="0"/>
          <w:w w:val="100"/>
          <w:position w:val="0"/>
          <w:sz w:val="24"/>
          <w:szCs w:val="24"/>
        </w:rPr>
        <w:t>2021</w:t>
      </w:r>
      <w:r>
        <w:rPr>
          <w:color w:val="000000"/>
          <w:spacing w:val="0"/>
          <w:w w:val="100"/>
          <w:position w:val="0"/>
          <w:sz w:val="24"/>
          <w:szCs w:val="24"/>
        </w:rPr>
        <w:t>年度上述 公司执行的企业所得税税率为</w:t>
      </w:r>
      <w:r>
        <w:rPr>
          <w:color w:val="000000"/>
          <w:spacing w:val="0"/>
          <w:w w:val="100"/>
          <w:position w:val="0"/>
          <w:sz w:val="24"/>
          <w:szCs w:val="24"/>
        </w:rPr>
        <w:t>15%；</w:t>
      </w:r>
    </w:p>
    <w:p>
      <w:pPr>
        <w:pStyle w:val="Style2"/>
        <w:keepNext w:val="0"/>
        <w:keepLines w:val="0"/>
        <w:widowControl w:val="0"/>
        <w:shd w:val="clear" w:color="auto" w:fill="auto"/>
        <w:bidi w:val="0"/>
        <w:spacing w:before="0" w:after="60" w:line="310" w:lineRule="exact"/>
        <w:ind w:left="0" w:right="0" w:firstLine="480"/>
        <w:jc w:val="both"/>
      </w:pPr>
      <w:r>
        <w:rPr>
          <w:color w:val="000000"/>
          <w:spacing w:val="0"/>
          <w:w w:val="100"/>
          <w:position w:val="0"/>
          <w:sz w:val="24"/>
          <w:szCs w:val="24"/>
        </w:rPr>
        <w:t>根据《财政部、税务总局关于实施小微企业普惠性税收减免政策的通知》（财 税〔</w:t>
      </w:r>
      <w:r>
        <w:rPr>
          <w:color w:val="000000"/>
          <w:spacing w:val="0"/>
          <w:w w:val="100"/>
          <w:position w:val="0"/>
          <w:sz w:val="24"/>
          <w:szCs w:val="24"/>
        </w:rPr>
        <w:t>2019</w:t>
      </w:r>
      <w:r>
        <w:rPr>
          <w:color w:val="000000"/>
          <w:spacing w:val="0"/>
          <w:w w:val="100"/>
          <w:position w:val="0"/>
          <w:sz w:val="24"/>
          <w:szCs w:val="24"/>
        </w:rPr>
        <w:t>〕</w:t>
      </w:r>
      <w:r>
        <w:rPr>
          <w:color w:val="000000"/>
          <w:spacing w:val="0"/>
          <w:w w:val="100"/>
          <w:position w:val="0"/>
          <w:sz w:val="24"/>
          <w:szCs w:val="24"/>
        </w:rPr>
        <w:t>13</w:t>
      </w:r>
      <w:r>
        <w:rPr>
          <w:color w:val="000000"/>
          <w:spacing w:val="0"/>
          <w:w w:val="100"/>
          <w:position w:val="0"/>
          <w:sz w:val="24"/>
          <w:szCs w:val="24"/>
        </w:rPr>
        <w:t>号），自</w:t>
      </w: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 xml:space="preserve">日起，对小型微利企业年应纳税所得额不超过 </w:t>
      </w:r>
      <w:r>
        <w:rPr>
          <w:color w:val="000000"/>
          <w:spacing w:val="0"/>
          <w:w w:val="100"/>
          <w:position w:val="0"/>
          <w:sz w:val="24"/>
          <w:szCs w:val="24"/>
        </w:rPr>
        <w:t>100</w:t>
      </w:r>
      <w:r>
        <w:rPr>
          <w:color w:val="000000"/>
          <w:spacing w:val="0"/>
          <w:w w:val="100"/>
          <w:position w:val="0"/>
          <w:sz w:val="24"/>
          <w:szCs w:val="24"/>
        </w:rPr>
        <w:t>万元的部分，减按</w:t>
      </w:r>
      <w:r>
        <w:rPr>
          <w:color w:val="000000"/>
          <w:spacing w:val="0"/>
          <w:w w:val="100"/>
          <w:position w:val="0"/>
          <w:sz w:val="24"/>
          <w:szCs w:val="24"/>
        </w:rPr>
        <w:t>25%</w:t>
      </w:r>
      <w:r>
        <w:rPr>
          <w:color w:val="000000"/>
          <w:spacing w:val="0"/>
          <w:w w:val="100"/>
          <w:position w:val="0"/>
          <w:sz w:val="24"/>
          <w:szCs w:val="24"/>
        </w:rPr>
        <w:t>计入应纳税所得额，按</w:t>
      </w:r>
      <w:r>
        <w:rPr>
          <w:color w:val="000000"/>
          <w:spacing w:val="0"/>
          <w:w w:val="100"/>
          <w:position w:val="0"/>
          <w:sz w:val="24"/>
          <w:szCs w:val="24"/>
        </w:rPr>
        <w:t>20%</w:t>
      </w:r>
      <w:r>
        <w:rPr>
          <w:color w:val="000000"/>
          <w:spacing w:val="0"/>
          <w:w w:val="100"/>
          <w:position w:val="0"/>
          <w:sz w:val="24"/>
          <w:szCs w:val="24"/>
        </w:rPr>
        <w:t>的税率缴纳企业所得税；对年 应纳税所得额超过</w:t>
      </w:r>
      <w:r>
        <w:rPr>
          <w:color w:val="000000"/>
          <w:spacing w:val="0"/>
          <w:w w:val="100"/>
          <w:position w:val="0"/>
          <w:sz w:val="24"/>
          <w:szCs w:val="24"/>
        </w:rPr>
        <w:t>100</w:t>
      </w:r>
      <w:r>
        <w:rPr>
          <w:color w:val="000000"/>
          <w:spacing w:val="0"/>
          <w:w w:val="100"/>
          <w:position w:val="0"/>
          <w:sz w:val="24"/>
          <w:szCs w:val="24"/>
        </w:rPr>
        <w:t>万元但不超过</w:t>
      </w:r>
      <w:r>
        <w:rPr>
          <w:color w:val="000000"/>
          <w:spacing w:val="0"/>
          <w:w w:val="100"/>
          <w:position w:val="0"/>
          <w:sz w:val="24"/>
          <w:szCs w:val="24"/>
        </w:rPr>
        <w:t>300</w:t>
      </w:r>
      <w:r>
        <w:rPr>
          <w:color w:val="000000"/>
          <w:spacing w:val="0"/>
          <w:w w:val="100"/>
          <w:position w:val="0"/>
          <w:sz w:val="24"/>
          <w:szCs w:val="24"/>
        </w:rPr>
        <w:t>万元的部分，减按</w:t>
      </w:r>
      <w:r>
        <w:rPr>
          <w:color w:val="000000"/>
          <w:spacing w:val="0"/>
          <w:w w:val="100"/>
          <w:position w:val="0"/>
          <w:sz w:val="24"/>
          <w:szCs w:val="24"/>
        </w:rPr>
        <w:t>50%</w:t>
      </w:r>
      <w:r>
        <w:rPr>
          <w:color w:val="000000"/>
          <w:spacing w:val="0"/>
          <w:w w:val="100"/>
          <w:position w:val="0"/>
          <w:sz w:val="24"/>
          <w:szCs w:val="24"/>
        </w:rPr>
        <w:t>计入应纳税所得额， 按</w:t>
      </w:r>
      <w:r>
        <w:rPr>
          <w:color w:val="000000"/>
          <w:spacing w:val="0"/>
          <w:w w:val="100"/>
          <w:position w:val="0"/>
          <w:sz w:val="24"/>
          <w:szCs w:val="24"/>
        </w:rPr>
        <w:t>20%</w:t>
      </w:r>
      <w:r>
        <w:rPr>
          <w:color w:val="000000"/>
          <w:spacing w:val="0"/>
          <w:w w:val="100"/>
          <w:position w:val="0"/>
          <w:sz w:val="24"/>
          <w:szCs w:val="24"/>
        </w:rPr>
        <w:t>的税率缴纳企业所得税。报告期内符合小微利企业条件的公司适用于小型微利 企业税率。</w:t>
      </w:r>
      <w:r>
        <w:br w:type="page"/>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sz w:val="24"/>
          <w:szCs w:val="24"/>
        </w:rPr>
        <w:t>除上述企业外其他控股子公司</w:t>
      </w:r>
      <w:r>
        <w:rPr>
          <w:color w:val="000000"/>
          <w:spacing w:val="0"/>
          <w:w w:val="100"/>
          <w:position w:val="0"/>
          <w:sz w:val="24"/>
          <w:szCs w:val="24"/>
        </w:rPr>
        <w:t>2021</w:t>
      </w:r>
      <w:r>
        <w:rPr>
          <w:color w:val="000000"/>
          <w:spacing w:val="0"/>
          <w:w w:val="100"/>
          <w:position w:val="0"/>
          <w:sz w:val="24"/>
          <w:szCs w:val="24"/>
        </w:rPr>
        <w:t>年执行的企业所得税税率为</w:t>
      </w:r>
      <w:r>
        <w:rPr>
          <w:color w:val="000000"/>
          <w:spacing w:val="0"/>
          <w:w w:val="100"/>
          <w:position w:val="0"/>
          <w:sz w:val="24"/>
          <w:szCs w:val="24"/>
        </w:rPr>
        <w:t>25%</w:t>
      </w:r>
      <w:r>
        <w:rPr>
          <w:color w:val="000000"/>
          <w:spacing w:val="0"/>
          <w:w w:val="100"/>
          <w:position w:val="0"/>
          <w:sz w:val="24"/>
          <w:szCs w:val="24"/>
        </w:rPr>
        <w:t>。</w:t>
      </w:r>
    </w:p>
    <w:p>
      <w:pPr>
        <w:pStyle w:val="Style10"/>
        <w:keepNext w:val="0"/>
        <w:keepLines w:val="0"/>
        <w:widowControl w:val="0"/>
        <w:numPr>
          <w:ilvl w:val="0"/>
          <w:numId w:val="101"/>
        </w:numPr>
        <w:shd w:val="clear" w:color="auto" w:fill="auto"/>
        <w:bidi w:val="0"/>
        <w:spacing w:before="0" w:after="100" w:line="240" w:lineRule="auto"/>
        <w:ind w:left="0" w:right="0" w:firstLine="0"/>
        <w:jc w:val="left"/>
      </w:pPr>
      <w:bookmarkStart w:id="478" w:name="bookmark478"/>
      <w:bookmarkEnd w:id="478"/>
      <w:r>
        <w:rPr>
          <w:color w:val="000000"/>
          <w:spacing w:val="0"/>
          <w:w w:val="100"/>
          <w:position w:val="0"/>
        </w:rPr>
        <w:t>其他</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七、合并财务报表项目注释</w:t>
      </w:r>
    </w:p>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1、货币资金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218"/>
        <w:gridCol w:w="3293"/>
        <w:gridCol w:w="332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430,205.54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911,469.42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1,707,362,294.99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1,564,668,582.27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550,636,367.09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459,040,401.14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2,258,428,867.62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2,024,620,452.83</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380" w:right="0" w:firstLine="0"/>
              <w:jc w:val="left"/>
            </w:pPr>
            <w:r>
              <w:rPr>
                <w:color w:val="000000"/>
                <w:spacing w:val="0"/>
                <w:w w:val="100"/>
                <w:position w:val="0"/>
                <w:sz w:val="24"/>
                <w:szCs w:val="24"/>
              </w:rPr>
              <w:t>其中：存放在境 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42,724,522.16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30,823,478.20</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7"/>
        <w:keepNext w:val="0"/>
        <w:keepLines w:val="0"/>
        <w:widowControl w:val="0"/>
        <w:shd w:val="clear" w:color="auto" w:fill="auto"/>
        <w:tabs>
          <w:tab w:pos="5995" w:val="left"/>
        </w:tabs>
        <w:bidi w:val="0"/>
        <w:spacing w:before="0" w:after="0" w:line="240" w:lineRule="auto"/>
        <w:ind w:left="0" w:right="0" w:firstLine="0"/>
        <w:jc w:val="left"/>
      </w:pPr>
      <w:r>
        <w:rPr>
          <w:color w:val="000000"/>
          <w:spacing w:val="0"/>
          <w:w w:val="100"/>
          <w:position w:val="0"/>
          <w:sz w:val="24"/>
          <w:szCs w:val="24"/>
        </w:rPr>
        <w:t>其他货币资金明细：</w:t>
        <w:tab/>
        <w:t>单位：元币种：人民币</w:t>
      </w:r>
    </w:p>
    <w:p>
      <w:pPr>
        <w:widowControl w:val="0"/>
        <w:spacing w:after="299" w:line="1" w:lineRule="exact"/>
      </w:pPr>
    </w:p>
    <w:tbl>
      <w:tblPr>
        <w:tblOverlap w:val="never"/>
        <w:jc w:val="center"/>
        <w:tblLayout w:type="fixed"/>
      </w:tblPr>
      <w:tblGrid>
        <w:gridCol w:w="2266"/>
        <w:gridCol w:w="3264"/>
        <w:gridCol w:w="3250"/>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票据、保函保证金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546,147,398.23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456,073,340.77</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4,322,800.00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2,460,550.00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证券公司存款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1,514.99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1,510.37</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农民工工资保证金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135,069.01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500,000.00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天猫支付宝存款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6,735.63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5,000.00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京东钱包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22,849.23</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550,636,367.09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459,040,401.14</w:t>
            </w:r>
          </w:p>
        </w:tc>
      </w:tr>
    </w:tbl>
    <w:p>
      <w:pPr>
        <w:widowControl w:val="0"/>
        <w:spacing w:after="67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2、交易性金融资产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826"/>
        <w:gridCol w:w="2357"/>
        <w:gridCol w:w="2654"/>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以公允价值计量且其变动计入当期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31,865,600.00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50,000,000.00</w:t>
            </w:r>
          </w:p>
        </w:tc>
      </w:tr>
      <w:tr>
        <w:trPr>
          <w:trHeight w:val="322"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31,865,600.00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50,000,000.00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31,865,600.00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50,000,000.00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交易性金融资产明细如下:</w:t>
      </w:r>
      <w:r>
        <w:br w:type="page"/>
      </w:r>
    </w:p>
    <w:tbl>
      <w:tblPr>
        <w:tblOverlap w:val="never"/>
        <w:jc w:val="center"/>
        <w:tblLayout w:type="fixed"/>
      </w:tblPr>
      <w:tblGrid>
        <w:gridCol w:w="1382"/>
        <w:gridCol w:w="1670"/>
        <w:gridCol w:w="715"/>
        <w:gridCol w:w="710"/>
        <w:gridCol w:w="1738"/>
        <w:gridCol w:w="1032"/>
        <w:gridCol w:w="1589"/>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被投资单 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追加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其他减少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本期公 允价值 变动损 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20</w:t>
            </w:r>
            <w:r>
              <w:rPr>
                <w:color w:val="000000"/>
                <w:spacing w:val="0"/>
                <w:w w:val="100"/>
                <w:position w:val="0"/>
                <w:sz w:val="24"/>
                <w:szCs w:val="24"/>
              </w:rPr>
              <w:t>泰豪科</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技</w:t>
            </w:r>
            <w:r>
              <w:rPr>
                <w:color w:val="000000"/>
                <w:spacing w:val="0"/>
                <w:w w:val="100"/>
                <w:position w:val="0"/>
                <w:sz w:val="24"/>
                <w:szCs w:val="24"/>
              </w:rPr>
              <w:t>ABN001</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18,134,400.00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31,865,600.00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18,134,400.00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31,865,600.00</w:t>
            </w:r>
          </w:p>
        </w:tc>
      </w:tr>
    </w:tbl>
    <w:p>
      <w:pPr>
        <w:pStyle w:val="Style17"/>
        <w:keepNext w:val="0"/>
        <w:keepLines w:val="0"/>
        <w:widowControl w:val="0"/>
        <w:shd w:val="clear" w:color="auto" w:fill="auto"/>
        <w:bidi w:val="0"/>
        <w:spacing w:before="0" w:after="0" w:line="370" w:lineRule="exact"/>
        <w:ind w:left="0" w:right="0" w:firstLine="0"/>
        <w:jc w:val="left"/>
      </w:pPr>
      <w:r>
        <w:rPr>
          <w:b/>
          <w:bCs/>
          <w:color w:val="000000"/>
          <w:spacing w:val="0"/>
          <w:w w:val="100"/>
          <w:position w:val="0"/>
          <w:sz w:val="20"/>
          <w:szCs w:val="20"/>
        </w:rPr>
        <w:t xml:space="preserve">3、衍生金融资产 </w:t>
      </w: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67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4、应收票据</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应收票据分类列示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918"/>
        <w:gridCol w:w="3048"/>
        <w:gridCol w:w="2870"/>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80,291,695.28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204,440,605.88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国内信用证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25,548,072.40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-16,732,963.16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293,547,410.40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17"/>
        <w:keepNext w:val="0"/>
        <w:keepLines w:val="0"/>
        <w:widowControl w:val="0"/>
        <w:numPr>
          <w:ilvl w:val="0"/>
          <w:numId w:val="10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期末公司已质押的应收票据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0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期末公司已背书或贴现且在资产负债表日尚未到期的应收票据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808"/>
        <w:gridCol w:w="2976"/>
        <w:gridCol w:w="305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期末终止确认金额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期末未终止确认金额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145,486,193.92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533,812,565.68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国内信用证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361,500,000.00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1,040,798,759.6</w:t>
            </w:r>
          </w:p>
        </w:tc>
      </w:tr>
    </w:tbl>
    <w:p>
      <w:pPr>
        <w:pStyle w:val="Style17"/>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期末公司因出票人未履约而将其转应收账款的票据</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9" w:right="1684" w:bottom="1537" w:left="1116"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5" w:right="0" w:firstLine="0"/>
        <w:jc w:val="left"/>
        <w:rPr>
          <w:sz w:val="20"/>
          <w:szCs w:val="20"/>
        </w:rPr>
      </w:pPr>
      <w:r>
        <w:rPr>
          <w:b/>
          <w:bCs/>
          <w:color w:val="000000"/>
          <w:spacing w:val="0"/>
          <w:w w:val="100"/>
          <w:position w:val="0"/>
          <w:sz w:val="20"/>
          <w:szCs w:val="20"/>
        </w:rPr>
        <w:t>(5).</w:t>
      </w:r>
      <w:r>
        <w:rPr>
          <w:b/>
          <w:bCs/>
          <w:color w:val="000000"/>
          <w:spacing w:val="0"/>
          <w:w w:val="100"/>
          <w:position w:val="0"/>
          <w:sz w:val="20"/>
          <w:szCs w:val="20"/>
        </w:rPr>
        <w:t>按坏账计提方法分类披露</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107"/>
        <w:gridCol w:w="2146"/>
        <w:gridCol w:w="715"/>
        <w:gridCol w:w="2362"/>
        <w:gridCol w:w="878"/>
        <w:gridCol w:w="1896"/>
        <w:gridCol w:w="773"/>
        <w:gridCol w:w="749"/>
        <w:gridCol w:w="768"/>
        <w:gridCol w:w="768"/>
        <w:gridCol w:w="720"/>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计提 比例 (%)</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310,280,373.56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16,732,963.16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5.39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293,547,410.40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信用风险组合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310,280,373.56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16,732,963.16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5.39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293,547,410.40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310,280,373.56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16,732,963.16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293,547,410.40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按单项计提坏账准备：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按组合计提坏账准备：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6840" w:h="11900" w:orient="landscape"/>
          <w:pgMar w:top="2156" w:right="1522" w:bottom="2156" w:left="1426"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(6).</w:t>
      </w:r>
      <w:r>
        <w:rPr>
          <w:b/>
          <w:bCs/>
          <w:color w:val="000000"/>
          <w:spacing w:val="0"/>
          <w:w w:val="100"/>
          <w:position w:val="0"/>
          <w:sz w:val="20"/>
          <w:szCs w:val="20"/>
        </w:rPr>
        <w:t>坏账准备的情况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12"/>
        <w:gridCol w:w="1248"/>
        <w:gridCol w:w="1786"/>
        <w:gridCol w:w="1248"/>
        <w:gridCol w:w="1248"/>
        <w:gridCol w:w="1795"/>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收回或转 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转销或核 销</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应收票据坏 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16,732,963.16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16,732,963.16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16,732,963.16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16,732,963.16</w:t>
            </w:r>
          </w:p>
        </w:tc>
      </w:tr>
    </w:tbl>
    <w:p>
      <w:pPr>
        <w:widowControl w:val="0"/>
        <w:spacing w:after="279" w:line="1" w:lineRule="exact"/>
      </w:pP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24"/>
          <w:szCs w:val="24"/>
        </w:rPr>
        <w:t>其中本期坏账准备收回或转回金额重要的: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r>
        <w:rPr>
          <w:color w:val="000000"/>
          <w:spacing w:val="0"/>
          <w:w w:val="100"/>
          <w:position w:val="0"/>
        </w:rPr>
        <w:t>本期实际核销的应收票据情况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both"/>
      </w:pPr>
      <w:bookmarkStart w:id="479" w:name="bookmark479"/>
      <w:r>
        <w:rPr>
          <w:color w:val="000000"/>
          <w:spacing w:val="0"/>
          <w:w w:val="100"/>
          <w:position w:val="0"/>
        </w:rPr>
        <w:t>5</w:t>
      </w:r>
      <w:bookmarkEnd w:id="479"/>
      <w:r>
        <w:rPr>
          <w:color w:val="000000"/>
          <w:spacing w:val="0"/>
          <w:w w:val="100"/>
          <w:position w:val="0"/>
        </w:rPr>
        <w:t>、应收账款</w:t>
      </w:r>
    </w:p>
    <w:p>
      <w:pPr>
        <w:pStyle w:val="Style10"/>
        <w:keepNext w:val="0"/>
        <w:keepLines w:val="0"/>
        <w:widowControl w:val="0"/>
        <w:numPr>
          <w:ilvl w:val="0"/>
          <w:numId w:val="105"/>
        </w:numPr>
        <w:shd w:val="clear" w:color="auto" w:fill="auto"/>
        <w:bidi w:val="0"/>
        <w:spacing w:before="0" w:after="100" w:line="240" w:lineRule="auto"/>
        <w:ind w:left="0" w:right="0" w:firstLine="0"/>
        <w:jc w:val="both"/>
      </w:pPr>
      <w:bookmarkStart w:id="480" w:name="bookmark480"/>
      <w:bookmarkEnd w:id="480"/>
      <w:r>
        <w:rPr>
          <w:color w:val="000000"/>
          <w:spacing w:val="0"/>
          <w:w w:val="100"/>
          <w:position w:val="0"/>
        </w:rPr>
        <w:t>.</w:t>
      </w:r>
      <w:r>
        <w:rPr>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r>
      <w:tr>
        <w:trPr>
          <w:trHeight w:val="322"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r>
      <w:tr>
        <w:trPr>
          <w:trHeight w:val="322"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r>
              <w:rPr>
                <w:color w:val="000000"/>
                <w:spacing w:val="0"/>
                <w:w w:val="100"/>
                <w:position w:val="0"/>
                <w:sz w:val="24"/>
                <w:szCs w:val="24"/>
              </w:rPr>
              <w:t>1</w:t>
            </w:r>
            <w:r>
              <w:rPr>
                <w:color w:val="000000"/>
                <w:spacing w:val="0"/>
                <w:w w:val="100"/>
                <w:position w:val="0"/>
                <w:sz w:val="24"/>
                <w:szCs w:val="24"/>
              </w:rPr>
              <w:t>年以内分项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24"/>
                <w:szCs w:val="24"/>
              </w:rPr>
              <w:t>2,311,464,957.42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24"/>
                <w:szCs w:val="24"/>
              </w:rPr>
              <w:t>2,311,464,957.42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4"/>
                <w:szCs w:val="24"/>
              </w:rPr>
              <w:t>963,661,430.46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4"/>
                <w:szCs w:val="24"/>
              </w:rPr>
              <w:t>667,020,016.31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4"/>
                <w:szCs w:val="24"/>
              </w:rPr>
              <w:t>263,052,612.29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4"/>
                <w:szCs w:val="24"/>
              </w:rPr>
              <w:t>190,274,289.89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4"/>
                <w:szCs w:val="24"/>
              </w:rPr>
              <w:t>167,257,506.92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24"/>
                <w:szCs w:val="24"/>
              </w:rPr>
              <w:t>4,562,730,813.29</w:t>
            </w:r>
          </w:p>
        </w:tc>
      </w:tr>
    </w:tbl>
    <w:p>
      <w:pPr>
        <w:sectPr>
          <w:footnotePr>
            <w:pos w:val="pageBottom"/>
            <w:numFmt w:val="decimal"/>
            <w:numRestart w:val="continuous"/>
          </w:footnotePr>
          <w:pgSz w:w="11900" w:h="16840"/>
          <w:pgMar w:top="1801" w:right="1771" w:bottom="1801" w:left="1259" w:header="0" w:footer="3" w:gutter="0"/>
          <w:cols w:space="720"/>
          <w:noEndnote/>
          <w:rtlGutter w:val="0"/>
          <w:docGrid w:linePitch="360"/>
        </w:sectPr>
      </w:pPr>
    </w:p>
    <w:p>
      <w:pPr>
        <w:pStyle w:val="Style10"/>
        <w:keepNext w:val="0"/>
        <w:keepLines w:val="0"/>
        <w:widowControl w:val="0"/>
        <w:numPr>
          <w:ilvl w:val="0"/>
          <w:numId w:val="105"/>
        </w:numPr>
        <w:shd w:val="clear" w:color="auto" w:fill="auto"/>
        <w:bidi w:val="0"/>
        <w:spacing w:before="0" w:after="100" w:line="240" w:lineRule="auto"/>
        <w:ind w:left="0" w:right="0" w:firstLine="0"/>
        <w:jc w:val="left"/>
      </w:pPr>
      <w:bookmarkStart w:id="481" w:name="bookmark481"/>
      <w:bookmarkEnd w:id="481"/>
      <w:r>
        <w:rPr>
          <w:color w:val="000000"/>
          <w:spacing w:val="0"/>
          <w:w w:val="100"/>
          <w:position w:val="0"/>
        </w:rPr>
        <w:t>.</w:t>
      </w:r>
      <w:r>
        <w:rPr>
          <w:color w:val="000000"/>
          <w:spacing w:val="0"/>
          <w:w w:val="100"/>
          <w:position w:val="0"/>
        </w:rPr>
        <w:t>按坏账计提方法分类披露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60"/>
        <w:gridCol w:w="1656"/>
        <w:gridCol w:w="744"/>
        <w:gridCol w:w="1546"/>
        <w:gridCol w:w="749"/>
        <w:gridCol w:w="1723"/>
        <w:gridCol w:w="1728"/>
        <w:gridCol w:w="744"/>
        <w:gridCol w:w="1550"/>
        <w:gridCol w:w="744"/>
        <w:gridCol w:w="1738"/>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计提 比例 (%)</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按单项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35, 464,</w:t>
            </w:r>
            <w:r>
              <w:rPr>
                <w:color w:val="000000"/>
                <w:spacing w:val="0"/>
                <w:w w:val="100"/>
                <w:position w:val="0"/>
                <w:sz w:val="17"/>
                <w:szCs w:val="17"/>
              </w:rPr>
              <w:t xml:space="preserve">197. </w:t>
            </w:r>
            <w:r>
              <w:rPr>
                <w:color w:val="000000"/>
                <w:spacing w:val="0"/>
                <w:w w:val="100"/>
                <w:position w:val="0"/>
                <w:sz w:val="17"/>
                <w:szCs w:val="17"/>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35,464,197.14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12,240,110.82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12,240,110.82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按组合</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计提坏</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4, 527, </w:t>
            </w:r>
            <w:r>
              <w:rPr>
                <w:color w:val="000000"/>
                <w:spacing w:val="0"/>
                <w:w w:val="100"/>
                <w:position w:val="0"/>
                <w:sz w:val="17"/>
                <w:szCs w:val="17"/>
              </w:rPr>
              <w:t xml:space="preserve">266,616. </w:t>
            </w: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721,190,729.36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3,806,075,886.79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4,539,554,062.97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618,853,959.48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3,920,700,103.49</w:t>
            </w:r>
          </w:p>
        </w:tc>
      </w:tr>
      <w:tr>
        <w:trPr>
          <w:trHeight w:val="245"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信用风</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险组合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4, 527, </w:t>
            </w:r>
            <w:r>
              <w:rPr>
                <w:color w:val="000000"/>
                <w:spacing w:val="0"/>
                <w:w w:val="100"/>
                <w:position w:val="0"/>
                <w:sz w:val="17"/>
                <w:szCs w:val="17"/>
              </w:rPr>
              <w:t xml:space="preserve">266,616. </w:t>
            </w: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99. </w:t>
            </w:r>
            <w:r>
              <w:rPr>
                <w:color w:val="000000"/>
                <w:spacing w:val="0"/>
                <w:w w:val="100"/>
                <w:position w:val="0"/>
                <w:sz w:val="17"/>
                <w:szCs w:val="17"/>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721,190, </w:t>
            </w:r>
            <w:r>
              <w:rPr>
                <w:color w:val="000000"/>
                <w:spacing w:val="0"/>
                <w:w w:val="100"/>
                <w:position w:val="0"/>
                <w:sz w:val="17"/>
                <w:szCs w:val="17"/>
              </w:rPr>
              <w:t xml:space="preserve">729. </w:t>
            </w:r>
            <w:r>
              <w:rPr>
                <w:color w:val="000000"/>
                <w:spacing w:val="0"/>
                <w:w w:val="100"/>
                <w:position w:val="0"/>
                <w:sz w:val="17"/>
                <w:szCs w:val="17"/>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15. </w:t>
            </w:r>
            <w:r>
              <w:rPr>
                <w:color w:val="000000"/>
                <w:spacing w:val="0"/>
                <w:w w:val="100"/>
                <w:position w:val="0"/>
                <w:sz w:val="17"/>
                <w:szCs w:val="17"/>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3, 806, 075, </w:t>
            </w:r>
            <w:r>
              <w:rPr>
                <w:color w:val="000000"/>
                <w:spacing w:val="0"/>
                <w:w w:val="100"/>
                <w:position w:val="0"/>
                <w:sz w:val="17"/>
                <w:szCs w:val="17"/>
              </w:rPr>
              <w:t xml:space="preserve">886. </w:t>
            </w:r>
            <w:r>
              <w:rPr>
                <w:color w:val="000000"/>
                <w:spacing w:val="0"/>
                <w:w w:val="100"/>
                <w:position w:val="0"/>
                <w:sz w:val="17"/>
                <w:szCs w:val="17"/>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4, 539, 554, </w:t>
            </w:r>
            <w:r>
              <w:rPr>
                <w:color w:val="000000"/>
                <w:spacing w:val="0"/>
                <w:w w:val="100"/>
                <w:position w:val="0"/>
                <w:sz w:val="17"/>
                <w:szCs w:val="17"/>
              </w:rPr>
              <w:t xml:space="preserve">062. </w:t>
            </w:r>
            <w:r>
              <w:rPr>
                <w:color w:val="000000"/>
                <w:spacing w:val="0"/>
                <w:w w:val="100"/>
                <w:position w:val="0"/>
                <w:sz w:val="17"/>
                <w:szCs w:val="17"/>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618, 853, </w:t>
            </w:r>
            <w:r>
              <w:rPr>
                <w:color w:val="000000"/>
                <w:spacing w:val="0"/>
                <w:w w:val="100"/>
                <w:position w:val="0"/>
                <w:sz w:val="17"/>
                <w:szCs w:val="17"/>
              </w:rPr>
              <w:t xml:space="preserve">959. </w:t>
            </w: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13. </w:t>
            </w:r>
            <w:r>
              <w:rPr>
                <w:color w:val="000000"/>
                <w:spacing w:val="0"/>
                <w:w w:val="100"/>
                <w:position w:val="0"/>
                <w:sz w:val="17"/>
                <w:szCs w:val="17"/>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3, 920, 700, </w:t>
            </w:r>
            <w:r>
              <w:rPr>
                <w:color w:val="000000"/>
                <w:spacing w:val="0"/>
                <w:w w:val="100"/>
                <w:position w:val="0"/>
                <w:sz w:val="17"/>
                <w:szCs w:val="17"/>
              </w:rPr>
              <w:t>103.49</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4, 562, </w:t>
            </w:r>
            <w:r>
              <w:rPr>
                <w:color w:val="000000"/>
                <w:spacing w:val="0"/>
                <w:w w:val="100"/>
                <w:position w:val="0"/>
                <w:sz w:val="17"/>
                <w:szCs w:val="17"/>
              </w:rPr>
              <w:t>730,813.29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756, 654, </w:t>
            </w:r>
            <w:r>
              <w:rPr>
                <w:color w:val="000000"/>
                <w:spacing w:val="0"/>
                <w:w w:val="100"/>
                <w:position w:val="0"/>
                <w:sz w:val="17"/>
                <w:szCs w:val="17"/>
              </w:rPr>
              <w:t xml:space="preserve">926. </w:t>
            </w:r>
            <w:r>
              <w:rPr>
                <w:color w:val="000000"/>
                <w:spacing w:val="0"/>
                <w:w w:val="100"/>
                <w:position w:val="0"/>
                <w:sz w:val="17"/>
                <w:szCs w:val="17"/>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3, 806, 075, </w:t>
            </w:r>
            <w:r>
              <w:rPr>
                <w:color w:val="000000"/>
                <w:spacing w:val="0"/>
                <w:w w:val="100"/>
                <w:position w:val="0"/>
                <w:sz w:val="17"/>
                <w:szCs w:val="17"/>
              </w:rPr>
              <w:t xml:space="preserve">886. </w:t>
            </w:r>
            <w:r>
              <w:rPr>
                <w:color w:val="000000"/>
                <w:spacing w:val="0"/>
                <w:w w:val="100"/>
                <w:position w:val="0"/>
                <w:sz w:val="17"/>
                <w:szCs w:val="17"/>
              </w:rPr>
              <w:t>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4, 551,794, </w:t>
            </w:r>
            <w:r>
              <w:rPr>
                <w:color w:val="000000"/>
                <w:spacing w:val="0"/>
                <w:w w:val="100"/>
                <w:position w:val="0"/>
                <w:sz w:val="17"/>
                <w:szCs w:val="17"/>
              </w:rPr>
              <w:t xml:space="preserve">173. </w:t>
            </w:r>
            <w:r>
              <w:rPr>
                <w:color w:val="000000"/>
                <w:spacing w:val="0"/>
                <w:w w:val="100"/>
                <w:position w:val="0"/>
                <w:sz w:val="17"/>
                <w:szCs w:val="17"/>
              </w:rPr>
              <w:t>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631,094, </w:t>
            </w:r>
            <w:r>
              <w:rPr>
                <w:color w:val="000000"/>
                <w:spacing w:val="0"/>
                <w:w w:val="100"/>
                <w:position w:val="0"/>
                <w:sz w:val="17"/>
                <w:szCs w:val="17"/>
              </w:rPr>
              <w:t xml:space="preserve">070. </w:t>
            </w:r>
            <w:r>
              <w:rPr>
                <w:color w:val="000000"/>
                <w:spacing w:val="0"/>
                <w:w w:val="100"/>
                <w:position w:val="0"/>
                <w:sz w:val="17"/>
                <w:szCs w:val="17"/>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3, 920, 700, </w:t>
            </w:r>
            <w:r>
              <w:rPr>
                <w:color w:val="000000"/>
                <w:spacing w:val="0"/>
                <w:w w:val="100"/>
                <w:position w:val="0"/>
                <w:sz w:val="17"/>
                <w:szCs w:val="17"/>
              </w:rPr>
              <w:t>103.49</w:t>
            </w:r>
          </w:p>
        </w:tc>
      </w:tr>
    </w:tbl>
    <w:p>
      <w:pPr>
        <w:sectPr>
          <w:footnotePr>
            <w:pos w:val="pageBottom"/>
            <w:numFmt w:val="decimal"/>
            <w:numRestart w:val="continuous"/>
          </w:footnotePr>
          <w:pgSz w:w="16840" w:h="11900" w:orient="landscape"/>
          <w:pgMar w:top="2171" w:right="1522" w:bottom="2171" w:left="1436" w:header="0" w:footer="3" w:gutter="0"/>
          <w:cols w:space="720"/>
          <w:noEndnote/>
          <w:rtlGutter w:val="0"/>
          <w:docGrid w:linePitch="360"/>
        </w:sectPr>
      </w:pPr>
    </w:p>
    <w:p>
      <w:pPr>
        <w:pStyle w:val="Style2"/>
        <w:keepNext w:val="0"/>
        <w:keepLines w:val="0"/>
        <w:widowControl w:val="0"/>
        <w:shd w:val="clear" w:color="auto" w:fill="auto"/>
        <w:bidi w:val="0"/>
        <w:spacing w:before="360" w:after="0" w:line="240" w:lineRule="auto"/>
        <w:ind w:left="0" w:right="0" w:firstLine="0"/>
        <w:jc w:val="left"/>
      </w:pPr>
      <w:r>
        <w:rPr>
          <w:color w:val="000000"/>
          <w:spacing w:val="0"/>
          <w:w w:val="100"/>
          <w:position w:val="0"/>
          <w:sz w:val="24"/>
          <w:szCs w:val="24"/>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077" w:right="0" w:firstLine="0"/>
        <w:jc w:val="left"/>
      </w:pPr>
      <w:r>
        <w:rPr>
          <w:color w:val="000000"/>
          <w:spacing w:val="0"/>
          <w:w w:val="100"/>
          <w:position w:val="0"/>
          <w:sz w:val="24"/>
          <w:szCs w:val="24"/>
        </w:rPr>
        <w:t>单位：元币种：人民币</w:t>
      </w:r>
    </w:p>
    <w:tbl>
      <w:tblPr>
        <w:tblOverlap w:val="never"/>
        <w:jc w:val="center"/>
        <w:tblLayout w:type="fixed"/>
      </w:tblPr>
      <w:tblGrid>
        <w:gridCol w:w="2976"/>
        <w:gridCol w:w="1531"/>
        <w:gridCol w:w="1589"/>
        <w:gridCol w:w="998"/>
        <w:gridCol w:w="174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计提比 例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计提理由</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1152" w:val="left"/>
              </w:tabs>
              <w:bidi w:val="0"/>
              <w:spacing w:before="0" w:after="0" w:line="240" w:lineRule="auto"/>
              <w:ind w:left="0" w:right="0" w:firstLine="0"/>
              <w:jc w:val="left"/>
              <w:rPr>
                <w:sz w:val="20"/>
                <w:szCs w:val="20"/>
              </w:rPr>
            </w:pPr>
            <w:r>
              <w:rPr>
                <w:color w:val="000000"/>
                <w:spacing w:val="0"/>
                <w:w w:val="100"/>
                <w:position w:val="0"/>
                <w:sz w:val="20"/>
                <w:szCs w:val="20"/>
              </w:rPr>
              <w:t>C Talent</w:t>
              <w:tab/>
              <w:t>Trading Limited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13,255,369.20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13,255,369.20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Almas Holding Limited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15,275,113.84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15,275,113.84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Eastern International Group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2,664,927.84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2,664,927.84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山西华吉房地产开发有限公司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1,396,865.17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1,396,865.17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重庆长城汽车有限公司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1,340,721.92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1,340,721.92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1,531,199.17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1,531,199.17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预计无法收回</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35,464,197.14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35,464,197.14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27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按单项计提坏账准备的说明: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sz w:val="24"/>
          <w:szCs w:val="24"/>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组合计提项目：信用风险组合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2,309,706,545.62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70,355,118.52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961,478,698.78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105,482,639.72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10.97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662,045,877.42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138,963,739.38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20.99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261,265,731.43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107,872,506.86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41.29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171,267,123.03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137,014,085.01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161,502,639.87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161,502,639.87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4,527,266,616.15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721,190,729.36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按组合计提坏账的确认标准及说明: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sz w:val="24"/>
          <w:szCs w:val="24"/>
        </w:rPr>
        <w:t>如按预期信用损失一般模型计提坏账准备，请参照其他应收款披露：</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坏账准备的情况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682"/>
        <w:gridCol w:w="1349"/>
        <w:gridCol w:w="5443"/>
        <w:gridCol w:w="1363"/>
      </w:tblGrid>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bl>
    <w:tbl>
      <w:tblPr>
        <w:tblOverlap w:val="never"/>
        <w:jc w:val="center"/>
        <w:tblLayout w:type="fixed"/>
      </w:tblPr>
      <w:tblGrid>
        <w:gridCol w:w="682"/>
        <w:gridCol w:w="1349"/>
        <w:gridCol w:w="1354"/>
        <w:gridCol w:w="1354"/>
        <w:gridCol w:w="1363"/>
        <w:gridCol w:w="1373"/>
        <w:gridCol w:w="1363"/>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类 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收回或转 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631,094,070.30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182,291,502.96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-10,127,539.75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-22,805,026.59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-23,798,080.42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756,654,926.50</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631,094,070.30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182,291,502.96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-10,127,539.75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-22,805,026.59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-23,798,080.42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756,654,926.50</w:t>
            </w:r>
          </w:p>
        </w:tc>
      </w:tr>
    </w:tbl>
    <w:p>
      <w:pPr>
        <w:widowControl w:val="0"/>
        <w:spacing w:after="5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其中本期坏账准备收回或转回金额重要的: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07"/>
        </w:numPr>
        <w:shd w:val="clear" w:color="auto" w:fill="auto"/>
        <w:bidi w:val="0"/>
        <w:spacing w:before="0" w:after="100" w:line="240" w:lineRule="auto"/>
        <w:ind w:left="0" w:right="0" w:firstLine="0"/>
        <w:jc w:val="left"/>
      </w:pPr>
      <w:bookmarkStart w:id="482" w:name="bookmark482"/>
      <w:bookmarkEnd w:id="482"/>
      <w:r>
        <w:rPr>
          <w:color w:val="000000"/>
          <w:spacing w:val="0"/>
          <w:w w:val="100"/>
          <w:position w:val="0"/>
        </w:rPr>
        <w:t>.</w:t>
      </w:r>
      <w:r>
        <w:rPr>
          <w:color w:val="000000"/>
          <w:spacing w:val="0"/>
          <w:w w:val="100"/>
          <w:position w:val="0"/>
        </w:rPr>
        <w:t>本期实际核销的应收账款情况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核销金额</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22,805,026.59</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1282"/>
        <w:gridCol w:w="1282"/>
        <w:gridCol w:w="1694"/>
        <w:gridCol w:w="1282"/>
        <w:gridCol w:w="1642"/>
        <w:gridCol w:w="1656"/>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60" w:right="0" w:firstLine="0"/>
              <w:jc w:val="center"/>
            </w:pPr>
            <w:r>
              <w:rPr>
                <w:color w:val="000000"/>
                <w:spacing w:val="0"/>
                <w:w w:val="100"/>
                <w:position w:val="0"/>
                <w:sz w:val="24"/>
                <w:szCs w:val="24"/>
              </w:rPr>
              <w:t>应收账款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color w:val="000000"/>
                <w:spacing w:val="0"/>
                <w:w w:val="100"/>
                <w:position w:val="0"/>
                <w:sz w:val="24"/>
                <w:szCs w:val="24"/>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履行的核销程 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款项是否由关 联交易产生</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安徽同道 铜业有限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22,676,069.94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经诉讼无可</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执行财产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总裁办公会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22,676,069.94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应收账款核销说明：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440" w:line="359" w:lineRule="exact"/>
        <w:ind w:left="0" w:right="0" w:firstLine="240"/>
        <w:jc w:val="both"/>
      </w:pPr>
      <w:r>
        <w:rPr>
          <w:color w:val="000000"/>
          <w:spacing w:val="0"/>
          <w:w w:val="100"/>
          <w:position w:val="0"/>
          <w:sz w:val="24"/>
          <w:szCs w:val="24"/>
        </w:rPr>
        <w:t>本次核销安徽同道铜业有限公司应收账款余额</w:t>
      </w:r>
      <w:r>
        <w:rPr>
          <w:color w:val="000000"/>
          <w:spacing w:val="0"/>
          <w:w w:val="100"/>
          <w:position w:val="0"/>
          <w:sz w:val="24"/>
          <w:szCs w:val="24"/>
        </w:rPr>
        <w:t>22,676,069.94</w:t>
      </w:r>
      <w:r>
        <w:rPr>
          <w:color w:val="000000"/>
          <w:spacing w:val="0"/>
          <w:w w:val="100"/>
          <w:position w:val="0"/>
          <w:sz w:val="24"/>
          <w:szCs w:val="24"/>
        </w:rPr>
        <w:t>元，已计提坏账准 备</w:t>
      </w:r>
      <w:r>
        <w:rPr>
          <w:color w:val="000000"/>
          <w:spacing w:val="0"/>
          <w:w w:val="100"/>
          <w:position w:val="0"/>
          <w:sz w:val="24"/>
          <w:szCs w:val="24"/>
        </w:rPr>
        <w:t>22,676,069.94</w:t>
      </w:r>
      <w:r>
        <w:rPr>
          <w:color w:val="000000"/>
          <w:spacing w:val="0"/>
          <w:w w:val="100"/>
          <w:position w:val="0"/>
          <w:sz w:val="24"/>
          <w:szCs w:val="24"/>
        </w:rPr>
        <w:t>元，账面净值</w:t>
      </w:r>
      <w:r>
        <w:rPr>
          <w:color w:val="000000"/>
          <w:spacing w:val="0"/>
          <w:w w:val="100"/>
          <w:position w:val="0"/>
          <w:sz w:val="24"/>
          <w:szCs w:val="24"/>
        </w:rPr>
        <w:t>0</w:t>
      </w:r>
      <w:r>
        <w:rPr>
          <w:color w:val="000000"/>
          <w:spacing w:val="0"/>
          <w:w w:val="100"/>
          <w:position w:val="0"/>
          <w:sz w:val="24"/>
          <w:szCs w:val="24"/>
        </w:rPr>
        <w:t>元。该公司及担保人安徽华联电缆集团有限公司 及其法定代表人卢英鹏、被追加担保人王红军涉及案件众多，且均无财产可供执 行。经过积极追缴，剩余欠款</w:t>
      </w:r>
      <w:r>
        <w:rPr>
          <w:color w:val="000000"/>
          <w:spacing w:val="0"/>
          <w:w w:val="100"/>
          <w:position w:val="0"/>
          <w:sz w:val="24"/>
          <w:szCs w:val="24"/>
        </w:rPr>
        <w:t>22,676,069.94</w:t>
      </w:r>
      <w:r>
        <w:rPr>
          <w:color w:val="000000"/>
          <w:spacing w:val="0"/>
          <w:w w:val="100"/>
          <w:position w:val="0"/>
          <w:sz w:val="24"/>
          <w:szCs w:val="24"/>
        </w:rPr>
        <w:t>元虽取得法院判决胜诉，但预计回收 难度大。为了更加客观、公允地反映公司资产状况，本着谨慎性原则，经过总裁办 公会决议，对该笔应收账款进行核销，账销案存，公司将继续积极采取催收措施， 挽回损失。</w:t>
      </w:r>
    </w:p>
    <w:p>
      <w:pPr>
        <w:pStyle w:val="Style10"/>
        <w:keepNext w:val="0"/>
        <w:keepLines w:val="0"/>
        <w:widowControl w:val="0"/>
        <w:numPr>
          <w:ilvl w:val="0"/>
          <w:numId w:val="107"/>
        </w:numPr>
        <w:shd w:val="clear" w:color="auto" w:fill="auto"/>
        <w:bidi w:val="0"/>
        <w:spacing w:before="0" w:after="100" w:line="240" w:lineRule="auto"/>
        <w:ind w:left="0" w:right="0" w:firstLine="0"/>
        <w:jc w:val="left"/>
      </w:pPr>
      <w:bookmarkStart w:id="483" w:name="bookmark483"/>
      <w:bookmarkEnd w:id="483"/>
      <w:r>
        <w:rPr>
          <w:color w:val="000000"/>
          <w:spacing w:val="0"/>
          <w:w w:val="100"/>
          <w:position w:val="0"/>
        </w:rPr>
        <w:t>.</w:t>
      </w:r>
      <w:r>
        <w:rPr>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24"/>
          <w:szCs w:val="24"/>
        </w:rPr>
        <w:t>单位：元 币种：人民币</w:t>
      </w:r>
      <w:r>
        <w:br w:type="page"/>
      </w:r>
    </w:p>
    <w:tbl>
      <w:tblPr>
        <w:tblOverlap w:val="never"/>
        <w:jc w:val="center"/>
        <w:tblLayout w:type="fixed"/>
      </w:tblPr>
      <w:tblGrid>
        <w:gridCol w:w="3970"/>
        <w:gridCol w:w="1843"/>
        <w:gridCol w:w="1253"/>
        <w:gridCol w:w="1762"/>
      </w:tblGrid>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占应收账 款期末余 额合计数 的比例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坏账准备期末 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中国移动通信有限公司及分子公司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349,606,660.69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33,671,879.11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国家电网有限公司及分子公司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220,270,099.63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57,222,910.94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中国电子科技集团有限公司及分子公司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140,695,697.06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7,340,804.44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科优电力(常州)有限公司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124,918,046.61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22,499,450.22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上海格蒂电力科技有限公司及分子公司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124,702,220.00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3,558,128.00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960,192,723.99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124,293,172.71</w:t>
            </w:r>
          </w:p>
        </w:tc>
      </w:tr>
    </w:tbl>
    <w:p>
      <w:pPr>
        <w:pStyle w:val="Style17"/>
        <w:keepNext w:val="0"/>
        <w:keepLines w:val="0"/>
        <w:widowControl w:val="0"/>
        <w:numPr>
          <w:ilvl w:val="0"/>
          <w:numId w:val="109"/>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因金融资产转移而终止确认的应收账款</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09"/>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转移应收账款且继续涉入形成的资产、负债金额</w:t>
      </w:r>
    </w:p>
    <w:p>
      <w:pPr>
        <w:pStyle w:val="Style17"/>
        <w:keepNext w:val="0"/>
        <w:keepLines w:val="0"/>
        <w:widowControl w:val="0"/>
        <w:shd w:val="clear" w:color="auto" w:fill="auto"/>
        <w:tabs>
          <w:tab w:pos="960"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7"/>
        <w:keepNext w:val="0"/>
        <w:keepLines w:val="0"/>
        <w:widowControl w:val="0"/>
        <w:shd w:val="clear" w:color="auto" w:fill="auto"/>
        <w:tabs>
          <w:tab w:pos="960" w:val="left"/>
        </w:tabs>
        <w:bidi w:val="0"/>
        <w:spacing w:before="0" w:after="10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6、应收款项融资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278" w:right="0" w:firstLine="0"/>
        <w:jc w:val="left"/>
      </w:pPr>
      <w:r>
        <w:rPr>
          <w:color w:val="000000"/>
          <w:spacing w:val="0"/>
          <w:w w:val="100"/>
          <w:position w:val="0"/>
          <w:sz w:val="24"/>
          <w:szCs w:val="24"/>
        </w:rPr>
        <w:t>单位：元币种：人民币</w:t>
      </w:r>
    </w:p>
    <w:tbl>
      <w:tblPr>
        <w:tblOverlap w:val="never"/>
        <w:jc w:val="center"/>
        <w:tblLayout w:type="fixed"/>
      </w:tblPr>
      <w:tblGrid>
        <w:gridCol w:w="3168"/>
        <w:gridCol w:w="2827"/>
        <w:gridCol w:w="284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30,052,757.92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rPr>
              <w:t>213,234,555.91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30,052,757.92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rPr>
              <w:t>213,234,555.91</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应收款项融资本期增减变动及公允价值变动情况：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7、预付款项</w:t>
      </w:r>
    </w:p>
    <w:p>
      <w:pPr>
        <w:pStyle w:val="Style10"/>
        <w:keepNext w:val="0"/>
        <w:keepLines w:val="0"/>
        <w:widowControl w:val="0"/>
        <w:numPr>
          <w:ilvl w:val="0"/>
          <w:numId w:val="111"/>
        </w:numPr>
        <w:shd w:val="clear" w:color="auto" w:fill="auto"/>
        <w:bidi w:val="0"/>
        <w:spacing w:before="0" w:line="240" w:lineRule="auto"/>
        <w:ind w:left="0" w:right="0" w:firstLine="0"/>
        <w:jc w:val="left"/>
      </w:pPr>
      <w:bookmarkStart w:id="484" w:name="bookmark484"/>
      <w:bookmarkEnd w:id="484"/>
      <w:r>
        <w:rPr>
          <w:color w:val="000000"/>
          <w:spacing w:val="0"/>
          <w:w w:val="100"/>
          <w:position w:val="0"/>
        </w:rPr>
        <w:t>.</w:t>
      </w:r>
      <w:r>
        <w:rPr>
          <w:color w:val="000000"/>
          <w:spacing w:val="0"/>
          <w:w w:val="100"/>
          <w:position w:val="0"/>
        </w:rPr>
        <w:t>预付款项按账龄列示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1248"/>
        <w:gridCol w:w="1910"/>
        <w:gridCol w:w="1752"/>
        <w:gridCol w:w="2150"/>
        <w:gridCol w:w="177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648,673,239.42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66.92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839,720,881.53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79.64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223,015,263.12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23.00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142,674,050.85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13.53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91,748,722.31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39,619,796.74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6,004,557.95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32,387,685.06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969,441,782.80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1,054,402,414.18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账龄超过</w:t>
      </w:r>
      <w:r>
        <w:rPr>
          <w:color w:val="000000"/>
          <w:spacing w:val="0"/>
          <w:w w:val="100"/>
          <w:position w:val="0"/>
          <w:sz w:val="24"/>
          <w:szCs w:val="24"/>
        </w:rPr>
        <w:t>1</w:t>
      </w:r>
      <w:r>
        <w:rPr>
          <w:color w:val="000000"/>
          <w:spacing w:val="0"/>
          <w:w w:val="100"/>
          <w:position w:val="0"/>
          <w:sz w:val="24"/>
          <w:szCs w:val="24"/>
        </w:rPr>
        <w:t>年且金额重要的预付款项未及时结算原因的说明:</w:t>
      </w:r>
      <w:r>
        <w:br w:type="page"/>
      </w:r>
    </w:p>
    <w:tbl>
      <w:tblPr>
        <w:tblOverlap w:val="never"/>
        <w:jc w:val="center"/>
        <w:tblLayout w:type="fixed"/>
      </w:tblPr>
      <w:tblGrid>
        <w:gridCol w:w="2131"/>
        <w:gridCol w:w="2549"/>
        <w:gridCol w:w="1277"/>
        <w:gridCol w:w="1277"/>
        <w:gridCol w:w="1426"/>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未结算原因</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重庆康明斯发动机有限公司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27,127,038.50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罗尔斯罗伊斯动力系统(苏 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18,273,470.44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广西玉柴特种装备有限公司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18,256,888.93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上海马拉松</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革新电气有限公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13,313,441.43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上海博辕信息技术服务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福建榕基软件股份有限公司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11,259,000.00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9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龙岩市海德馨汽车有限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山东中诚安源电力科技有限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10,362,444.43</w:t>
            </w:r>
          </w:p>
        </w:tc>
        <w:tc>
          <w:tcPr>
            <w:tcBorders>
              <w:top w:val="single" w:sz="4"/>
              <w:left w:val="single" w:sz="4"/>
            </w:tcBorders>
            <w:shd w:val="clear" w:color="auto" w:fill="FFFFFF"/>
            <w:vAlign w:val="bottom"/>
          </w:tcPr>
          <w:p>
            <w:pPr>
              <w:pStyle w:val="Style20"/>
              <w:keepNext w:val="0"/>
              <w:keepLines w:val="0"/>
              <w:widowControl w:val="0"/>
              <w:numPr>
                <w:ilvl w:val="0"/>
                <w:numId w:val="113"/>
              </w:numPr>
              <w:shd w:val="clear" w:color="auto" w:fill="auto"/>
              <w:tabs>
                <w:tab w:pos="120" w:val="left"/>
              </w:tabs>
              <w:bidi w:val="0"/>
              <w:spacing w:before="0" w:after="0" w:line="221" w:lineRule="exact"/>
              <w:ind w:left="0" w:right="0" w:firstLine="0"/>
              <w:jc w:val="center"/>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5,373,158.61</w:t>
            </w:r>
            <w:r>
              <w:rPr>
                <w:color w:val="000000"/>
                <w:spacing w:val="0"/>
                <w:w w:val="100"/>
                <w:position w:val="0"/>
                <w:sz w:val="18"/>
                <w:szCs w:val="18"/>
              </w:rPr>
              <w:t>；</w:t>
            </w:r>
          </w:p>
          <w:p>
            <w:pPr>
              <w:pStyle w:val="Style20"/>
              <w:keepNext w:val="0"/>
              <w:keepLines w:val="0"/>
              <w:widowControl w:val="0"/>
              <w:numPr>
                <w:ilvl w:val="0"/>
                <w:numId w:val="113"/>
              </w:numPr>
              <w:shd w:val="clear" w:color="auto" w:fill="auto"/>
              <w:tabs>
                <w:tab w:pos="555" w:val="left"/>
              </w:tabs>
              <w:bidi w:val="0"/>
              <w:spacing w:before="0" w:after="0" w:line="221" w:lineRule="exact"/>
              <w:ind w:left="200" w:right="0" w:firstLine="22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 xml:space="preserve">年 </w:t>
            </w:r>
            <w:r>
              <w:rPr>
                <w:rFonts w:ascii="Arial Narrow" w:eastAsia="Arial Narrow" w:hAnsi="Arial Narrow" w:cs="Arial Narrow"/>
                <w:color w:val="000000"/>
                <w:spacing w:val="0"/>
                <w:w w:val="100"/>
                <w:position w:val="0"/>
                <w:sz w:val="18"/>
                <w:szCs w:val="18"/>
              </w:rPr>
              <w:t>4,989,285.82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广州市安成机电有限公司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10,291,766.32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康明斯动力技术有限公司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10,153,180.91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上海科斯达电气有限公司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上海新动力汽车科技股份有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9,017,276.21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广州安飞德科技有限公司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8,803,810.91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上海博辕信息技术服务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江苏趋云信息科技有限公司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7,978,000.00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项目未结束</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154,836,318.08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numPr>
          <w:ilvl w:val="0"/>
          <w:numId w:val="111"/>
        </w:numPr>
        <w:shd w:val="clear" w:color="auto" w:fill="auto"/>
        <w:bidi w:val="0"/>
        <w:spacing w:before="0" w:after="100" w:line="240" w:lineRule="auto"/>
        <w:ind w:left="0" w:right="0" w:firstLine="0"/>
        <w:jc w:val="left"/>
      </w:pPr>
      <w:bookmarkStart w:id="485" w:name="bookmark485"/>
      <w:bookmarkEnd w:id="485"/>
      <w:r>
        <w:rPr>
          <w:color w:val="000000"/>
          <w:spacing w:val="0"/>
          <w:w w:val="100"/>
          <w:position w:val="0"/>
        </w:rPr>
        <w:t>.</w:t>
      </w:r>
      <w:r>
        <w:rPr>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tbl>
      <w:tblPr>
        <w:tblOverlap w:val="never"/>
        <w:jc w:val="center"/>
        <w:tblLayout w:type="fixed"/>
      </w:tblPr>
      <w:tblGrid>
        <w:gridCol w:w="4536"/>
        <w:gridCol w:w="2266"/>
        <w:gridCol w:w="2026"/>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占预付款项期末</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余额合计数的比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重庆康明斯发动机有限公司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91,464,603.51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9.32</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Rolls-Royce Solutions Hong Kong Ltd.</w:t>
            </w:r>
            <w:r>
              <w:rPr>
                <w:color w:val="000000"/>
                <w:spacing w:val="0"/>
                <w:w w:val="100"/>
                <w:position w:val="0"/>
                <w:sz w:val="24"/>
                <w:szCs w:val="24"/>
              </w:rPr>
              <w:t>及分子公司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54,286,350.19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5.53</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中国联合网络通信有限公司哈尔滨市分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31,323,038.00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3.19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广西玉柴特种装备有限公司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23,578,888.93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福州格赛斯机电有限公司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14,590,104.36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1.51</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215,242,984.99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21.95</w:t>
            </w:r>
          </w:p>
        </w:tc>
      </w:tr>
    </w:tbl>
    <w:p>
      <w:pPr>
        <w:widowControl w:val="0"/>
        <w:spacing w:after="6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486" w:name="bookmark486"/>
      <w:r>
        <w:rPr>
          <w:color w:val="000000"/>
          <w:spacing w:val="0"/>
          <w:w w:val="100"/>
          <w:position w:val="0"/>
        </w:rPr>
        <w:t>8</w:t>
      </w:r>
      <w:bookmarkEnd w:id="486"/>
      <w:r>
        <w:rPr>
          <w:color w:val="000000"/>
          <w:spacing w:val="0"/>
          <w:w w:val="100"/>
          <w:position w:val="0"/>
        </w:rPr>
        <w:t>、其他应收款</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177,886,069.35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rPr>
              <w:t>226,224,224.79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177,886,069.35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rPr>
              <w:t>226,224,224.79</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应收利息</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87" w:name="bookmark487"/>
      <w:bookmarkEnd w:id="487"/>
      <w:r>
        <w:rPr>
          <w:color w:val="000000"/>
          <w:spacing w:val="0"/>
          <w:w w:val="100"/>
          <w:position w:val="0"/>
        </w:rPr>
        <w:t>.</w:t>
      </w:r>
      <w:r>
        <w:rPr>
          <w:color w:val="000000"/>
          <w:spacing w:val="0"/>
          <w:w w:val="100"/>
          <w:position w:val="0"/>
        </w:rPr>
        <w:t>应收利息分类</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88" w:name="bookmark488"/>
      <w:bookmarkEnd w:id="488"/>
      <w:r>
        <w:rPr>
          <w:color w:val="000000"/>
          <w:spacing w:val="0"/>
          <w:w w:val="100"/>
          <w:position w:val="0"/>
        </w:rPr>
        <w:t>.</w:t>
      </w:r>
      <w:r>
        <w:rPr>
          <w:color w:val="000000"/>
          <w:spacing w:val="0"/>
          <w:w w:val="100"/>
          <w:position w:val="0"/>
        </w:rPr>
        <w:t>重要逾期利息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89" w:name="bookmark489"/>
      <w:bookmarkEnd w:id="489"/>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应收股利</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90" w:name="bookmark490"/>
      <w:bookmarkEnd w:id="490"/>
      <w:r>
        <w:rPr>
          <w:color w:val="000000"/>
          <w:spacing w:val="0"/>
          <w:w w:val="100"/>
          <w:position w:val="0"/>
        </w:rPr>
        <w:t>.</w:t>
      </w:r>
      <w:r>
        <w:rPr>
          <w:color w:val="000000"/>
          <w:spacing w:val="0"/>
          <w:w w:val="100"/>
          <w:position w:val="0"/>
        </w:rPr>
        <w:t>应收股利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91" w:name="bookmark491"/>
      <w:bookmarkEnd w:id="491"/>
      <w:r>
        <w:rPr>
          <w:color w:val="000000"/>
          <w:spacing w:val="0"/>
          <w:w w:val="100"/>
          <w:position w:val="0"/>
        </w:rPr>
        <w:t>.</w:t>
      </w:r>
      <w:r>
        <w:rPr>
          <w:color w:val="000000"/>
          <w:spacing w:val="0"/>
          <w:w w:val="100"/>
          <w:position w:val="0"/>
        </w:rPr>
        <w:t>重要的账龄超过1年的应收股利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92" w:name="bookmark492"/>
      <w:bookmarkEnd w:id="492"/>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w:t>
      </w:r>
    </w:p>
    <w:p>
      <w:pPr>
        <w:pStyle w:val="Style10"/>
        <w:keepNext w:val="0"/>
        <w:keepLines w:val="0"/>
        <w:widowControl w:val="0"/>
        <w:numPr>
          <w:ilvl w:val="0"/>
          <w:numId w:val="115"/>
        </w:numPr>
        <w:shd w:val="clear" w:color="auto" w:fill="auto"/>
        <w:tabs>
          <w:tab w:pos="430" w:val="left"/>
        </w:tabs>
        <w:bidi w:val="0"/>
        <w:spacing w:before="0" w:line="240" w:lineRule="auto"/>
        <w:ind w:left="0" w:right="0" w:firstLine="0"/>
        <w:jc w:val="left"/>
      </w:pPr>
      <w:bookmarkStart w:id="493" w:name="bookmark493"/>
      <w:bookmarkEnd w:id="493"/>
      <w:r>
        <w:rPr>
          <w:color w:val="000000"/>
          <w:spacing w:val="0"/>
          <w:w w:val="100"/>
          <w:position w:val="0"/>
        </w:rPr>
        <w:t>.</w:t>
      </w:r>
      <w:r>
        <w:rPr>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r>
              <w:rPr>
                <w:color w:val="000000"/>
                <w:spacing w:val="0"/>
                <w:w w:val="100"/>
                <w:position w:val="0"/>
                <w:sz w:val="24"/>
                <w:szCs w:val="24"/>
              </w:rPr>
              <w:t>1</w:t>
            </w:r>
            <w:r>
              <w:rPr>
                <w:color w:val="000000"/>
                <w:spacing w:val="0"/>
                <w:w w:val="100"/>
                <w:position w:val="0"/>
                <w:sz w:val="24"/>
                <w:szCs w:val="24"/>
              </w:rPr>
              <w:t>年以内分项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97,032,664.16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97,032,664.16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54,754,785.93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23,529,852.91</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37,042,555.23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16,014,188.82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24"/>
                <w:szCs w:val="24"/>
              </w:rPr>
              <w:t>57,629,951.65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286,003,998.70</w:t>
            </w:r>
          </w:p>
        </w:tc>
      </w:tr>
    </w:tbl>
    <w:p>
      <w:pPr>
        <w:spacing w:lineRule="exact" w:line="1"/>
        <w:rPr>
          <w:sz w:val="2"/>
          <w:szCs w:val="2"/>
        </w:rPr>
      </w:pPr>
      <w:r>
        <w:br w:type="page"/>
      </w:r>
    </w:p>
    <w:p>
      <w:pPr>
        <w:pStyle w:val="Style10"/>
        <w:keepNext w:val="0"/>
        <w:keepLines w:val="0"/>
        <w:widowControl w:val="0"/>
        <w:numPr>
          <w:ilvl w:val="0"/>
          <w:numId w:val="115"/>
        </w:numPr>
        <w:shd w:val="clear" w:color="auto" w:fill="auto"/>
        <w:bidi w:val="0"/>
        <w:spacing w:before="0" w:line="240" w:lineRule="auto"/>
        <w:ind w:left="0" w:right="0" w:firstLine="0"/>
        <w:jc w:val="left"/>
      </w:pPr>
      <w:bookmarkStart w:id="494" w:name="bookmark494"/>
      <w:bookmarkEnd w:id="494"/>
      <w:r>
        <w:rPr>
          <w:color w:val="000000"/>
          <w:spacing w:val="0"/>
          <w:w w:val="100"/>
          <w:position w:val="0"/>
        </w:rPr>
        <w:t>.</w:t>
      </w:r>
      <w:r>
        <w:rPr>
          <w:color w:val="000000"/>
          <w:spacing w:val="0"/>
          <w:w w:val="100"/>
          <w:position w:val="0"/>
        </w:rPr>
        <w:t>按款项性质分类情况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款项性质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期初账面余额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保证金及押金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61,793,577.94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77,069,355.93</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员工往来及备用金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85,155,339.26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88,091,023.32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龙岩海德馨代偿款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7,926,276.81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8,584,198.94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131,128,804.69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194,430,096.68</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286,003,998.70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368,174,674.87</w:t>
            </w:r>
          </w:p>
        </w:tc>
      </w:tr>
    </w:tbl>
    <w:p>
      <w:pPr>
        <w:widowControl w:val="0"/>
        <w:spacing w:after="679" w:line="1" w:lineRule="exact"/>
      </w:pPr>
    </w:p>
    <w:p>
      <w:pPr>
        <w:pStyle w:val="Style10"/>
        <w:keepNext w:val="0"/>
        <w:keepLines w:val="0"/>
        <w:widowControl w:val="0"/>
        <w:numPr>
          <w:ilvl w:val="0"/>
          <w:numId w:val="115"/>
        </w:numPr>
        <w:shd w:val="clear" w:color="auto" w:fill="auto"/>
        <w:bidi w:val="0"/>
        <w:spacing w:before="0" w:line="240" w:lineRule="auto"/>
        <w:ind w:left="0" w:right="0" w:firstLine="0"/>
        <w:jc w:val="left"/>
      </w:pPr>
      <w:bookmarkStart w:id="495" w:name="bookmark495"/>
      <w:bookmarkEnd w:id="495"/>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单位：元 币种：人民币</w:t>
      </w:r>
    </w:p>
    <w:tbl>
      <w:tblPr>
        <w:tblOverlap w:val="never"/>
        <w:jc w:val="center"/>
        <w:tblLayout w:type="fixed"/>
      </w:tblPr>
      <w:tblGrid>
        <w:gridCol w:w="1646"/>
        <w:gridCol w:w="1656"/>
        <w:gridCol w:w="1814"/>
        <w:gridCol w:w="1814"/>
        <w:gridCol w:w="19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40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 信用损失(已发生 信用减值)</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4,288, </w:t>
            </w:r>
            <w:r>
              <w:rPr>
                <w:color w:val="000000"/>
                <w:spacing w:val="0"/>
                <w:w w:val="100"/>
                <w:position w:val="0"/>
                <w:sz w:val="20"/>
                <w:szCs w:val="20"/>
              </w:rPr>
              <w:t>509.45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92,854,157.73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44,807,782.90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141,950,450.08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 余额在本期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4,288, </w:t>
            </w:r>
            <w:r>
              <w:rPr>
                <w:color w:val="000000"/>
                <w:spacing w:val="0"/>
                <w:w w:val="100"/>
                <w:position w:val="0"/>
                <w:sz w:val="20"/>
                <w:szCs w:val="20"/>
              </w:rPr>
              <w:t xml:space="preserve">509. </w:t>
            </w: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92,854,157.73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44,807,782.90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141,950,450.08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转入第二阶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转入第三阶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-6,689,296.86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6,689, </w:t>
            </w:r>
            <w:r>
              <w:rPr>
                <w:color w:val="000000"/>
                <w:spacing w:val="0"/>
                <w:w w:val="100"/>
                <w:position w:val="0"/>
                <w:sz w:val="20"/>
                <w:szCs w:val="20"/>
              </w:rPr>
              <w:t xml:space="preserve">296. </w:t>
            </w:r>
            <w:r>
              <w:rPr>
                <w:color w:val="000000"/>
                <w:spacing w:val="0"/>
                <w:w w:val="100"/>
                <w:position w:val="0"/>
                <w:sz w:val="20"/>
                <w:szCs w:val="2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转回第二阶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转回第一阶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332,833.15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-13,837,452.70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4,226,877.50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-9,277,742.05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-10,913,168.08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-10,913,168.08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-648,776.64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-4,316,144.34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-8,676,689.62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-13,641,610.60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 xml:space="preserve">12 </w:t>
            </w:r>
            <w:r>
              <w:rPr>
                <w:color w:val="000000"/>
                <w:spacing w:val="0"/>
                <w:w w:val="100"/>
                <w:position w:val="0"/>
                <w:sz w:val="20"/>
                <w:szCs w:val="20"/>
              </w:rPr>
              <w:t xml:space="preserve">月 </w:t>
            </w:r>
            <w:r>
              <w:rPr>
                <w:color w:val="000000"/>
                <w:spacing w:val="0"/>
                <w:w w:val="100"/>
                <w:position w:val="0"/>
                <w:sz w:val="20"/>
                <w:szCs w:val="20"/>
              </w:rPr>
              <w:t xml:space="preserve">31 </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3,972, </w:t>
            </w:r>
            <w:r>
              <w:rPr>
                <w:color w:val="000000"/>
                <w:spacing w:val="0"/>
                <w:w w:val="100"/>
                <w:position w:val="0"/>
                <w:sz w:val="20"/>
                <w:szCs w:val="20"/>
              </w:rPr>
              <w:t xml:space="preserve">565. </w:t>
            </w:r>
            <w:r>
              <w:rPr>
                <w:color w:val="000000"/>
                <w:spacing w:val="0"/>
                <w:w w:val="100"/>
                <w:position w:val="0"/>
                <w:sz w:val="20"/>
                <w:szCs w:val="20"/>
              </w:rPr>
              <w:t>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68,011,263.83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36,134,099.56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108,117,929.35</w:t>
            </w:r>
          </w:p>
        </w:tc>
      </w:tr>
    </w:tbl>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本期坏账准备计提金额以及评估金融工具的信用风险是否显著增加的采用依据：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bidi w:val="0"/>
        <w:spacing w:before="0" w:line="240" w:lineRule="auto"/>
        <w:ind w:left="0" w:right="0" w:firstLine="0"/>
        <w:jc w:val="left"/>
      </w:pPr>
      <w:bookmarkStart w:id="496" w:name="bookmark496"/>
      <w:bookmarkEnd w:id="496"/>
      <w:r>
        <w:rPr>
          <w:color w:val="000000"/>
          <w:spacing w:val="0"/>
          <w:w w:val="100"/>
          <w:position w:val="0"/>
        </w:rPr>
        <w:t xml:space="preserve">. </w:t>
      </w:r>
      <w:r>
        <w:rPr>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387"/>
        <w:gridCol w:w="1354"/>
        <w:gridCol w:w="4733"/>
        <w:gridCol w:w="1363"/>
      </w:tblGrid>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bl>
    <w:p>
      <w:pPr>
        <w:spacing w:lineRule="exact" w:line="1"/>
        <w:rPr>
          <w:sz w:val="2"/>
          <w:szCs w:val="2"/>
        </w:rPr>
      </w:pPr>
      <w:r>
        <w:br w:type="page"/>
      </w:r>
    </w:p>
    <w:tbl>
      <w:tblPr>
        <w:tblOverlap w:val="never"/>
        <w:jc w:val="left"/>
        <w:tblLayout w:type="fixed"/>
      </w:tblPr>
      <w:tblGrid>
        <w:gridCol w:w="1387"/>
        <w:gridCol w:w="1354"/>
        <w:gridCol w:w="1262"/>
        <w:gridCol w:w="1382"/>
        <w:gridCol w:w="706"/>
        <w:gridCol w:w="1382"/>
        <w:gridCol w:w="1363"/>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收回或转 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转销</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其他应收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141,950,450.08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-9,277,742.05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-10,913,168.08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-13,641,610.60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108,117,929.35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141,950,450.08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-9,277,742.05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-10,913,168.08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-13,641,610.60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108,117,929.35</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536" w:val="left"/>
          <w:tab w:pos="869" w:val="left"/>
        </w:tabs>
        <w:bidi w:val="0"/>
        <w:spacing w:before="0" w:after="100" w:line="240" w:lineRule="auto"/>
        <w:ind w:left="0" w:right="0" w:firstLine="0"/>
        <w:jc w:val="both"/>
      </w:pPr>
      <w:bookmarkStart w:id="497" w:name="bookmark497"/>
      <w:bookmarkEnd w:id="497"/>
      <w:r>
        <w:rPr>
          <w:color w:val="000000"/>
          <w:spacing w:val="0"/>
          <w:w w:val="100"/>
          <w:position w:val="0"/>
        </w:rPr>
        <w:t>.</w:t>
        <w:tab/>
      </w:r>
      <w:r>
        <w:rPr>
          <w:color w:val="000000"/>
          <w:spacing w:val="0"/>
          <w:w w:val="100"/>
          <w:position w:val="0"/>
        </w:rPr>
        <w:t>本期实际核销的其他应收款情况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536" w:val="left"/>
          <w:tab w:pos="869" w:val="left"/>
        </w:tabs>
        <w:bidi w:val="0"/>
        <w:spacing w:before="0" w:after="100" w:line="240" w:lineRule="auto"/>
        <w:ind w:left="0" w:right="0" w:firstLine="0"/>
        <w:jc w:val="both"/>
      </w:pPr>
      <w:bookmarkStart w:id="498" w:name="bookmark498"/>
      <w:bookmarkEnd w:id="498"/>
      <w:r>
        <w:rPr>
          <w:color w:val="000000"/>
          <w:spacing w:val="0"/>
          <w:w w:val="100"/>
          <w:position w:val="0"/>
        </w:rPr>
        <w:t>.</w:t>
        <w:tab/>
      </w:r>
      <w:r>
        <w:rPr>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left"/>
        <w:tblLayout w:type="fixed"/>
      </w:tblPr>
      <w:tblGrid>
        <w:gridCol w:w="1843"/>
        <w:gridCol w:w="1416"/>
        <w:gridCol w:w="1421"/>
        <w:gridCol w:w="1699"/>
        <w:gridCol w:w="1133"/>
        <w:gridCol w:w="1291"/>
      </w:tblGrid>
      <w:tr>
        <w:trPr>
          <w:trHeight w:val="302"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单位：元 </w:t>
            </w:r>
            <w:r>
              <w:rPr>
                <w:color w:val="000000"/>
                <w:spacing w:val="0"/>
                <w:w w:val="100"/>
                <w:position w:val="0"/>
                <w:sz w:val="24"/>
                <w:szCs w:val="24"/>
              </w:rPr>
              <w:t>r</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n</w:t>
            </w:r>
            <w:r>
              <w:rPr>
                <w:color w:val="000000"/>
                <w:spacing w:val="0"/>
                <w:w w:val="100"/>
                <w:position w:val="0"/>
                <w:sz w:val="24"/>
                <w:szCs w:val="24"/>
              </w:rPr>
              <w:t>种：人民币</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账龄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占其他 应收款 期末余 额合计 数的比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坏账准备 期末余额</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北京产权交易所有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979,500.00</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龙岩市建隆金属材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海德馨代偿款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7,926,276.81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7,926,276.81</w:t>
            </w:r>
          </w:p>
        </w:tc>
      </w:tr>
      <w:tr>
        <w:trPr>
          <w:trHeight w:val="14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上海信业智能科技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7,371,000.00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1,421,000.00 </w:t>
            </w:r>
            <w:r>
              <w:rPr>
                <w:color w:val="000000"/>
                <w:spacing w:val="0"/>
                <w:w w:val="100"/>
                <w:position w:val="0"/>
                <w:sz w:val="18"/>
                <w:szCs w:val="18"/>
              </w:rPr>
              <w:t>元，</w:t>
            </w:r>
          </w:p>
          <w:p>
            <w:pPr>
              <w:pStyle w:val="Style20"/>
              <w:keepNext w:val="0"/>
              <w:keepLines w:val="0"/>
              <w:widowControl w:val="0"/>
              <w:numPr>
                <w:ilvl w:val="0"/>
                <w:numId w:val="117"/>
              </w:numPr>
              <w:shd w:val="clear" w:color="auto" w:fill="auto"/>
              <w:tabs>
                <w:tab w:pos="718" w:val="left"/>
              </w:tabs>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4,570,000.00 </w:t>
            </w:r>
            <w:r>
              <w:rPr>
                <w:color w:val="000000"/>
                <w:spacing w:val="0"/>
                <w:w w:val="100"/>
                <w:position w:val="0"/>
                <w:sz w:val="18"/>
                <w:szCs w:val="18"/>
              </w:rPr>
              <w:t>元，</w:t>
            </w:r>
          </w:p>
          <w:p>
            <w:pPr>
              <w:pStyle w:val="Style20"/>
              <w:keepNext w:val="0"/>
              <w:keepLines w:val="0"/>
              <w:widowControl w:val="0"/>
              <w:numPr>
                <w:ilvl w:val="0"/>
                <w:numId w:val="117"/>
              </w:numPr>
              <w:shd w:val="clear" w:color="auto" w:fill="auto"/>
              <w:tabs>
                <w:tab w:pos="709" w:val="left"/>
              </w:tabs>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1,380,000.00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2,051,437.30</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深圳市晟大投资有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1,600,000.00 </w:t>
            </w:r>
            <w:r>
              <w:rPr>
                <w:color w:val="000000"/>
                <w:spacing w:val="0"/>
                <w:w w:val="100"/>
                <w:position w:val="0"/>
                <w:sz w:val="18"/>
                <w:szCs w:val="18"/>
              </w:rPr>
              <w:t>元，</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5,330,000.00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2,292,000.00</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福建省仁宏机电保 温工程有限公司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6,669,850.78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6,669,850.78</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43,897,127.59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19,919,064.89</w:t>
            </w:r>
          </w:p>
        </w:tc>
      </w:tr>
    </w:tbl>
    <w:p>
      <w:pPr>
        <w:widowControl w:val="0"/>
        <w:spacing w:after="379" w:line="1" w:lineRule="exact"/>
      </w:pPr>
    </w:p>
    <w:p>
      <w:pPr>
        <w:pStyle w:val="Style10"/>
        <w:keepNext w:val="0"/>
        <w:keepLines w:val="0"/>
        <w:widowControl w:val="0"/>
        <w:numPr>
          <w:ilvl w:val="0"/>
          <w:numId w:val="115"/>
        </w:numPr>
        <w:shd w:val="clear" w:color="auto" w:fill="auto"/>
        <w:tabs>
          <w:tab w:pos="536" w:val="left"/>
          <w:tab w:pos="3106" w:val="right"/>
        </w:tabs>
        <w:bidi w:val="0"/>
        <w:spacing w:before="0" w:after="100" w:line="240" w:lineRule="auto"/>
        <w:ind w:left="0" w:right="0" w:firstLine="0"/>
        <w:jc w:val="both"/>
      </w:pPr>
      <w:bookmarkStart w:id="499" w:name="bookmark499"/>
      <w:bookmarkEnd w:id="499"/>
      <w:r>
        <w:rPr>
          <w:color w:val="000000"/>
          <w:spacing w:val="0"/>
          <w:w w:val="100"/>
          <w:position w:val="0"/>
        </w:rPr>
        <w:t>.</w:t>
        <w:tab/>
      </w:r>
      <w:r>
        <w:rPr>
          <w:color w:val="000000"/>
          <w:spacing w:val="0"/>
          <w:w w:val="100"/>
          <w:position w:val="0"/>
        </w:rPr>
        <w:t>涉及政府补助的应收款项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536" w:val="left"/>
          <w:tab w:pos="4589" w:val="right"/>
        </w:tabs>
        <w:bidi w:val="0"/>
        <w:spacing w:before="0" w:after="100" w:line="240" w:lineRule="auto"/>
        <w:ind w:left="0" w:right="0" w:firstLine="0"/>
        <w:jc w:val="both"/>
      </w:pPr>
      <w:bookmarkStart w:id="500" w:name="bookmark500"/>
      <w:bookmarkEnd w:id="500"/>
      <w:r>
        <w:rPr>
          <w:color w:val="000000"/>
          <w:spacing w:val="0"/>
          <w:w w:val="100"/>
          <w:position w:val="0"/>
        </w:rPr>
        <w:t>.</w:t>
        <w:tab/>
      </w:r>
      <w:r>
        <w:rPr>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5"/>
        </w:numPr>
        <w:shd w:val="clear" w:color="auto" w:fill="auto"/>
        <w:tabs>
          <w:tab w:pos="536" w:val="left"/>
          <w:tab w:pos="5640" w:val="right"/>
        </w:tabs>
        <w:bidi w:val="0"/>
        <w:spacing w:before="0" w:after="100" w:line="240" w:lineRule="auto"/>
        <w:ind w:left="0" w:right="0" w:firstLine="0"/>
        <w:jc w:val="both"/>
      </w:pPr>
      <w:bookmarkStart w:id="501" w:name="bookmark501"/>
      <w:bookmarkEnd w:id="501"/>
      <w:r>
        <w:rPr>
          <w:color w:val="000000"/>
          <w:spacing w:val="0"/>
          <w:w w:val="100"/>
          <w:position w:val="0"/>
        </w:rPr>
        <w:t>.</w:t>
        <w:tab/>
      </w:r>
      <w:r>
        <w:rPr>
          <w:color w:val="000000"/>
          <w:spacing w:val="0"/>
          <w:w w:val="100"/>
          <w:position w:val="0"/>
        </w:rPr>
        <w:t>转移其他应收款且继续涉入形成的资产、负债的金额</w:t>
      </w:r>
    </w:p>
    <w:p>
      <w:pPr>
        <w:pStyle w:val="Style2"/>
        <w:keepNext w:val="0"/>
        <w:keepLines w:val="0"/>
        <w:widowControl w:val="0"/>
        <w:shd w:val="clear" w:color="auto" w:fill="auto"/>
        <w:tabs>
          <w:tab w:pos="869" w:val="left"/>
        </w:tabs>
        <w:bidi w:val="0"/>
        <w:spacing w:before="0" w:after="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tabs>
          <w:tab w:pos="869"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shd w:val="clear" w:color="auto" w:fill="auto"/>
        <w:bidi w:val="0"/>
        <w:spacing w:before="0" w:line="240" w:lineRule="auto"/>
        <w:ind w:left="0" w:right="0" w:firstLine="0"/>
        <w:jc w:val="both"/>
      </w:pPr>
      <w:bookmarkStart w:id="502" w:name="bookmark502"/>
      <w:r>
        <w:rPr>
          <w:color w:val="000000"/>
          <w:spacing w:val="0"/>
          <w:w w:val="100"/>
          <w:position w:val="0"/>
        </w:rPr>
        <w:t>9</w:t>
      </w:r>
      <w:bookmarkEnd w:id="502"/>
      <w:r>
        <w:rPr>
          <w:color w:val="000000"/>
          <w:spacing w:val="0"/>
          <w:w w:val="100"/>
          <w:position w:val="0"/>
        </w:rPr>
        <w:t>、存货</w:t>
      </w:r>
    </w:p>
    <w:p>
      <w:pPr>
        <w:pStyle w:val="Style10"/>
        <w:keepNext w:val="0"/>
        <w:keepLines w:val="0"/>
        <w:widowControl w:val="0"/>
        <w:numPr>
          <w:ilvl w:val="0"/>
          <w:numId w:val="119"/>
        </w:numPr>
        <w:shd w:val="clear" w:color="auto" w:fill="auto"/>
        <w:bidi w:val="0"/>
        <w:spacing w:before="0" w:line="240" w:lineRule="auto"/>
        <w:ind w:left="0" w:right="0" w:firstLine="0"/>
        <w:jc w:val="both"/>
      </w:pPr>
      <w:bookmarkStart w:id="503" w:name="bookmark503"/>
      <w:bookmarkEnd w:id="503"/>
      <w:r>
        <w:rPr>
          <w:color w:val="000000"/>
          <w:spacing w:val="0"/>
          <w:w w:val="100"/>
          <w:position w:val="0"/>
        </w:rPr>
        <w:t>.</w:t>
      </w:r>
      <w:r>
        <w:rPr>
          <w:color w:val="000000"/>
          <w:spacing w:val="0"/>
          <w:w w:val="100"/>
          <w:position w:val="0"/>
        </w:rPr>
        <w:t>存货分类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320" w:line="240" w:lineRule="auto"/>
        <w:ind w:left="6200" w:right="0" w:firstLine="0"/>
        <w:jc w:val="left"/>
      </w:pPr>
      <w:r>
        <w:rPr>
          <w:color w:val="000000"/>
          <w:spacing w:val="0"/>
          <w:w w:val="100"/>
          <w:position w:val="0"/>
          <w:sz w:val="24"/>
          <w:szCs w:val="24"/>
        </w:rPr>
        <w:t>单位：元币种：人民币</w:t>
      </w:r>
    </w:p>
    <w:tbl>
      <w:tblPr>
        <w:tblOverlap w:val="never"/>
        <w:jc w:val="center"/>
        <w:tblLayout w:type="fixed"/>
      </w:tblPr>
      <w:tblGrid>
        <w:gridCol w:w="1075"/>
        <w:gridCol w:w="1522"/>
        <w:gridCol w:w="1248"/>
        <w:gridCol w:w="1517"/>
        <w:gridCol w:w="1522"/>
        <w:gridCol w:w="1248"/>
        <w:gridCol w:w="152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5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存货跌价 准备/合 同履约成 本减值准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存货跌价 准备/合 同履约成 本减值准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账面价值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463,606,965.18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463,606,965.18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517,214,009.05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517,214,009.05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675,804,124.02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675,804,124.02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886,163,381.99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886,163,381.99</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库存商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369,622,824.88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362,264,072.77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333,446,247.30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326,087,495.19</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合同履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工程施 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193,793,064.93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193,793,064.93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164,639,757.69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164,639,757.69</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发出商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592,996,608.59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592,996,608.59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367,114,811.85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367,114,811.85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2,295,823,587.60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2,288,464,835.49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2,268,578,207.88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7,358,752.11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2,261,219,455.77</w:t>
            </w:r>
          </w:p>
        </w:tc>
      </w:tr>
    </w:tbl>
    <w:p>
      <w:pPr>
        <w:widowControl w:val="0"/>
        <w:spacing w:after="999" w:line="1" w:lineRule="exact"/>
      </w:pPr>
    </w:p>
    <w:p>
      <w:pPr>
        <w:pStyle w:val="Style10"/>
        <w:keepNext w:val="0"/>
        <w:keepLines w:val="0"/>
        <w:widowControl w:val="0"/>
        <w:numPr>
          <w:ilvl w:val="0"/>
          <w:numId w:val="119"/>
        </w:numPr>
        <w:shd w:val="clear" w:color="auto" w:fill="auto"/>
        <w:bidi w:val="0"/>
        <w:spacing w:before="0" w:line="240" w:lineRule="auto"/>
        <w:ind w:left="0" w:right="0" w:firstLine="0"/>
        <w:jc w:val="both"/>
      </w:pPr>
      <w:bookmarkStart w:id="504" w:name="bookmark504"/>
      <w:bookmarkEnd w:id="504"/>
      <w:r>
        <w:rPr>
          <w:color w:val="000000"/>
          <w:spacing w:val="0"/>
          <w:w w:val="100"/>
          <w:position w:val="0"/>
        </w:rPr>
        <w:t>.</w:t>
      </w:r>
      <w:r>
        <w:rPr>
          <w:color w:val="000000"/>
          <w:spacing w:val="0"/>
          <w:w w:val="100"/>
          <w:position w:val="0"/>
        </w:rPr>
        <w:t>存货跌价准备及合同履约成本减值准备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6200" w:right="0" w:firstLine="0"/>
        <w:jc w:val="left"/>
      </w:pPr>
      <w:r>
        <w:rPr>
          <w:color w:val="000000"/>
          <w:spacing w:val="0"/>
          <w:w w:val="100"/>
          <w:position w:val="0"/>
          <w:sz w:val="24"/>
          <w:szCs w:val="24"/>
        </w:rPr>
        <w:t>单位：元 币种：人民币</w:t>
      </w:r>
    </w:p>
    <w:tbl>
      <w:tblPr>
        <w:tblOverlap w:val="never"/>
        <w:jc w:val="left"/>
        <w:tblLayout w:type="fixed"/>
      </w:tblPr>
      <w:tblGrid>
        <w:gridCol w:w="1872"/>
        <w:gridCol w:w="1555"/>
        <w:gridCol w:w="749"/>
        <w:gridCol w:w="1162"/>
        <w:gridCol w:w="1171"/>
        <w:gridCol w:w="787"/>
        <w:gridCol w:w="1541"/>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转回或 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7,358, </w:t>
            </w:r>
            <w:r>
              <w:rPr>
                <w:color w:val="000000"/>
                <w:spacing w:val="0"/>
                <w:w w:val="100"/>
                <w:position w:val="0"/>
                <w:sz w:val="20"/>
                <w:szCs w:val="20"/>
              </w:rPr>
              <w:t xml:space="preserve">752. </w:t>
            </w: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7,358,752.11</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合同履约成本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1872"/>
        <w:gridCol w:w="1555"/>
        <w:gridCol w:w="749"/>
        <w:gridCol w:w="1162"/>
        <w:gridCol w:w="1171"/>
        <w:gridCol w:w="787"/>
        <w:gridCol w:w="1541"/>
      </w:tblGrid>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7,358, </w:t>
            </w:r>
            <w:r>
              <w:rPr>
                <w:color w:val="000000"/>
                <w:spacing w:val="0"/>
                <w:w w:val="100"/>
                <w:position w:val="0"/>
                <w:sz w:val="20"/>
                <w:szCs w:val="20"/>
              </w:rPr>
              <w:t xml:space="preserve">752. </w:t>
            </w:r>
            <w:r>
              <w:rPr>
                <w:color w:val="000000"/>
                <w:spacing w:val="0"/>
                <w:w w:val="100"/>
                <w:position w:val="0"/>
                <w:sz w:val="20"/>
                <w:szCs w:val="2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7,358,752.11</w:t>
            </w:r>
          </w:p>
        </w:tc>
      </w:tr>
    </w:tbl>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注：库存商品减值为合并天津七六四之前，天津七六四库存商品减值带入。</w:t>
      </w:r>
    </w:p>
    <w:p>
      <w:pPr>
        <w:pStyle w:val="Style10"/>
        <w:keepNext w:val="0"/>
        <w:keepLines w:val="0"/>
        <w:widowControl w:val="0"/>
        <w:numPr>
          <w:ilvl w:val="0"/>
          <w:numId w:val="119"/>
        </w:numPr>
        <w:shd w:val="clear" w:color="auto" w:fill="auto"/>
        <w:tabs>
          <w:tab w:pos="430" w:val="left"/>
        </w:tabs>
        <w:bidi w:val="0"/>
        <w:spacing w:before="0" w:line="240" w:lineRule="auto"/>
        <w:ind w:left="0" w:right="0" w:firstLine="0"/>
        <w:jc w:val="left"/>
      </w:pPr>
      <w:bookmarkStart w:id="505" w:name="bookmark505"/>
      <w:bookmarkEnd w:id="505"/>
      <w:r>
        <w:rPr>
          <w:color w:val="000000"/>
          <w:spacing w:val="0"/>
          <w:w w:val="100"/>
          <w:position w:val="0"/>
        </w:rPr>
        <w:t>,</w:t>
      </w:r>
      <w:r>
        <w:rPr>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19"/>
        </w:numPr>
        <w:shd w:val="clear" w:color="auto" w:fill="auto"/>
        <w:tabs>
          <w:tab w:pos="430" w:val="left"/>
        </w:tabs>
        <w:bidi w:val="0"/>
        <w:spacing w:before="0" w:line="240" w:lineRule="auto"/>
        <w:ind w:left="0" w:right="0" w:firstLine="0"/>
        <w:jc w:val="left"/>
      </w:pPr>
      <w:bookmarkStart w:id="506" w:name="bookmark506"/>
      <w:bookmarkEnd w:id="506"/>
      <w:r>
        <w:rPr>
          <w:color w:val="000000"/>
          <w:spacing w:val="0"/>
          <w:w w:val="100"/>
          <w:position w:val="0"/>
        </w:rPr>
        <w:t>.</w:t>
      </w:r>
      <w:r>
        <w:rPr>
          <w:color w:val="000000"/>
          <w:spacing w:val="0"/>
          <w:w w:val="100"/>
          <w:position w:val="0"/>
        </w:rPr>
        <w:t>合同履约成本本期摊销金额的说明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507" w:name="bookmark507"/>
      <w:r>
        <w:rPr>
          <w:color w:val="000000"/>
          <w:spacing w:val="0"/>
          <w:w w:val="100"/>
          <w:position w:val="0"/>
        </w:rPr>
        <w:t>1</w:t>
      </w:r>
      <w:bookmarkEnd w:id="507"/>
      <w:r>
        <w:rPr>
          <w:color w:val="000000"/>
          <w:spacing w:val="0"/>
          <w:w w:val="100"/>
          <w:position w:val="0"/>
        </w:rPr>
        <w:t>0、合同资产</w:t>
      </w:r>
    </w:p>
    <w:p>
      <w:pPr>
        <w:pStyle w:val="Style10"/>
        <w:keepNext w:val="0"/>
        <w:keepLines w:val="0"/>
        <w:widowControl w:val="0"/>
        <w:numPr>
          <w:ilvl w:val="0"/>
          <w:numId w:val="121"/>
        </w:numPr>
        <w:shd w:val="clear" w:color="auto" w:fill="auto"/>
        <w:bidi w:val="0"/>
        <w:spacing w:before="0" w:line="240" w:lineRule="auto"/>
        <w:ind w:left="0" w:right="0" w:firstLine="0"/>
        <w:jc w:val="left"/>
      </w:pPr>
      <w:bookmarkStart w:id="508" w:name="bookmark508"/>
      <w:bookmarkEnd w:id="508"/>
      <w:r>
        <w:rPr>
          <w:color w:val="000000"/>
          <w:spacing w:val="0"/>
          <w:w w:val="100"/>
          <w:position w:val="0"/>
        </w:rPr>
        <w:t>.</w:t>
      </w:r>
      <w:r>
        <w:rPr>
          <w:color w:val="000000"/>
          <w:spacing w:val="0"/>
          <w:w w:val="100"/>
          <w:position w:val="0"/>
        </w:rPr>
        <w:t>合同资产情况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6200" w:right="0" w:firstLine="0"/>
        <w:jc w:val="left"/>
      </w:pPr>
      <w:r>
        <w:rPr>
          <w:color w:val="000000"/>
          <w:spacing w:val="0"/>
          <w:w w:val="100"/>
          <w:position w:val="0"/>
          <w:sz w:val="24"/>
          <w:szCs w:val="24"/>
        </w:rPr>
        <w:t>单位：元币种：人民币</w:t>
      </w:r>
    </w:p>
    <w:tbl>
      <w:tblPr>
        <w:tblOverlap w:val="never"/>
        <w:jc w:val="left"/>
        <w:tblLayout w:type="fixed"/>
      </w:tblPr>
      <w:tblGrid>
        <w:gridCol w:w="662"/>
        <w:gridCol w:w="1387"/>
        <w:gridCol w:w="1306"/>
        <w:gridCol w:w="1387"/>
        <w:gridCol w:w="1392"/>
        <w:gridCol w:w="1301"/>
        <w:gridCol w:w="140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firstLine="0"/>
              <w:jc w:val="left"/>
            </w:pPr>
            <w:r>
              <w:rPr>
                <w:color w:val="000000"/>
                <w:spacing w:val="0"/>
                <w:w w:val="100"/>
                <w:position w:val="0"/>
                <w:sz w:val="24"/>
                <w:szCs w:val="24"/>
              </w:rPr>
              <w:t>项 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r>
        <w:trPr>
          <w:trHeight w:val="1565" w:hRule="exact"/>
        </w:trPr>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88,198,209. </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3,713, </w:t>
            </w:r>
            <w:r>
              <w:rPr>
                <w:color w:val="000000"/>
                <w:spacing w:val="0"/>
                <w:w w:val="100"/>
                <w:position w:val="0"/>
                <w:sz w:val="17"/>
                <w:szCs w:val="17"/>
              </w:rPr>
              <w:t xml:space="preserve">378. </w:t>
            </w:r>
            <w:r>
              <w:rPr>
                <w:color w:val="000000"/>
                <w:spacing w:val="0"/>
                <w:w w:val="100"/>
                <w:position w:val="0"/>
                <w:sz w:val="17"/>
                <w:szCs w:val="17"/>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84, 484, </w:t>
            </w:r>
            <w:r>
              <w:rPr>
                <w:color w:val="000000"/>
                <w:spacing w:val="0"/>
                <w:w w:val="100"/>
                <w:position w:val="0"/>
                <w:sz w:val="17"/>
                <w:szCs w:val="17"/>
              </w:rPr>
              <w:t xml:space="preserve">830. </w:t>
            </w:r>
            <w:r>
              <w:rPr>
                <w:color w:val="000000"/>
                <w:spacing w:val="0"/>
                <w:w w:val="100"/>
                <w:position w:val="0"/>
                <w:sz w:val="17"/>
                <w:szCs w:val="17"/>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64, 284, </w:t>
            </w:r>
            <w:r>
              <w:rPr>
                <w:color w:val="000000"/>
                <w:spacing w:val="0"/>
                <w:w w:val="100"/>
                <w:position w:val="0"/>
                <w:sz w:val="17"/>
                <w:szCs w:val="17"/>
              </w:rPr>
              <w:t xml:space="preserve">494. </w:t>
            </w: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1,394, </w:t>
            </w:r>
            <w:r>
              <w:rPr>
                <w:color w:val="000000"/>
                <w:spacing w:val="0"/>
                <w:w w:val="100"/>
                <w:position w:val="0"/>
                <w:sz w:val="17"/>
                <w:szCs w:val="17"/>
              </w:rPr>
              <w:t xml:space="preserve">363.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62,890,131.46</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200" w:right="0" w:firstLine="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88,198,209. </w:t>
            </w:r>
            <w:r>
              <w:rPr>
                <w:color w:val="000000"/>
                <w:spacing w:val="0"/>
                <w:w w:val="100"/>
                <w:position w:val="0"/>
                <w:sz w:val="17"/>
                <w:szCs w:val="17"/>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3,713, </w:t>
            </w:r>
            <w:r>
              <w:rPr>
                <w:color w:val="000000"/>
                <w:spacing w:val="0"/>
                <w:w w:val="100"/>
                <w:position w:val="0"/>
                <w:sz w:val="17"/>
                <w:szCs w:val="17"/>
              </w:rPr>
              <w:t xml:space="preserve">378. </w:t>
            </w:r>
            <w:r>
              <w:rPr>
                <w:color w:val="000000"/>
                <w:spacing w:val="0"/>
                <w:w w:val="100"/>
                <w:position w:val="0"/>
                <w:sz w:val="17"/>
                <w:szCs w:val="17"/>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84, 484, </w:t>
            </w:r>
            <w:r>
              <w:rPr>
                <w:color w:val="000000"/>
                <w:spacing w:val="0"/>
                <w:w w:val="100"/>
                <w:position w:val="0"/>
                <w:sz w:val="17"/>
                <w:szCs w:val="17"/>
              </w:rPr>
              <w:t xml:space="preserve">830. </w:t>
            </w:r>
            <w:r>
              <w:rPr>
                <w:color w:val="000000"/>
                <w:spacing w:val="0"/>
                <w:w w:val="100"/>
                <w:position w:val="0"/>
                <w:sz w:val="17"/>
                <w:szCs w:val="17"/>
              </w:rPr>
              <w:t>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64, 284, </w:t>
            </w:r>
            <w:r>
              <w:rPr>
                <w:color w:val="000000"/>
                <w:spacing w:val="0"/>
                <w:w w:val="100"/>
                <w:position w:val="0"/>
                <w:sz w:val="17"/>
                <w:szCs w:val="17"/>
              </w:rPr>
              <w:t xml:space="preserve">494. </w:t>
            </w:r>
            <w:r>
              <w:rPr>
                <w:color w:val="000000"/>
                <w:spacing w:val="0"/>
                <w:w w:val="100"/>
                <w:position w:val="0"/>
                <w:sz w:val="17"/>
                <w:szCs w:val="17"/>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1,394, </w:t>
            </w:r>
            <w:r>
              <w:rPr>
                <w:color w:val="000000"/>
                <w:spacing w:val="0"/>
                <w:w w:val="100"/>
                <w:position w:val="0"/>
                <w:sz w:val="17"/>
                <w:szCs w:val="17"/>
              </w:rPr>
              <w:t xml:space="preserve">363.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62, 890,</w:t>
            </w:r>
            <w:r>
              <w:rPr>
                <w:color w:val="000000"/>
                <w:spacing w:val="0"/>
                <w:w w:val="100"/>
                <w:position w:val="0"/>
                <w:sz w:val="17"/>
                <w:szCs w:val="17"/>
              </w:rPr>
              <w:t>131.46</w:t>
            </w:r>
          </w:p>
        </w:tc>
      </w:tr>
    </w:tbl>
    <w:p>
      <w:pPr>
        <w:widowControl w:val="0"/>
        <w:spacing w:after="379" w:line="1" w:lineRule="exact"/>
      </w:pPr>
    </w:p>
    <w:p>
      <w:pPr>
        <w:pStyle w:val="Style10"/>
        <w:keepNext w:val="0"/>
        <w:keepLines w:val="0"/>
        <w:widowControl w:val="0"/>
        <w:numPr>
          <w:ilvl w:val="0"/>
          <w:numId w:val="121"/>
        </w:numPr>
        <w:shd w:val="clear" w:color="auto" w:fill="auto"/>
        <w:tabs>
          <w:tab w:pos="430" w:val="left"/>
        </w:tabs>
        <w:bidi w:val="0"/>
        <w:spacing w:before="0" w:line="240" w:lineRule="auto"/>
        <w:ind w:left="0" w:right="0" w:firstLine="0"/>
        <w:jc w:val="left"/>
      </w:pPr>
      <w:bookmarkStart w:id="509" w:name="bookmark509"/>
      <w:bookmarkEnd w:id="509"/>
      <w:r>
        <w:rPr>
          <w:color w:val="000000"/>
          <w:spacing w:val="0"/>
          <w:w w:val="100"/>
          <w:position w:val="0"/>
        </w:rPr>
        <w:t>.</w:t>
      </w:r>
      <w:r>
        <w:rPr>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1"/>
        </w:numPr>
        <w:shd w:val="clear" w:color="auto" w:fill="auto"/>
        <w:tabs>
          <w:tab w:pos="430" w:val="left"/>
        </w:tabs>
        <w:bidi w:val="0"/>
        <w:spacing w:before="0" w:line="240" w:lineRule="auto"/>
        <w:ind w:left="0" w:right="0" w:firstLine="0"/>
        <w:jc w:val="left"/>
      </w:pPr>
      <w:bookmarkStart w:id="510" w:name="bookmark510"/>
      <w:bookmarkEnd w:id="510"/>
      <w:r>
        <w:rPr>
          <w:color w:val="000000"/>
          <w:spacing w:val="0"/>
          <w:w w:val="100"/>
          <w:position w:val="0"/>
        </w:rPr>
        <w:t>.</w:t>
      </w:r>
      <w:r>
        <w:rPr>
          <w:color w:val="000000"/>
          <w:spacing w:val="0"/>
          <w:w w:val="100"/>
          <w:position w:val="0"/>
        </w:rPr>
        <w:t>本期合同资产计提减值准备情况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6080" w:right="0" w:firstLine="0"/>
        <w:jc w:val="left"/>
      </w:pPr>
      <w:r>
        <w:rPr>
          <w:color w:val="000000"/>
          <w:spacing w:val="0"/>
          <w:w w:val="100"/>
          <w:position w:val="0"/>
          <w:sz w:val="24"/>
          <w:szCs w:val="24"/>
        </w:rPr>
        <w:t>单位：元 币种：人民币</w:t>
      </w:r>
    </w:p>
    <w:tbl>
      <w:tblPr>
        <w:tblOverlap w:val="never"/>
        <w:jc w:val="left"/>
        <w:tblLayout w:type="fixed"/>
      </w:tblPr>
      <w:tblGrid>
        <w:gridCol w:w="2208"/>
        <w:gridCol w:w="1656"/>
        <w:gridCol w:w="1622"/>
        <w:gridCol w:w="1627"/>
        <w:gridCol w:w="1723"/>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本期转销/核 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原因</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应收工程款项目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2,319,015.25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2,319,015.25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如按预期信用损失一般模型计提坏账准备，请参照其他应收款披露: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left"/>
        <w:tblLayout w:type="fixed"/>
      </w:tblPr>
      <w:tblGrid>
        <w:gridCol w:w="1181"/>
        <w:gridCol w:w="1430"/>
        <w:gridCol w:w="1051"/>
        <w:gridCol w:w="1296"/>
        <w:gridCol w:w="1387"/>
        <w:gridCol w:w="979"/>
        <w:gridCol w:w="1306"/>
      </w:tblGrid>
      <w:tr>
        <w:trPr>
          <w:trHeight w:val="24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预期信用 损失率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预期信用 损失率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 xml:space="preserve">64,267, </w:t>
            </w:r>
            <w:r>
              <w:rPr>
                <w:color w:val="000000"/>
                <w:spacing w:val="0"/>
                <w:w w:val="100"/>
                <w:position w:val="0"/>
                <w:sz w:val="17"/>
                <w:szCs w:val="17"/>
              </w:rPr>
              <w:t xml:space="preserve">300. </w:t>
            </w:r>
            <w:r>
              <w:rPr>
                <w:color w:val="000000"/>
                <w:spacing w:val="0"/>
                <w:w w:val="100"/>
                <w:position w:val="0"/>
                <w:sz w:val="17"/>
                <w:szCs w:val="17"/>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1,285, </w:t>
            </w:r>
            <w:r>
              <w:rPr>
                <w:color w:val="000000"/>
                <w:spacing w:val="0"/>
                <w:w w:val="100"/>
                <w:position w:val="0"/>
                <w:sz w:val="17"/>
                <w:szCs w:val="17"/>
              </w:rPr>
              <w:t xml:space="preserve">346. </w:t>
            </w:r>
            <w:r>
              <w:rPr>
                <w:color w:val="000000"/>
                <w:spacing w:val="0"/>
                <w:w w:val="100"/>
                <w:position w:val="0"/>
                <w:sz w:val="17"/>
                <w:szCs w:val="17"/>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62, 926, </w:t>
            </w:r>
            <w:r>
              <w:rPr>
                <w:color w:val="000000"/>
                <w:spacing w:val="0"/>
                <w:w w:val="100"/>
                <w:position w:val="0"/>
                <w:sz w:val="17"/>
                <w:szCs w:val="17"/>
              </w:rPr>
              <w:t>080.52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1,258, </w:t>
            </w:r>
            <w:r>
              <w:rPr>
                <w:color w:val="000000"/>
                <w:spacing w:val="0"/>
                <w:w w:val="100"/>
                <w:position w:val="0"/>
                <w:sz w:val="17"/>
                <w:szCs w:val="17"/>
              </w:rPr>
              <w:t xml:space="preserve">521. </w:t>
            </w:r>
            <w:r>
              <w:rPr>
                <w:color w:val="000000"/>
                <w:spacing w:val="0"/>
                <w:w w:val="100"/>
                <w:position w:val="0"/>
                <w:sz w:val="17"/>
                <w:szCs w:val="17"/>
              </w:rPr>
              <w:t>61</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 xml:space="preserve">23, </w:t>
            </w:r>
            <w:r>
              <w:rPr>
                <w:color w:val="000000"/>
                <w:spacing w:val="0"/>
                <w:w w:val="100"/>
                <w:position w:val="0"/>
                <w:sz w:val="17"/>
                <w:szCs w:val="17"/>
              </w:rPr>
              <w:t>581,494.41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2, 358, </w:t>
            </w:r>
            <w:r>
              <w:rPr>
                <w:color w:val="000000"/>
                <w:spacing w:val="0"/>
                <w:w w:val="100"/>
                <w:position w:val="0"/>
                <w:sz w:val="17"/>
                <w:szCs w:val="17"/>
              </w:rPr>
              <w:t xml:space="preserve">149. </w:t>
            </w: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1,358, </w:t>
            </w:r>
            <w:r>
              <w:rPr>
                <w:color w:val="000000"/>
                <w:spacing w:val="0"/>
                <w:w w:val="100"/>
                <w:position w:val="0"/>
                <w:sz w:val="17"/>
                <w:szCs w:val="17"/>
              </w:rPr>
              <w:t xml:space="preserve">413. </w:t>
            </w:r>
            <w:r>
              <w:rPr>
                <w:color w:val="000000"/>
                <w:spacing w:val="0"/>
                <w:w w:val="100"/>
                <w:position w:val="0"/>
                <w:sz w:val="17"/>
                <w:szCs w:val="17"/>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135, </w:t>
            </w:r>
            <w:r>
              <w:rPr>
                <w:color w:val="000000"/>
                <w:spacing w:val="0"/>
                <w:w w:val="100"/>
                <w:position w:val="0"/>
                <w:sz w:val="17"/>
                <w:szCs w:val="17"/>
              </w:rPr>
              <w:t xml:space="preserve">841. </w:t>
            </w:r>
            <w:r>
              <w:rPr>
                <w:color w:val="000000"/>
                <w:spacing w:val="0"/>
                <w:w w:val="100"/>
                <w:position w:val="0"/>
                <w:sz w:val="17"/>
                <w:szCs w:val="17"/>
              </w:rPr>
              <w:t>39</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349, </w:t>
            </w:r>
            <w:r>
              <w:rPr>
                <w:color w:val="000000"/>
                <w:spacing w:val="0"/>
                <w:w w:val="100"/>
                <w:position w:val="0"/>
                <w:sz w:val="17"/>
                <w:szCs w:val="17"/>
              </w:rPr>
              <w:t xml:space="preserve">413. </w:t>
            </w:r>
            <w:r>
              <w:rPr>
                <w:color w:val="000000"/>
                <w:spacing w:val="0"/>
                <w:w w:val="100"/>
                <w:position w:val="0"/>
                <w:sz w:val="17"/>
                <w:szCs w:val="17"/>
              </w:rPr>
              <w:t>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69, </w:t>
            </w:r>
            <w:r>
              <w:rPr>
                <w:color w:val="000000"/>
                <w:spacing w:val="0"/>
                <w:w w:val="100"/>
                <w:position w:val="0"/>
                <w:sz w:val="17"/>
                <w:szCs w:val="17"/>
              </w:rPr>
              <w:t>882.79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7"/>
        <w:keepNext w:val="0"/>
        <w:keepLines w:val="0"/>
        <w:widowControl w:val="0"/>
        <w:pBdr>
          <w:bottom w:val="single" w:sz="4" w:space="0" w:color="auto"/>
        </w:pBdr>
        <w:shd w:val="clear" w:color="auto" w:fill="auto"/>
        <w:tabs>
          <w:tab w:pos="1373" w:val="left"/>
          <w:tab w:pos="1513" w:val="left"/>
          <w:tab w:pos="3300" w:val="left"/>
          <w:tab w:pos="3770" w:val="left"/>
          <w:tab w:pos="7246" w:val="left"/>
        </w:tabs>
        <w:bidi w:val="0"/>
        <w:spacing w:before="0" w:line="240" w:lineRule="auto"/>
        <w:ind w:left="0" w:right="0"/>
        <w:jc w:val="left"/>
      </w:pPr>
      <w:r>
        <w:rPr>
          <w:color w:val="000000"/>
          <w:spacing w:val="0"/>
          <w:w w:val="100"/>
          <w:position w:val="0"/>
          <w:sz w:val="18"/>
          <w:szCs w:val="18"/>
        </w:rPr>
        <w:t>合计</w:t>
        <w:tab/>
      </w:r>
      <w:r>
        <w:rPr>
          <w:color w:val="000000"/>
          <w:spacing w:val="0"/>
          <w:w w:val="100"/>
          <w:position w:val="0"/>
        </w:rPr>
        <w:t>|</w:t>
        <w:tab/>
      </w:r>
      <w:r>
        <w:rPr>
          <w:color w:val="000000"/>
          <w:spacing w:val="0"/>
          <w:w w:val="100"/>
          <w:position w:val="0"/>
        </w:rPr>
        <w:t xml:space="preserve">88,198,209.13 </w:t>
      </w:r>
      <w:r>
        <w:rPr>
          <w:color w:val="000000"/>
          <w:spacing w:val="0"/>
          <w:w w:val="100"/>
          <w:position w:val="0"/>
        </w:rPr>
        <w:t>|</w:t>
        <w:tab/>
        <w:t>/</w:t>
        <w:tab/>
      </w:r>
      <w:r>
        <w:rPr>
          <w:color w:val="000000"/>
          <w:spacing w:val="0"/>
          <w:w w:val="100"/>
          <w:position w:val="0"/>
          <w:sz w:val="18"/>
          <w:szCs w:val="18"/>
        </w:rPr>
        <w:t>〔</w:t>
      </w:r>
      <w:r>
        <w:rPr>
          <w:color w:val="000000"/>
          <w:spacing w:val="0"/>
          <w:w w:val="100"/>
          <w:position w:val="0"/>
        </w:rPr>
        <w:t>3,713,378.25</w:t>
      </w:r>
      <w:r>
        <w:rPr>
          <w:color w:val="000000"/>
          <w:spacing w:val="0"/>
          <w:w w:val="100"/>
          <w:position w:val="0"/>
          <w:sz w:val="18"/>
          <w:szCs w:val="18"/>
        </w:rPr>
        <w:t>〔</w:t>
      </w:r>
      <w:r>
        <w:rPr>
          <w:color w:val="000000"/>
          <w:spacing w:val="0"/>
          <w:w w:val="100"/>
          <w:position w:val="0"/>
        </w:rPr>
        <w:t>64,284,494.46 |</w:t>
        <w:tab/>
        <w:t xml:space="preserve">/ | </w:t>
      </w:r>
      <w:r>
        <w:rPr>
          <w:color w:val="000000"/>
          <w:spacing w:val="0"/>
          <w:w w:val="100"/>
          <w:position w:val="0"/>
        </w:rPr>
        <w:t xml:space="preserve">1,394,363.00 </w:t>
      </w:r>
      <w:r>
        <w:rPr>
          <w:color w:val="000000"/>
          <w:spacing w:val="0"/>
          <w:w w:val="100"/>
          <w:position w:val="0"/>
        </w:rPr>
        <w:t>|</w:t>
      </w:r>
    </w:p>
    <w:p>
      <w:pPr>
        <w:pStyle w:val="Style10"/>
        <w:keepNext w:val="0"/>
        <w:keepLines w:val="0"/>
        <w:widowControl w:val="0"/>
        <w:shd w:val="clear" w:color="auto" w:fill="auto"/>
        <w:tabs>
          <w:tab w:pos="464" w:val="left"/>
        </w:tabs>
        <w:bidi w:val="0"/>
        <w:spacing w:before="0" w:line="240" w:lineRule="auto"/>
        <w:ind w:left="0" w:right="0" w:firstLine="0"/>
        <w:jc w:val="both"/>
      </w:pPr>
      <w:bookmarkStart w:id="511" w:name="bookmark511"/>
      <w:r>
        <w:rPr>
          <w:color w:val="000000"/>
          <w:spacing w:val="0"/>
          <w:w w:val="100"/>
          <w:position w:val="0"/>
        </w:rPr>
        <w:t>1</w:t>
      </w:r>
      <w:bookmarkEnd w:id="511"/>
      <w:r>
        <w:rPr>
          <w:color w:val="000000"/>
          <w:spacing w:val="0"/>
          <w:w w:val="100"/>
          <w:position w:val="0"/>
        </w:rPr>
        <w:t>1、</w:t>
        <w:tab/>
        <w:t>持有待售资产</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64" w:val="left"/>
        </w:tabs>
        <w:bidi w:val="0"/>
        <w:spacing w:before="0" w:line="240" w:lineRule="auto"/>
        <w:ind w:left="0" w:right="0" w:firstLine="0"/>
        <w:jc w:val="both"/>
      </w:pPr>
      <w:bookmarkStart w:id="512" w:name="bookmark512"/>
      <w:r>
        <w:rPr>
          <w:color w:val="000000"/>
          <w:spacing w:val="0"/>
          <w:w w:val="100"/>
          <w:position w:val="0"/>
        </w:rPr>
        <w:t>1</w:t>
      </w:r>
      <w:bookmarkEnd w:id="512"/>
      <w:r>
        <w:rPr>
          <w:color w:val="000000"/>
          <w:spacing w:val="0"/>
          <w:w w:val="100"/>
          <w:position w:val="0"/>
        </w:rPr>
        <w:t>2、</w:t>
        <w:tab/>
        <w:t>一年内到期的非流动资产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期末重要的债权投资和其他债权投资: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其他说明</w:t>
      </w:r>
    </w:p>
    <w:p>
      <w:pPr>
        <w:pStyle w:val="Style10"/>
        <w:keepNext w:val="0"/>
        <w:keepLines w:val="0"/>
        <w:widowControl w:val="0"/>
        <w:shd w:val="clear" w:color="auto" w:fill="auto"/>
        <w:tabs>
          <w:tab w:pos="464" w:val="left"/>
        </w:tabs>
        <w:bidi w:val="0"/>
        <w:spacing w:before="0" w:line="240" w:lineRule="auto"/>
        <w:ind w:left="0" w:right="0" w:firstLine="0"/>
        <w:jc w:val="both"/>
      </w:pPr>
      <w:bookmarkStart w:id="513" w:name="bookmark513"/>
      <w:r>
        <w:rPr>
          <w:color w:val="000000"/>
          <w:spacing w:val="0"/>
          <w:w w:val="100"/>
          <w:position w:val="0"/>
        </w:rPr>
        <w:t>1</w:t>
      </w:r>
      <w:bookmarkEnd w:id="513"/>
      <w:r>
        <w:rPr>
          <w:color w:val="000000"/>
          <w:spacing w:val="0"/>
          <w:w w:val="100"/>
          <w:position w:val="0"/>
        </w:rPr>
        <w:t>3、</w:t>
        <w:tab/>
        <w:t>其他流动资产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6200" w:right="0" w:firstLine="0"/>
        <w:jc w:val="left"/>
      </w:pPr>
      <w:r>
        <w:rPr>
          <w:color w:val="000000"/>
          <w:spacing w:val="0"/>
          <w:w w:val="100"/>
          <w:position w:val="0"/>
          <w:sz w:val="24"/>
          <w:szCs w:val="24"/>
        </w:rPr>
        <w:t>单位：元币种：人民币</w:t>
      </w:r>
    </w:p>
    <w:tbl>
      <w:tblPr>
        <w:tblOverlap w:val="never"/>
        <w:jc w:val="left"/>
        <w:tblLayout w:type="fixed"/>
      </w:tblPr>
      <w:tblGrid>
        <w:gridCol w:w="3206"/>
        <w:gridCol w:w="2846"/>
        <w:gridCol w:w="278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预交所得税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19,104,196.07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6,682,520.21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待抵扣进项税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67,719,541.88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79,102,081.94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269,253.10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40,497.69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87,092,991.05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85,825,099.84</w:t>
            </w:r>
          </w:p>
        </w:tc>
      </w:tr>
    </w:tbl>
    <w:p>
      <w:pPr>
        <w:widowControl w:val="0"/>
        <w:spacing w:after="359" w:line="1" w:lineRule="exact"/>
      </w:pPr>
    </w:p>
    <w:p>
      <w:pPr>
        <w:pStyle w:val="Style10"/>
        <w:keepNext w:val="0"/>
        <w:keepLines w:val="0"/>
        <w:widowControl w:val="0"/>
        <w:shd w:val="clear" w:color="auto" w:fill="auto"/>
        <w:tabs>
          <w:tab w:pos="464" w:val="left"/>
        </w:tabs>
        <w:bidi w:val="0"/>
        <w:spacing w:before="0" w:line="240" w:lineRule="auto"/>
        <w:ind w:left="0" w:right="0" w:firstLine="0"/>
        <w:jc w:val="left"/>
      </w:pPr>
      <w:bookmarkStart w:id="514" w:name="bookmark514"/>
      <w:r>
        <w:rPr>
          <w:color w:val="000000"/>
          <w:spacing w:val="0"/>
          <w:w w:val="100"/>
          <w:position w:val="0"/>
        </w:rPr>
        <w:t>1</w:t>
      </w:r>
      <w:bookmarkEnd w:id="514"/>
      <w:r>
        <w:rPr>
          <w:color w:val="000000"/>
          <w:spacing w:val="0"/>
          <w:w w:val="100"/>
          <w:position w:val="0"/>
        </w:rPr>
        <w:t>4、</w:t>
        <w:tab/>
        <w:t>债权投资</w:t>
      </w:r>
    </w:p>
    <w:p>
      <w:pPr>
        <w:pStyle w:val="Style10"/>
        <w:keepNext w:val="0"/>
        <w:keepLines w:val="0"/>
        <w:widowControl w:val="0"/>
        <w:numPr>
          <w:ilvl w:val="0"/>
          <w:numId w:val="123"/>
        </w:numPr>
        <w:shd w:val="clear" w:color="auto" w:fill="auto"/>
        <w:tabs>
          <w:tab w:pos="430" w:val="left"/>
        </w:tabs>
        <w:bidi w:val="0"/>
        <w:spacing w:before="0" w:line="240" w:lineRule="auto"/>
        <w:ind w:left="0" w:right="0" w:firstLine="0"/>
        <w:jc w:val="left"/>
      </w:pPr>
      <w:bookmarkStart w:id="515" w:name="bookmark515"/>
      <w:bookmarkEnd w:id="515"/>
      <w:r>
        <w:rPr>
          <w:color w:val="000000"/>
          <w:spacing w:val="0"/>
          <w:w w:val="100"/>
          <w:position w:val="0"/>
        </w:rPr>
        <w:t>.</w:t>
      </w:r>
      <w:r>
        <w:rPr>
          <w:color w:val="000000"/>
          <w:spacing w:val="0"/>
          <w:w w:val="100"/>
          <w:position w:val="0"/>
        </w:rPr>
        <w:t>债权投资情况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3"/>
        </w:numPr>
        <w:shd w:val="clear" w:color="auto" w:fill="auto"/>
        <w:tabs>
          <w:tab w:pos="430" w:val="left"/>
        </w:tabs>
        <w:bidi w:val="0"/>
        <w:spacing w:before="0" w:line="240" w:lineRule="auto"/>
        <w:ind w:left="0" w:right="0" w:firstLine="0"/>
        <w:jc w:val="left"/>
      </w:pPr>
      <w:bookmarkStart w:id="516" w:name="bookmark516"/>
      <w:bookmarkEnd w:id="516"/>
      <w:r>
        <w:rPr>
          <w:color w:val="000000"/>
          <w:spacing w:val="0"/>
          <w:w w:val="100"/>
          <w:position w:val="0"/>
        </w:rPr>
        <w:t>.</w:t>
      </w:r>
      <w:r>
        <w:rPr>
          <w:color w:val="000000"/>
          <w:spacing w:val="0"/>
          <w:w w:val="100"/>
          <w:position w:val="0"/>
        </w:rPr>
        <w:t>期末重要的债权投资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3"/>
        </w:numPr>
        <w:shd w:val="clear" w:color="auto" w:fill="auto"/>
        <w:tabs>
          <w:tab w:pos="430" w:val="left"/>
        </w:tabs>
        <w:bidi w:val="0"/>
        <w:spacing w:before="0" w:line="240" w:lineRule="auto"/>
        <w:ind w:left="0" w:right="0" w:firstLine="0"/>
        <w:jc w:val="left"/>
      </w:pPr>
      <w:bookmarkStart w:id="517" w:name="bookmark517"/>
      <w:bookmarkEnd w:id="517"/>
      <w:r>
        <w:rPr>
          <w:color w:val="000000"/>
          <w:spacing w:val="0"/>
          <w:w w:val="100"/>
          <w:position w:val="0"/>
        </w:rPr>
        <w:t>.</w:t>
      </w:r>
      <w:r>
        <w:rPr>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64" w:val="left"/>
        </w:tabs>
        <w:bidi w:val="0"/>
        <w:spacing w:before="0" w:line="240" w:lineRule="auto"/>
        <w:ind w:left="0" w:right="0" w:firstLine="0"/>
        <w:jc w:val="left"/>
      </w:pPr>
      <w:bookmarkStart w:id="518" w:name="bookmark518"/>
      <w:r>
        <w:rPr>
          <w:color w:val="000000"/>
          <w:spacing w:val="0"/>
          <w:w w:val="100"/>
          <w:position w:val="0"/>
        </w:rPr>
        <w:t>1</w:t>
      </w:r>
      <w:bookmarkEnd w:id="518"/>
      <w:r>
        <w:rPr>
          <w:color w:val="000000"/>
          <w:spacing w:val="0"/>
          <w:w w:val="100"/>
          <w:position w:val="0"/>
        </w:rPr>
        <w:t>5、</w:t>
        <w:tab/>
        <w:t>其他债权投资</w:t>
      </w:r>
    </w:p>
    <w:p>
      <w:pPr>
        <w:pStyle w:val="Style10"/>
        <w:keepNext w:val="0"/>
        <w:keepLines w:val="0"/>
        <w:widowControl w:val="0"/>
        <w:numPr>
          <w:ilvl w:val="0"/>
          <w:numId w:val="125"/>
        </w:numPr>
        <w:shd w:val="clear" w:color="auto" w:fill="auto"/>
        <w:tabs>
          <w:tab w:pos="430" w:val="left"/>
        </w:tabs>
        <w:bidi w:val="0"/>
        <w:spacing w:before="0" w:line="240" w:lineRule="auto"/>
        <w:ind w:left="0" w:right="0" w:firstLine="0"/>
        <w:jc w:val="left"/>
      </w:pPr>
      <w:bookmarkStart w:id="519" w:name="bookmark519"/>
      <w:bookmarkEnd w:id="519"/>
      <w:r>
        <w:rPr>
          <w:color w:val="000000"/>
          <w:spacing w:val="0"/>
          <w:w w:val="100"/>
          <w:position w:val="0"/>
        </w:rPr>
        <w:t>.</w:t>
      </w:r>
      <w:r>
        <w:rPr>
          <w:color w:val="000000"/>
          <w:spacing w:val="0"/>
          <w:w w:val="100"/>
          <w:position w:val="0"/>
        </w:rPr>
        <w:t>其他债权投资情况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5"/>
        </w:numPr>
        <w:shd w:val="clear" w:color="auto" w:fill="auto"/>
        <w:tabs>
          <w:tab w:pos="430" w:val="left"/>
        </w:tabs>
        <w:bidi w:val="0"/>
        <w:spacing w:before="0" w:line="240" w:lineRule="auto"/>
        <w:ind w:left="0" w:right="0" w:firstLine="0"/>
        <w:jc w:val="left"/>
      </w:pPr>
      <w:bookmarkStart w:id="520" w:name="bookmark520"/>
      <w:bookmarkEnd w:id="520"/>
      <w:r>
        <w:rPr>
          <w:color w:val="000000"/>
          <w:spacing w:val="0"/>
          <w:w w:val="100"/>
          <w:position w:val="0"/>
        </w:rPr>
        <w:t>.</w:t>
      </w:r>
      <w:r>
        <w:rPr>
          <w:color w:val="000000"/>
          <w:spacing w:val="0"/>
          <w:w w:val="100"/>
          <w:position w:val="0"/>
        </w:rPr>
        <w:t>期末重要的其他债权投资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5"/>
        </w:numPr>
        <w:shd w:val="clear" w:color="auto" w:fill="auto"/>
        <w:tabs>
          <w:tab w:pos="430" w:val="left"/>
        </w:tabs>
        <w:bidi w:val="0"/>
        <w:spacing w:before="0" w:line="240" w:lineRule="auto"/>
        <w:ind w:left="0" w:right="0" w:firstLine="0"/>
        <w:jc w:val="left"/>
      </w:pPr>
      <w:bookmarkStart w:id="521" w:name="bookmark521"/>
      <w:bookmarkEnd w:id="521"/>
      <w:r>
        <w:rPr>
          <w:color w:val="000000"/>
          <w:spacing w:val="0"/>
          <w:w w:val="100"/>
          <w:position w:val="0"/>
        </w:rPr>
        <w:t>.</w:t>
      </w:r>
      <w:r>
        <w:rPr>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r>
        <w:br w:type="page"/>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353" w:lineRule="exact"/>
        <w:ind w:left="0" w:right="0" w:firstLine="0"/>
        <w:jc w:val="left"/>
      </w:pPr>
      <w:r>
        <w:rPr>
          <w:b/>
          <w:bCs/>
          <w:color w:val="000000"/>
          <w:spacing w:val="0"/>
          <w:w w:val="100"/>
          <w:position w:val="0"/>
          <w:sz w:val="20"/>
          <w:szCs w:val="20"/>
        </w:rPr>
        <w:t xml:space="preserve">16、长期应收款 (1).长期应收款情况 </w:t>
      </w:r>
      <w:r>
        <w:rPr>
          <w:color w:val="000000"/>
          <w:spacing w:val="0"/>
          <w:w w:val="100"/>
          <w:position w:val="0"/>
          <w:sz w:val="24"/>
          <w:szCs w:val="24"/>
        </w:rPr>
        <w:t>J</w:t>
      </w:r>
      <w:r>
        <w:rPr>
          <w:color w:val="000000"/>
          <w:spacing w:val="0"/>
          <w:w w:val="100"/>
          <w:position w:val="0"/>
          <w:sz w:val="24"/>
          <w:szCs w:val="24"/>
        </w:rPr>
        <w:t>适用口不适用</w:t>
      </w:r>
    </w:p>
    <w:tbl>
      <w:tblPr>
        <w:tblOverlap w:val="never"/>
        <w:jc w:val="left"/>
        <w:tblLayout w:type="fixed"/>
      </w:tblPr>
      <w:tblGrid>
        <w:gridCol w:w="1555"/>
        <w:gridCol w:w="1416"/>
        <w:gridCol w:w="456"/>
        <w:gridCol w:w="1483"/>
        <w:gridCol w:w="1584"/>
        <w:gridCol w:w="298"/>
        <w:gridCol w:w="1598"/>
        <w:gridCol w:w="451"/>
      </w:tblGrid>
      <w:tr>
        <w:trPr>
          <w:trHeight w:val="298"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民币</w:t>
            </w:r>
          </w:p>
        </w:tc>
      </w:tr>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期</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末余额</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vMerge w:val="restart"/>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after="0" w:line="240" w:lineRule="auto"/>
              <w:ind w:left="0" w:right="0" w:firstLine="0"/>
              <w:jc w:val="left"/>
            </w:pPr>
            <w:r>
              <w:rPr>
                <w:color w:val="000000"/>
                <w:spacing w:val="0"/>
                <w:w w:val="100"/>
                <w:position w:val="0"/>
                <w:sz w:val="24"/>
                <w:szCs w:val="24"/>
              </w:rPr>
              <w:t>折现率区间</w:t>
            </w:r>
          </w:p>
        </w:tc>
      </w:tr>
      <w:tr>
        <w:trPr>
          <w:trHeight w:val="12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textDirection w:val="tbRlV"/>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vMerge/>
            <w:tcBorders>
              <w:left w:val="single" w:sz="4"/>
              <w:right w:val="single" w:sz="4"/>
            </w:tcBorders>
            <w:shd w:val="clear" w:color="auto" w:fill="FFFFFF"/>
            <w:textDirection w:val="tbRlV"/>
            <w:vAlign w:val="top"/>
          </w:tcPr>
          <w:p>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其中：未</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分期收款销售 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61,383, </w:t>
            </w:r>
            <w:r>
              <w:rPr>
                <w:color w:val="000000"/>
                <w:spacing w:val="0"/>
                <w:w w:val="100"/>
                <w:position w:val="0"/>
                <w:sz w:val="17"/>
                <w:szCs w:val="17"/>
              </w:rPr>
              <w:t xml:space="preserve">437. </w:t>
            </w:r>
            <w:r>
              <w:rPr>
                <w:color w:val="000000"/>
                <w:spacing w:val="0"/>
                <w:w w:val="100"/>
                <w:position w:val="0"/>
                <w:sz w:val="17"/>
                <w:szCs w:val="17"/>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61,383,437.98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其中：未实现 融资收益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-3, 601,414. </w:t>
            </w:r>
            <w:r>
              <w:rPr>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-3, 601,414. </w:t>
            </w:r>
            <w:r>
              <w:rPr>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贵州大学明德 学院项目代建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泰豪沈阳电机</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有限公司发电</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机厂房代建款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57,782, </w:t>
            </w:r>
            <w:r>
              <w:rPr>
                <w:color w:val="000000"/>
                <w:spacing w:val="0"/>
                <w:w w:val="100"/>
                <w:position w:val="0"/>
                <w:sz w:val="17"/>
                <w:szCs w:val="17"/>
              </w:rPr>
              <w:t xml:space="preserve">023. </w:t>
            </w:r>
            <w:r>
              <w:rPr>
                <w:color w:val="000000"/>
                <w:spacing w:val="0"/>
                <w:w w:val="100"/>
                <w:position w:val="0"/>
                <w:sz w:val="17"/>
                <w:szCs w:val="17"/>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57,782, </w:t>
            </w:r>
            <w:r>
              <w:rPr>
                <w:color w:val="000000"/>
                <w:spacing w:val="0"/>
                <w:w w:val="100"/>
                <w:position w:val="0"/>
                <w:sz w:val="17"/>
                <w:szCs w:val="17"/>
              </w:rPr>
              <w:t>023.96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183, 000,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183, 000,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w:t>
            </w: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注：本期已收回贵州大学明德学院和沈阳电机全部代建款。</w:t>
      </w:r>
    </w:p>
    <w:p>
      <w:pPr>
        <w:pStyle w:val="Style10"/>
        <w:keepNext w:val="0"/>
        <w:keepLines w:val="0"/>
        <w:widowControl w:val="0"/>
        <w:numPr>
          <w:ilvl w:val="0"/>
          <w:numId w:val="127"/>
        </w:numPr>
        <w:shd w:val="clear" w:color="auto" w:fill="auto"/>
        <w:tabs>
          <w:tab w:pos="430" w:val="left"/>
        </w:tabs>
        <w:bidi w:val="0"/>
        <w:spacing w:before="0" w:after="100" w:line="240" w:lineRule="auto"/>
        <w:ind w:left="0" w:right="0" w:firstLine="0"/>
        <w:jc w:val="left"/>
      </w:pPr>
      <w:bookmarkStart w:id="522" w:name="bookmark522"/>
      <w:bookmarkEnd w:id="522"/>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7"/>
        </w:numPr>
        <w:shd w:val="clear" w:color="auto" w:fill="auto"/>
        <w:tabs>
          <w:tab w:pos="430" w:val="left"/>
        </w:tabs>
        <w:bidi w:val="0"/>
        <w:spacing w:before="0" w:after="100" w:line="240" w:lineRule="auto"/>
        <w:ind w:left="0" w:right="0" w:firstLine="0"/>
        <w:jc w:val="both"/>
      </w:pPr>
      <w:bookmarkStart w:id="523" w:name="bookmark523"/>
      <w:bookmarkEnd w:id="523"/>
      <w:r>
        <w:rPr>
          <w:color w:val="000000"/>
          <w:spacing w:val="0"/>
          <w:w w:val="100"/>
          <w:position w:val="0"/>
        </w:rPr>
        <w:t>.</w:t>
      </w:r>
      <w:r>
        <w:rPr>
          <w:color w:val="000000"/>
          <w:spacing w:val="0"/>
          <w:w w:val="100"/>
          <w:position w:val="0"/>
        </w:rPr>
        <w:t>因金融资产转移而终止确认的长期应收款</w:t>
      </w:r>
    </w:p>
    <w:p>
      <w:pPr>
        <w:pStyle w:val="Style2"/>
        <w:keepNext w:val="0"/>
        <w:keepLines w:val="0"/>
        <w:widowControl w:val="0"/>
        <w:shd w:val="clear" w:color="auto" w:fill="auto"/>
        <w:tabs>
          <w:tab w:pos="960"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7"/>
        </w:numPr>
        <w:shd w:val="clear" w:color="auto" w:fill="auto"/>
        <w:tabs>
          <w:tab w:pos="430" w:val="left"/>
        </w:tabs>
        <w:bidi w:val="0"/>
        <w:spacing w:before="0" w:after="100" w:line="240" w:lineRule="auto"/>
        <w:ind w:left="0" w:right="0" w:firstLine="0"/>
        <w:jc w:val="both"/>
      </w:pPr>
      <w:bookmarkStart w:id="524" w:name="bookmark524"/>
      <w:bookmarkEnd w:id="524"/>
      <w:r>
        <w:rPr>
          <w:color w:val="000000"/>
          <w:spacing w:val="0"/>
          <w:w w:val="100"/>
          <w:position w:val="0"/>
        </w:rPr>
        <w:t>.</w:t>
      </w:r>
      <w:r>
        <w:rPr>
          <w:color w:val="000000"/>
          <w:spacing w:val="0"/>
          <w:w w:val="100"/>
          <w:position w:val="0"/>
        </w:rPr>
        <w:t>转移长期应收款且继续涉入形成的资产、负债金额</w:t>
      </w:r>
    </w:p>
    <w:p>
      <w:pPr>
        <w:pStyle w:val="Style2"/>
        <w:keepNext w:val="0"/>
        <w:keepLines w:val="0"/>
        <w:widowControl w:val="0"/>
        <w:shd w:val="clear" w:color="auto" w:fill="auto"/>
        <w:tabs>
          <w:tab w:pos="960" w:val="left"/>
        </w:tabs>
        <w:bidi w:val="0"/>
        <w:spacing w:before="0" w:after="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407" w:right="1189" w:bottom="1613" w:left="1033"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380" w:after="100" w:line="240" w:lineRule="auto"/>
        <w:ind w:left="0" w:right="0" w:firstLine="0"/>
        <w:jc w:val="left"/>
      </w:pPr>
      <w:bookmarkStart w:id="525" w:name="bookmark525"/>
      <w:r>
        <w:rPr>
          <w:color w:val="000000"/>
          <w:spacing w:val="0"/>
          <w:w w:val="100"/>
          <w:position w:val="0"/>
        </w:rPr>
        <w:t>1</w:t>
      </w:r>
      <w:bookmarkEnd w:id="525"/>
      <w:r>
        <w:rPr>
          <w:color w:val="000000"/>
          <w:spacing w:val="0"/>
          <w:w w:val="100"/>
          <w:position w:val="0"/>
        </w:rPr>
        <w:t>7、长期股权投资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410"/>
        <w:gridCol w:w="1517"/>
        <w:gridCol w:w="1464"/>
        <w:gridCol w:w="427"/>
        <w:gridCol w:w="1373"/>
        <w:gridCol w:w="1286"/>
        <w:gridCol w:w="1373"/>
        <w:gridCol w:w="1286"/>
        <w:gridCol w:w="427"/>
        <w:gridCol w:w="427"/>
        <w:gridCol w:w="1459"/>
        <w:gridCol w:w="43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80" w:firstLine="0"/>
              <w:jc w:val="right"/>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480" w:firstLine="0"/>
              <w:jc w:val="right"/>
            </w:pPr>
            <w:r>
              <w:rPr>
                <w:color w:val="000000"/>
                <w:spacing w:val="0"/>
                <w:w w:val="100"/>
                <w:position w:val="0"/>
                <w:sz w:val="24"/>
                <w:szCs w:val="24"/>
              </w:rPr>
              <w:t>余额</w:t>
            </w:r>
          </w:p>
        </w:tc>
        <w:tc>
          <w:tcPr>
            <w:vMerge w:val="restart"/>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减值准备期末余额</w:t>
            </w:r>
          </w:p>
        </w:tc>
      </w:tr>
      <w:tr>
        <w:trPr>
          <w:trHeight w:val="21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追加投资</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权益法下</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确认的投</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其他综合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其他权益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宣告发放</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现金股利 或利润</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322"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一、合营企业</w:t>
            </w:r>
          </w:p>
        </w:tc>
      </w:tr>
      <w:tr>
        <w:trPr>
          <w:trHeight w:val="322"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二、联营企业</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江西国科军工集团股份有限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61,864,697.51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13,401,714.67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27,016,290.07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102,282,702.26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60,835,293.51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60,736,448.57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成都华太航空科技股份有限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55,336,433.60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3,789,791.97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52,808,225.57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3TechPowerSolutionLimite 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63,192,927.94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8,048,830.82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7,602,270.57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-2,353,372.51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76,490,656.82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南昌小蓝创新创业基地管理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4,723,610.56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41,635.65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4,765,246.21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重庆园业智慧能源有限公司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13,650,092.36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-410,619.15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13,239,473.21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上海朋迈能源科技有限公司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1,039,405.41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-780,551.24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258,854.17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上海中泰城市建设发展有限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249,301,192.78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-1,335,638.32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247,965,554.46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深圳市中航比特通讯技术有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83,250,545.58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8,552,020.98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3,873,872.55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95,676,439.11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中内动力科技（上海）有限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827,123.62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285,499.83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1,112,623.45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517"/>
        <w:gridCol w:w="1464"/>
        <w:gridCol w:w="427"/>
        <w:gridCol w:w="1373"/>
        <w:gridCol w:w="1286"/>
        <w:gridCol w:w="1373"/>
        <w:gridCol w:w="1286"/>
        <w:gridCol w:w="427"/>
        <w:gridCol w:w="427"/>
        <w:gridCol w:w="1464"/>
        <w:gridCol w:w="427"/>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泰豪汉唐新兴产业母基金</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（济南）合伙企业（有限合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125,677,166.44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-6,813,579.82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261,863,586.62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南京荣骏科技发展有限公司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1,389,229.26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32,145,989.26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719,698,489.31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26,069,489.72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7,602,270.57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31,293,550.11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949,345,799.71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719,698,489.31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26,069,489.72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7,602,270.57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31,293,550.11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949,345,799.71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2" w:bottom="1555" w:left="1436" w:header="0" w:footer="3" w:gutter="0"/>
          <w:cols w:space="720"/>
          <w:noEndnote/>
          <w:rtlGutter w:val="0"/>
          <w:docGrid w:linePitch="360"/>
        </w:sectPr>
      </w:pPr>
    </w:p>
    <w:p>
      <w:pPr>
        <w:pStyle w:val="Style10"/>
        <w:keepNext w:val="0"/>
        <w:keepLines w:val="0"/>
        <w:widowControl w:val="0"/>
        <w:shd w:val="clear" w:color="auto" w:fill="auto"/>
        <w:bidi w:val="0"/>
        <w:spacing w:before="0" w:after="100" w:line="240" w:lineRule="auto"/>
        <w:ind w:left="0" w:right="0" w:firstLine="0"/>
        <w:jc w:val="left"/>
      </w:pPr>
      <w:bookmarkStart w:id="526" w:name="bookmark526"/>
      <w:r>
        <w:rPr>
          <w:color w:val="000000"/>
          <w:spacing w:val="0"/>
          <w:w w:val="100"/>
          <w:position w:val="0"/>
        </w:rPr>
        <w:t>1</w:t>
      </w:r>
      <w:bookmarkEnd w:id="526"/>
      <w:r>
        <w:rPr>
          <w:color w:val="000000"/>
          <w:spacing w:val="0"/>
          <w:w w:val="100"/>
          <w:position w:val="0"/>
        </w:rPr>
        <w:t>8、其他权益工具投资</w:t>
      </w:r>
    </w:p>
    <w:p>
      <w:pPr>
        <w:pStyle w:val="Style10"/>
        <w:keepNext w:val="0"/>
        <w:keepLines w:val="0"/>
        <w:widowControl w:val="0"/>
        <w:numPr>
          <w:ilvl w:val="0"/>
          <w:numId w:val="129"/>
        </w:numPr>
        <w:shd w:val="clear" w:color="auto" w:fill="auto"/>
        <w:tabs>
          <w:tab w:pos="430" w:val="left"/>
        </w:tabs>
        <w:bidi w:val="0"/>
        <w:spacing w:before="0" w:after="100" w:line="240" w:lineRule="auto"/>
        <w:ind w:left="0" w:right="0" w:firstLine="0"/>
        <w:jc w:val="left"/>
      </w:pPr>
      <w:bookmarkStart w:id="527" w:name="bookmark527"/>
      <w:bookmarkEnd w:id="527"/>
      <w:r>
        <w:rPr>
          <w:color w:val="000000"/>
          <w:spacing w:val="0"/>
          <w:w w:val="100"/>
          <w:position w:val="0"/>
        </w:rPr>
        <w:t>.</w:t>
      </w:r>
      <w:r>
        <w:rPr>
          <w:color w:val="000000"/>
          <w:spacing w:val="0"/>
          <w:w w:val="100"/>
          <w:position w:val="0"/>
        </w:rPr>
        <w:t>其他权益工具投资情况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29"/>
        </w:numPr>
        <w:shd w:val="clear" w:color="auto" w:fill="auto"/>
        <w:tabs>
          <w:tab w:pos="430" w:val="left"/>
        </w:tabs>
        <w:bidi w:val="0"/>
        <w:spacing w:before="0" w:after="100" w:line="240" w:lineRule="auto"/>
        <w:ind w:left="0" w:right="0" w:firstLine="0"/>
        <w:jc w:val="left"/>
      </w:pPr>
      <w:bookmarkStart w:id="528" w:name="bookmark528"/>
      <w:bookmarkEnd w:id="528"/>
      <w:r>
        <w:rPr>
          <w:color w:val="000000"/>
          <w:spacing w:val="0"/>
          <w:w w:val="100"/>
          <w:position w:val="0"/>
        </w:rPr>
        <w:t>.</w:t>
      </w:r>
      <w:r>
        <w:rPr>
          <w:color w:val="000000"/>
          <w:spacing w:val="0"/>
          <w:w w:val="100"/>
          <w:position w:val="0"/>
        </w:rPr>
        <w:t>非交易性权益工具投资的情况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20" w:right="7433" w:bottom="1820" w:left="1261"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both"/>
      </w:pPr>
      <w:bookmarkStart w:id="529" w:name="bookmark529"/>
      <w:r>
        <w:rPr>
          <w:color w:val="000000"/>
          <w:spacing w:val="0"/>
          <w:w w:val="100"/>
          <w:position w:val="0"/>
        </w:rPr>
        <w:t>1</w:t>
      </w:r>
      <w:bookmarkEnd w:id="529"/>
      <w:r>
        <w:rPr>
          <w:color w:val="000000"/>
          <w:spacing w:val="0"/>
          <w:w w:val="100"/>
          <w:position w:val="0"/>
        </w:rPr>
        <w:t>9、其他非流动金融资产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606"/>
        <w:gridCol w:w="4114"/>
        <w:gridCol w:w="4162"/>
      </w:tblGrid>
      <w:tr>
        <w:trPr>
          <w:trHeight w:val="33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742,859,826.91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sz w:val="24"/>
                <w:szCs w:val="24"/>
              </w:rPr>
              <w:t>670,011,363.88</w:t>
            </w:r>
          </w:p>
        </w:tc>
      </w:tr>
      <w:tr>
        <w:trPr>
          <w:trHeight w:val="33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742,859,826.91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sz w:val="24"/>
                <w:szCs w:val="24"/>
              </w:rPr>
              <w:t>670,011,363.88</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其他非流动金融资产明细如下：单位：元币种：人民币</w:t>
      </w:r>
    </w:p>
    <w:tbl>
      <w:tblPr>
        <w:tblOverlap w:val="never"/>
        <w:jc w:val="center"/>
        <w:tblLayout w:type="fixed"/>
      </w:tblPr>
      <w:tblGrid>
        <w:gridCol w:w="4363"/>
        <w:gridCol w:w="1982"/>
        <w:gridCol w:w="936"/>
        <w:gridCol w:w="1387"/>
        <w:gridCol w:w="1579"/>
        <w:gridCol w:w="2016"/>
        <w:gridCol w:w="1618"/>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本期公允价值变动损益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北京中关村九鼎君旻投资中心（有限合伙）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6, 365, </w:t>
            </w:r>
            <w:r>
              <w:rPr>
                <w:color w:val="000000"/>
                <w:spacing w:val="0"/>
                <w:w w:val="100"/>
                <w:position w:val="0"/>
                <w:sz w:val="17"/>
                <w:szCs w:val="17"/>
              </w:rPr>
              <w:t>744.21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1, 169, </w:t>
            </w:r>
            <w:r>
              <w:rPr>
                <w:color w:val="000000"/>
                <w:spacing w:val="0"/>
                <w:w w:val="100"/>
                <w:position w:val="0"/>
                <w:sz w:val="17"/>
                <w:szCs w:val="17"/>
              </w:rPr>
              <w:t xml:space="preserve">416. </w:t>
            </w:r>
            <w:r>
              <w:rPr>
                <w:color w:val="000000"/>
                <w:spacing w:val="0"/>
                <w:w w:val="100"/>
                <w:position w:val="0"/>
                <w:sz w:val="17"/>
                <w:szCs w:val="17"/>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-186, 325.31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5,010, </w:t>
            </w:r>
            <w:r>
              <w:rPr>
                <w:color w:val="000000"/>
                <w:spacing w:val="0"/>
                <w:w w:val="100"/>
                <w:position w:val="0"/>
                <w:sz w:val="17"/>
                <w:szCs w:val="17"/>
              </w:rPr>
              <w:t xml:space="preserve">002. </w:t>
            </w:r>
            <w:r>
              <w:rPr>
                <w:color w:val="000000"/>
                <w:spacing w:val="0"/>
                <w:w w:val="100"/>
                <w:position w:val="0"/>
                <w:sz w:val="17"/>
                <w:szCs w:val="17"/>
              </w:rPr>
              <w:t>72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深圳中航智能装备股权投资基金合伙企业（有限合伙）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445,190,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136, 249, </w:t>
            </w:r>
            <w:r>
              <w:rPr>
                <w:color w:val="000000"/>
                <w:spacing w:val="0"/>
                <w:w w:val="100"/>
                <w:position w:val="0"/>
                <w:sz w:val="17"/>
                <w:szCs w:val="17"/>
              </w:rPr>
              <w:t xml:space="preserve">984. </w:t>
            </w:r>
            <w:r>
              <w:rPr>
                <w:color w:val="000000"/>
                <w:spacing w:val="0"/>
                <w:w w:val="100"/>
                <w:position w:val="0"/>
                <w:sz w:val="17"/>
                <w:szCs w:val="17"/>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102, 867, </w:t>
            </w:r>
            <w:r>
              <w:rPr>
                <w:color w:val="000000"/>
                <w:spacing w:val="0"/>
                <w:w w:val="100"/>
                <w:position w:val="0"/>
                <w:sz w:val="17"/>
                <w:szCs w:val="17"/>
              </w:rPr>
              <w:t xml:space="preserve">384. </w:t>
            </w:r>
            <w:r>
              <w:rPr>
                <w:color w:val="000000"/>
                <w:spacing w:val="0"/>
                <w:w w:val="100"/>
                <w:position w:val="0"/>
                <w:sz w:val="17"/>
                <w:szCs w:val="17"/>
              </w:rPr>
              <w:t>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411,807, </w:t>
            </w:r>
            <w:r>
              <w:rPr>
                <w:color w:val="000000"/>
                <w:spacing w:val="0"/>
                <w:w w:val="100"/>
                <w:position w:val="0"/>
                <w:sz w:val="17"/>
                <w:szCs w:val="17"/>
              </w:rPr>
              <w:t xml:space="preserve">400. </w:t>
            </w:r>
            <w:r>
              <w:rPr>
                <w:color w:val="000000"/>
                <w:spacing w:val="0"/>
                <w:w w:val="100"/>
                <w:position w:val="0"/>
                <w:sz w:val="17"/>
                <w:szCs w:val="17"/>
              </w:rPr>
              <w:t>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贵安新区配售电有限公司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 xml:space="preserve">58,700,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 xml:space="preserve">-4, </w:t>
            </w:r>
            <w:r>
              <w:rPr>
                <w:color w:val="000000"/>
                <w:spacing w:val="0"/>
                <w:w w:val="100"/>
                <w:position w:val="0"/>
                <w:sz w:val="17"/>
                <w:szCs w:val="17"/>
              </w:rPr>
              <w:t xml:space="preserve">000,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54, 700, </w:t>
            </w:r>
            <w:r>
              <w:rPr>
                <w:color w:val="000000"/>
                <w:spacing w:val="0"/>
                <w:w w:val="100"/>
                <w:position w:val="0"/>
                <w:sz w:val="17"/>
                <w:szCs w:val="17"/>
              </w:rPr>
              <w:t>000.00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上海戎科特种装备有限公司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4, 340,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-1,578, 000.00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2, 762, </w:t>
            </w:r>
            <w:r>
              <w:rPr>
                <w:color w:val="000000"/>
                <w:spacing w:val="0"/>
                <w:w w:val="100"/>
                <w:position w:val="0"/>
                <w:sz w:val="17"/>
                <w:szCs w:val="17"/>
              </w:rPr>
              <w:t xml:space="preserve">000. </w:t>
            </w:r>
            <w:r>
              <w:rPr>
                <w:color w:val="000000"/>
                <w:spacing w:val="0"/>
                <w:w w:val="100"/>
                <w:position w:val="0"/>
                <w:sz w:val="17"/>
                <w:szCs w:val="17"/>
              </w:rPr>
              <w:t>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成都芯通科技股份有限公司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 xml:space="preserve">11,350, </w:t>
            </w:r>
            <w:r>
              <w:rPr>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 xml:space="preserve">22, 650, </w:t>
            </w:r>
            <w:r>
              <w:rPr>
                <w:color w:val="000000"/>
                <w:spacing w:val="0"/>
                <w:w w:val="100"/>
                <w:position w:val="0"/>
                <w:sz w:val="17"/>
                <w:szCs w:val="17"/>
              </w:rPr>
              <w:t>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34, 000, </w:t>
            </w:r>
            <w:r>
              <w:rPr>
                <w:color w:val="000000"/>
                <w:spacing w:val="0"/>
                <w:w w:val="100"/>
                <w:position w:val="0"/>
                <w:sz w:val="17"/>
                <w:szCs w:val="17"/>
              </w:rPr>
              <w:t>000.00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随锐科技股份有限公司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116, </w:t>
            </w:r>
            <w:r>
              <w:rPr>
                <w:color w:val="000000"/>
                <w:spacing w:val="0"/>
                <w:w w:val="100"/>
                <w:position w:val="0"/>
                <w:sz w:val="17"/>
                <w:szCs w:val="17"/>
              </w:rPr>
              <w:t xml:space="preserve">861,078. </w:t>
            </w:r>
            <w:r>
              <w:rPr>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-12, 221,078.39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104, 640, </w:t>
            </w:r>
            <w:r>
              <w:rPr>
                <w:color w:val="000000"/>
                <w:spacing w:val="0"/>
                <w:w w:val="100"/>
                <w:position w:val="0"/>
                <w:sz w:val="17"/>
                <w:szCs w:val="17"/>
              </w:rPr>
              <w:t xml:space="preserve">000. </w:t>
            </w:r>
            <w:r>
              <w:rPr>
                <w:color w:val="000000"/>
                <w:spacing w:val="0"/>
                <w:w w:val="100"/>
                <w:position w:val="0"/>
                <w:sz w:val="17"/>
                <w:szCs w:val="17"/>
              </w:rPr>
              <w:t>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上海孪数科技有限公司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914, </w:t>
            </w:r>
            <w:r>
              <w:rPr>
                <w:color w:val="000000"/>
                <w:spacing w:val="0"/>
                <w:w w:val="100"/>
                <w:position w:val="0"/>
                <w:sz w:val="17"/>
                <w:szCs w:val="17"/>
              </w:rPr>
              <w:t xml:space="preserve">550. </w:t>
            </w:r>
            <w:r>
              <w:rPr>
                <w:color w:val="000000"/>
                <w:spacing w:val="0"/>
                <w:w w:val="100"/>
                <w:position w:val="0"/>
                <w:sz w:val="17"/>
                <w:szCs w:val="17"/>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-372,111.01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542, </w:t>
            </w:r>
            <w:r>
              <w:rPr>
                <w:color w:val="000000"/>
                <w:spacing w:val="0"/>
                <w:w w:val="100"/>
                <w:position w:val="0"/>
                <w:sz w:val="17"/>
                <w:szCs w:val="17"/>
              </w:rPr>
              <w:t xml:space="preserve">439. </w:t>
            </w:r>
            <w:r>
              <w:rPr>
                <w:color w:val="000000"/>
                <w:spacing w:val="0"/>
                <w:w w:val="100"/>
                <w:position w:val="0"/>
                <w:sz w:val="17"/>
                <w:szCs w:val="17"/>
              </w:rPr>
              <w:t>79</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江西大麦互娱科技股份有限公司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1,136, </w:t>
            </w:r>
            <w:r>
              <w:rPr>
                <w:color w:val="000000"/>
                <w:spacing w:val="0"/>
                <w:w w:val="100"/>
                <w:position w:val="0"/>
                <w:sz w:val="17"/>
                <w:szCs w:val="17"/>
              </w:rPr>
              <w:t xml:space="preserve">756. </w:t>
            </w:r>
            <w:r>
              <w:rPr>
                <w:color w:val="000000"/>
                <w:spacing w:val="0"/>
                <w:w w:val="100"/>
                <w:position w:val="0"/>
                <w:sz w:val="17"/>
                <w:szCs w:val="17"/>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w:t>
            </w:r>
            <w:r>
              <w:rPr>
                <w:color w:val="000000"/>
                <w:spacing w:val="0"/>
                <w:w w:val="100"/>
                <w:position w:val="0"/>
                <w:sz w:val="17"/>
                <w:szCs w:val="17"/>
              </w:rPr>
              <w:t xml:space="preserve">136, </w:t>
            </w:r>
            <w:r>
              <w:rPr>
                <w:color w:val="000000"/>
                <w:spacing w:val="0"/>
                <w:w w:val="100"/>
                <w:position w:val="0"/>
                <w:sz w:val="17"/>
                <w:szCs w:val="17"/>
              </w:rPr>
              <w:t>756.41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上海电科诚鼎智能产业投资合伙企业（有限合伙）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 xml:space="preserve">10, 843, </w:t>
            </w:r>
            <w:r>
              <w:rPr>
                <w:color w:val="000000"/>
                <w:spacing w:val="0"/>
                <w:w w:val="100"/>
                <w:position w:val="0"/>
                <w:sz w:val="17"/>
                <w:szCs w:val="17"/>
              </w:rPr>
              <w:t>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-916, 757.83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9, 926, </w:t>
            </w:r>
            <w:r>
              <w:rPr>
                <w:color w:val="000000"/>
                <w:spacing w:val="0"/>
                <w:w w:val="100"/>
                <w:position w:val="0"/>
                <w:sz w:val="17"/>
                <w:szCs w:val="17"/>
              </w:rPr>
              <w:t xml:space="preserve">931. </w:t>
            </w:r>
            <w:r>
              <w:rPr>
                <w:color w:val="000000"/>
                <w:spacing w:val="0"/>
                <w:w w:val="100"/>
                <w:position w:val="0"/>
                <w:sz w:val="17"/>
                <w:szCs w:val="17"/>
              </w:rPr>
              <w:t>17</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江西省创东方科技创业投资中心（有限合伙）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12,438,917.20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194, </w:t>
            </w:r>
            <w:r>
              <w:rPr>
                <w:color w:val="000000"/>
                <w:spacing w:val="0"/>
                <w:w w:val="100"/>
                <w:position w:val="0"/>
                <w:sz w:val="17"/>
                <w:szCs w:val="17"/>
              </w:rPr>
              <w:t xml:space="preserve">493. </w:t>
            </w:r>
            <w:r>
              <w:rPr>
                <w:color w:val="000000"/>
                <w:spacing w:val="0"/>
                <w:w w:val="100"/>
                <w:position w:val="0"/>
                <w:sz w:val="17"/>
                <w:szCs w:val="17"/>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433, </w:t>
            </w:r>
            <w:r>
              <w:rPr>
                <w:color w:val="000000"/>
                <w:spacing w:val="0"/>
                <w:w w:val="100"/>
                <w:position w:val="0"/>
                <w:sz w:val="17"/>
                <w:szCs w:val="17"/>
              </w:rPr>
              <w:t xml:space="preserve">683. </w:t>
            </w:r>
            <w:r>
              <w:rPr>
                <w:color w:val="000000"/>
                <w:spacing w:val="0"/>
                <w:w w:val="100"/>
                <w:position w:val="0"/>
                <w:sz w:val="17"/>
                <w:szCs w:val="17"/>
              </w:rPr>
              <w:t>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12, </w:t>
            </w:r>
            <w:r>
              <w:rPr>
                <w:color w:val="000000"/>
                <w:spacing w:val="0"/>
                <w:w w:val="100"/>
                <w:position w:val="0"/>
                <w:sz w:val="17"/>
                <w:szCs w:val="17"/>
              </w:rPr>
              <w:t>678,106.84</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深圳平安天成股权投资基金合伙企业（有限合伙）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1,870, </w:t>
            </w:r>
            <w:r>
              <w:rPr>
                <w:color w:val="000000"/>
                <w:spacing w:val="0"/>
                <w:w w:val="100"/>
                <w:position w:val="0"/>
                <w:sz w:val="17"/>
                <w:szCs w:val="17"/>
              </w:rPr>
              <w:t xml:space="preserve">627. </w:t>
            </w:r>
            <w:r>
              <w:rPr>
                <w:color w:val="000000"/>
                <w:spacing w:val="0"/>
                <w:w w:val="100"/>
                <w:position w:val="0"/>
                <w:sz w:val="17"/>
                <w:szCs w:val="17"/>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-39, 115.49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1,831,512.39</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67, </w:t>
            </w:r>
            <w:r>
              <w:rPr>
                <w:color w:val="000000"/>
                <w:spacing w:val="0"/>
                <w:w w:val="100"/>
                <w:position w:val="0"/>
                <w:sz w:val="17"/>
                <w:szCs w:val="17"/>
              </w:rPr>
              <w:t>020,450.36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 xml:space="preserve">37, 940, </w:t>
            </w:r>
            <w:r>
              <w:rPr>
                <w:color w:val="000000"/>
                <w:spacing w:val="0"/>
                <w:w w:val="100"/>
                <w:position w:val="0"/>
                <w:sz w:val="17"/>
                <w:szCs w:val="17"/>
              </w:rPr>
              <w:t xml:space="preserve">983. </w:t>
            </w:r>
            <w:r>
              <w:rPr>
                <w:color w:val="000000"/>
                <w:spacing w:val="0"/>
                <w:w w:val="100"/>
                <w:position w:val="0"/>
                <w:sz w:val="17"/>
                <w:szCs w:val="17"/>
              </w:rPr>
              <w:t>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104, </w:t>
            </w:r>
            <w:r>
              <w:rPr>
                <w:color w:val="000000"/>
                <w:spacing w:val="0"/>
                <w:w w:val="100"/>
                <w:position w:val="0"/>
                <w:sz w:val="17"/>
                <w:szCs w:val="17"/>
              </w:rPr>
              <w:t xml:space="preserve">961,434. </w:t>
            </w:r>
            <w:r>
              <w:rPr>
                <w:color w:val="000000"/>
                <w:spacing w:val="0"/>
                <w:w w:val="100"/>
                <w:position w:val="0"/>
                <w:sz w:val="17"/>
                <w:szCs w:val="17"/>
              </w:rPr>
              <w:t>00</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英德拉雷达技术（天津）有限公司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 xml:space="preserve">670,011,363. </w:t>
            </w:r>
            <w:r>
              <w:rPr>
                <w:color w:val="000000"/>
                <w:spacing w:val="0"/>
                <w:w w:val="100"/>
                <w:position w:val="0"/>
                <w:sz w:val="17"/>
                <w:szCs w:val="17"/>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67, </w:t>
            </w:r>
            <w:r>
              <w:rPr>
                <w:color w:val="000000"/>
                <w:spacing w:val="0"/>
                <w:w w:val="100"/>
                <w:position w:val="0"/>
                <w:sz w:val="17"/>
                <w:szCs w:val="17"/>
              </w:rPr>
              <w:t>020,450.36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137,613, </w:t>
            </w:r>
            <w:r>
              <w:rPr>
                <w:color w:val="000000"/>
                <w:spacing w:val="0"/>
                <w:w w:val="100"/>
                <w:position w:val="0"/>
                <w:sz w:val="17"/>
                <w:szCs w:val="17"/>
              </w:rPr>
              <w:t xml:space="preserve">894. </w:t>
            </w:r>
            <w:r>
              <w:rPr>
                <w:color w:val="000000"/>
                <w:spacing w:val="0"/>
                <w:w w:val="100"/>
                <w:position w:val="0"/>
                <w:sz w:val="17"/>
                <w:szCs w:val="17"/>
              </w:rPr>
              <w:t>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143, </w:t>
            </w:r>
            <w:r>
              <w:rPr>
                <w:color w:val="000000"/>
                <w:spacing w:val="0"/>
                <w:w w:val="100"/>
                <w:position w:val="0"/>
                <w:sz w:val="17"/>
                <w:szCs w:val="17"/>
              </w:rPr>
              <w:t>441,906.92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742, 859, </w:t>
            </w:r>
            <w:r>
              <w:rPr>
                <w:color w:val="000000"/>
                <w:spacing w:val="0"/>
                <w:w w:val="100"/>
                <w:position w:val="0"/>
                <w:sz w:val="17"/>
                <w:szCs w:val="17"/>
              </w:rPr>
              <w:t xml:space="preserve">826. </w:t>
            </w:r>
            <w:r>
              <w:rPr>
                <w:color w:val="000000"/>
                <w:spacing w:val="0"/>
                <w:w w:val="100"/>
                <w:position w:val="0"/>
                <w:sz w:val="17"/>
                <w:szCs w:val="17"/>
              </w:rPr>
              <w:t>91</w:t>
            </w:r>
          </w:p>
        </w:tc>
      </w:tr>
    </w:tbl>
    <w:p>
      <w:pPr>
        <w:sectPr>
          <w:footnotePr>
            <w:pos w:val="pageBottom"/>
            <w:numFmt w:val="decimal"/>
            <w:numRestart w:val="continuous"/>
          </w:footnotePr>
          <w:pgSz w:w="16840" w:h="11900" w:orient="landscape"/>
          <w:pgMar w:top="2171" w:right="1522" w:bottom="2171" w:left="1426" w:header="0" w:footer="3" w:gutter="0"/>
          <w:cols w:space="720"/>
          <w:noEndnote/>
          <w:rtlGutter w:val="0"/>
          <w:docGrid w:linePitch="360"/>
        </w:sectPr>
      </w:pPr>
    </w:p>
    <w:p>
      <w:pPr>
        <w:pStyle w:val="Style10"/>
        <w:keepNext w:val="0"/>
        <w:keepLines w:val="0"/>
        <w:widowControl w:val="0"/>
        <w:shd w:val="clear" w:color="auto" w:fill="auto"/>
        <w:bidi w:val="0"/>
        <w:spacing w:before="0" w:after="40" w:line="274" w:lineRule="exact"/>
        <w:ind w:left="0" w:right="0" w:firstLine="0"/>
        <w:jc w:val="left"/>
      </w:pPr>
      <w:r>
        <w:rPr>
          <w:b w:val="0"/>
          <w:bCs w:val="0"/>
          <w:color w:val="000000"/>
          <w:spacing w:val="0"/>
          <w:w w:val="100"/>
          <w:position w:val="0"/>
        </w:rPr>
        <w:t>注</w:t>
      </w:r>
      <w:r>
        <w:rPr>
          <w:b w:val="0"/>
          <w:bCs w:val="0"/>
          <w:color w:val="000000"/>
          <w:spacing w:val="0"/>
          <w:w w:val="100"/>
          <w:position w:val="0"/>
        </w:rPr>
        <w:t>1:</w:t>
      </w:r>
      <w:r>
        <w:rPr>
          <w:b w:val="0"/>
          <w:bCs w:val="0"/>
          <w:color w:val="000000"/>
          <w:spacing w:val="0"/>
          <w:w w:val="100"/>
          <w:position w:val="0"/>
        </w:rPr>
        <w:t>本账户其他转入系本公司及子公司广东泰豪能源科技有限公司转让持有泰豪软件股份有限 公司</w:t>
      </w:r>
      <w:r>
        <w:rPr>
          <w:b w:val="0"/>
          <w:bCs w:val="0"/>
          <w:color w:val="000000"/>
          <w:spacing w:val="0"/>
          <w:w w:val="100"/>
          <w:position w:val="0"/>
        </w:rPr>
        <w:t>85.315%</w:t>
      </w:r>
      <w:r>
        <w:rPr>
          <w:b w:val="0"/>
          <w:bCs w:val="0"/>
          <w:color w:val="000000"/>
          <w:spacing w:val="0"/>
          <w:w w:val="100"/>
          <w:position w:val="0"/>
        </w:rPr>
        <w:t>股权，股权转让后本公司持有泰豪软件股份有限公司</w:t>
      </w:r>
      <w:r>
        <w:rPr>
          <w:b w:val="0"/>
          <w:bCs w:val="0"/>
          <w:color w:val="000000"/>
          <w:spacing w:val="0"/>
          <w:w w:val="100"/>
          <w:position w:val="0"/>
        </w:rPr>
        <w:t>13.828%，</w:t>
      </w:r>
      <w:r>
        <w:rPr>
          <w:b w:val="0"/>
          <w:bCs w:val="0"/>
          <w:color w:val="000000"/>
          <w:spacing w:val="0"/>
          <w:w w:val="100"/>
          <w:position w:val="0"/>
        </w:rPr>
        <w:t>对其无重大影响。 注</w:t>
      </w:r>
      <w:r>
        <w:rPr>
          <w:b w:val="0"/>
          <w:bCs w:val="0"/>
          <w:color w:val="000000"/>
          <w:spacing w:val="0"/>
          <w:w w:val="100"/>
          <w:position w:val="0"/>
        </w:rPr>
        <w:t>2：</w:t>
      </w:r>
      <w:r>
        <w:rPr>
          <w:b w:val="0"/>
          <w:bCs w:val="0"/>
          <w:color w:val="000000"/>
          <w:spacing w:val="0"/>
          <w:w w:val="100"/>
          <w:position w:val="0"/>
        </w:rPr>
        <w:t>英德拉雷达技术（天津）有限公司已进入破产清算程序，公允价值为</w:t>
      </w:r>
      <w:r>
        <w:rPr>
          <w:b w:val="0"/>
          <w:bCs w:val="0"/>
          <w:color w:val="000000"/>
          <w:spacing w:val="0"/>
          <w:w w:val="100"/>
          <w:position w:val="0"/>
        </w:rPr>
        <w:t>0.</w:t>
      </w:r>
    </w:p>
    <w:p>
      <w:pPr>
        <w:pStyle w:val="Style10"/>
        <w:keepNext w:val="0"/>
        <w:keepLines w:val="0"/>
        <w:widowControl w:val="0"/>
        <w:shd w:val="clear" w:color="auto" w:fill="auto"/>
        <w:bidi w:val="0"/>
        <w:spacing w:before="0" w:after="120" w:line="274" w:lineRule="exact"/>
        <w:ind w:left="0" w:right="0" w:firstLine="0"/>
        <w:jc w:val="left"/>
      </w:pPr>
      <w:bookmarkStart w:id="530" w:name="bookmark530"/>
      <w:r>
        <w:rPr>
          <w:color w:val="000000"/>
          <w:spacing w:val="0"/>
          <w:w w:val="100"/>
          <w:position w:val="0"/>
        </w:rPr>
        <w:t>2</w:t>
      </w:r>
      <w:bookmarkEnd w:id="530"/>
      <w:r>
        <w:rPr>
          <w:color w:val="000000"/>
          <w:spacing w:val="0"/>
          <w:w w:val="100"/>
          <w:position w:val="0"/>
        </w:rPr>
        <w:t>0、投资性房地产</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投资性房地产计量模式</w:t>
      </w:r>
    </w:p>
    <w:p>
      <w:pPr>
        <w:pStyle w:val="Style1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采用成本计量模式的投资性房地产</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482"/>
        <w:gridCol w:w="1901"/>
        <w:gridCol w:w="1286"/>
        <w:gridCol w:w="1262"/>
        <w:gridCol w:w="1906"/>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土地使用 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322"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一、账面原值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126,232,714.08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126,232,714.08</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sz w:val="24"/>
                <w:szCs w:val="24"/>
              </w:rPr>
              <w:t>（2）</w:t>
            </w:r>
            <w:r>
              <w:rPr>
                <w:color w:val="000000"/>
                <w:spacing w:val="0"/>
                <w:w w:val="100"/>
                <w:position w:val="0"/>
                <w:sz w:val="24"/>
                <w:szCs w:val="24"/>
              </w:rPr>
              <w:t>存货'固定 资产\在建工程转入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460"/>
              <w:jc w:val="left"/>
            </w:pPr>
            <w:r>
              <w:rPr>
                <w:color w:val="000000"/>
                <w:spacing w:val="0"/>
                <w:w w:val="100"/>
                <w:position w:val="0"/>
                <w:sz w:val="24"/>
                <w:szCs w:val="24"/>
              </w:rPr>
              <w:t>（3）</w:t>
            </w:r>
            <w:r>
              <w:rPr>
                <w:color w:val="000000"/>
                <w:spacing w:val="0"/>
                <w:w w:val="100"/>
                <w:position w:val="0"/>
                <w:sz w:val="24"/>
                <w:szCs w:val="24"/>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w:t>
            </w:r>
            <w:r>
              <w:rPr>
                <w:color w:val="000000"/>
                <w:spacing w:val="0"/>
                <w:w w:val="100"/>
                <w:position w:val="0"/>
                <w:sz w:val="24"/>
                <w:szCs w:val="2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w:t>
            </w:r>
            <w:r>
              <w:rPr>
                <w:color w:val="000000"/>
                <w:spacing w:val="0"/>
                <w:w w:val="100"/>
                <w:position w:val="0"/>
                <w:sz w:val="24"/>
                <w:szCs w:val="24"/>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126,232,714.08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126,232,714.08</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二、累计折旧和累计摊</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63,905,114.43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63,905,114.43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5,093,248.79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5,093,248.79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5,093,248.79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5,093,248.79</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w:t>
            </w:r>
            <w:r>
              <w:rPr>
                <w:color w:val="000000"/>
                <w:spacing w:val="0"/>
                <w:w w:val="100"/>
                <w:position w:val="0"/>
                <w:sz w:val="24"/>
                <w:szCs w:val="2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w:t>
            </w:r>
            <w:r>
              <w:rPr>
                <w:color w:val="000000"/>
                <w:spacing w:val="0"/>
                <w:w w:val="100"/>
                <w:position w:val="0"/>
                <w:sz w:val="24"/>
                <w:szCs w:val="24"/>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68,998,363.22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68,998,363.22</w:t>
            </w:r>
          </w:p>
        </w:tc>
      </w:tr>
      <w:tr>
        <w:trPr>
          <w:trHeight w:val="322" w:hRule="exact"/>
        </w:trPr>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三、减值准备</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4"/>
                <w:szCs w:val="24"/>
              </w:rPr>
              <w:t>3</w:t>
            </w:r>
            <w:r>
              <w:rPr>
                <w:color w:val="000000"/>
                <w:spacing w:val="0"/>
                <w:w w:val="100"/>
                <w:position w:val="0"/>
                <w:sz w:val="24"/>
                <w:szCs w:val="24"/>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（2）</w:t>
            </w:r>
            <w:r>
              <w:rPr>
                <w:color w:val="000000"/>
                <w:spacing w:val="0"/>
                <w:w w:val="100"/>
                <w:position w:val="0"/>
                <w:sz w:val="24"/>
                <w:szCs w:val="24"/>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四、账面价值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w:t>
            </w:r>
            <w:r>
              <w:rPr>
                <w:color w:val="000000"/>
                <w:spacing w:val="0"/>
                <w:w w:val="100"/>
                <w:position w:val="0"/>
                <w:sz w:val="24"/>
                <w:szCs w:val="24"/>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57,234,350.86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57,234,350.86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w:t>
            </w:r>
            <w:r>
              <w:rPr>
                <w:color w:val="000000"/>
                <w:spacing w:val="0"/>
                <w:w w:val="100"/>
                <w:position w:val="0"/>
                <w:sz w:val="24"/>
                <w:szCs w:val="24"/>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62,327,599.65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62,327,599.65</w:t>
            </w:r>
          </w:p>
        </w:tc>
      </w:tr>
    </w:tbl>
    <w:p>
      <w:pPr>
        <w:pStyle w:val="Style10"/>
        <w:keepNext w:val="0"/>
        <w:keepLines w:val="0"/>
        <w:widowControl w:val="0"/>
        <w:numPr>
          <w:ilvl w:val="0"/>
          <w:numId w:val="131"/>
        </w:numPr>
        <w:shd w:val="clear" w:color="auto" w:fill="auto"/>
        <w:bidi w:val="0"/>
        <w:spacing w:before="0" w:line="240" w:lineRule="auto"/>
        <w:ind w:left="0" w:right="0" w:firstLine="0"/>
        <w:jc w:val="left"/>
      </w:pPr>
      <w:bookmarkStart w:id="531" w:name="bookmark531"/>
      <w:bookmarkEnd w:id="531"/>
      <w:r>
        <w:rPr>
          <w:color w:val="000000"/>
          <w:spacing w:val="0"/>
          <w:w w:val="100"/>
          <w:position w:val="0"/>
        </w:rPr>
        <w:t>.</w:t>
      </w:r>
      <w:r>
        <w:rPr>
          <w:color w:val="000000"/>
          <w:spacing w:val="0"/>
          <w:w w:val="100"/>
          <w:position w:val="0"/>
        </w:rPr>
        <w:t>未办妥产权证书的投资性房地产情况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21、固定资产</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项目列示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951,594,170.37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913,214,539.76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951,594,170.37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913,214,539.76</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固定资产</w:t>
      </w:r>
    </w:p>
    <w:p>
      <w:pPr>
        <w:pStyle w:val="Style10"/>
        <w:keepNext w:val="0"/>
        <w:keepLines w:val="0"/>
        <w:widowControl w:val="0"/>
        <w:shd w:val="clear" w:color="auto" w:fill="auto"/>
        <w:bidi w:val="0"/>
        <w:spacing w:before="0" w:line="240" w:lineRule="auto"/>
        <w:ind w:left="0" w:right="0" w:firstLine="0"/>
        <w:jc w:val="left"/>
      </w:pPr>
      <w:bookmarkStart w:id="532" w:name="bookmark532"/>
      <w:r>
        <w:rPr>
          <w:color w:val="000000"/>
          <w:spacing w:val="0"/>
          <w:w w:val="100"/>
          <w:position w:val="0"/>
        </w:rPr>
        <w:t>（</w:t>
      </w:r>
      <w:bookmarkEnd w:id="532"/>
      <w:r>
        <w:rPr>
          <w:color w:val="000000"/>
          <w:spacing w:val="0"/>
          <w:w w:val="100"/>
          <w:position w:val="0"/>
        </w:rPr>
        <w:t>1）.</w:t>
      </w:r>
      <w:r>
        <w:rPr>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906"/>
        <w:gridCol w:w="1560"/>
        <w:gridCol w:w="1354"/>
        <w:gridCol w:w="1262"/>
        <w:gridCol w:w="1258"/>
        <w:gridCol w:w="149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322"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一、账面原值：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600"/>
              <w:jc w:val="both"/>
            </w:pPr>
            <w:r>
              <w:rPr>
                <w:color w:val="000000"/>
                <w:spacing w:val="0"/>
                <w:w w:val="100"/>
                <w:position w:val="0"/>
                <w:sz w:val="24"/>
                <w:szCs w:val="24"/>
              </w:rPr>
              <w:t>1</w:t>
            </w:r>
            <w:r>
              <w:rPr>
                <w:color w:val="000000"/>
                <w:spacing w:val="0"/>
                <w:w w:val="100"/>
                <w:position w:val="0"/>
                <w:sz w:val="24"/>
                <w:szCs w:val="24"/>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907,304,269.14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468,665,600.91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33,435,251.72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88,716,720.83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1,498,121,842.60</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2.</w:t>
            </w:r>
            <w:r>
              <w:rPr>
                <w:color w:val="000000"/>
                <w:spacing w:val="0"/>
                <w:w w:val="100"/>
                <w:position w:val="0"/>
                <w:sz w:val="24"/>
                <w:szCs w:val="24"/>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54,505,613.54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68,644,095.94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1,347,376.14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2,450,438.41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126,947,524.03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17,223,003.39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60,727,192.77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1,347,376.14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2,450,438.41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81,748,010.71</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（2）</w:t>
            </w:r>
            <w:r>
              <w:rPr>
                <w:color w:val="000000"/>
                <w:spacing w:val="0"/>
                <w:w w:val="100"/>
                <w:position w:val="0"/>
                <w:sz w:val="24"/>
                <w:szCs w:val="24"/>
              </w:rPr>
              <w:t>在建工程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37,282,610.15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7,916,903.17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45,199,513.32</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3.</w:t>
            </w:r>
            <w:r>
              <w:rPr>
                <w:color w:val="000000"/>
                <w:spacing w:val="0"/>
                <w:w w:val="100"/>
                <w:position w:val="0"/>
                <w:sz w:val="24"/>
                <w:szCs w:val="24"/>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20,875,032.85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5,323,627.21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20,635,149.59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46,833,809.65</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w:t>
            </w:r>
            <w:r>
              <w:rPr>
                <w:color w:val="000000"/>
                <w:spacing w:val="0"/>
                <w:w w:val="100"/>
                <w:position w:val="0"/>
                <w:sz w:val="24"/>
                <w:szCs w:val="24"/>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18,443,219.55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3,480,276.08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1,725,169.00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23,648,664.63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（2）</w:t>
            </w:r>
            <w:r>
              <w:rPr>
                <w:color w:val="000000"/>
                <w:spacing w:val="0"/>
                <w:w w:val="100"/>
                <w:position w:val="0"/>
                <w:sz w:val="24"/>
                <w:szCs w:val="24"/>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2,431,813.30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1,843,351.13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18,909,980.59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23,185,145.02</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4</w:t>
            </w:r>
            <w:r>
              <w:rPr>
                <w:color w:val="000000"/>
                <w:spacing w:val="0"/>
                <w:w w:val="100"/>
                <w:position w:val="0"/>
                <w:sz w:val="24"/>
                <w:szCs w:val="24"/>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961,809,882.68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516,434,664.00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29,459,000.65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70,532,009.65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1,578,235,556.98</w:t>
            </w:r>
          </w:p>
        </w:tc>
      </w:tr>
      <w:tr>
        <w:trPr>
          <w:trHeight w:val="322" w:hRule="exact"/>
        </w:trPr>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二、累计折旧</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1</w:t>
            </w:r>
            <w:r>
              <w:rPr>
                <w:color w:val="000000"/>
                <w:spacing w:val="0"/>
                <w:w w:val="100"/>
                <w:position w:val="0"/>
                <w:sz w:val="24"/>
                <w:szCs w:val="24"/>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243,675,261.00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249,729,302.40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20,577,524.91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67,927,706.15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581,909,794.46</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600"/>
              <w:jc w:val="both"/>
            </w:pPr>
            <w:r>
              <w:rPr>
                <w:color w:val="000000"/>
                <w:spacing w:val="0"/>
                <w:w w:val="100"/>
                <w:position w:val="0"/>
                <w:sz w:val="24"/>
                <w:szCs w:val="24"/>
              </w:rPr>
              <w:t>2.</w:t>
            </w:r>
            <w:r>
              <w:rPr>
                <w:color w:val="000000"/>
                <w:spacing w:val="0"/>
                <w:w w:val="100"/>
                <w:position w:val="0"/>
                <w:sz w:val="24"/>
                <w:szCs w:val="24"/>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29,483,712.16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32,867,861.62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2,516,899.07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4,589,172.19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69,457,645.04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29,483,712.16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32,867,861.62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2,516,899.07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4,589,172.19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69,457,645.04</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3.</w:t>
            </w:r>
            <w:r>
              <w:rPr>
                <w:color w:val="000000"/>
                <w:spacing w:val="0"/>
                <w:w w:val="100"/>
                <w:position w:val="0"/>
                <w:sz w:val="24"/>
                <w:szCs w:val="24"/>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9,046,110.01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3,906,841.91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14,411,196.61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27,364,148.53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（1）</w:t>
            </w:r>
            <w:r>
              <w:rPr>
                <w:color w:val="000000"/>
                <w:spacing w:val="0"/>
                <w:w w:val="100"/>
                <w:position w:val="0"/>
                <w:sz w:val="24"/>
                <w:szCs w:val="24"/>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8,603,507.30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2,780,596.40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1,593,190.50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12,977,294.20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（2）</w:t>
            </w:r>
            <w:r>
              <w:rPr>
                <w:color w:val="000000"/>
                <w:spacing w:val="0"/>
                <w:w w:val="100"/>
                <w:position w:val="0"/>
                <w:sz w:val="24"/>
                <w:szCs w:val="24"/>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442,602.71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1,126,245.51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12,818,006.11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14,386,854.33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600"/>
              <w:jc w:val="both"/>
            </w:pPr>
            <w:r>
              <w:rPr>
                <w:color w:val="000000"/>
                <w:spacing w:val="0"/>
                <w:w w:val="100"/>
                <w:position w:val="0"/>
                <w:sz w:val="24"/>
                <w:szCs w:val="24"/>
              </w:rPr>
              <w:t>4</w:t>
            </w:r>
            <w:r>
              <w:rPr>
                <w:color w:val="000000"/>
                <w:spacing w:val="0"/>
                <w:w w:val="100"/>
                <w:position w:val="0"/>
                <w:sz w:val="24"/>
                <w:szCs w:val="24"/>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273,158,973.16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273,551,054.01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19,187,582.07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58,105,681.73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624,003,290.97</w:t>
            </w:r>
          </w:p>
        </w:tc>
      </w:tr>
      <w:tr>
        <w:trPr>
          <w:trHeight w:val="322" w:hRule="exact"/>
        </w:trPr>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三、减值准备</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4"/>
                <w:szCs w:val="24"/>
              </w:rPr>
              <w:t>1</w:t>
            </w:r>
            <w:r>
              <w:rPr>
                <w:color w:val="000000"/>
                <w:spacing w:val="0"/>
                <w:w w:val="100"/>
                <w:position w:val="0"/>
                <w:sz w:val="24"/>
                <w:szCs w:val="24"/>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2,997,508.38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2,997,508.38</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600"/>
              <w:jc w:val="both"/>
            </w:pPr>
            <w:r>
              <w:rPr>
                <w:color w:val="000000"/>
                <w:spacing w:val="0"/>
                <w:w w:val="100"/>
                <w:position w:val="0"/>
                <w:sz w:val="24"/>
                <w:szCs w:val="24"/>
              </w:rPr>
              <w:t>2.</w:t>
            </w:r>
            <w:r>
              <w:rPr>
                <w:color w:val="000000"/>
                <w:spacing w:val="0"/>
                <w:w w:val="100"/>
                <w:position w:val="0"/>
                <w:sz w:val="24"/>
                <w:szCs w:val="24"/>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1560"/>
        <w:gridCol w:w="1354"/>
        <w:gridCol w:w="1262"/>
        <w:gridCol w:w="1258"/>
        <w:gridCol w:w="149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3.</w:t>
            </w:r>
            <w:r>
              <w:rPr>
                <w:color w:val="000000"/>
                <w:spacing w:val="0"/>
                <w:w w:val="100"/>
                <w:position w:val="0"/>
                <w:sz w:val="24"/>
                <w:szCs w:val="24"/>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359,412.74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359,412.74</w:t>
            </w: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(1)</w:t>
            </w:r>
            <w:r>
              <w:rPr>
                <w:color w:val="000000"/>
                <w:spacing w:val="0"/>
                <w:w w:val="100"/>
                <w:position w:val="0"/>
                <w:sz w:val="24"/>
                <w:szCs w:val="24"/>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359,412.74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359,412.74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4</w:t>
            </w:r>
            <w:r>
              <w:rPr>
                <w:color w:val="000000"/>
                <w:spacing w:val="0"/>
                <w:w w:val="100"/>
                <w:position w:val="0"/>
                <w:sz w:val="24"/>
                <w:szCs w:val="24"/>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2,638,095.64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2,638,095.64</w:t>
            </w:r>
          </w:p>
        </w:tc>
      </w:tr>
      <w:tr>
        <w:trPr>
          <w:trHeight w:val="245" w:hRule="exact"/>
        </w:trPr>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600"/>
              <w:jc w:val="left"/>
            </w:pPr>
            <w:r>
              <w:rPr>
                <w:color w:val="000000"/>
                <w:spacing w:val="0"/>
                <w:w w:val="100"/>
                <w:position w:val="0"/>
                <w:sz w:val="24"/>
                <w:szCs w:val="24"/>
              </w:rPr>
              <w:t>1.</w:t>
            </w:r>
            <w:r>
              <w:rPr>
                <w:color w:val="000000"/>
                <w:spacing w:val="0"/>
                <w:w w:val="100"/>
                <w:position w:val="0"/>
                <w:sz w:val="24"/>
                <w:szCs w:val="24"/>
              </w:rPr>
              <w:t>期末账 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688,650,909.52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240,245,514.35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10,271,418.58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12,426,327.92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951,594,170.37</w:t>
            </w:r>
          </w:p>
        </w:tc>
      </w:tr>
      <w:tr>
        <w:trPr>
          <w:trHeight w:val="63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2.</w:t>
            </w:r>
            <w:r>
              <w:rPr>
                <w:color w:val="000000"/>
                <w:spacing w:val="0"/>
                <w:w w:val="100"/>
                <w:position w:val="0"/>
                <w:sz w:val="24"/>
                <w:szCs w:val="24"/>
              </w:rPr>
              <w:t>期初账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663,629,008.14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215,938,790.13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12,857,726.81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20,789,014.68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913,214,539.76</w:t>
            </w:r>
          </w:p>
        </w:tc>
      </w:tr>
    </w:tbl>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本期合并减少系泰豪软件股份有限公司本期不纳入合并报表范围所致。</w:t>
      </w:r>
    </w:p>
    <w:p>
      <w:pPr>
        <w:pStyle w:val="Style17"/>
        <w:keepNext w:val="0"/>
        <w:keepLines w:val="0"/>
        <w:widowControl w:val="0"/>
        <w:numPr>
          <w:ilvl w:val="0"/>
          <w:numId w:val="13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暂时闲置的固定资产情况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3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通过融资租赁租入的固定资产情况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3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通过经营租赁租出的固定资产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33"/>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未办妥产权证书的固定资产情况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880"/>
        <w:gridCol w:w="2966"/>
        <w:gridCol w:w="299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未办妥产权证书的原因</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嘉兴装备科技产业园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159,059,317.98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产权证书尚在办理中</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通信导航基础设施改造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29,500,838.71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产权证书尚在办理中</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188,560,156.69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固定资产清理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533" w:name="bookmark533"/>
      <w:r>
        <w:rPr>
          <w:color w:val="000000"/>
          <w:spacing w:val="0"/>
          <w:w w:val="100"/>
          <w:position w:val="0"/>
        </w:rPr>
        <w:t>2</w:t>
      </w:r>
      <w:bookmarkEnd w:id="533"/>
      <w:r>
        <w:rPr>
          <w:color w:val="000000"/>
          <w:spacing w:val="0"/>
          <w:w w:val="100"/>
          <w:position w:val="0"/>
        </w:rPr>
        <w:t>2、在建工程</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33,895,027.20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28,143,456.48</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33,895,027.20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28,143,456.48</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r>
        <w:br w:type="page"/>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在建工程</w:t>
      </w:r>
    </w:p>
    <w:p>
      <w:pPr>
        <w:pStyle w:val="Style10"/>
        <w:keepNext w:val="0"/>
        <w:keepLines w:val="0"/>
        <w:widowControl w:val="0"/>
        <w:numPr>
          <w:ilvl w:val="0"/>
          <w:numId w:val="135"/>
        </w:numPr>
        <w:shd w:val="clear" w:color="auto" w:fill="auto"/>
        <w:bidi w:val="0"/>
        <w:spacing w:before="0" w:line="240" w:lineRule="auto"/>
        <w:ind w:left="0" w:right="0" w:firstLine="0"/>
        <w:jc w:val="left"/>
      </w:pPr>
      <w:bookmarkStart w:id="534" w:name="bookmark534"/>
      <w:bookmarkEnd w:id="534"/>
      <w:r>
        <w:rPr>
          <w:color w:val="000000"/>
          <w:spacing w:val="0"/>
          <w:w w:val="100"/>
          <w:position w:val="0"/>
        </w:rPr>
        <w:t>.</w:t>
      </w:r>
      <w:r>
        <w:rPr>
          <w:color w:val="000000"/>
          <w:spacing w:val="0"/>
          <w:w w:val="100"/>
          <w:position w:val="0"/>
        </w:rPr>
        <w:t>在建工程情况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805"/>
        <w:gridCol w:w="1493"/>
        <w:gridCol w:w="648"/>
        <w:gridCol w:w="1459"/>
        <w:gridCol w:w="1387"/>
        <w:gridCol w:w="648"/>
        <w:gridCol w:w="1397"/>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嘉兴装备科技产业 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9, 969, </w:t>
            </w:r>
            <w:r>
              <w:rPr>
                <w:color w:val="000000"/>
                <w:spacing w:val="0"/>
                <w:w w:val="100"/>
                <w:position w:val="0"/>
                <w:sz w:val="17"/>
                <w:szCs w:val="17"/>
              </w:rPr>
              <w:t xml:space="preserve">637. </w:t>
            </w:r>
            <w:r>
              <w:rPr>
                <w:color w:val="000000"/>
                <w:spacing w:val="0"/>
                <w:w w:val="100"/>
                <w:position w:val="0"/>
                <w:sz w:val="17"/>
                <w:szCs w:val="17"/>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9, 969, </w:t>
            </w:r>
            <w:r>
              <w:rPr>
                <w:color w:val="000000"/>
                <w:spacing w:val="0"/>
                <w:w w:val="100"/>
                <w:position w:val="0"/>
                <w:sz w:val="17"/>
                <w:szCs w:val="17"/>
              </w:rPr>
              <w:t xml:space="preserve">637. </w:t>
            </w:r>
            <w:r>
              <w:rPr>
                <w:color w:val="000000"/>
                <w:spacing w:val="0"/>
                <w:w w:val="100"/>
                <w:position w:val="0"/>
                <w:sz w:val="17"/>
                <w:szCs w:val="17"/>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 xml:space="preserve">6, 230, </w:t>
            </w:r>
            <w:r>
              <w:rPr>
                <w:color w:val="000000"/>
                <w:spacing w:val="0"/>
                <w:w w:val="100"/>
                <w:position w:val="0"/>
                <w:sz w:val="17"/>
                <w:szCs w:val="17"/>
              </w:rPr>
              <w:t xml:space="preserve">438.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6, 230, </w:t>
            </w:r>
            <w:r>
              <w:rPr>
                <w:color w:val="000000"/>
                <w:spacing w:val="0"/>
                <w:w w:val="100"/>
                <w:position w:val="0"/>
                <w:sz w:val="17"/>
                <w:szCs w:val="17"/>
              </w:rPr>
              <w:t xml:space="preserve">438. </w:t>
            </w:r>
            <w:r>
              <w:rPr>
                <w:color w:val="000000"/>
                <w:spacing w:val="0"/>
                <w:w w:val="100"/>
                <w:position w:val="0"/>
                <w:sz w:val="17"/>
                <w:szCs w:val="17"/>
              </w:rPr>
              <w:t>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智能制造技改项目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568, </w:t>
            </w:r>
            <w:r>
              <w:rPr>
                <w:color w:val="000000"/>
                <w:spacing w:val="0"/>
                <w:w w:val="100"/>
                <w:position w:val="0"/>
                <w:sz w:val="17"/>
                <w:szCs w:val="17"/>
              </w:rPr>
              <w:t xml:space="preserve">965. </w:t>
            </w:r>
            <w:r>
              <w:rPr>
                <w:color w:val="000000"/>
                <w:spacing w:val="0"/>
                <w:w w:val="100"/>
                <w:position w:val="0"/>
                <w:sz w:val="17"/>
                <w:szCs w:val="17"/>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568, </w:t>
            </w:r>
            <w:r>
              <w:rPr>
                <w:color w:val="000000"/>
                <w:spacing w:val="0"/>
                <w:w w:val="100"/>
                <w:position w:val="0"/>
                <w:sz w:val="17"/>
                <w:szCs w:val="17"/>
              </w:rPr>
              <w:t xml:space="preserve">965. </w:t>
            </w:r>
            <w:r>
              <w:rPr>
                <w:color w:val="000000"/>
                <w:spacing w:val="0"/>
                <w:w w:val="100"/>
                <w:position w:val="0"/>
                <w:sz w:val="17"/>
                <w:szCs w:val="17"/>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1,091,777.23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1,091,777. </w:t>
            </w:r>
            <w:r>
              <w:rPr>
                <w:color w:val="000000"/>
                <w:spacing w:val="0"/>
                <w:w w:val="100"/>
                <w:position w:val="0"/>
                <w:sz w:val="17"/>
                <w:szCs w:val="17"/>
              </w:rPr>
              <w:t>23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全球智能应急电源 生产项目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11,664, </w:t>
            </w:r>
            <w:r>
              <w:rPr>
                <w:color w:val="000000"/>
                <w:spacing w:val="0"/>
                <w:w w:val="100"/>
                <w:position w:val="0"/>
                <w:sz w:val="17"/>
                <w:szCs w:val="17"/>
              </w:rPr>
              <w:t xml:space="preserve">377. </w:t>
            </w:r>
            <w:r>
              <w:rPr>
                <w:color w:val="000000"/>
                <w:spacing w:val="0"/>
                <w:w w:val="100"/>
                <w:position w:val="0"/>
                <w:sz w:val="17"/>
                <w:szCs w:val="17"/>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11,664, </w:t>
            </w:r>
            <w:r>
              <w:rPr>
                <w:color w:val="000000"/>
                <w:spacing w:val="0"/>
                <w:w w:val="100"/>
                <w:position w:val="0"/>
                <w:sz w:val="17"/>
                <w:szCs w:val="17"/>
              </w:rPr>
              <w:t>377.82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11,332, </w:t>
            </w:r>
            <w:r>
              <w:rPr>
                <w:color w:val="000000"/>
                <w:spacing w:val="0"/>
                <w:w w:val="100"/>
                <w:position w:val="0"/>
                <w:sz w:val="17"/>
                <w:szCs w:val="17"/>
              </w:rPr>
              <w:t>293.02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11,332, </w:t>
            </w:r>
            <w:r>
              <w:rPr>
                <w:color w:val="000000"/>
                <w:spacing w:val="0"/>
                <w:w w:val="100"/>
                <w:position w:val="0"/>
                <w:sz w:val="17"/>
                <w:szCs w:val="17"/>
              </w:rPr>
              <w:t>293.02</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自动喷涂设备生产 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 xml:space="preserve">2, 584,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2, 584, </w:t>
            </w:r>
            <w:r>
              <w:rPr>
                <w:color w:val="000000"/>
                <w:spacing w:val="0"/>
                <w:w w:val="100"/>
                <w:position w:val="0"/>
                <w:sz w:val="17"/>
                <w:szCs w:val="17"/>
              </w:rPr>
              <w:t xml:space="preserve">000. </w:t>
            </w:r>
            <w:r>
              <w:rPr>
                <w:color w:val="000000"/>
                <w:spacing w:val="0"/>
                <w:w w:val="100"/>
                <w:position w:val="0"/>
                <w:sz w:val="17"/>
                <w:szCs w:val="17"/>
              </w:rPr>
              <w:t>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ERP</w:t>
            </w:r>
            <w:r>
              <w:rPr>
                <w:color w:val="000000"/>
                <w:spacing w:val="0"/>
                <w:w w:val="100"/>
                <w:position w:val="0"/>
                <w:sz w:val="18"/>
                <w:szCs w:val="18"/>
              </w:rPr>
              <w:t>信息化系统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4, 883, </w:t>
            </w:r>
            <w:r>
              <w:rPr>
                <w:color w:val="000000"/>
                <w:spacing w:val="0"/>
                <w:w w:val="100"/>
                <w:position w:val="0"/>
                <w:sz w:val="17"/>
                <w:szCs w:val="17"/>
              </w:rPr>
              <w:t xml:space="preserve">345. </w:t>
            </w:r>
            <w:r>
              <w:rPr>
                <w:color w:val="000000"/>
                <w:spacing w:val="0"/>
                <w:w w:val="100"/>
                <w:position w:val="0"/>
                <w:sz w:val="17"/>
                <w:szCs w:val="17"/>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4, 883, </w:t>
            </w:r>
            <w:r>
              <w:rPr>
                <w:color w:val="000000"/>
                <w:spacing w:val="0"/>
                <w:w w:val="100"/>
                <w:position w:val="0"/>
                <w:sz w:val="17"/>
                <w:szCs w:val="17"/>
              </w:rPr>
              <w:t xml:space="preserve">345. </w:t>
            </w:r>
            <w:r>
              <w:rPr>
                <w:color w:val="000000"/>
                <w:spacing w:val="0"/>
                <w:w w:val="100"/>
                <w:position w:val="0"/>
                <w:sz w:val="17"/>
                <w:szCs w:val="17"/>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 xml:space="preserve">3, </w:t>
            </w:r>
            <w:r>
              <w:rPr>
                <w:color w:val="000000"/>
                <w:spacing w:val="0"/>
                <w:w w:val="100"/>
                <w:position w:val="0"/>
                <w:sz w:val="17"/>
                <w:szCs w:val="17"/>
              </w:rPr>
              <w:t>931,963.64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3, </w:t>
            </w:r>
            <w:r>
              <w:rPr>
                <w:color w:val="000000"/>
                <w:spacing w:val="0"/>
                <w:w w:val="100"/>
                <w:position w:val="0"/>
                <w:sz w:val="17"/>
                <w:szCs w:val="17"/>
              </w:rPr>
              <w:t xml:space="preserve">931,963. </w:t>
            </w:r>
            <w:r>
              <w:rPr>
                <w:color w:val="000000"/>
                <w:spacing w:val="0"/>
                <w:w w:val="100"/>
                <w:position w:val="0"/>
                <w:sz w:val="17"/>
                <w:szCs w:val="17"/>
              </w:rPr>
              <w:t>64</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沃达车间生产线技 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 xml:space="preserve">1,089,714. </w:t>
            </w:r>
            <w:r>
              <w:rPr>
                <w:color w:val="000000"/>
                <w:spacing w:val="0"/>
                <w:w w:val="100"/>
                <w:position w:val="0"/>
                <w:sz w:val="17"/>
                <w:szCs w:val="17"/>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1,089,714. </w:t>
            </w:r>
            <w:r>
              <w:rPr>
                <w:color w:val="000000"/>
                <w:spacing w:val="0"/>
                <w:w w:val="100"/>
                <w:position w:val="0"/>
                <w:sz w:val="17"/>
                <w:szCs w:val="17"/>
              </w:rPr>
              <w:t>02</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临空临港工业园一 期</w:t>
            </w:r>
            <w:r>
              <w:rPr>
                <w:color w:val="000000"/>
                <w:spacing w:val="0"/>
                <w:w w:val="100"/>
                <w:position w:val="0"/>
                <w:sz w:val="17"/>
                <w:szCs w:val="17"/>
              </w:rPr>
              <w:t>9-3</w:t>
            </w:r>
            <w:r>
              <w:rPr>
                <w:color w:val="000000"/>
                <w:spacing w:val="0"/>
                <w:w w:val="100"/>
                <w:position w:val="0"/>
                <w:sz w:val="18"/>
                <w:szCs w:val="18"/>
              </w:rPr>
              <w:t>厂房改造工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5, 895, </w:t>
            </w:r>
            <w:r>
              <w:rPr>
                <w:color w:val="000000"/>
                <w:spacing w:val="0"/>
                <w:w w:val="100"/>
                <w:position w:val="0"/>
                <w:sz w:val="17"/>
                <w:szCs w:val="17"/>
              </w:rPr>
              <w:t xml:space="preserve">492. </w:t>
            </w:r>
            <w:r>
              <w:rPr>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5,895,492.39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其他零星工程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913, </w:t>
            </w:r>
            <w:r>
              <w:rPr>
                <w:color w:val="000000"/>
                <w:spacing w:val="0"/>
                <w:w w:val="100"/>
                <w:position w:val="0"/>
                <w:sz w:val="17"/>
                <w:szCs w:val="17"/>
              </w:rPr>
              <w:t xml:space="preserve">207. </w:t>
            </w:r>
            <w:r>
              <w:rPr>
                <w:color w:val="000000"/>
                <w:spacing w:val="0"/>
                <w:w w:val="100"/>
                <w:position w:val="0"/>
                <w:sz w:val="17"/>
                <w:szCs w:val="17"/>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 xml:space="preserve">913, </w:t>
            </w:r>
            <w:r>
              <w:rPr>
                <w:color w:val="000000"/>
                <w:spacing w:val="0"/>
                <w:w w:val="100"/>
                <w:position w:val="0"/>
                <w:sz w:val="17"/>
                <w:szCs w:val="17"/>
              </w:rPr>
              <w:t>207.63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 xml:space="preserve">1,883, </w:t>
            </w:r>
            <w:r>
              <w:rPr>
                <w:color w:val="000000"/>
                <w:spacing w:val="0"/>
                <w:w w:val="100"/>
                <w:position w:val="0"/>
                <w:sz w:val="17"/>
                <w:szCs w:val="17"/>
              </w:rPr>
              <w:t>270.57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1,883, </w:t>
            </w:r>
            <w:r>
              <w:rPr>
                <w:color w:val="000000"/>
                <w:spacing w:val="0"/>
                <w:w w:val="100"/>
                <w:position w:val="0"/>
                <w:sz w:val="17"/>
                <w:szCs w:val="17"/>
              </w:rPr>
              <w:t xml:space="preserve">270. </w:t>
            </w:r>
            <w:r>
              <w:rPr>
                <w:color w:val="000000"/>
                <w:spacing w:val="0"/>
                <w:w w:val="100"/>
                <w:position w:val="0"/>
                <w:sz w:val="17"/>
                <w:szCs w:val="17"/>
              </w:rPr>
              <w:t>57</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33, 895, </w:t>
            </w:r>
            <w:r>
              <w:rPr>
                <w:color w:val="000000"/>
                <w:spacing w:val="0"/>
                <w:w w:val="100"/>
                <w:position w:val="0"/>
                <w:sz w:val="17"/>
                <w:szCs w:val="17"/>
              </w:rPr>
              <w:t xml:space="preserve">027. </w:t>
            </w:r>
            <w:r>
              <w:rPr>
                <w:color w:val="000000"/>
                <w:spacing w:val="0"/>
                <w:w w:val="100"/>
                <w:position w:val="0"/>
                <w:sz w:val="17"/>
                <w:szCs w:val="17"/>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33, 895, </w:t>
            </w:r>
            <w:r>
              <w:rPr>
                <w:color w:val="000000"/>
                <w:spacing w:val="0"/>
                <w:w w:val="100"/>
                <w:position w:val="0"/>
                <w:sz w:val="17"/>
                <w:szCs w:val="17"/>
              </w:rPr>
              <w:t>027.20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w:t>
            </w:r>
            <w:r>
              <w:rPr>
                <w:color w:val="000000"/>
                <w:spacing w:val="0"/>
                <w:w w:val="100"/>
                <w:position w:val="0"/>
                <w:sz w:val="17"/>
                <w:szCs w:val="17"/>
              </w:rPr>
              <w:t>143,456.48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28, 143, </w:t>
            </w:r>
            <w:r>
              <w:rPr>
                <w:color w:val="000000"/>
                <w:spacing w:val="0"/>
                <w:w w:val="100"/>
                <w:position w:val="0"/>
                <w:sz w:val="17"/>
                <w:szCs w:val="17"/>
              </w:rPr>
              <w:t xml:space="preserve">456. </w:t>
            </w:r>
            <w:r>
              <w:rPr>
                <w:color w:val="000000"/>
                <w:spacing w:val="0"/>
                <w:w w:val="100"/>
                <w:position w:val="0"/>
                <w:sz w:val="17"/>
                <w:szCs w:val="17"/>
              </w:rPr>
              <w:t>48</w:t>
            </w:r>
          </w:p>
        </w:tc>
      </w:tr>
    </w:tbl>
    <w:p>
      <w:pPr>
        <w:sectPr>
          <w:footnotePr>
            <w:pos w:val="pageBottom"/>
            <w:numFmt w:val="decimal"/>
            <w:numRestart w:val="continuous"/>
          </w:footnotePr>
          <w:pgSz w:w="11900" w:h="16840"/>
          <w:pgMar w:top="1412" w:right="1758" w:bottom="1681" w:left="1224" w:header="0" w:footer="3" w:gutter="0"/>
          <w:cols w:space="720"/>
          <w:noEndnote/>
          <w:rtlGutter w:val="0"/>
          <w:docGrid w:linePitch="360"/>
        </w:sectPr>
      </w:pPr>
    </w:p>
    <w:p>
      <w:pPr>
        <w:pStyle w:val="Style10"/>
        <w:keepNext w:val="0"/>
        <w:keepLines w:val="0"/>
        <w:widowControl w:val="0"/>
        <w:numPr>
          <w:ilvl w:val="0"/>
          <w:numId w:val="135"/>
        </w:numPr>
        <w:shd w:val="clear" w:color="auto" w:fill="auto"/>
        <w:bidi w:val="0"/>
        <w:spacing w:before="0" w:after="100" w:line="240" w:lineRule="auto"/>
        <w:ind w:left="0" w:right="0" w:firstLine="0"/>
        <w:jc w:val="both"/>
      </w:pPr>
      <w:bookmarkStart w:id="535" w:name="bookmark535"/>
      <w:bookmarkEnd w:id="535"/>
      <w:r>
        <w:rPr>
          <w:color w:val="000000"/>
          <w:spacing w:val="0"/>
          <w:w w:val="100"/>
          <w:position w:val="0"/>
        </w:rPr>
        <w:t>.</w:t>
      </w:r>
      <w:r>
        <w:rPr>
          <w:color w:val="000000"/>
          <w:spacing w:val="0"/>
          <w:w w:val="100"/>
          <w:position w:val="0"/>
        </w:rPr>
        <w:t>重要在建工程项目本期变动情况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520"/>
        <w:gridCol w:w="1234"/>
        <w:gridCol w:w="1378"/>
        <w:gridCol w:w="1325"/>
        <w:gridCol w:w="1325"/>
        <w:gridCol w:w="1022"/>
        <w:gridCol w:w="1253"/>
        <w:gridCol w:w="773"/>
        <w:gridCol w:w="859"/>
        <w:gridCol w:w="456"/>
        <w:gridCol w:w="696"/>
        <w:gridCol w:w="590"/>
        <w:gridCol w:w="451"/>
      </w:tblGrid>
      <w:tr>
        <w:trPr>
          <w:trHeight w:val="298" w:hRule="exact"/>
        </w:trPr>
        <w:tc>
          <w:tcPr>
            <w:gridSpan w:val="11"/>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单位：元币利</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L</w:t>
            </w:r>
            <w:r>
              <w:rPr>
                <w:color w:val="000000"/>
                <w:spacing w:val="0"/>
                <w:w w:val="100"/>
                <w:position w:val="0"/>
                <w:sz w:val="24"/>
                <w:szCs w:val="24"/>
              </w:rPr>
              <w:t>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民币</w:t>
            </w:r>
          </w:p>
        </w:tc>
      </w:tr>
      <w:tr>
        <w:trPr>
          <w:trHeight w:val="28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预算数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本期转入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固定资产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本期其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他减少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sz w:val="24"/>
                <w:szCs w:val="24"/>
              </w:rPr>
              <w:t>工程 累计 投入 占预 算比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4"/>
                <w:szCs w:val="24"/>
              </w:rPr>
              <w:t>工程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进度</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利息资本化累计金额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306" w:lineRule="exact"/>
              <w:ind w:left="0" w:right="0" w:firstLine="0"/>
              <w:jc w:val="center"/>
            </w:pPr>
            <w:r>
              <w:rPr>
                <w:color w:val="000000"/>
                <w:spacing w:val="0"/>
                <w:w w:val="100"/>
                <w:position w:val="0"/>
                <w:sz w:val="24"/>
                <w:szCs w:val="24"/>
              </w:rPr>
              <w:t>其</w:t>
            </w:r>
          </w:p>
          <w:p>
            <w:pPr>
              <w:pStyle w:val="Style20"/>
              <w:keepNext w:val="0"/>
              <w:keepLines w:val="0"/>
              <w:widowControl w:val="0"/>
              <w:shd w:val="clear" w:color="auto" w:fill="auto"/>
              <w:bidi w:val="0"/>
              <w:spacing w:before="0" w:after="40" w:line="306" w:lineRule="exact"/>
              <w:ind w:left="0" w:right="0" w:firstLine="0"/>
              <w:jc w:val="left"/>
            </w:pPr>
            <w:r>
              <w:rPr>
                <w:color w:val="000000"/>
                <w:spacing w:val="0"/>
                <w:w w:val="100"/>
                <w:position w:val="0"/>
                <w:sz w:val="24"/>
                <w:szCs w:val="24"/>
              </w:rPr>
              <w:t>中：</w:t>
            </w:r>
          </w:p>
          <w:p>
            <w:pPr>
              <w:pStyle w:val="Style20"/>
              <w:keepNext w:val="0"/>
              <w:keepLines w:val="0"/>
              <w:widowControl w:val="0"/>
              <w:shd w:val="clear" w:color="auto" w:fill="auto"/>
              <w:bidi w:val="0"/>
              <w:spacing w:before="0" w:after="40" w:line="306" w:lineRule="exact"/>
              <w:ind w:left="0" w:right="0" w:firstLine="0"/>
              <w:jc w:val="center"/>
            </w:pPr>
            <w:r>
              <w:rPr>
                <w:color w:val="000000"/>
                <w:spacing w:val="0"/>
                <w:w w:val="100"/>
                <w:position w:val="0"/>
                <w:sz w:val="24"/>
                <w:szCs w:val="24"/>
              </w:rPr>
              <w:t>本期 利息 资本 化金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sz w:val="24"/>
                <w:szCs w:val="24"/>
              </w:rPr>
              <w:t>本 期 利 息 资 本 化 率 (%)</w:t>
            </w:r>
          </w:p>
        </w:tc>
        <w:tc>
          <w:tcPr>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after="0" w:line="240" w:lineRule="auto"/>
              <w:ind w:left="0" w:right="0" w:firstLine="0"/>
              <w:jc w:val="center"/>
            </w:pPr>
            <w:r>
              <w:rPr>
                <w:color w:val="000000"/>
                <w:spacing w:val="0"/>
                <w:w w:val="100"/>
                <w:position w:val="0"/>
                <w:sz w:val="24"/>
                <w:szCs w:val="24"/>
              </w:rPr>
              <w:t>资金来源</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嘉兴装备科技产业园 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嘉兴装备科技产业园 装修及产线项目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6,230,438.00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7,774,920.86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3,337,250.06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698,470.92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9,969,637.88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全球智能应急电源生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11,332,293.02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332,084.80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11,664,377.82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17,562,731.02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22,107,005.66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17,337,250.06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698,470.92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21,634,015.70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99" w:line="1" w:lineRule="exact"/>
      </w:pPr>
    </w:p>
    <w:p>
      <w:pPr>
        <w:pStyle w:val="Style10"/>
        <w:keepNext w:val="0"/>
        <w:keepLines w:val="0"/>
        <w:widowControl w:val="0"/>
        <w:numPr>
          <w:ilvl w:val="0"/>
          <w:numId w:val="135"/>
        </w:numPr>
        <w:shd w:val="clear" w:color="auto" w:fill="auto"/>
        <w:bidi w:val="0"/>
        <w:spacing w:before="0" w:after="100" w:line="240" w:lineRule="auto"/>
        <w:ind w:left="0" w:right="0" w:firstLine="0"/>
        <w:jc w:val="both"/>
      </w:pPr>
      <w:bookmarkStart w:id="536" w:name="bookmark536"/>
      <w:bookmarkEnd w:id="536"/>
      <w:r>
        <w:rPr>
          <w:color w:val="000000"/>
          <w:spacing w:val="0"/>
          <w:w w:val="100"/>
          <w:position w:val="0"/>
        </w:rPr>
        <w:t>.</w:t>
      </w:r>
      <w:r>
        <w:rPr>
          <w:color w:val="000000"/>
          <w:spacing w:val="0"/>
          <w:w w:val="100"/>
          <w:position w:val="0"/>
        </w:rPr>
        <w:t>本期计提在建工程减值准备情况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pgSz w:w="16840" w:h="11900" w:orient="landscape"/>
          <w:pgMar w:top="2171" w:right="1522" w:bottom="1795" w:left="1426"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工程物资</w:t>
      </w:r>
    </w:p>
    <w:p>
      <w:pPr>
        <w:pStyle w:val="Style10"/>
        <w:keepNext w:val="0"/>
        <w:keepLines w:val="0"/>
        <w:widowControl w:val="0"/>
        <w:numPr>
          <w:ilvl w:val="0"/>
          <w:numId w:val="135"/>
        </w:numPr>
        <w:shd w:val="clear" w:color="auto" w:fill="auto"/>
        <w:bidi w:val="0"/>
        <w:spacing w:before="0" w:line="240" w:lineRule="auto"/>
        <w:ind w:left="0" w:right="0" w:firstLine="0"/>
        <w:jc w:val="left"/>
      </w:pPr>
      <w:bookmarkStart w:id="537" w:name="bookmark537"/>
      <w:bookmarkEnd w:id="537"/>
      <w:r>
        <w:rPr>
          <w:color w:val="000000"/>
          <w:spacing w:val="0"/>
          <w:w w:val="100"/>
          <w:position w:val="0"/>
        </w:rPr>
        <w:t>.工程物资情况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02" w:val="left"/>
        </w:tabs>
        <w:bidi w:val="0"/>
        <w:spacing w:before="0" w:line="240" w:lineRule="auto"/>
        <w:ind w:left="0" w:right="0" w:firstLine="0"/>
        <w:jc w:val="left"/>
      </w:pPr>
      <w:bookmarkStart w:id="538" w:name="bookmark538"/>
      <w:r>
        <w:rPr>
          <w:color w:val="000000"/>
          <w:spacing w:val="0"/>
          <w:w w:val="100"/>
          <w:position w:val="0"/>
        </w:rPr>
        <w:t>2</w:t>
      </w:r>
      <w:bookmarkEnd w:id="538"/>
      <w:r>
        <w:rPr>
          <w:color w:val="000000"/>
          <w:spacing w:val="0"/>
          <w:w w:val="100"/>
          <w:position w:val="0"/>
        </w:rPr>
        <w:t>3、</w:t>
        <w:tab/>
        <w:t>生产性生物资产</w:t>
      </w:r>
    </w:p>
    <w:p>
      <w:pPr>
        <w:pStyle w:val="Style10"/>
        <w:keepNext w:val="0"/>
        <w:keepLines w:val="0"/>
        <w:widowControl w:val="0"/>
        <w:numPr>
          <w:ilvl w:val="0"/>
          <w:numId w:val="137"/>
        </w:numPr>
        <w:shd w:val="clear" w:color="auto" w:fill="auto"/>
        <w:tabs>
          <w:tab w:pos="430" w:val="left"/>
        </w:tabs>
        <w:bidi w:val="0"/>
        <w:spacing w:before="0" w:line="240" w:lineRule="auto"/>
        <w:ind w:left="0" w:right="0" w:firstLine="0"/>
        <w:jc w:val="left"/>
      </w:pPr>
      <w:bookmarkStart w:id="539" w:name="bookmark539"/>
      <w:bookmarkEnd w:id="539"/>
      <w:r>
        <w:rPr>
          <w:color w:val="000000"/>
          <w:spacing w:val="0"/>
          <w:w w:val="100"/>
          <w:position w:val="0"/>
        </w:rPr>
        <w:t>.</w:t>
      </w:r>
      <w:r>
        <w:rPr>
          <w:color w:val="000000"/>
          <w:spacing w:val="0"/>
          <w:w w:val="100"/>
          <w:position w:val="0"/>
        </w:rPr>
        <w:t>采用成本计量模式的生产性生物资产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37"/>
        </w:numPr>
        <w:shd w:val="clear" w:color="auto" w:fill="auto"/>
        <w:tabs>
          <w:tab w:pos="430" w:val="left"/>
        </w:tabs>
        <w:bidi w:val="0"/>
        <w:spacing w:before="0" w:line="240" w:lineRule="auto"/>
        <w:ind w:left="0" w:right="0" w:firstLine="0"/>
        <w:jc w:val="left"/>
      </w:pPr>
      <w:bookmarkStart w:id="540" w:name="bookmark540"/>
      <w:bookmarkEnd w:id="540"/>
      <w:r>
        <w:rPr>
          <w:color w:val="000000"/>
          <w:spacing w:val="0"/>
          <w:w w:val="100"/>
          <w:position w:val="0"/>
        </w:rPr>
        <w:t>.</w:t>
      </w:r>
      <w:r>
        <w:rPr>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02" w:val="left"/>
        </w:tabs>
        <w:bidi w:val="0"/>
        <w:spacing w:before="0" w:line="240" w:lineRule="auto"/>
        <w:ind w:left="0" w:right="0" w:firstLine="0"/>
        <w:jc w:val="left"/>
      </w:pPr>
      <w:bookmarkStart w:id="541" w:name="bookmark541"/>
      <w:r>
        <w:rPr>
          <w:color w:val="000000"/>
          <w:spacing w:val="0"/>
          <w:w w:val="100"/>
          <w:position w:val="0"/>
        </w:rPr>
        <w:t>2</w:t>
      </w:r>
      <w:bookmarkEnd w:id="541"/>
      <w:r>
        <w:rPr>
          <w:color w:val="000000"/>
          <w:spacing w:val="0"/>
          <w:w w:val="100"/>
          <w:position w:val="0"/>
        </w:rPr>
        <w:t>4、</w:t>
        <w:tab/>
        <w:t>油气资产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02" w:val="left"/>
        </w:tabs>
        <w:bidi w:val="0"/>
        <w:spacing w:before="0" w:line="240" w:lineRule="auto"/>
        <w:ind w:left="0" w:right="0" w:firstLine="0"/>
        <w:jc w:val="left"/>
      </w:pPr>
      <w:bookmarkStart w:id="542" w:name="bookmark542"/>
      <w:r>
        <w:rPr>
          <w:color w:val="000000"/>
          <w:spacing w:val="0"/>
          <w:w w:val="100"/>
          <w:position w:val="0"/>
        </w:rPr>
        <w:t>2</w:t>
      </w:r>
      <w:bookmarkEnd w:id="542"/>
      <w:r>
        <w:rPr>
          <w:color w:val="000000"/>
          <w:spacing w:val="0"/>
          <w:w w:val="100"/>
          <w:position w:val="0"/>
        </w:rPr>
        <w:t>5、</w:t>
        <w:tab/>
        <w:t>使用权资产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678"/>
        <w:gridCol w:w="2256"/>
        <w:gridCol w:w="2117"/>
        <w:gridCol w:w="178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机器设备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一、账面原值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36,931,003.73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575,221.24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37,506,224.97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45,203,487.05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45,203,487.05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w:t>
            </w:r>
            <w:r>
              <w:rPr>
                <w:color w:val="000000"/>
                <w:spacing w:val="0"/>
                <w:w w:val="100"/>
                <w:position w:val="0"/>
                <w:sz w:val="24"/>
                <w:szCs w:val="24"/>
              </w:rPr>
              <w:t>新增租赁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45,203,487.05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45,203,487.05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w:t>
            </w:r>
            <w:r>
              <w:rPr>
                <w:color w:val="000000"/>
                <w:spacing w:val="0"/>
                <w:w w:val="100"/>
                <w:position w:val="0"/>
                <w:sz w:val="24"/>
                <w:szCs w:val="2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82,134,490.79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575,221.24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82,709,712.02</w:t>
            </w: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二、累计折旧</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50,092.18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50,092.18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16,016,728.30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54,646.02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16,071,374.32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16,016,728.30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54,646.02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16,071,374.32</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w:t>
            </w:r>
            <w:r>
              <w:rPr>
                <w:color w:val="000000"/>
                <w:spacing w:val="0"/>
                <w:w w:val="100"/>
                <w:position w:val="0"/>
                <w:sz w:val="24"/>
                <w:szCs w:val="2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16,016,728.30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104,738.20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16,121,466.50</w:t>
            </w: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三、减值准备</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w:t>
            </w:r>
            <w:r>
              <w:rPr>
                <w:color w:val="000000"/>
                <w:spacing w:val="0"/>
                <w:w w:val="100"/>
                <w:position w:val="0"/>
                <w:sz w:val="24"/>
                <w:szCs w:val="2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四、账面价值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w:t>
            </w:r>
            <w:r>
              <w:rPr>
                <w:color w:val="000000"/>
                <w:spacing w:val="0"/>
                <w:w w:val="100"/>
                <w:position w:val="0"/>
                <w:sz w:val="24"/>
                <w:szCs w:val="24"/>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66,117,762.49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470,483.04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66,588,245.52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w:t>
            </w:r>
            <w:r>
              <w:rPr>
                <w:color w:val="000000"/>
                <w:spacing w:val="0"/>
                <w:w w:val="100"/>
                <w:position w:val="0"/>
                <w:sz w:val="24"/>
                <w:szCs w:val="24"/>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36,931,003.73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525,129.06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37,456,132.79</w:t>
            </w:r>
          </w:p>
        </w:tc>
      </w:tr>
    </w:tbl>
    <w:p>
      <w:pPr>
        <w:sectPr>
          <w:footnotePr>
            <w:pos w:val="pageBottom"/>
            <w:numFmt w:val="decimal"/>
            <w:numRestart w:val="continuous"/>
          </w:footnotePr>
          <w:pgSz w:w="11900" w:h="16840"/>
          <w:pgMar w:top="1820" w:right="1776" w:bottom="1820" w:left="1254" w:header="0" w:footer="3" w:gutter="0"/>
          <w:cols w:space="720"/>
          <w:noEndnote/>
          <w:rtlGutter w:val="0"/>
          <w:docGrid w:linePitch="360"/>
        </w:sectPr>
      </w:pPr>
    </w:p>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26、无形资产</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无形资产情况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单位：元币种：人民币</w:t>
      </w:r>
    </w:p>
    <w:tbl>
      <w:tblPr>
        <w:tblOverlap w:val="never"/>
        <w:jc w:val="center"/>
        <w:tblLayout w:type="fixed"/>
      </w:tblPr>
      <w:tblGrid>
        <w:gridCol w:w="2328"/>
        <w:gridCol w:w="1896"/>
        <w:gridCol w:w="883"/>
        <w:gridCol w:w="1301"/>
        <w:gridCol w:w="1896"/>
        <w:gridCol w:w="1776"/>
        <w:gridCol w:w="1896"/>
        <w:gridCol w:w="1906"/>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专利 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非专利技 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专利权和非专利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专用软件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350"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一、账面原值</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133,369,822.69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348,243,695.24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78,100,647.65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113,045,148.34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672,759,313.92</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600"/>
              <w:jc w:val="left"/>
            </w:pPr>
            <w:r>
              <w:rPr>
                <w:color w:val="000000"/>
                <w:spacing w:val="0"/>
                <w:w w:val="100"/>
                <w:position w:val="0"/>
                <w:sz w:val="24"/>
                <w:szCs w:val="24"/>
              </w:rPr>
              <w:t>2.</w:t>
            </w:r>
            <w:r>
              <w:rPr>
                <w:color w:val="000000"/>
                <w:spacing w:val="0"/>
                <w:w w:val="100"/>
                <w:position w:val="0"/>
                <w:sz w:val="24"/>
                <w:szCs w:val="24"/>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61,475,221.07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21,603,682.11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6,733,527.58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89,812,430.76</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w:t>
            </w:r>
            <w:r>
              <w:rPr>
                <w:color w:val="000000"/>
                <w:spacing w:val="0"/>
                <w:w w:val="100"/>
                <w:position w:val="0"/>
                <w:sz w:val="24"/>
                <w:szCs w:val="24"/>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6,594,637.22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6,594,637.22</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(2)</w:t>
            </w:r>
            <w:r>
              <w:rPr>
                <w:color w:val="000000"/>
                <w:spacing w:val="0"/>
                <w:w w:val="100"/>
                <w:position w:val="0"/>
                <w:sz w:val="24"/>
                <w:szCs w:val="24"/>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61,475,221.07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12,930,003.73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6,733,527.58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81,138,752.38</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840"/>
              <w:jc w:val="left"/>
            </w:pPr>
            <w:r>
              <w:rPr>
                <w:color w:val="000000"/>
                <w:spacing w:val="0"/>
                <w:w w:val="100"/>
                <w:position w:val="0"/>
                <w:sz w:val="24"/>
                <w:szCs w:val="24"/>
              </w:rPr>
              <w:t xml:space="preserve">(3 </w:t>
            </w:r>
            <w:r>
              <w:rPr>
                <w:color w:val="000000"/>
                <w:spacing w:val="0"/>
                <w:w w:val="100"/>
                <w:position w:val="0"/>
                <w:sz w:val="24"/>
                <w:szCs w:val="24"/>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840"/>
              <w:jc w:val="left"/>
            </w:pPr>
            <w:r>
              <w:rPr>
                <w:color w:val="000000"/>
                <w:spacing w:val="0"/>
                <w:w w:val="100"/>
                <w:position w:val="0"/>
                <w:sz w:val="24"/>
                <w:szCs w:val="24"/>
              </w:rPr>
              <w:t xml:space="preserve">(4 </w:t>
            </w:r>
            <w:r>
              <w:rPr>
                <w:color w:val="000000"/>
                <w:spacing w:val="0"/>
                <w:w w:val="100"/>
                <w:position w:val="0"/>
                <w:sz w:val="24"/>
                <w:szCs w:val="24"/>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2,079,041.16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2,079,041.16</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3.</w:t>
            </w:r>
            <w:r>
              <w:rPr>
                <w:color w:val="000000"/>
                <w:spacing w:val="0"/>
                <w:w w:val="100"/>
                <w:position w:val="0"/>
                <w:sz w:val="24"/>
                <w:szCs w:val="24"/>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97,053,846.84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43,599,978.69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55,265,962.44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195,919,787.97</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95,186,127.12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10,393.16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95,196,520.28</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840"/>
              <w:jc w:val="left"/>
            </w:pPr>
            <w:r>
              <w:rPr>
                <w:color w:val="000000"/>
                <w:spacing w:val="0"/>
                <w:w w:val="100"/>
                <w:position w:val="0"/>
                <w:sz w:val="24"/>
                <w:szCs w:val="24"/>
              </w:rPr>
              <w:t>(2)</w:t>
            </w:r>
            <w:r>
              <w:rPr>
                <w:color w:val="000000"/>
                <w:spacing w:val="0"/>
                <w:w w:val="100"/>
                <w:position w:val="0"/>
                <w:sz w:val="24"/>
                <w:szCs w:val="24"/>
              </w:rPr>
              <w:t>企业合并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1,867,719.72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43,589,585.53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55,265,962.44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100,723,267.69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133,369,822.69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312,665,069.47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56,104,351.07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64,512,713.48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566,651,956.71</w:t>
            </w:r>
          </w:p>
        </w:tc>
      </w:tr>
      <w:tr>
        <w:trPr>
          <w:trHeight w:val="350"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二、累计摊销</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36,419,308.02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150,346,163.33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29,910,193.97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49,057,543.58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265,733,208.90</w:t>
            </w:r>
          </w:p>
        </w:tc>
      </w:tr>
    </w:tbl>
    <w:p>
      <w:pPr>
        <w:spacing w:lineRule="exact" w:line="1"/>
        <w:rPr>
          <w:sz w:val="2"/>
          <w:szCs w:val="2"/>
        </w:rPr>
      </w:pPr>
      <w:r>
        <w:br w:type="page"/>
      </w:r>
    </w:p>
    <w:tbl>
      <w:tblPr>
        <w:tblOverlap w:val="never"/>
        <w:jc w:val="center"/>
        <w:tblLayout w:type="fixed"/>
      </w:tblPr>
      <w:tblGrid>
        <w:gridCol w:w="2328"/>
        <w:gridCol w:w="1896"/>
        <w:gridCol w:w="883"/>
        <w:gridCol w:w="1301"/>
        <w:gridCol w:w="1896"/>
        <w:gridCol w:w="1776"/>
        <w:gridCol w:w="1896"/>
        <w:gridCol w:w="190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600"/>
              <w:jc w:val="left"/>
            </w:pPr>
            <w:r>
              <w:rPr>
                <w:color w:val="000000"/>
                <w:spacing w:val="0"/>
                <w:w w:val="100"/>
                <w:position w:val="0"/>
                <w:sz w:val="24"/>
                <w:szCs w:val="24"/>
              </w:rPr>
              <w:t>2.</w:t>
            </w:r>
            <w:r>
              <w:rPr>
                <w:color w:val="000000"/>
                <w:spacing w:val="0"/>
                <w:w w:val="100"/>
                <w:position w:val="0"/>
                <w:sz w:val="24"/>
                <w:szCs w:val="24"/>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2,783,892.72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37,539,356.96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9,769,933.01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4,247,098.31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54,340,281.00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2,783,892.72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37,539,356.96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9,769,933.01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4,247,098.31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54,340,281.00</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3.</w:t>
            </w:r>
            <w:r>
              <w:rPr>
                <w:color w:val="000000"/>
                <w:spacing w:val="0"/>
                <w:w w:val="100"/>
                <w:position w:val="0"/>
                <w:sz w:val="24"/>
                <w:szCs w:val="24"/>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45,544,302.15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25,503,667.48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21,092,036.20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92,140,005.83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42,440,980.23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10,393.16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42,451,373.39</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6" w:lineRule="exact"/>
              <w:ind w:left="0" w:right="0" w:firstLine="840"/>
              <w:jc w:val="left"/>
            </w:pPr>
            <w:r>
              <w:rPr>
                <w:color w:val="000000"/>
                <w:spacing w:val="0"/>
                <w:w w:val="100"/>
                <w:position w:val="0"/>
                <w:sz w:val="24"/>
                <w:szCs w:val="24"/>
              </w:rPr>
              <w:t>(2)</w:t>
            </w:r>
            <w:r>
              <w:rPr>
                <w:color w:val="000000"/>
                <w:spacing w:val="0"/>
                <w:w w:val="100"/>
                <w:position w:val="0"/>
                <w:sz w:val="24"/>
                <w:szCs w:val="24"/>
              </w:rPr>
              <w:t>企业合并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3,103,321.92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25,493,274.32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21,092,036.20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49,688,632.44</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39,203,200.74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142,341,218.14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14,176,459.50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32,212,605.69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227,933,484.07</w:t>
            </w:r>
          </w:p>
        </w:tc>
      </w:tr>
      <w:tr>
        <w:trPr>
          <w:trHeight w:val="350"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三、减值准备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2.</w:t>
            </w:r>
            <w:r>
              <w:rPr>
                <w:color w:val="000000"/>
                <w:spacing w:val="0"/>
                <w:w w:val="100"/>
                <w:position w:val="0"/>
                <w:sz w:val="24"/>
                <w:szCs w:val="24"/>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w:t>
            </w:r>
            <w:r>
              <w:rPr>
                <w:color w:val="000000"/>
                <w:spacing w:val="0"/>
                <w:w w:val="100"/>
                <w:position w:val="0"/>
                <w:sz w:val="24"/>
                <w:szCs w:val="2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3.</w:t>
            </w:r>
            <w:r>
              <w:rPr>
                <w:color w:val="000000"/>
                <w:spacing w:val="0"/>
                <w:w w:val="100"/>
                <w:position w:val="0"/>
                <w:sz w:val="24"/>
                <w:szCs w:val="24"/>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w:t>
            </w:r>
            <w:r>
              <w:rPr>
                <w:color w:val="000000"/>
                <w:spacing w:val="0"/>
                <w:w w:val="100"/>
                <w:position w:val="0"/>
                <w:sz w:val="24"/>
                <w:szCs w:val="2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四、账面价值</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600"/>
              <w:jc w:val="left"/>
            </w:pPr>
            <w:r>
              <w:rPr>
                <w:color w:val="000000"/>
                <w:spacing w:val="0"/>
                <w:w w:val="100"/>
                <w:position w:val="0"/>
                <w:sz w:val="24"/>
                <w:szCs w:val="24"/>
              </w:rPr>
              <w:t>1.</w:t>
            </w:r>
            <w:r>
              <w:rPr>
                <w:color w:val="000000"/>
                <w:spacing w:val="0"/>
                <w:w w:val="100"/>
                <w:position w:val="0"/>
                <w:sz w:val="24"/>
                <w:szCs w:val="24"/>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94,166,621.95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170,323,851.33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41,927,891.57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32,300,107.79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338,718,472.64</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600"/>
              <w:jc w:val="left"/>
            </w:pPr>
            <w:r>
              <w:rPr>
                <w:color w:val="000000"/>
                <w:spacing w:val="0"/>
                <w:w w:val="100"/>
                <w:position w:val="0"/>
                <w:sz w:val="24"/>
                <w:szCs w:val="24"/>
              </w:rPr>
              <w:t>2.</w:t>
            </w:r>
            <w:r>
              <w:rPr>
                <w:color w:val="000000"/>
                <w:spacing w:val="0"/>
                <w:w w:val="100"/>
                <w:position w:val="0"/>
                <w:sz w:val="24"/>
                <w:szCs w:val="24"/>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96,950,514.67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197,897,531.91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48,190,453.68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63,987,604.76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407,026,105.02</w:t>
            </w:r>
          </w:p>
        </w:tc>
      </w:tr>
    </w:tbl>
    <w:p>
      <w:pPr>
        <w:pStyle w:val="Style17"/>
        <w:keepNext w:val="0"/>
        <w:keepLines w:val="0"/>
        <w:widowControl w:val="0"/>
        <w:shd w:val="clear" w:color="auto" w:fill="auto"/>
        <w:bidi w:val="0"/>
        <w:spacing w:before="0" w:after="10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未办妥产权证书的土地使用权情况</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2" w:right="1508" w:bottom="1507" w:left="1422"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27、开发支出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0502" w:right="0" w:firstLine="0"/>
        <w:jc w:val="left"/>
      </w:pPr>
      <w:r>
        <w:rPr>
          <w:color w:val="000000"/>
          <w:spacing w:val="0"/>
          <w:w w:val="100"/>
          <w:position w:val="0"/>
          <w:sz w:val="24"/>
          <w:szCs w:val="24"/>
        </w:rPr>
        <w:t>单位：元币种：人民币人民币</w:t>
      </w:r>
    </w:p>
    <w:tbl>
      <w:tblPr>
        <w:tblOverlap w:val="never"/>
        <w:jc w:val="center"/>
        <w:tblLayout w:type="fixed"/>
      </w:tblPr>
      <w:tblGrid>
        <w:gridCol w:w="2669"/>
        <w:gridCol w:w="1896"/>
        <w:gridCol w:w="1896"/>
        <w:gridCol w:w="1843"/>
        <w:gridCol w:w="1896"/>
        <w:gridCol w:w="1776"/>
        <w:gridCol w:w="190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本期增加金额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内部开发支出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确认为无形资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转入当期损益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其他减少</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军工装备产品系列研发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59,418,161.54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253,493,651.76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26,746,220.10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152,819,330.72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48,611,450.94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84,734,811.54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应急装备及智能电力产 品系列研发项目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46,607,946.71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280,499,387.21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54,392,532.28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237,739,949.85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10,873,602.83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24,101,248.96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106,026,108.25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533,993,038.97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81,138,752.38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390,559,280.57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59,485,053.77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108,836,060.50</w:t>
            </w:r>
          </w:p>
        </w:tc>
      </w:tr>
    </w:tbl>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考虑行业保密需要，本公司研发支出项目按业务类别披露。</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本期其他减少主要系研发项目转入库存商品及合并范围变更。</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其他说明</w:t>
      </w:r>
    </w:p>
    <w:p>
      <w:pPr>
        <w:widowControl w:val="0"/>
        <w:spacing w:after="299" w:line="1" w:lineRule="exact"/>
      </w:pPr>
    </w:p>
    <w:tbl>
      <w:tblPr>
        <w:tblOverlap w:val="never"/>
        <w:jc w:val="center"/>
        <w:tblLayout w:type="fixed"/>
      </w:tblPr>
      <w:tblGrid>
        <w:gridCol w:w="3624"/>
        <w:gridCol w:w="3456"/>
        <w:gridCol w:w="3206"/>
        <w:gridCol w:w="279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资本化开始时点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资本化的具体依据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截至期末的研发进度</w:t>
            </w:r>
          </w:p>
        </w:tc>
      </w:tr>
      <w:tr>
        <w:trPr>
          <w:trHeight w:val="20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780" w:line="240" w:lineRule="auto"/>
              <w:ind w:left="0" w:right="0" w:firstLine="0"/>
              <w:jc w:val="left"/>
              <w:rPr>
                <w:sz w:val="18"/>
                <w:szCs w:val="18"/>
              </w:rPr>
            </w:pPr>
            <w:r>
              <w:rPr>
                <w:color w:val="000000"/>
                <w:spacing w:val="0"/>
                <w:w w:val="100"/>
                <w:position w:val="0"/>
                <w:sz w:val="18"/>
                <w:szCs w:val="18"/>
              </w:rPr>
              <w:t>应急装备及智能电力产品系列研发项目</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军工装备产品系列研发项目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批准立项阶段作为资本化开始时点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开发项目在通过前期市场调研和项目 可行性论证，并报经公司批准立项后 即进入开发阶段，研发项目在开发阶 段发生支出资本化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各项目处于结项验收前不同阶段</w:t>
            </w:r>
          </w:p>
        </w:tc>
      </w:tr>
    </w:tbl>
    <w:p>
      <w:pPr>
        <w:sectPr>
          <w:footnotePr>
            <w:pos w:val="pageBottom"/>
            <w:numFmt w:val="decimal"/>
            <w:numRestart w:val="continuous"/>
          </w:footnotePr>
          <w:pgSz w:w="16840" w:h="11900" w:orient="landscape"/>
          <w:pgMar w:top="2171" w:right="1508" w:bottom="2171" w:left="1422" w:header="0" w:footer="3" w:gutter="0"/>
          <w:cols w:space="720"/>
          <w:noEndnote/>
          <w:rtlGutter w:val="0"/>
          <w:docGrid w:linePitch="360"/>
        </w:sectPr>
      </w:pPr>
    </w:p>
    <w:p>
      <w:pPr>
        <w:widowControl w:val="0"/>
        <w:spacing w:after="39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28、商誉</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商誉账面原值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 币种：人民币</w:t>
      </w:r>
    </w:p>
    <w:tbl>
      <w:tblPr>
        <w:tblOverlap w:val="never"/>
        <w:jc w:val="center"/>
        <w:tblLayout w:type="fixed"/>
      </w:tblPr>
      <w:tblGrid>
        <w:gridCol w:w="2395"/>
        <w:gridCol w:w="1474"/>
        <w:gridCol w:w="1118"/>
        <w:gridCol w:w="528"/>
        <w:gridCol w:w="1344"/>
        <w:gridCol w:w="490"/>
        <w:gridCol w:w="1488"/>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被投资单位名称或形 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企业合</w:t>
            </w:r>
          </w:p>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并形成 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140" w:right="0" w:firstLine="0"/>
              <w:jc w:val="left"/>
            </w:pPr>
            <w:r>
              <w:rPr>
                <w:color w:val="000000"/>
                <w:spacing w:val="0"/>
                <w:w w:val="100"/>
                <w:position w:val="0"/>
                <w:sz w:val="24"/>
                <w:szCs w:val="24"/>
              </w:rPr>
              <w:t>其 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其 他</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泰豪软件股份有限公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158,457,437.48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158,457,437.48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龙岩市海德馨汽车有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97,343,881.58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97,343,881.58</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上海博辕信息技术服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505,380,029.93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505,380,029.93</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上海红生信息系统工 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442,240,177.95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442,240,177.95</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北京泰豪装备科技有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34,734,569.20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34,734,569.20</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莱福士电力电子设备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34,449,904.70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34,449,904.70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福州德塔动力设备有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30,510,632.42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30,510,632.42</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1,303,116,633.26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158,457,437.48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1,144,659,195.78</w:t>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商誉减值准备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1363"/>
        <w:gridCol w:w="1896"/>
        <w:gridCol w:w="1776"/>
        <w:gridCol w:w="605"/>
        <w:gridCol w:w="624"/>
        <w:gridCol w:w="667"/>
        <w:gridCol w:w="1906"/>
      </w:tblGrid>
      <w:tr>
        <w:trPr>
          <w:trHeight w:val="32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被投资单 位名称或 形成商誉 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936"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180" w:right="0" w:firstLine="0"/>
              <w:jc w:val="left"/>
            </w:pPr>
            <w:r>
              <w:rPr>
                <w:color w:val="000000"/>
                <w:spacing w:val="0"/>
                <w:w w:val="100"/>
                <w:position w:val="0"/>
                <w:sz w:val="24"/>
                <w:szCs w:val="24"/>
              </w:rPr>
              <w:t>其 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24"/>
                <w:szCs w:val="24"/>
              </w:rPr>
              <w:t>处</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其 他</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龙岩市海 德馨汽车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11,000,000.00</w:t>
            </w:r>
          </w:p>
        </w:tc>
      </w:tr>
      <w:tr>
        <w:trPr>
          <w:trHeight w:val="12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上海博辕 信息技术 服务有限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488,000,390.83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17,379,639.10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505,380,029.93</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莱福士电 力电子设</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备(深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18,747,600.00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18,747,600.00</w:t>
            </w:r>
          </w:p>
        </w:tc>
      </w:tr>
    </w:tbl>
    <w:p>
      <w:pPr>
        <w:widowControl w:val="0"/>
        <w:spacing w:line="1" w:lineRule="exact"/>
      </w:pPr>
    </w:p>
    <w:tbl>
      <w:tblPr>
        <w:tblOverlap w:val="never"/>
        <w:jc w:val="center"/>
        <w:tblLayout w:type="fixed"/>
      </w:tblPr>
      <w:tblGrid>
        <w:gridCol w:w="1363"/>
        <w:gridCol w:w="1896"/>
        <w:gridCol w:w="1776"/>
        <w:gridCol w:w="605"/>
        <w:gridCol w:w="624"/>
        <w:gridCol w:w="667"/>
        <w:gridCol w:w="1906"/>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圳）有限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499,000,390.83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36,127,239.10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535,127,629.93</w:t>
            </w:r>
          </w:p>
        </w:tc>
      </w:tr>
    </w:tbl>
    <w:p>
      <w:pPr>
        <w:widowControl w:val="0"/>
        <w:spacing w:after="359" w:line="1" w:lineRule="exact"/>
      </w:pPr>
    </w:p>
    <w:p>
      <w:pPr>
        <w:pStyle w:val="Style10"/>
        <w:keepNext w:val="0"/>
        <w:keepLines w:val="0"/>
        <w:widowControl w:val="0"/>
        <w:shd w:val="clear" w:color="auto" w:fill="auto"/>
        <w:tabs>
          <w:tab w:pos="370" w:val="left"/>
        </w:tabs>
        <w:bidi w:val="0"/>
        <w:spacing w:before="0" w:after="100" w:line="240" w:lineRule="auto"/>
        <w:ind w:left="0" w:right="0" w:firstLine="0"/>
        <w:jc w:val="left"/>
      </w:pPr>
      <w:bookmarkStart w:id="543" w:name="bookmark543"/>
      <w:r>
        <w:rPr>
          <w:color w:val="000000"/>
          <w:spacing w:val="0"/>
          <w:w w:val="100"/>
          <w:position w:val="0"/>
        </w:rPr>
        <w:t>（</w:t>
      </w:r>
      <w:bookmarkEnd w:id="543"/>
      <w:r>
        <w:rPr>
          <w:color w:val="000000"/>
          <w:spacing w:val="0"/>
          <w:w w:val="100"/>
          <w:position w:val="0"/>
        </w:rPr>
        <w:t>3）</w:t>
        <w:tab/>
        <w:t>.</w:t>
      </w:r>
      <w:r>
        <w:rPr>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0" w:val="left"/>
        </w:tabs>
        <w:bidi w:val="0"/>
        <w:spacing w:before="0" w:after="0" w:line="240" w:lineRule="auto"/>
        <w:ind w:left="0" w:right="0" w:firstLine="0"/>
        <w:jc w:val="left"/>
      </w:pPr>
      <w:bookmarkStart w:id="544" w:name="bookmark544"/>
      <w:r>
        <w:rPr>
          <w:color w:val="000000"/>
          <w:spacing w:val="0"/>
          <w:w w:val="100"/>
          <w:position w:val="0"/>
        </w:rPr>
        <w:t>（</w:t>
      </w:r>
      <w:bookmarkEnd w:id="544"/>
      <w:r>
        <w:rPr>
          <w:color w:val="000000"/>
          <w:spacing w:val="0"/>
          <w:w w:val="100"/>
          <w:position w:val="0"/>
        </w:rPr>
        <w:t>4）</w:t>
        <w:tab/>
        <w:t>.</w:t>
      </w:r>
      <w:r>
        <w:rPr>
          <w:color w:val="000000"/>
          <w:spacing w:val="0"/>
          <w:w w:val="100"/>
          <w:position w:val="0"/>
        </w:rPr>
        <w:t>说明商誉减值测试过程、关键参数（例如预计未来现金流量现值时的预测期增长率、稳定</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期增长率、利润率、折现率、预测期等，如适用）及商誉减值损失的确认方法</w:t>
      </w:r>
    </w:p>
    <w:p>
      <w:pPr>
        <w:pStyle w:val="Style2"/>
        <w:keepNext w:val="0"/>
        <w:keepLines w:val="0"/>
        <w:widowControl w:val="0"/>
        <w:shd w:val="clear" w:color="auto" w:fill="auto"/>
        <w:bidi w:val="0"/>
        <w:spacing w:before="0" w:after="0" w:line="460"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460" w:lineRule="exact"/>
        <w:ind w:left="0" w:right="0" w:firstLine="460"/>
        <w:jc w:val="both"/>
      </w:pPr>
      <w:r>
        <w:rPr>
          <w:b w:val="0"/>
          <w:bCs w:val="0"/>
          <w:color w:val="000000"/>
          <w:spacing w:val="0"/>
          <w:w w:val="100"/>
          <w:position w:val="0"/>
        </w:rPr>
        <w:t>公司期末对与商誉相关的资产组进行了减值测试，首先将该商誉及归属于少数股东权益的商 誉包括在内，调整资产组的账面价值，然后将调整后的资产组账面价值与预测其可收回金额进行 比较，以确定资产组（包含商誉）是否发生了减值。在预测可收回金额时，管理层利用了中铭国 际资产评估（北京）有限责任公司出具的中铭评报字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2061</w:t>
      </w:r>
      <w:r>
        <w:rPr>
          <w:b w:val="0"/>
          <w:bCs w:val="0"/>
          <w:color w:val="000000"/>
          <w:spacing w:val="0"/>
          <w:w w:val="100"/>
          <w:position w:val="0"/>
        </w:rPr>
        <w:t>号《泰豪科技股份有限公司 减值测试事宜涉及的该公司并购龙岩市海德馨汽车有限公司特种汽车生产销售业务所形成的与商 誉相关的资产组资产评估报告》、中铭评报字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2067</w:t>
      </w:r>
      <w:r>
        <w:rPr>
          <w:b w:val="0"/>
          <w:bCs w:val="0"/>
          <w:color w:val="000000"/>
          <w:spacing w:val="0"/>
          <w:w w:val="100"/>
          <w:position w:val="0"/>
        </w:rPr>
        <w:t>号《泰豪科技股份有限公司减值测 试事宜涉及的该公司并购上海博辕信息技术服务有限公司软件信息技术服务业务所形成的商誉及 相关资产组可收回金额资产评估报告》、中铭评报字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2069</w:t>
      </w:r>
      <w:r>
        <w:rPr>
          <w:b w:val="0"/>
          <w:bCs w:val="0"/>
          <w:color w:val="000000"/>
          <w:spacing w:val="0"/>
          <w:w w:val="100"/>
          <w:position w:val="0"/>
        </w:rPr>
        <w:t>号《泰豪科技股份有限公司 减值测试事宜涉及的其全资子公司泰豪电源技术有限公司并购福州德塔动力设备有限公司智能应 急电源业务所形成的商誉及相关资产组组合可收回金额》、中铭评报字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2040</w:t>
      </w:r>
      <w:r>
        <w:rPr>
          <w:b w:val="0"/>
          <w:bCs w:val="0"/>
          <w:color w:val="000000"/>
          <w:spacing w:val="0"/>
          <w:w w:val="100"/>
          <w:position w:val="0"/>
        </w:rPr>
        <w:t>号《泰豪 科技股份有限公司减值测试事宜涉及的该公司并购上海红生系统工程有限公司电子信息系统及设 备业务所形成的商誉及相关资产组的可收回金额评估报告》、中铭评报字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2041</w:t>
      </w:r>
      <w:r>
        <w:rPr>
          <w:b w:val="0"/>
          <w:bCs w:val="0"/>
          <w:color w:val="000000"/>
          <w:spacing w:val="0"/>
          <w:w w:val="100"/>
          <w:position w:val="0"/>
        </w:rPr>
        <w:t>号《泰 豪科技股份有限公司减值测试事宜涉及的该公司并购北京泰豪装备科技有限公司国防军工技术开 发服务业务所形成的商誉及相关资产组的可收回金额评估报告》、中铭评报字</w:t>
      </w:r>
      <w:r>
        <w:rPr>
          <w:b w:val="0"/>
          <w:bCs w:val="0"/>
          <w:color w:val="000000"/>
          <w:spacing w:val="0"/>
          <w:w w:val="100"/>
          <w:position w:val="0"/>
        </w:rPr>
        <w:t>［2022］</w:t>
      </w:r>
      <w:r>
        <w:rPr>
          <w:b w:val="0"/>
          <w:bCs w:val="0"/>
          <w:color w:val="000000"/>
          <w:spacing w:val="0"/>
          <w:w w:val="100"/>
          <w:position w:val="0"/>
        </w:rPr>
        <w:t>第</w:t>
      </w:r>
      <w:r>
        <w:rPr>
          <w:b w:val="0"/>
          <w:bCs w:val="0"/>
          <w:color w:val="000000"/>
          <w:spacing w:val="0"/>
          <w:w w:val="100"/>
          <w:position w:val="0"/>
        </w:rPr>
        <w:t>2058</w:t>
      </w:r>
      <w:r>
        <w:rPr>
          <w:b w:val="0"/>
          <w:bCs w:val="0"/>
          <w:color w:val="000000"/>
          <w:spacing w:val="0"/>
          <w:w w:val="100"/>
          <w:position w:val="0"/>
        </w:rPr>
        <w:t>号 《泰豪科技股份有限公司减值测试事宜涉及的该公司并购莱福士电力电子设备（深圳）有限公司 电力电子设备研发销售业务所形成的商誉及相关资产组的可收回金额评估报告》</w:t>
      </w:r>
    </w:p>
    <w:p>
      <w:pPr>
        <w:pStyle w:val="Style2"/>
        <w:keepNext w:val="0"/>
        <w:keepLines w:val="0"/>
        <w:widowControl w:val="0"/>
        <w:shd w:val="clear" w:color="auto" w:fill="auto"/>
        <w:bidi w:val="0"/>
        <w:spacing w:before="0" w:after="160" w:line="460" w:lineRule="exact"/>
        <w:ind w:left="0" w:right="0" w:firstLine="460"/>
        <w:jc w:val="both"/>
      </w:pPr>
      <w:r>
        <w:rPr>
          <w:color w:val="000000"/>
          <w:spacing w:val="0"/>
          <w:w w:val="100"/>
          <w:position w:val="0"/>
          <w:sz w:val="24"/>
          <w:szCs w:val="24"/>
        </w:rPr>
        <w:t>商誉减值损失的确认方法：公司期末对与商誉相关的资产组进行了减值测试， 首先将该商誉及归属于少数股东权益的商誉包括在内，调整资产组的账面价值，然 后将调整后的资产组账面价值与预测其可收回金额进行比较，以确定资产组（包含 商誉）是否发生了减值。</w:t>
      </w:r>
    </w:p>
    <w:p>
      <w:pPr>
        <w:pStyle w:val="Style2"/>
        <w:keepNext w:val="0"/>
        <w:keepLines w:val="0"/>
        <w:widowControl w:val="0"/>
        <w:numPr>
          <w:ilvl w:val="0"/>
          <w:numId w:val="139"/>
        </w:numPr>
        <w:shd w:val="clear" w:color="auto" w:fill="auto"/>
        <w:bidi w:val="0"/>
        <w:spacing w:before="0" w:after="0" w:line="240" w:lineRule="auto"/>
        <w:ind w:left="0" w:right="0" w:firstLine="460"/>
        <w:jc w:val="both"/>
      </w:pPr>
      <w:bookmarkStart w:id="545" w:name="bookmark545"/>
      <w:bookmarkEnd w:id="545"/>
      <w:r>
        <w:rPr>
          <w:color w:val="000000"/>
          <w:spacing w:val="0"/>
          <w:w w:val="100"/>
          <w:position w:val="0"/>
          <w:sz w:val="24"/>
          <w:szCs w:val="24"/>
        </w:rPr>
        <w:t>商誉减值情况</w:t>
      </w:r>
    </w:p>
    <w:tbl>
      <w:tblPr>
        <w:tblOverlap w:val="never"/>
        <w:jc w:val="center"/>
        <w:tblLayout w:type="fixed"/>
      </w:tblPr>
      <w:tblGrid>
        <w:gridCol w:w="1478"/>
        <w:gridCol w:w="1699"/>
        <w:gridCol w:w="1776"/>
        <w:gridCol w:w="1608"/>
        <w:gridCol w:w="219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龙岩市海德馨汽车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上海博辕信息技术 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莱福士电力电子 设备（深圳）有 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上海红生信息系统工程 有限公司</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商誉账面余额</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24"/>
                <w:szCs w:val="24"/>
              </w:rPr>
              <w:t>97,343,881.58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24"/>
                <w:szCs w:val="24"/>
              </w:rPr>
              <w:t>505,380,029.93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34,449,904.70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442,240,177.95</w:t>
            </w:r>
          </w:p>
        </w:tc>
      </w:tr>
    </w:tbl>
    <w:p>
      <w:pPr>
        <w:widowControl w:val="0"/>
        <w:spacing w:line="1" w:lineRule="exact"/>
      </w:pPr>
      <w:r>
        <w:br w:type="page"/>
      </w:r>
    </w:p>
    <w:tbl>
      <w:tblPr>
        <w:tblOverlap w:val="never"/>
        <w:jc w:val="center"/>
        <w:tblLayout w:type="fixed"/>
      </w:tblPr>
      <w:tblGrid>
        <w:gridCol w:w="1474"/>
        <w:gridCol w:w="1310"/>
        <w:gridCol w:w="403"/>
        <w:gridCol w:w="1032"/>
        <w:gridCol w:w="744"/>
        <w:gridCol w:w="840"/>
        <w:gridCol w:w="768"/>
        <w:gridCol w:w="677"/>
        <w:gridCol w:w="1517"/>
      </w:tblGrid>
      <w:tr>
        <w:trPr>
          <w:trHeight w:val="504"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商誉减值准备</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余额②</w:t>
            </w:r>
          </w:p>
        </w:tc>
        <w:tc>
          <w:tcPr>
            <w:gridSpan w:val="2"/>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11,000,000.00</w:t>
            </w:r>
          </w:p>
        </w:tc>
        <w:tc>
          <w:tcPr>
            <w:gridSpan w:val="2"/>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488,000,390.83</w:t>
            </w:r>
          </w:p>
        </w:tc>
        <w:tc>
          <w:tcPr>
            <w:gridSpan w:val="2"/>
            <w:tcBorders>
              <w:left w:val="single" w:sz="4"/>
            </w:tcBorders>
            <w:shd w:val="clear" w:color="auto" w:fill="FFFFFF"/>
            <w:vAlign w:val="top"/>
          </w:tcPr>
          <w:p>
            <w:pPr>
              <w:widowControl w:val="0"/>
              <w:rPr>
                <w:sz w:val="10"/>
                <w:szCs w:val="10"/>
              </w:rPr>
            </w:pPr>
          </w:p>
        </w:tc>
        <w:tc>
          <w:tcPr>
            <w:gridSpan w:val="2"/>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商誉的账面价 值③=①-②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86,343,881.58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17,379,639.10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34,449,904.70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442,240,177.95</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未确认归属于 少数股东权益 的商誉价值④</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82,957,847.01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调整后整体商 誉的账面价值</w:t>
            </w:r>
          </w:p>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⑤二④+③</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169,301,728.59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17,379,639.10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34,449,904.70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442,240,177.95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资产组的账面 价值⑥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83,765,128.21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33,163,163.43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22,097,709.97</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674,127.42</w:t>
            </w: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包含整体商誉 的资产组的账 面价值⑦=⑤+ 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253,066,856.80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50,542,802.53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56,547,614.67</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442,914,305.37</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资产组预计未 来现金流量的 现值（可回收 金额）⑧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260,020,000.00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33,200,000.00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37,800,000.00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474,303,041.88</w:t>
            </w:r>
          </w:p>
        </w:tc>
      </w:tr>
      <w:tr>
        <w:trPr>
          <w:trHeight w:val="7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商誉减值损失</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（大于</w:t>
            </w:r>
            <w:r>
              <w:rPr>
                <w:color w:val="000000"/>
                <w:spacing w:val="0"/>
                <w:w w:val="100"/>
                <w:position w:val="0"/>
                <w:sz w:val="17"/>
                <w:szCs w:val="17"/>
              </w:rPr>
              <w:t>0</w:t>
            </w:r>
            <w:r>
              <w:rPr>
                <w:color w:val="000000"/>
                <w:spacing w:val="0"/>
                <w:w w:val="100"/>
                <w:position w:val="0"/>
                <w:sz w:val="18"/>
                <w:szCs w:val="18"/>
              </w:rPr>
              <w:t>时）⑨</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=⑦-⑧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未减值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17,342,802.53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18,747,614.67</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未减值</w:t>
            </w:r>
          </w:p>
        </w:tc>
      </w:tr>
      <w:tr>
        <w:trPr>
          <w:trHeight w:val="518" w:hRule="exact"/>
        </w:trPr>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商誉减值损失（大于</w:t>
            </w:r>
            <w:r>
              <w:rPr>
                <w:color w:val="000000"/>
                <w:spacing w:val="0"/>
                <w:w w:val="100"/>
                <w:position w:val="0"/>
                <w:sz w:val="17"/>
                <w:szCs w:val="17"/>
              </w:rPr>
              <w:t>0</w:t>
            </w:r>
            <w:r>
              <w:rPr>
                <w:color w:val="000000"/>
                <w:spacing w:val="0"/>
                <w:w w:val="100"/>
                <w:position w:val="0"/>
                <w:sz w:val="18"/>
                <w:szCs w:val="18"/>
              </w:rPr>
              <w:t>时）⑨二⑦-</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⑧</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未减值</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17,342,802.53</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18,747,614.67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未减值</w:t>
            </w:r>
          </w:p>
        </w:tc>
      </w:tr>
    </w:tbl>
    <w:p>
      <w:pPr>
        <w:pStyle w:val="Style10"/>
        <w:keepNext w:val="0"/>
        <w:keepLines w:val="0"/>
        <w:widowControl w:val="0"/>
        <w:shd w:val="clear" w:color="auto" w:fill="auto"/>
        <w:bidi w:val="0"/>
        <w:spacing w:before="0" w:after="0" w:line="463" w:lineRule="exact"/>
        <w:ind w:left="0" w:right="0" w:firstLine="420"/>
        <w:jc w:val="both"/>
      </w:pPr>
      <w:r>
        <w:rPr>
          <w:b w:val="0"/>
          <w:bCs w:val="0"/>
          <w:color w:val="000000"/>
          <w:spacing w:val="0"/>
          <w:w w:val="100"/>
          <w:position w:val="0"/>
        </w:rPr>
        <w:t>上述资产组与购买日及以前年度商誉减值测试时所确定的资产组一致，范围包括组成资产组 的固定资产、无形资产等长期资产及其他相关经营性资产。</w:t>
      </w:r>
    </w:p>
    <w:p>
      <w:pPr>
        <w:pStyle w:val="Style10"/>
        <w:keepNext w:val="0"/>
        <w:keepLines w:val="0"/>
        <w:widowControl w:val="0"/>
        <w:shd w:val="clear" w:color="auto" w:fill="auto"/>
        <w:bidi w:val="0"/>
        <w:spacing w:before="0" w:after="0" w:line="463" w:lineRule="exact"/>
        <w:ind w:left="0" w:right="0" w:firstLine="420"/>
        <w:jc w:val="left"/>
      </w:pPr>
      <w:r>
        <w:rPr>
          <w:b w:val="0"/>
          <w:bCs w:val="0"/>
          <w:color w:val="000000"/>
          <w:spacing w:val="0"/>
          <w:w w:val="100"/>
          <w:position w:val="0"/>
        </w:rPr>
        <w:t>商誉减值测试的相关假设及依据、关键参数：</w:t>
      </w:r>
    </w:p>
    <w:p>
      <w:pPr>
        <w:pStyle w:val="Style10"/>
        <w:keepNext w:val="0"/>
        <w:keepLines w:val="0"/>
        <w:widowControl w:val="0"/>
        <w:shd w:val="clear" w:color="auto" w:fill="auto"/>
        <w:bidi w:val="0"/>
        <w:spacing w:before="0" w:after="0" w:line="463" w:lineRule="exact"/>
        <w:ind w:left="0" w:right="0" w:firstLine="420"/>
        <w:jc w:val="both"/>
      </w:pPr>
      <w:r>
        <w:rPr>
          <w:b w:val="0"/>
          <w:bCs w:val="0"/>
          <w:color w:val="000000"/>
          <w:spacing w:val="0"/>
          <w:w w:val="100"/>
          <w:position w:val="0"/>
        </w:rPr>
        <w:t>（1）</w:t>
      </w:r>
      <w:r>
        <w:rPr>
          <w:b w:val="0"/>
          <w:bCs w:val="0"/>
          <w:color w:val="000000"/>
          <w:spacing w:val="0"/>
          <w:w w:val="100"/>
          <w:position w:val="0"/>
        </w:rPr>
        <w:t>重要假设及依据</w:t>
      </w:r>
    </w:p>
    <w:p>
      <w:pPr>
        <w:pStyle w:val="Style10"/>
        <w:keepNext w:val="0"/>
        <w:keepLines w:val="0"/>
        <w:widowControl w:val="0"/>
        <w:numPr>
          <w:ilvl w:val="0"/>
          <w:numId w:val="141"/>
        </w:numPr>
        <w:shd w:val="clear" w:color="auto" w:fill="auto"/>
        <w:tabs>
          <w:tab w:pos="800" w:val="left"/>
        </w:tabs>
        <w:bidi w:val="0"/>
        <w:spacing w:before="0" w:after="0" w:line="463" w:lineRule="exact"/>
        <w:ind w:left="0" w:right="0" w:firstLine="420"/>
        <w:jc w:val="both"/>
      </w:pPr>
      <w:bookmarkStart w:id="546" w:name="bookmark546"/>
      <w:bookmarkEnd w:id="546"/>
      <w:r>
        <w:rPr>
          <w:b w:val="0"/>
          <w:bCs w:val="0"/>
          <w:color w:val="000000"/>
          <w:spacing w:val="0"/>
          <w:w w:val="100"/>
          <w:position w:val="0"/>
        </w:rPr>
        <w:t>国家现行的有关法律法规及政策、国家宏观经济形势无重大变化，本次交易各方所处地区 的政治、经济和社会环境无重大变化。</w:t>
      </w:r>
    </w:p>
    <w:p>
      <w:pPr>
        <w:pStyle w:val="Style10"/>
        <w:keepNext w:val="0"/>
        <w:keepLines w:val="0"/>
        <w:widowControl w:val="0"/>
        <w:numPr>
          <w:ilvl w:val="0"/>
          <w:numId w:val="141"/>
        </w:numPr>
        <w:shd w:val="clear" w:color="auto" w:fill="auto"/>
        <w:tabs>
          <w:tab w:pos="817" w:val="left"/>
        </w:tabs>
        <w:bidi w:val="0"/>
        <w:spacing w:before="0" w:after="0" w:line="463" w:lineRule="exact"/>
        <w:ind w:left="0" w:right="0" w:firstLine="420"/>
        <w:jc w:val="left"/>
      </w:pPr>
      <w:bookmarkStart w:id="547" w:name="bookmark547"/>
      <w:bookmarkEnd w:id="547"/>
      <w:r>
        <w:rPr>
          <w:b w:val="0"/>
          <w:bCs w:val="0"/>
          <w:color w:val="000000"/>
          <w:spacing w:val="0"/>
          <w:w w:val="100"/>
          <w:position w:val="0"/>
        </w:rPr>
        <w:t>假设公司的经营者是负责的，并且管理层有能力担当其职务。</w:t>
      </w:r>
    </w:p>
    <w:p>
      <w:pPr>
        <w:pStyle w:val="Style10"/>
        <w:keepNext w:val="0"/>
        <w:keepLines w:val="0"/>
        <w:widowControl w:val="0"/>
        <w:numPr>
          <w:ilvl w:val="0"/>
          <w:numId w:val="141"/>
        </w:numPr>
        <w:shd w:val="clear" w:color="auto" w:fill="auto"/>
        <w:tabs>
          <w:tab w:pos="817" w:val="left"/>
        </w:tabs>
        <w:bidi w:val="0"/>
        <w:spacing w:before="0" w:after="0" w:line="463" w:lineRule="exact"/>
        <w:ind w:left="0" w:right="0" w:firstLine="420"/>
        <w:jc w:val="left"/>
      </w:pPr>
      <w:bookmarkStart w:id="548" w:name="bookmark548"/>
      <w:bookmarkEnd w:id="548"/>
      <w:r>
        <w:rPr>
          <w:b w:val="0"/>
          <w:bCs w:val="0"/>
          <w:color w:val="000000"/>
          <w:spacing w:val="0"/>
          <w:w w:val="100"/>
          <w:position w:val="0"/>
        </w:rPr>
        <w:t>假设公司在现有的管理方式和管理水平的基础上，经营范围、方式与目前方向保持一致。</w:t>
      </w:r>
    </w:p>
    <w:p>
      <w:pPr>
        <w:pStyle w:val="Style10"/>
        <w:keepNext w:val="0"/>
        <w:keepLines w:val="0"/>
        <w:widowControl w:val="0"/>
        <w:numPr>
          <w:ilvl w:val="0"/>
          <w:numId w:val="141"/>
        </w:numPr>
        <w:shd w:val="clear" w:color="auto" w:fill="auto"/>
        <w:tabs>
          <w:tab w:pos="817" w:val="left"/>
        </w:tabs>
        <w:bidi w:val="0"/>
        <w:spacing w:before="0" w:after="260" w:line="463" w:lineRule="exact"/>
        <w:ind w:left="0" w:right="0" w:firstLine="420"/>
        <w:jc w:val="left"/>
      </w:pPr>
      <w:bookmarkStart w:id="549" w:name="bookmark549"/>
      <w:bookmarkEnd w:id="549"/>
      <w:r>
        <w:rPr>
          <w:b w:val="0"/>
          <w:bCs w:val="0"/>
          <w:color w:val="000000"/>
          <w:spacing w:val="0"/>
          <w:w w:val="100"/>
          <w:position w:val="0"/>
        </w:rPr>
        <w:t>有关利率、汇率、赋税基准及税率、政策性征收费用等不发生重大变化。</w:t>
      </w:r>
    </w:p>
    <w:p>
      <w:pPr>
        <w:pStyle w:val="Style17"/>
        <w:keepNext w:val="0"/>
        <w:keepLines w:val="0"/>
        <w:widowControl w:val="0"/>
        <w:numPr>
          <w:ilvl w:val="0"/>
          <w:numId w:val="143"/>
        </w:numPr>
        <w:shd w:val="clear" w:color="auto" w:fill="auto"/>
        <w:tabs>
          <w:tab w:pos="636" w:val="left"/>
        </w:tabs>
        <w:bidi w:val="0"/>
        <w:spacing w:before="0" w:after="0" w:line="240" w:lineRule="auto"/>
        <w:ind w:left="0" w:right="0" w:firstLine="0"/>
        <w:jc w:val="left"/>
        <w:rPr>
          <w:sz w:val="20"/>
          <w:szCs w:val="20"/>
        </w:rPr>
      </w:pPr>
      <w:r>
        <w:rPr>
          <w:color w:val="000000"/>
          <w:spacing w:val="0"/>
          <w:w w:val="100"/>
          <w:position w:val="0"/>
          <w:sz w:val="20"/>
          <w:szCs w:val="20"/>
        </w:rPr>
        <w:t>无其他人力不可抗拒因素及不可预见因素对公司造成重大不利影响。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商誉减值关键参数如下：</w:t>
      </w:r>
    </w:p>
    <w:tbl>
      <w:tblPr>
        <w:tblOverlap w:val="never"/>
        <w:jc w:val="center"/>
        <w:tblLayout w:type="fixed"/>
      </w:tblPr>
      <w:tblGrid>
        <w:gridCol w:w="2126"/>
        <w:gridCol w:w="1277"/>
        <w:gridCol w:w="989"/>
        <w:gridCol w:w="1003"/>
        <w:gridCol w:w="850"/>
        <w:gridCol w:w="1296"/>
        <w:gridCol w:w="1262"/>
      </w:tblGrid>
      <w:tr>
        <w:trPr>
          <w:trHeight w:val="27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预测期增 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稳定期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稳定期</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折现率（税 前加权平均 资本成本）</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龙岩市海德馨汽车有限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12.06%</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上海博辕信息技术服务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注</w:t>
            </w:r>
            <w:r>
              <w:rPr>
                <w:color w:val="000000"/>
                <w:spacing w:val="0"/>
                <w:w w:val="100"/>
                <w:position w:val="0"/>
                <w:sz w:val="17"/>
                <w:szCs w:val="17"/>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11.98%</w:t>
            </w:r>
          </w:p>
        </w:tc>
      </w:tr>
    </w:tbl>
    <w:p>
      <w:pPr>
        <w:spacing w:lineRule="exact" w:line="1"/>
        <w:rPr>
          <w:sz w:val="2"/>
          <w:szCs w:val="2"/>
        </w:rPr>
      </w:pPr>
      <w:r>
        <w:br w:type="page"/>
      </w:r>
    </w:p>
    <w:p>
      <w:pPr>
        <w:pStyle w:val="Style67"/>
        <w:keepNext w:val="0"/>
        <w:keepLines w:val="0"/>
        <w:widowControl w:val="0"/>
        <w:shd w:val="clear" w:color="auto" w:fill="auto"/>
        <w:bidi w:val="0"/>
        <w:spacing w:before="0" w:after="0" w:line="268" w:lineRule="exact"/>
        <w:ind w:left="0" w:right="0" w:firstLine="360"/>
        <w:jc w:val="both"/>
      </w:pPr>
      <w:r>
        <mc:AlternateContent>
          <mc:Choice Requires="wps">
            <w:drawing>
              <wp:anchor distT="0" distB="0" distL="114300" distR="114300" simplePos="0" relativeHeight="125829386" behindDoc="0" locked="0" layoutInCell="1" allowOverlap="1">
                <wp:simplePos x="0" y="0"/>
                <wp:positionH relativeFrom="page">
                  <wp:posOffset>763270</wp:posOffset>
                </wp:positionH>
                <wp:positionV relativeFrom="margin">
                  <wp:posOffset>0</wp:posOffset>
                </wp:positionV>
                <wp:extent cx="5589905" cy="926465"/>
                <wp:wrapTopAndBottom/>
                <wp:docPr id="9" name="Shape 9"/>
                <a:graphic xmlns:a="http://schemas.openxmlformats.org/drawingml/2006/main">
                  <a:graphicData uri="http://schemas.microsoft.com/office/word/2010/wordprocessingShape">
                    <wps:wsp>
                      <wps:cNvSpPr txBox="1"/>
                      <wps:spPr>
                        <a:xfrm>
                          <a:ext cx="5589905" cy="926465"/>
                        </a:xfrm>
                        <a:prstGeom prst="rect"/>
                        <a:noFill/>
                      </wps:spPr>
                      <wps:txbx>
                        <w:txbxContent>
                          <w:tbl>
                            <w:tblPr>
                              <w:tblOverlap w:val="never"/>
                              <w:jc w:val="left"/>
                              <w:tblLayout w:type="fixed"/>
                            </w:tblPr>
                            <w:tblGrid>
                              <w:gridCol w:w="2126"/>
                              <w:gridCol w:w="1277"/>
                              <w:gridCol w:w="989"/>
                              <w:gridCol w:w="994"/>
                              <w:gridCol w:w="859"/>
                              <w:gridCol w:w="1296"/>
                              <w:gridCol w:w="1262"/>
                            </w:tblGrid>
                            <w:tr>
                              <w:trPr>
                                <w:tblHeader/>
                                <w:trHeight w:val="73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莱福士电力电子设备</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（深圳）有限公司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12.99%</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上海红生信息系统工程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注</w:t>
                                  </w:r>
                                  <w:r>
                                    <w:rPr>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11.43%</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60.100000000000001pt;margin-top:0;width:440.15000000000003pt;height:72.950000000000003pt;z-index:-125829367;mso-wrap-distance-left:9.pt;mso-wrap-distance-right:9.pt;mso-position-horizontal-relative:page;mso-position-vertical-relative:margin" filled="f" stroked="f">
                <v:textbox inset="0,0,0,0">
                  <w:txbxContent>
                    <w:tbl>
                      <w:tblPr>
                        <w:tblOverlap w:val="never"/>
                        <w:jc w:val="left"/>
                        <w:tblLayout w:type="fixed"/>
                      </w:tblPr>
                      <w:tblGrid>
                        <w:gridCol w:w="2126"/>
                        <w:gridCol w:w="1277"/>
                        <w:gridCol w:w="989"/>
                        <w:gridCol w:w="994"/>
                        <w:gridCol w:w="859"/>
                        <w:gridCol w:w="1296"/>
                        <w:gridCol w:w="1262"/>
                      </w:tblGrid>
                      <w:tr>
                        <w:trPr>
                          <w:tblHeader/>
                          <w:trHeight w:val="73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莱福士电力电子设备</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（深圳）有限公司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12.99%</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上海红生信息系统工程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2022-2026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注</w:t>
                            </w:r>
                            <w:r>
                              <w:rPr>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根据预测的收 入、成本、费 用等计算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11.43%</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8"/>
          <w:szCs w:val="18"/>
        </w:rPr>
        <w:t>注</w:t>
      </w:r>
      <w:r>
        <w:rPr>
          <w:color w:val="000000"/>
          <w:spacing w:val="0"/>
          <w:w w:val="100"/>
          <w:position w:val="0"/>
        </w:rPr>
        <w:t>1：</w:t>
      </w:r>
      <w:r>
        <w:rPr>
          <w:color w:val="000000"/>
          <w:spacing w:val="0"/>
          <w:w w:val="100"/>
          <w:position w:val="0"/>
          <w:sz w:val="18"/>
          <w:szCs w:val="18"/>
        </w:rPr>
        <w:t>公司专业从事应急电源车（发电车）、磁悬浮飞轮储能</w:t>
      </w:r>
      <w:r>
        <w:rPr>
          <w:color w:val="000000"/>
          <w:spacing w:val="0"/>
          <w:w w:val="100"/>
          <w:position w:val="0"/>
        </w:rPr>
        <w:t>UPS</w:t>
      </w:r>
      <w:r>
        <w:rPr>
          <w:color w:val="000000"/>
          <w:spacing w:val="0"/>
          <w:w w:val="100"/>
          <w:position w:val="0"/>
          <w:sz w:val="18"/>
          <w:szCs w:val="18"/>
        </w:rPr>
        <w:t>电源车、抢险救援照明车、野外生活保障 车/后勤装备车、通信指挥车、装备车、排水配电车灯移动应急专用汽车研发、制造、销售的国家高新技术企业。 根据历史年度的经营状况，未来的战略发展规划、市场营销计划、自身经营优劣势分析以及对行业政策、市场竞 争环境、目前在手订单等方面的判断，本次预测期业务收入增长率约分别为</w:t>
      </w:r>
      <w:r>
        <w:rPr>
          <w:color w:val="000000"/>
          <w:spacing w:val="0"/>
          <w:w w:val="100"/>
          <w:position w:val="0"/>
        </w:rPr>
        <w:t>5.45%</w:t>
      </w:r>
      <w:r>
        <w:rPr>
          <w:color w:val="000000"/>
          <w:spacing w:val="0"/>
          <w:w w:val="100"/>
          <w:position w:val="0"/>
          <w:sz w:val="18"/>
          <w:szCs w:val="18"/>
        </w:rPr>
        <w:t>、</w:t>
      </w:r>
      <w:r>
        <w:rPr>
          <w:color w:val="000000"/>
          <w:spacing w:val="0"/>
          <w:w w:val="100"/>
          <w:position w:val="0"/>
        </w:rPr>
        <w:t>4.75%</w:t>
      </w:r>
      <w:r>
        <w:rPr>
          <w:color w:val="000000"/>
          <w:spacing w:val="0"/>
          <w:w w:val="100"/>
          <w:position w:val="0"/>
          <w:sz w:val="18"/>
          <w:szCs w:val="18"/>
        </w:rPr>
        <w:t>、</w:t>
      </w:r>
      <w:r>
        <w:rPr>
          <w:color w:val="000000"/>
          <w:spacing w:val="0"/>
          <w:w w:val="100"/>
          <w:position w:val="0"/>
        </w:rPr>
        <w:t>4.71%</w:t>
      </w:r>
      <w:r>
        <w:rPr>
          <w:color w:val="000000"/>
          <w:spacing w:val="0"/>
          <w:w w:val="100"/>
          <w:position w:val="0"/>
          <w:sz w:val="18"/>
          <w:szCs w:val="18"/>
        </w:rPr>
        <w:t>、</w:t>
      </w:r>
      <w:r>
        <w:rPr>
          <w:color w:val="000000"/>
          <w:spacing w:val="0"/>
          <w:w w:val="100"/>
          <w:position w:val="0"/>
        </w:rPr>
        <w:t>4.01%</w:t>
      </w:r>
      <w:r>
        <w:rPr>
          <w:color w:val="000000"/>
          <w:spacing w:val="0"/>
          <w:w w:val="100"/>
          <w:position w:val="0"/>
          <w:sz w:val="18"/>
          <w:szCs w:val="18"/>
        </w:rPr>
        <w:t xml:space="preserve">、 </w:t>
      </w:r>
      <w:r>
        <w:rPr>
          <w:color w:val="000000"/>
          <w:spacing w:val="0"/>
          <w:w w:val="100"/>
          <w:position w:val="0"/>
        </w:rPr>
        <w:t xml:space="preserve">0. </w:t>
      </w:r>
      <w:r>
        <w:rPr>
          <w:color w:val="000000"/>
          <w:spacing w:val="0"/>
          <w:w w:val="100"/>
          <w:position w:val="0"/>
        </w:rPr>
        <w:t>57%</w:t>
      </w:r>
    </w:p>
    <w:p>
      <w:pPr>
        <w:pStyle w:val="Style67"/>
        <w:keepNext w:val="0"/>
        <w:keepLines w:val="0"/>
        <w:widowControl w:val="0"/>
        <w:shd w:val="clear" w:color="auto" w:fill="auto"/>
        <w:bidi w:val="0"/>
        <w:spacing w:before="0" w:after="0" w:line="268" w:lineRule="exact"/>
        <w:ind w:left="0" w:right="0" w:firstLine="360"/>
        <w:jc w:val="both"/>
      </w:pPr>
      <w:r>
        <w:rPr>
          <w:color w:val="000000"/>
          <w:spacing w:val="0"/>
          <w:w w:val="100"/>
          <w:position w:val="0"/>
          <w:sz w:val="18"/>
          <w:szCs w:val="18"/>
        </w:rPr>
        <w:t>注</w:t>
      </w:r>
      <w:r>
        <w:rPr>
          <w:color w:val="000000"/>
          <w:spacing w:val="0"/>
          <w:w w:val="100"/>
          <w:position w:val="0"/>
        </w:rPr>
        <w:t>2：</w:t>
      </w:r>
      <w:r>
        <w:rPr>
          <w:color w:val="000000"/>
          <w:spacing w:val="0"/>
          <w:w w:val="100"/>
          <w:position w:val="0"/>
          <w:sz w:val="18"/>
          <w:szCs w:val="18"/>
        </w:rPr>
        <w:t>国家电网在能源互联网领域持续增加投入，提升信息网络、数据（灾备）中心、集成服务、信息展现 四部分组成的一体化信息平台，信息化建设中的专业服务需求旺盛，同时存在系统服务较为分散、数量众多的因 素。从公司稳健发展综合考虑，本次预测期业务收入增长率分别</w:t>
      </w:r>
      <w:r>
        <w:rPr>
          <w:color w:val="000000"/>
          <w:spacing w:val="0"/>
          <w:w w:val="100"/>
          <w:position w:val="0"/>
        </w:rPr>
        <w:t>-1.42%</w:t>
      </w:r>
      <w:r>
        <w:rPr>
          <w:color w:val="000000"/>
          <w:spacing w:val="0"/>
          <w:w w:val="100"/>
          <w:position w:val="0"/>
          <w:sz w:val="18"/>
          <w:szCs w:val="18"/>
        </w:rPr>
        <w:t>、</w:t>
      </w:r>
      <w:r>
        <w:rPr>
          <w:color w:val="000000"/>
          <w:spacing w:val="0"/>
          <w:w w:val="100"/>
          <w:position w:val="0"/>
        </w:rPr>
        <w:t>1.00%</w:t>
      </w:r>
      <w:r>
        <w:rPr>
          <w:color w:val="000000"/>
          <w:spacing w:val="0"/>
          <w:w w:val="100"/>
          <w:position w:val="0"/>
          <w:sz w:val="18"/>
          <w:szCs w:val="18"/>
        </w:rPr>
        <w:t>、</w:t>
      </w:r>
      <w:r>
        <w:rPr>
          <w:color w:val="000000"/>
          <w:spacing w:val="0"/>
          <w:w w:val="100"/>
          <w:position w:val="0"/>
        </w:rPr>
        <w:t>1.00%</w:t>
      </w:r>
      <w:r>
        <w:rPr>
          <w:color w:val="000000"/>
          <w:spacing w:val="0"/>
          <w:w w:val="100"/>
          <w:position w:val="0"/>
          <w:sz w:val="18"/>
          <w:szCs w:val="18"/>
        </w:rPr>
        <w:t>、</w:t>
      </w:r>
      <w:r>
        <w:rPr>
          <w:color w:val="000000"/>
          <w:spacing w:val="0"/>
          <w:w w:val="100"/>
          <w:position w:val="0"/>
        </w:rPr>
        <w:t>1.00%</w:t>
      </w:r>
      <w:r>
        <w:rPr>
          <w:color w:val="000000"/>
          <w:spacing w:val="0"/>
          <w:w w:val="100"/>
          <w:position w:val="0"/>
          <w:sz w:val="18"/>
          <w:szCs w:val="18"/>
        </w:rPr>
        <w:t>、</w:t>
      </w:r>
      <w:r>
        <w:rPr>
          <w:color w:val="000000"/>
          <w:spacing w:val="0"/>
          <w:w w:val="100"/>
          <w:position w:val="0"/>
        </w:rPr>
        <w:t>1.00%</w:t>
      </w:r>
    </w:p>
    <w:p>
      <w:pPr>
        <w:pStyle w:val="Style67"/>
        <w:keepNext w:val="0"/>
        <w:keepLines w:val="0"/>
        <w:widowControl w:val="0"/>
        <w:shd w:val="clear" w:color="auto" w:fill="auto"/>
        <w:bidi w:val="0"/>
        <w:spacing w:before="0" w:after="0" w:line="268" w:lineRule="exact"/>
        <w:ind w:left="0" w:right="0" w:firstLine="360"/>
        <w:jc w:val="both"/>
      </w:pPr>
      <w:r>
        <w:rPr>
          <w:color w:val="000000"/>
          <w:spacing w:val="0"/>
          <w:w w:val="100"/>
          <w:position w:val="0"/>
          <w:sz w:val="18"/>
          <w:szCs w:val="18"/>
        </w:rPr>
        <w:t>注</w:t>
      </w:r>
      <w:r>
        <w:rPr>
          <w:color w:val="000000"/>
          <w:spacing w:val="0"/>
          <w:w w:val="100"/>
          <w:position w:val="0"/>
        </w:rPr>
        <w:t>3：</w:t>
      </w:r>
      <w:r>
        <w:rPr>
          <w:color w:val="000000"/>
          <w:spacing w:val="0"/>
          <w:w w:val="100"/>
          <w:position w:val="0"/>
          <w:sz w:val="18"/>
          <w:szCs w:val="18"/>
        </w:rPr>
        <w:t>公司预计在末来</w:t>
      </w:r>
      <w:r>
        <w:rPr>
          <w:color w:val="000000"/>
          <w:spacing w:val="0"/>
          <w:w w:val="100"/>
          <w:position w:val="0"/>
        </w:rPr>
        <w:t>2-3</w:t>
      </w:r>
      <w:r>
        <w:rPr>
          <w:color w:val="000000"/>
          <w:spacing w:val="0"/>
          <w:w w:val="100"/>
          <w:position w:val="0"/>
          <w:sz w:val="18"/>
          <w:szCs w:val="18"/>
        </w:rPr>
        <w:t>年逐步退出经营电气成套设备业务，未来将以电气元器件业务为主，本次预测期 业务收入增长率分别</w:t>
      </w:r>
      <w:r>
        <w:rPr>
          <w:color w:val="000000"/>
          <w:spacing w:val="0"/>
          <w:w w:val="100"/>
          <w:position w:val="0"/>
        </w:rPr>
        <w:t>-34.05%</w:t>
      </w:r>
      <w:r>
        <w:rPr>
          <w:color w:val="000000"/>
          <w:spacing w:val="0"/>
          <w:w w:val="100"/>
          <w:position w:val="0"/>
          <w:sz w:val="18"/>
          <w:szCs w:val="18"/>
        </w:rPr>
        <w:t>、</w:t>
      </w:r>
      <w:r>
        <w:rPr>
          <w:color w:val="000000"/>
          <w:spacing w:val="0"/>
          <w:w w:val="100"/>
          <w:position w:val="0"/>
        </w:rPr>
        <w:t>1.28%</w:t>
      </w:r>
      <w:r>
        <w:rPr>
          <w:color w:val="000000"/>
          <w:spacing w:val="0"/>
          <w:w w:val="100"/>
          <w:position w:val="0"/>
          <w:sz w:val="18"/>
          <w:szCs w:val="18"/>
        </w:rPr>
        <w:t>、</w:t>
      </w:r>
      <w:r>
        <w:rPr>
          <w:color w:val="000000"/>
          <w:spacing w:val="0"/>
          <w:w w:val="100"/>
          <w:position w:val="0"/>
        </w:rPr>
        <w:t>2.11%</w:t>
      </w:r>
      <w:r>
        <w:rPr>
          <w:color w:val="000000"/>
          <w:spacing w:val="0"/>
          <w:w w:val="100"/>
          <w:position w:val="0"/>
          <w:sz w:val="18"/>
          <w:szCs w:val="18"/>
        </w:rPr>
        <w:t>、</w:t>
      </w:r>
      <w:r>
        <w:rPr>
          <w:color w:val="000000"/>
          <w:spacing w:val="0"/>
          <w:w w:val="100"/>
          <w:position w:val="0"/>
        </w:rPr>
        <w:t>5.00%</w:t>
      </w:r>
      <w:r>
        <w:rPr>
          <w:color w:val="000000"/>
          <w:spacing w:val="0"/>
          <w:w w:val="100"/>
          <w:position w:val="0"/>
          <w:sz w:val="18"/>
          <w:szCs w:val="18"/>
        </w:rPr>
        <w:t>、</w:t>
      </w:r>
      <w:r>
        <w:rPr>
          <w:color w:val="000000"/>
          <w:spacing w:val="0"/>
          <w:w w:val="100"/>
          <w:position w:val="0"/>
        </w:rPr>
        <w:t>5.00%</w:t>
      </w:r>
    </w:p>
    <w:p>
      <w:pPr>
        <w:pStyle w:val="Style67"/>
        <w:keepNext w:val="0"/>
        <w:keepLines w:val="0"/>
        <w:widowControl w:val="0"/>
        <w:shd w:val="clear" w:color="auto" w:fill="auto"/>
        <w:bidi w:val="0"/>
        <w:spacing w:before="0" w:after="120" w:line="268" w:lineRule="exact"/>
        <w:ind w:left="0" w:right="0" w:firstLine="360"/>
        <w:jc w:val="both"/>
        <w:rPr>
          <w:sz w:val="18"/>
          <w:szCs w:val="18"/>
        </w:rPr>
      </w:pPr>
      <w:r>
        <w:rPr>
          <w:color w:val="000000"/>
          <w:spacing w:val="0"/>
          <w:w w:val="100"/>
          <w:position w:val="0"/>
          <w:sz w:val="18"/>
          <w:szCs w:val="18"/>
        </w:rPr>
        <w:t>注</w:t>
      </w:r>
      <w:r>
        <w:rPr>
          <w:color w:val="000000"/>
          <w:spacing w:val="0"/>
          <w:w w:val="100"/>
          <w:position w:val="0"/>
          <w:sz w:val="17"/>
          <w:szCs w:val="17"/>
        </w:rPr>
        <w:t>4：</w:t>
      </w:r>
      <w:r>
        <w:rPr>
          <w:color w:val="000000"/>
          <w:spacing w:val="0"/>
          <w:w w:val="100"/>
          <w:position w:val="0"/>
          <w:sz w:val="18"/>
          <w:szCs w:val="18"/>
        </w:rPr>
        <w:t>受益于军工行业成长性以及军民融合的大背景以及企业自身资质和技术优势及发展趋势，结合新产品、 新客户的开发情况，以及目前在手订单统计情况，本次预测期业务收入增长率分别为</w:t>
      </w:r>
      <w:r>
        <w:rPr>
          <w:color w:val="000000"/>
          <w:spacing w:val="0"/>
          <w:w w:val="100"/>
          <w:position w:val="0"/>
          <w:sz w:val="17"/>
          <w:szCs w:val="17"/>
        </w:rPr>
        <w:t>6.17%</w:t>
      </w:r>
      <w:r>
        <w:rPr>
          <w:color w:val="000000"/>
          <w:spacing w:val="0"/>
          <w:w w:val="100"/>
          <w:position w:val="0"/>
          <w:sz w:val="18"/>
          <w:szCs w:val="18"/>
        </w:rPr>
        <w:t>、</w:t>
      </w:r>
      <w:r>
        <w:rPr>
          <w:color w:val="000000"/>
          <w:spacing w:val="0"/>
          <w:w w:val="100"/>
          <w:position w:val="0"/>
          <w:sz w:val="17"/>
          <w:szCs w:val="17"/>
        </w:rPr>
        <w:t>8.09%</w:t>
      </w:r>
      <w:r>
        <w:rPr>
          <w:color w:val="000000"/>
          <w:spacing w:val="0"/>
          <w:w w:val="100"/>
          <w:position w:val="0"/>
          <w:sz w:val="18"/>
          <w:szCs w:val="18"/>
        </w:rPr>
        <w:t>、</w:t>
      </w:r>
      <w:r>
        <w:rPr>
          <w:color w:val="000000"/>
          <w:spacing w:val="0"/>
          <w:w w:val="100"/>
          <w:position w:val="0"/>
          <w:sz w:val="17"/>
          <w:szCs w:val="17"/>
        </w:rPr>
        <w:t>6.72%</w:t>
      </w:r>
      <w:r>
        <w:rPr>
          <w:color w:val="000000"/>
          <w:spacing w:val="0"/>
          <w:w w:val="100"/>
          <w:position w:val="0"/>
          <w:sz w:val="18"/>
          <w:szCs w:val="18"/>
        </w:rPr>
        <w:t xml:space="preserve">、 </w:t>
      </w:r>
      <w:r>
        <w:rPr>
          <w:color w:val="000000"/>
          <w:spacing w:val="0"/>
          <w:w w:val="100"/>
          <w:position w:val="0"/>
          <w:sz w:val="17"/>
          <w:szCs w:val="17"/>
        </w:rPr>
        <w:t>6.27%</w:t>
      </w:r>
      <w:r>
        <w:rPr>
          <w:color w:val="000000"/>
          <w:spacing w:val="0"/>
          <w:w w:val="100"/>
          <w:position w:val="0"/>
          <w:sz w:val="18"/>
          <w:szCs w:val="18"/>
        </w:rPr>
        <w:t>、</w:t>
      </w:r>
      <w:r>
        <w:rPr>
          <w:color w:val="000000"/>
          <w:spacing w:val="0"/>
          <w:w w:val="100"/>
          <w:position w:val="0"/>
          <w:sz w:val="17"/>
          <w:szCs w:val="17"/>
        </w:rPr>
        <w:t>2.91%</w:t>
      </w:r>
      <w:r>
        <w:rPr>
          <w:color w:val="000000"/>
          <w:spacing w:val="0"/>
          <w:w w:val="100"/>
          <w:position w:val="0"/>
          <w:sz w:val="18"/>
          <w:szCs w:val="18"/>
        </w:rPr>
        <w:t>。</w:t>
      </w:r>
    </w:p>
    <w:p>
      <w:pPr>
        <w:pStyle w:val="Style10"/>
        <w:keepNext w:val="0"/>
        <w:keepLines w:val="0"/>
        <w:widowControl w:val="0"/>
        <w:shd w:val="clear" w:color="auto" w:fill="auto"/>
        <w:bidi w:val="0"/>
        <w:spacing w:before="0" w:line="240" w:lineRule="auto"/>
        <w:ind w:left="0" w:right="0" w:firstLine="0"/>
        <w:jc w:val="left"/>
      </w:pPr>
      <w:bookmarkStart w:id="550" w:name="bookmark550"/>
      <w:r>
        <w:rPr>
          <w:color w:val="000000"/>
          <w:spacing w:val="0"/>
          <w:w w:val="100"/>
          <w:position w:val="0"/>
        </w:rPr>
        <w:t>（</w:t>
      </w:r>
      <w:bookmarkEnd w:id="550"/>
      <w:r>
        <w:rPr>
          <w:color w:val="000000"/>
          <w:spacing w:val="0"/>
          <w:w w:val="100"/>
          <w:position w:val="0"/>
        </w:rPr>
        <w:t>5）.</w:t>
      </w:r>
      <w:r>
        <w:rPr>
          <w:color w:val="000000"/>
          <w:spacing w:val="0"/>
          <w:w w:val="100"/>
          <w:position w:val="0"/>
        </w:rPr>
        <w:t>商誉减值测试的影响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29、长期待摊费用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单位：元币种：人民币</w:t>
      </w:r>
    </w:p>
    <w:tbl>
      <w:tblPr>
        <w:tblOverlap w:val="never"/>
        <w:jc w:val="center"/>
        <w:tblLayout w:type="fixed"/>
      </w:tblPr>
      <w:tblGrid>
        <w:gridCol w:w="1037"/>
        <w:gridCol w:w="1646"/>
        <w:gridCol w:w="1416"/>
        <w:gridCol w:w="1656"/>
        <w:gridCol w:w="1416"/>
        <w:gridCol w:w="1666"/>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本期增加金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其他减少金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5,177,520.85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36,932.75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2,416,213.54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597,698.39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2,200,541.67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266,128.45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266,128.45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497,770.93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27,432.92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470,338.01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5,443,649.30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534,703.68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2,709,774.91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597,698.39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2,670,879.68</w:t>
            </w:r>
          </w:p>
        </w:tc>
      </w:tr>
    </w:tbl>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注：本期其他减少系泰豪软件股份有限公司不再纳入合并范围所致。</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30、递延所得税资产/递延所得税负债</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未经抵销的递延所得税资产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单位：元 币种：人民币</w:t>
      </w:r>
    </w:p>
    <w:tbl>
      <w:tblPr>
        <w:tblOverlap w:val="never"/>
        <w:jc w:val="center"/>
        <w:tblLayout w:type="fixed"/>
      </w:tblPr>
      <w:tblGrid>
        <w:gridCol w:w="1483"/>
        <w:gridCol w:w="1896"/>
        <w:gridCol w:w="1776"/>
        <w:gridCol w:w="1896"/>
        <w:gridCol w:w="1786"/>
      </w:tblGrid>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可抵扣暂时性差 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递延所得税 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可抵扣暂时性差 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递延所得税 资产</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340"/>
              <w:jc w:val="left"/>
            </w:pPr>
            <w:r>
              <w:rPr>
                <w:color w:val="000000"/>
                <w:spacing w:val="0"/>
                <w:w w:val="100"/>
                <w:position w:val="0"/>
                <w:sz w:val="24"/>
                <w:szCs w:val="24"/>
              </w:rPr>
              <w:t>资产减值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467,507,481.86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71,408,448.36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379,255,744.82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56,326,906.73</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340"/>
              <w:jc w:val="left"/>
            </w:pPr>
            <w:r>
              <w:rPr>
                <w:color w:val="000000"/>
                <w:spacing w:val="0"/>
                <w:w w:val="100"/>
                <w:position w:val="0"/>
                <w:sz w:val="24"/>
                <w:szCs w:val="24"/>
              </w:rPr>
              <w:t>内部交易 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6,683,205.11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1,253,687.83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15,573,607.53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2,303,565.30</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40"/>
              <w:jc w:val="left"/>
            </w:pPr>
            <w:r>
              <w:rPr>
                <w:color w:val="000000"/>
                <w:spacing w:val="0"/>
                <w:w w:val="100"/>
                <w:position w:val="0"/>
                <w:sz w:val="24"/>
                <w:szCs w:val="24"/>
              </w:rPr>
              <w:t>可抵扣亏 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34,775,941.15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5,719,996.00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8,324,602.71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1,551,745.29</w:t>
            </w:r>
          </w:p>
        </w:tc>
      </w:tr>
    </w:tbl>
    <w:p>
      <w:pPr>
        <w:widowControl w:val="0"/>
        <w:spacing w:line="1" w:lineRule="exact"/>
      </w:pPr>
      <w:r>
        <w:br w:type="page"/>
      </w:r>
    </w:p>
    <w:tbl>
      <w:tblPr>
        <w:tblOverlap w:val="never"/>
        <w:jc w:val="center"/>
        <w:tblLayout w:type="fixed"/>
      </w:tblPr>
      <w:tblGrid>
        <w:gridCol w:w="1483"/>
        <w:gridCol w:w="1896"/>
        <w:gridCol w:w="1776"/>
        <w:gridCol w:w="1896"/>
        <w:gridCol w:w="178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44,398,838.28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6,980,350.74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35,910,172.85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5,259,474.94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5,946,071.58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594,607.16</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公允价值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与计税基础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5,289.24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1,322.31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1,871,554.27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280,733.14</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553,370,755.63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85,363,805.24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446,881,753.76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66,317,032.56</w:t>
            </w:r>
          </w:p>
        </w:tc>
      </w:tr>
    </w:tbl>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未经抵销的递延所得税负债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widowControl w:val="0"/>
        <w:spacing w:line="1" w:lineRule="exact"/>
      </w:pP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603"/>
        <w:gridCol w:w="1896"/>
        <w:gridCol w:w="1776"/>
        <w:gridCol w:w="1776"/>
        <w:gridCol w:w="178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应纳税暂时性差 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递延所得税 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应纳税暂时性 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递延所得税 负债</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企业合并资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其他债权投 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其他权益工</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具投资公允</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公允价值与 计税基础差 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37,074,681.44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5,118,892.65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46,107,814.73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5,482,415.47</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其他非流动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金融资产公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193,862,060.62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32,642,820.95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50,420,153.70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11,820,025.24</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230,936,742.06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37,761,713.60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96,527,968.43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17,302,440.71</w:t>
            </w:r>
          </w:p>
        </w:tc>
      </w:tr>
    </w:tbl>
    <w:p>
      <w:pPr>
        <w:widowControl w:val="0"/>
        <w:spacing w:after="359" w:line="1" w:lineRule="exact"/>
      </w:pPr>
    </w:p>
    <w:p>
      <w:pPr>
        <w:widowControl w:val="0"/>
        <w:spacing w:line="1" w:lineRule="exact"/>
      </w:pPr>
    </w:p>
    <w:p>
      <w:pPr>
        <w:pStyle w:val="Style17"/>
        <w:keepNext w:val="0"/>
        <w:keepLines w:val="0"/>
        <w:widowControl w:val="0"/>
        <w:numPr>
          <w:ilvl w:val="0"/>
          <w:numId w:val="145"/>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以抵销后净额列示的递延所得税资产或负债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45"/>
        </w:numPr>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未确认递延所得税资产明细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429,733,278.13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427,544,764.27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904,332,565.90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625,463,158.81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1,334,065,844.03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1,053,007,923.08</w:t>
            </w:r>
          </w:p>
        </w:tc>
      </w:tr>
    </w:tbl>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(5).</w:t>
      </w:r>
      <w:r>
        <w:rPr>
          <w:b/>
          <w:bCs/>
          <w:color w:val="000000"/>
          <w:spacing w:val="0"/>
          <w:w w:val="100"/>
          <w:position w:val="0"/>
          <w:sz w:val="20"/>
          <w:szCs w:val="20"/>
        </w:rPr>
        <w:t>未确认递延所得税资产的可抵扣亏损将于以下年度到期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widowControl w:val="0"/>
        <w:spacing w:line="1" w:lineRule="exact"/>
      </w:pPr>
      <w:r>
        <w:br w:type="page"/>
      </w:r>
    </w:p>
    <w:p>
      <w:pPr>
        <w:pStyle w:val="Style17"/>
        <w:keepNext w:val="0"/>
        <w:keepLines w:val="0"/>
        <w:widowControl w:val="0"/>
        <w:shd w:val="clear" w:color="auto" w:fill="auto"/>
        <w:bidi w:val="0"/>
        <w:spacing w:before="0" w:after="0" w:line="240" w:lineRule="auto"/>
        <w:ind w:left="6125" w:right="0" w:firstLine="0"/>
        <w:jc w:val="left"/>
      </w:pPr>
      <w:r>
        <w:rPr>
          <w:color w:val="000000"/>
          <w:spacing w:val="0"/>
          <w:w w:val="100"/>
          <w:position w:val="0"/>
          <w:sz w:val="24"/>
          <w:szCs w:val="24"/>
        </w:rPr>
        <w:t>单位：元币种：人民币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2021 </w:t>
            </w:r>
            <w:r>
              <w:rPr>
                <w:color w:val="000000"/>
                <w:spacing w:val="0"/>
                <w:w w:val="100"/>
                <w:position w:val="0"/>
                <w:sz w:val="24"/>
                <w:szCs w:val="24"/>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11,682,713.58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2022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24,653,294.53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28,389,227.67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2023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32,446,843.42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63,963,632.37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2024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158,416,828.18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184,054,892.34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2025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284,318,807.10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337,372,692.85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2026 </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404,496,792.67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904,332,565.90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625,463,158.81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31、其他非流动资产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1416"/>
        <w:gridCol w:w="1301"/>
        <w:gridCol w:w="840"/>
        <w:gridCol w:w="1594"/>
        <w:gridCol w:w="1488"/>
        <w:gridCol w:w="701"/>
        <w:gridCol w:w="1498"/>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账面余额</w:t>
            </w:r>
          </w:p>
        </w:tc>
        <w:tc>
          <w:tcPr>
            <w:tcBorders>
              <w:top w:val="single" w:sz="4"/>
              <w:left w:val="single" w:sz="4"/>
            </w:tcBorders>
            <w:shd w:val="clear" w:color="auto" w:fill="FFFFFF"/>
            <w:textDirection w:val="tbRlV"/>
            <w:vAlign w:val="top"/>
          </w:tcPr>
          <w:p>
            <w:pPr>
              <w:pStyle w:val="Style36"/>
              <w:keepNext w:val="0"/>
              <w:keepLines w:val="0"/>
              <w:widowControl w:val="0"/>
              <w:shd w:val="clear" w:color="auto" w:fill="auto"/>
              <w:bidi w:val="0"/>
              <w:spacing w:before="220" w:after="0" w:line="240" w:lineRule="auto"/>
              <w:ind w:left="0" w:right="0" w:firstLine="0"/>
              <w:jc w:val="center"/>
            </w:pPr>
            <w:r>
              <w:rPr>
                <w:color w:val="000000"/>
                <w:spacing w:val="0"/>
                <w:w w:val="100"/>
                <w:position w:val="0"/>
                <w:sz w:val="24"/>
                <w:szCs w:val="24"/>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账面价值</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预付设备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11,042,322.39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11,042,322.39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5,125,391.76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11,042,322.39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11,042,322.39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5,125,391.76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5,125,391.76</w:t>
            </w:r>
          </w:p>
        </w:tc>
      </w:tr>
    </w:tbl>
    <w:p>
      <w:pPr>
        <w:widowControl w:val="0"/>
        <w:spacing w:after="259" w:line="1" w:lineRule="exact"/>
      </w:pPr>
    </w:p>
    <w:p>
      <w:pPr>
        <w:widowControl w:val="0"/>
        <w:spacing w:line="1" w:lineRule="exact"/>
      </w:pPr>
    </w:p>
    <w:p>
      <w:pPr>
        <w:pStyle w:val="Style17"/>
        <w:keepNext w:val="0"/>
        <w:keepLines w:val="0"/>
        <w:widowControl w:val="0"/>
        <w:shd w:val="clear" w:color="auto" w:fill="auto"/>
        <w:bidi w:val="0"/>
        <w:spacing w:before="0" w:after="0" w:line="346" w:lineRule="exact"/>
        <w:ind w:left="0" w:right="0" w:firstLine="0"/>
        <w:jc w:val="left"/>
        <w:rPr>
          <w:sz w:val="20"/>
          <w:szCs w:val="20"/>
        </w:rPr>
      </w:pPr>
      <w:r>
        <w:rPr>
          <w:b/>
          <w:bCs/>
          <w:color w:val="000000"/>
          <w:spacing w:val="0"/>
          <w:w w:val="100"/>
          <w:position w:val="0"/>
          <w:sz w:val="20"/>
          <w:szCs w:val="20"/>
        </w:rPr>
        <w:t xml:space="preserve">32、短期借款 </w:t>
      </w:r>
      <w:r>
        <w:rPr>
          <w:b/>
          <w:bCs/>
          <w:color w:val="000000"/>
          <w:spacing w:val="0"/>
          <w:w w:val="100"/>
          <w:position w:val="0"/>
          <w:sz w:val="20"/>
          <w:szCs w:val="20"/>
        </w:rPr>
        <w:t>(1).</w:t>
      </w:r>
      <w:r>
        <w:rPr>
          <w:b/>
          <w:bCs/>
          <w:color w:val="000000"/>
          <w:spacing w:val="0"/>
          <w:w w:val="100"/>
          <w:position w:val="0"/>
          <w:sz w:val="20"/>
          <w:szCs w:val="20"/>
        </w:rPr>
        <w:t>短期借款分类</w:t>
      </w:r>
    </w:p>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105,000,000.00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60,000,000.00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14,000,000.00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15,000,000.00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853,031,424.45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880,222,740.00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892,850,000.00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1,538,541,944.44</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应收票据贴现未终止确认 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733,241,546.38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534,349,298.23</w:t>
            </w:r>
          </w:p>
        </w:tc>
      </w:tr>
    </w:tbl>
    <w:p>
      <w:pPr>
        <w:widowControl w:val="0"/>
        <w:spacing w:line="1" w:lineRule="exact"/>
      </w:pPr>
      <w:r>
        <w:br w:type="page"/>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2,208,777.45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7,587,004.95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2,600,331,748.28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3,035,700,987.62</w:t>
            </w:r>
          </w:p>
        </w:tc>
      </w:tr>
    </w:tbl>
    <w:p>
      <w:pPr>
        <w:widowControl w:val="0"/>
        <w:spacing w:after="359" w:line="1" w:lineRule="exact"/>
      </w:pPr>
    </w:p>
    <w:p>
      <w:pPr>
        <w:pStyle w:val="Style10"/>
        <w:keepNext w:val="0"/>
        <w:keepLines w:val="0"/>
        <w:widowControl w:val="0"/>
        <w:numPr>
          <w:ilvl w:val="0"/>
          <w:numId w:val="147"/>
        </w:numPr>
        <w:shd w:val="clear" w:color="auto" w:fill="auto"/>
        <w:bidi w:val="0"/>
        <w:spacing w:before="0" w:after="100" w:line="240" w:lineRule="auto"/>
        <w:ind w:left="0" w:right="0" w:firstLine="0"/>
        <w:jc w:val="both"/>
      </w:pPr>
      <w:bookmarkStart w:id="551" w:name="bookmark551"/>
      <w:bookmarkEnd w:id="551"/>
      <w:r>
        <w:rPr>
          <w:color w:val="000000"/>
          <w:spacing w:val="0"/>
          <w:w w:val="100"/>
          <w:position w:val="0"/>
        </w:rPr>
        <w:t>.</w:t>
      </w:r>
      <w:r>
        <w:rPr>
          <w:color w:val="000000"/>
          <w:spacing w:val="0"/>
          <w:w w:val="100"/>
          <w:position w:val="0"/>
        </w:rPr>
        <w:t>已逾期未偿还的短期借款情况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6" w:val="left"/>
        </w:tabs>
        <w:bidi w:val="0"/>
        <w:spacing w:before="0" w:after="100" w:line="240" w:lineRule="auto"/>
        <w:ind w:left="0" w:right="0" w:firstLine="0"/>
        <w:jc w:val="both"/>
      </w:pPr>
      <w:bookmarkStart w:id="552" w:name="bookmark552"/>
      <w:r>
        <w:rPr>
          <w:color w:val="000000"/>
          <w:spacing w:val="0"/>
          <w:w w:val="100"/>
          <w:position w:val="0"/>
        </w:rPr>
        <w:t>3</w:t>
      </w:r>
      <w:bookmarkEnd w:id="552"/>
      <w:r>
        <w:rPr>
          <w:color w:val="000000"/>
          <w:spacing w:val="0"/>
          <w:w w:val="100"/>
          <w:position w:val="0"/>
        </w:rPr>
        <w:t>3、</w:t>
        <w:tab/>
        <w:t>交易性金融负债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6" w:val="left"/>
        </w:tabs>
        <w:bidi w:val="0"/>
        <w:spacing w:before="0" w:after="100" w:line="240" w:lineRule="auto"/>
        <w:ind w:left="0" w:right="0" w:firstLine="0"/>
        <w:jc w:val="both"/>
      </w:pPr>
      <w:bookmarkStart w:id="553" w:name="bookmark553"/>
      <w:r>
        <w:rPr>
          <w:color w:val="000000"/>
          <w:spacing w:val="0"/>
          <w:w w:val="100"/>
          <w:position w:val="0"/>
        </w:rPr>
        <w:t>3</w:t>
      </w:r>
      <w:bookmarkEnd w:id="553"/>
      <w:r>
        <w:rPr>
          <w:color w:val="000000"/>
          <w:spacing w:val="0"/>
          <w:w w:val="100"/>
          <w:position w:val="0"/>
        </w:rPr>
        <w:t>4、</w:t>
        <w:tab/>
        <w:t>衍生金融负债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6" w:val="left"/>
        </w:tabs>
        <w:bidi w:val="0"/>
        <w:spacing w:before="0" w:after="100" w:line="240" w:lineRule="auto"/>
        <w:ind w:left="0" w:right="0" w:firstLine="0"/>
        <w:jc w:val="both"/>
      </w:pPr>
      <w:bookmarkStart w:id="554" w:name="bookmark554"/>
      <w:r>
        <w:rPr>
          <w:color w:val="000000"/>
          <w:spacing w:val="0"/>
          <w:w w:val="100"/>
          <w:position w:val="0"/>
        </w:rPr>
        <w:t>3</w:t>
      </w:r>
      <w:bookmarkEnd w:id="554"/>
      <w:r>
        <w:rPr>
          <w:color w:val="000000"/>
          <w:spacing w:val="0"/>
          <w:w w:val="100"/>
          <w:position w:val="0"/>
        </w:rPr>
        <w:t>5、</w:t>
        <w:tab/>
        <w:t>应付票据</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w:t>
      </w:r>
      <w:r>
        <w:rPr>
          <w:color w:val="000000"/>
          <w:spacing w:val="0"/>
          <w:w w:val="100"/>
          <w:position w:val="0"/>
        </w:rPr>
        <w:t>应付票据列示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294"/>
        <w:gridCol w:w="3312"/>
        <w:gridCol w:w="323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685,582,392.32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821,025,680.41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933,377,862.52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1,068,731,877.10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1,618,960,254.84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1,889,757,557.51</w:t>
            </w:r>
          </w:p>
        </w:tc>
      </w:tr>
    </w:tbl>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本期末已到期未支付的应付票据总额为</w:t>
      </w:r>
      <w:r>
        <w:rPr>
          <w:color w:val="000000"/>
          <w:spacing w:val="0"/>
          <w:w w:val="100"/>
          <w:position w:val="0"/>
          <w:sz w:val="24"/>
          <w:szCs w:val="24"/>
        </w:rPr>
        <w:t>0</w:t>
      </w:r>
      <w:r>
        <w:rPr>
          <w:color w:val="000000"/>
          <w:spacing w:val="0"/>
          <w:w w:val="100"/>
          <w:position w:val="0"/>
          <w:sz w:val="24"/>
          <w:szCs w:val="24"/>
        </w:rPr>
        <w:t>元。</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36、应付账款</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应付账款列示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年以内(含</w:t>
            </w:r>
            <w:r>
              <w:rPr>
                <w:color w:val="000000"/>
                <w:spacing w:val="0"/>
                <w:w w:val="100"/>
                <w:position w:val="0"/>
                <w:sz w:val="24"/>
                <w:szCs w:val="24"/>
              </w:rPr>
              <w:t>1</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1,125,664,744.38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1,286,564,595.93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388,473,126.57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523,996,332.00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1,514,137,870.95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1,810,560,927.93</w:t>
            </w:r>
          </w:p>
        </w:tc>
      </w:tr>
    </w:tbl>
    <w:p>
      <w:pPr>
        <w:widowControl w:val="0"/>
        <w:spacing w:after="359" w:line="1" w:lineRule="exact"/>
      </w:pPr>
    </w:p>
    <w:p>
      <w:pPr>
        <w:widowControl w:val="0"/>
        <w:spacing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账龄超过1年的重要应付账款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826"/>
        <w:gridCol w:w="2410"/>
        <w:gridCol w:w="2602"/>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未偿还或结转的原因</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新疆金风科技股份有限公司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18,122,800.09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尚未结算</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海明(江苏)环境科技有限公司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11,856,367.16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尚未结算</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深圳电器公司通创通信有限公司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7,884,988.45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尚未结算</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重庆中科云从科技有限公司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6,428,305.50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尚未结算</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成都赛英科技有限公司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6,313,238.00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尚未结算</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50,605,699.20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7" w:val="left"/>
        </w:tabs>
        <w:bidi w:val="0"/>
        <w:spacing w:before="0" w:after="100" w:line="240" w:lineRule="auto"/>
        <w:ind w:left="0" w:right="0" w:firstLine="0"/>
        <w:jc w:val="left"/>
      </w:pPr>
      <w:bookmarkStart w:id="555" w:name="bookmark555"/>
      <w:r>
        <w:rPr>
          <w:color w:val="000000"/>
          <w:spacing w:val="0"/>
          <w:w w:val="100"/>
          <w:position w:val="0"/>
        </w:rPr>
        <w:t>3</w:t>
      </w:r>
      <w:bookmarkEnd w:id="555"/>
      <w:r>
        <w:rPr>
          <w:color w:val="000000"/>
          <w:spacing w:val="0"/>
          <w:w w:val="100"/>
          <w:position w:val="0"/>
        </w:rPr>
        <w:t>7、</w:t>
        <w:tab/>
        <w:t>预收款项</w:t>
      </w:r>
    </w:p>
    <w:p>
      <w:pPr>
        <w:pStyle w:val="Style10"/>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556" w:name="bookmark556"/>
      <w:bookmarkEnd w:id="556"/>
      <w:r>
        <w:rPr>
          <w:color w:val="000000"/>
          <w:spacing w:val="0"/>
          <w:w w:val="100"/>
          <w:position w:val="0"/>
        </w:rPr>
        <w:t>.</w:t>
      </w:r>
      <w:r>
        <w:rPr>
          <w:color w:val="000000"/>
          <w:spacing w:val="0"/>
          <w:w w:val="100"/>
          <w:position w:val="0"/>
        </w:rPr>
        <w:t>预收账款项列示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557" w:name="bookmark557"/>
      <w:bookmarkEnd w:id="557"/>
      <w:r>
        <w:rPr>
          <w:color w:val="000000"/>
          <w:spacing w:val="0"/>
          <w:w w:val="100"/>
          <w:position w:val="0"/>
        </w:rPr>
        <w:t>.</w:t>
      </w:r>
      <w:r>
        <w:rPr>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7" w:val="left"/>
        </w:tabs>
        <w:bidi w:val="0"/>
        <w:spacing w:before="0" w:after="100" w:line="240" w:lineRule="auto"/>
        <w:ind w:left="0" w:right="0" w:firstLine="0"/>
        <w:jc w:val="left"/>
      </w:pPr>
      <w:bookmarkStart w:id="558" w:name="bookmark558"/>
      <w:r>
        <w:rPr>
          <w:color w:val="000000"/>
          <w:spacing w:val="0"/>
          <w:w w:val="100"/>
          <w:position w:val="0"/>
        </w:rPr>
        <w:t>3</w:t>
      </w:r>
      <w:bookmarkEnd w:id="558"/>
      <w:r>
        <w:rPr>
          <w:color w:val="000000"/>
          <w:spacing w:val="0"/>
          <w:w w:val="100"/>
          <w:position w:val="0"/>
        </w:rPr>
        <w:t>8、</w:t>
        <w:tab/>
        <w:t>合同负债</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合同负债情况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691,327,054.75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586,974,571.35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691,327,054.75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586,974,571.35</w:t>
            </w:r>
          </w:p>
        </w:tc>
      </w:tr>
    </w:tbl>
    <w:p>
      <w:pPr>
        <w:widowControl w:val="0"/>
        <w:spacing w:after="379" w:line="1" w:lineRule="exact"/>
      </w:pPr>
    </w:p>
    <w:p>
      <w:pPr>
        <w:pStyle w:val="Style10"/>
        <w:keepNext w:val="0"/>
        <w:keepLines w:val="0"/>
        <w:widowControl w:val="0"/>
        <w:numPr>
          <w:ilvl w:val="0"/>
          <w:numId w:val="151"/>
        </w:numPr>
        <w:shd w:val="clear" w:color="auto" w:fill="auto"/>
        <w:bidi w:val="0"/>
        <w:spacing w:before="0" w:after="100" w:line="240" w:lineRule="auto"/>
        <w:ind w:left="0" w:right="0" w:firstLine="0"/>
        <w:jc w:val="left"/>
      </w:pPr>
      <w:bookmarkStart w:id="559" w:name="bookmark559"/>
      <w:bookmarkEnd w:id="559"/>
      <w:r>
        <w:rPr>
          <w:color w:val="000000"/>
          <w:spacing w:val="0"/>
          <w:w w:val="100"/>
          <w:position w:val="0"/>
        </w:rPr>
        <w:t>.</w:t>
      </w:r>
      <w:r>
        <w:rPr>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560" w:name="bookmark560"/>
      <w:r>
        <w:rPr>
          <w:color w:val="000000"/>
          <w:spacing w:val="0"/>
          <w:w w:val="100"/>
          <w:position w:val="0"/>
        </w:rPr>
        <w:t>3</w:t>
      </w:r>
      <w:bookmarkEnd w:id="560"/>
      <w:r>
        <w:rPr>
          <w:color w:val="000000"/>
          <w:spacing w:val="0"/>
          <w:w w:val="100"/>
          <w:position w:val="0"/>
        </w:rPr>
        <w:t>9、应付职工薪酬</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应付职工薪酬列示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2410"/>
        <w:gridCol w:w="1704"/>
        <w:gridCol w:w="1565"/>
        <w:gridCol w:w="1570"/>
        <w:gridCol w:w="1589"/>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期末余额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16,593,056.46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385,158,453.45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389,910,865.90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11,840,644.01</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二、离职后福利-设 定提存计划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283,267.74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22,738,022.10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22,653,065.35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368,224.49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三、辞退福利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104,692.50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8,266,329.93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8,220,675.93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150,346.50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16,981,016.70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416,162,805.48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420,784,607.18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12,359,215.00</w:t>
            </w:r>
          </w:p>
        </w:tc>
      </w:tr>
    </w:tbl>
    <w:p>
      <w:pPr>
        <w:widowControl w:val="0"/>
        <w:spacing w:after="379" w:line="1" w:lineRule="exact"/>
      </w:pPr>
    </w:p>
    <w:p>
      <w:pPr>
        <w:pStyle w:val="Style10"/>
        <w:keepNext w:val="0"/>
        <w:keepLines w:val="0"/>
        <w:widowControl w:val="0"/>
        <w:numPr>
          <w:ilvl w:val="0"/>
          <w:numId w:val="153"/>
        </w:numPr>
        <w:shd w:val="clear" w:color="auto" w:fill="auto"/>
        <w:bidi w:val="0"/>
        <w:spacing w:before="0" w:after="100" w:line="240" w:lineRule="auto"/>
        <w:ind w:left="0" w:right="0" w:firstLine="0"/>
        <w:jc w:val="left"/>
      </w:pPr>
      <w:bookmarkStart w:id="561" w:name="bookmark561"/>
      <w:bookmarkEnd w:id="561"/>
      <w:r>
        <w:rPr>
          <w:color w:val="000000"/>
          <w:spacing w:val="0"/>
          <w:w w:val="100"/>
          <w:position w:val="0"/>
        </w:rPr>
        <w:t>.</w:t>
      </w:r>
      <w:r>
        <w:rPr>
          <w:color w:val="000000"/>
          <w:spacing w:val="0"/>
          <w:w w:val="100"/>
          <w:position w:val="0"/>
        </w:rPr>
        <w:t>短期薪酬列示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554"/>
        <w:gridCol w:w="1570"/>
        <w:gridCol w:w="1555"/>
        <w:gridCol w:w="1570"/>
        <w:gridCol w:w="1589"/>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期末余额</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一、工资、奖金、津 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13,126,853.82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333,783,037.74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338,300,941.39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8,608,950.17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25,015.40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13,739,847.76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13,740,072.76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24,790.40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三、社会保险费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290,252.93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14,667,326.23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14,525,920.53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431,658.63</w:t>
            </w:r>
          </w:p>
        </w:tc>
      </w:tr>
    </w:tbl>
    <w:p>
      <w:pPr>
        <w:widowControl w:val="0"/>
        <w:spacing w:line="1" w:lineRule="exact"/>
      </w:pPr>
      <w:r>
        <w:br w:type="page"/>
      </w:r>
    </w:p>
    <w:tbl>
      <w:tblPr>
        <w:tblOverlap w:val="never"/>
        <w:jc w:val="center"/>
        <w:tblLayout w:type="fixed"/>
      </w:tblPr>
      <w:tblGrid>
        <w:gridCol w:w="2554"/>
        <w:gridCol w:w="1570"/>
        <w:gridCol w:w="1555"/>
        <w:gridCol w:w="1570"/>
        <w:gridCol w:w="1589"/>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261,621.37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13,274,023.13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13,204,144.42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331,500.08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13,836.93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766,489.03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19,503.07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14,794.63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621,147.93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555,287.08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80,655.48</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224,973.45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11,450,789.75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11,397,143.99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278,619.21</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五、工会经费和职工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2,925,960.86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11,517,451.97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11,946,787.23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2,496,625.60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16,593,056.46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385,158,453.45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389,910,865.90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11,840,644.01</w:t>
            </w:r>
          </w:p>
        </w:tc>
      </w:tr>
    </w:tbl>
    <w:p>
      <w:pPr>
        <w:widowControl w:val="0"/>
        <w:spacing w:after="359" w:line="1" w:lineRule="exact"/>
      </w:pPr>
    </w:p>
    <w:p>
      <w:pPr>
        <w:pStyle w:val="Style10"/>
        <w:keepNext w:val="0"/>
        <w:keepLines w:val="0"/>
        <w:widowControl w:val="0"/>
        <w:numPr>
          <w:ilvl w:val="0"/>
          <w:numId w:val="153"/>
        </w:numPr>
        <w:shd w:val="clear" w:color="auto" w:fill="auto"/>
        <w:bidi w:val="0"/>
        <w:spacing w:before="0" w:after="100" w:line="240" w:lineRule="auto"/>
        <w:ind w:left="0" w:right="0" w:firstLine="0"/>
        <w:jc w:val="left"/>
      </w:pPr>
      <w:bookmarkStart w:id="562" w:name="bookmark562"/>
      <w:bookmarkEnd w:id="562"/>
      <w:r>
        <w:rPr>
          <w:color w:val="000000"/>
          <w:spacing w:val="0"/>
          <w:w w:val="100"/>
          <w:position w:val="0"/>
        </w:rPr>
        <w:t>.</w:t>
      </w:r>
      <w:r>
        <w:rPr>
          <w:color w:val="000000"/>
          <w:spacing w:val="0"/>
          <w:w w:val="100"/>
          <w:position w:val="0"/>
        </w:rPr>
        <w:t>设定提存计划列示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530"/>
        <w:gridCol w:w="1579"/>
        <w:gridCol w:w="1570"/>
        <w:gridCol w:w="1594"/>
        <w:gridCol w:w="1565"/>
      </w:tblGrid>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期末余额</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261,849.86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21,786,613.08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21,721,588.40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326,874.54</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21,417.88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946,180.03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926,247.96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41,349.95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5,229.00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5,229.00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283,267.74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22,738,022.10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22,653,065.35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368,224.49</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563" w:name="bookmark563"/>
      <w:r>
        <w:rPr>
          <w:color w:val="000000"/>
          <w:spacing w:val="0"/>
          <w:w w:val="100"/>
          <w:position w:val="0"/>
        </w:rPr>
        <w:t>4</w:t>
      </w:r>
      <w:bookmarkEnd w:id="563"/>
      <w:r>
        <w:rPr>
          <w:color w:val="000000"/>
          <w:spacing w:val="0"/>
          <w:w w:val="100"/>
          <w:position w:val="0"/>
        </w:rPr>
        <w:t>0、应交税费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41,740,445.59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45,273,978.21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5,721,291.63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6,169,344.02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44,299,751.74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45,371,357.31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1,421,406.65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1,553,944.35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4,964,797.08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6,216,857.55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2,308,884.57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2,717,185.99</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1,379,113.15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1,513,714.80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1,157,051.24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1,319,091.19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24"/>
                <w:szCs w:val="24"/>
              </w:rPr>
              <w:t>625,460.03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750,277.96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1,822,281.15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3,156,416.71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防洪基金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5,489,761.83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7,211,589.43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价格基金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sz w:val="24"/>
                <w:szCs w:val="24"/>
              </w:rPr>
              <w:t>2,388,870.44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3,791,736.87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24"/>
                <w:szCs w:val="24"/>
              </w:rPr>
              <w:t>289,651.03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47,259.85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24"/>
                <w:szCs w:val="24"/>
              </w:rPr>
              <w:t>113,608,766.13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125,092,754.24</w:t>
            </w:r>
          </w:p>
        </w:tc>
      </w:tr>
    </w:tbl>
    <w:p>
      <w:pPr>
        <w:spacing w:lineRule="exact" w:line="1"/>
        <w:rPr>
          <w:sz w:val="2"/>
          <w:szCs w:val="2"/>
        </w:rPr>
      </w:pPr>
      <w:r>
        <w:br w:type="page"/>
      </w:r>
    </w:p>
    <w:p>
      <w:pPr>
        <w:pStyle w:val="Style10"/>
        <w:keepNext w:val="0"/>
        <w:keepLines w:val="0"/>
        <w:widowControl w:val="0"/>
        <w:shd w:val="clear" w:color="auto" w:fill="auto"/>
        <w:bidi w:val="0"/>
        <w:spacing w:before="0" w:after="100" w:line="240" w:lineRule="auto"/>
        <w:ind w:left="0" w:right="0" w:firstLine="0"/>
        <w:jc w:val="left"/>
      </w:pPr>
      <w:bookmarkStart w:id="564" w:name="bookmark564"/>
      <w:r>
        <w:rPr>
          <w:color w:val="000000"/>
          <w:spacing w:val="0"/>
          <w:w w:val="100"/>
          <w:position w:val="0"/>
        </w:rPr>
        <w:t>4</w:t>
      </w:r>
      <w:bookmarkEnd w:id="564"/>
      <w:r>
        <w:rPr>
          <w:color w:val="000000"/>
          <w:spacing w:val="0"/>
          <w:w w:val="100"/>
          <w:position w:val="0"/>
        </w:rPr>
        <w:t>1、其他应付款</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5,715,038.19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9,939,798.14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356,212,648.94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444,472,763.80</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361,927,687.13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454,412,561.94</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应付利息</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565" w:name="bookmark565"/>
      <w:bookmarkEnd w:id="565"/>
      <w:r>
        <w:rPr>
          <w:color w:val="000000"/>
          <w:spacing w:val="0"/>
          <w:w w:val="100"/>
          <w:position w:val="0"/>
        </w:rPr>
        <w:t>.</w:t>
      </w:r>
      <w:r>
        <w:rPr>
          <w:color w:val="000000"/>
          <w:spacing w:val="0"/>
          <w:w w:val="100"/>
          <w:position w:val="0"/>
        </w:rPr>
        <w:t>分类列示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应付股利</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566" w:name="bookmark566"/>
      <w:bookmarkEnd w:id="566"/>
      <w:r>
        <w:rPr>
          <w:color w:val="000000"/>
          <w:spacing w:val="0"/>
          <w:w w:val="100"/>
          <w:position w:val="0"/>
        </w:rPr>
        <w:t>.</w:t>
      </w:r>
      <w:r>
        <w:rPr>
          <w:color w:val="000000"/>
          <w:spacing w:val="0"/>
          <w:w w:val="100"/>
          <w:position w:val="0"/>
        </w:rPr>
        <w:t>分类列示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837"/>
        <w:gridCol w:w="2995"/>
        <w:gridCol w:w="3005"/>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5,715,038.19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9,939,798.14</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划分为权益工具的优先股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00"/>
              <w:jc w:val="left"/>
            </w:pPr>
            <w:r>
              <w:rPr>
                <w:color w:val="000000"/>
                <w:spacing w:val="0"/>
                <w:w w:val="100"/>
                <w:position w:val="0"/>
                <w:sz w:val="24"/>
                <w:szCs w:val="24"/>
              </w:rPr>
              <w:t>优先股'永续债股利</w:t>
            </w:r>
            <w:r>
              <w:rPr>
                <w:color w:val="000000"/>
                <w:spacing w:val="0"/>
                <w:w w:val="100"/>
                <w:position w:val="0"/>
                <w:sz w:val="24"/>
                <w:szCs w:val="24"/>
              </w:rPr>
              <w:t xml:space="preserve">- </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00"/>
              <w:jc w:val="left"/>
            </w:pPr>
            <w:r>
              <w:rPr>
                <w:color w:val="000000"/>
                <w:spacing w:val="0"/>
                <w:w w:val="100"/>
                <w:position w:val="0"/>
                <w:sz w:val="24"/>
                <w:szCs w:val="24"/>
              </w:rPr>
              <w:t>优先股'永续债股利</w:t>
            </w:r>
            <w:r>
              <w:rPr>
                <w:color w:val="000000"/>
                <w:spacing w:val="0"/>
                <w:w w:val="100"/>
                <w:position w:val="0"/>
                <w:sz w:val="24"/>
                <w:szCs w:val="24"/>
              </w:rPr>
              <w:t xml:space="preserve">- </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应付股利</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应付股利</w:t>
            </w:r>
            <w:r>
              <w:rPr>
                <w:color w:val="000000"/>
                <w:spacing w:val="0"/>
                <w:w w:val="100"/>
                <w:position w:val="0"/>
                <w:sz w:val="24"/>
                <w:szCs w:val="24"/>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5,715,038.19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9,939,798.14</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其他应付款</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按款项性质列示其他应付款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24"/>
                <w:szCs w:val="24"/>
              </w:rPr>
              <w:t>80,004,000.00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股权转让意向金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158,000,000.00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限制性股票激励款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120,276.00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300,690.00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保证金及押金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140,162,509.36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32,324,900.43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员工往来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24"/>
                <w:szCs w:val="24"/>
              </w:rPr>
              <w:t>11,993,356.71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18,151,523.51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代收代付款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4,221,224.03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17,004,423.66</w:t>
            </w:r>
          </w:p>
        </w:tc>
      </w:tr>
    </w:tbl>
    <w:p>
      <w:pPr>
        <w:widowControl w:val="0"/>
        <w:spacing w:line="1" w:lineRule="exact"/>
      </w:pPr>
      <w:r>
        <w:br w:type="page"/>
      </w:r>
    </w:p>
    <w:tbl>
      <w:tblPr>
        <w:tblOverlap w:val="never"/>
        <w:jc w:val="center"/>
        <w:tblLayout w:type="fixed"/>
      </w:tblPr>
      <w:tblGrid>
        <w:gridCol w:w="2856"/>
        <w:gridCol w:w="2923"/>
        <w:gridCol w:w="3058"/>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应收账款资产证券化归 集款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63,731,200.00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110,781,815.02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55,980,082.84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107,909,411.18</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356,212,648.94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444,472,763.80</w:t>
            </w:r>
          </w:p>
        </w:tc>
      </w:tr>
    </w:tbl>
    <w:p>
      <w:pPr>
        <w:widowControl w:val="0"/>
        <w:spacing w:after="379" w:line="1" w:lineRule="exact"/>
      </w:pPr>
    </w:p>
    <w:p>
      <w:pPr>
        <w:pStyle w:val="Style10"/>
        <w:keepNext w:val="0"/>
        <w:keepLines w:val="0"/>
        <w:widowControl w:val="0"/>
        <w:numPr>
          <w:ilvl w:val="0"/>
          <w:numId w:val="157"/>
        </w:numPr>
        <w:shd w:val="clear" w:color="auto" w:fill="auto"/>
        <w:bidi w:val="0"/>
        <w:spacing w:before="0" w:after="100" w:line="240" w:lineRule="auto"/>
        <w:ind w:left="0" w:right="0" w:firstLine="0"/>
        <w:jc w:val="left"/>
      </w:pPr>
      <w:bookmarkStart w:id="567" w:name="bookmark567"/>
      <w:bookmarkEnd w:id="567"/>
      <w:r>
        <w:rPr>
          <w:color w:val="000000"/>
          <w:spacing w:val="0"/>
          <w:w w:val="100"/>
          <w:position w:val="0"/>
        </w:rPr>
        <w:t>.</w:t>
      </w:r>
      <w:r>
        <w:rPr>
          <w:color w:val="000000"/>
          <w:spacing w:val="0"/>
          <w:w w:val="100"/>
          <w:position w:val="0"/>
        </w:rPr>
        <w:t>账龄超过1年的重要其他应付款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2842"/>
        <w:gridCol w:w="2952"/>
        <w:gridCol w:w="3043"/>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未偿还或结转的原因</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浙江清华长三角研究院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24"/>
                <w:szCs w:val="24"/>
              </w:rPr>
              <w:t>25,975,253.84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项目尚未结束</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24"/>
                <w:szCs w:val="24"/>
              </w:rPr>
              <w:t>25,975,253.84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11" w:val="left"/>
        </w:tabs>
        <w:bidi w:val="0"/>
        <w:spacing w:before="0" w:after="100" w:line="240" w:lineRule="auto"/>
        <w:ind w:left="0" w:right="0" w:firstLine="0"/>
        <w:jc w:val="left"/>
      </w:pPr>
      <w:bookmarkStart w:id="568" w:name="bookmark568"/>
      <w:r>
        <w:rPr>
          <w:color w:val="000000"/>
          <w:spacing w:val="0"/>
          <w:w w:val="100"/>
          <w:position w:val="0"/>
        </w:rPr>
        <w:t>4</w:t>
      </w:r>
      <w:bookmarkEnd w:id="568"/>
      <w:r>
        <w:rPr>
          <w:color w:val="000000"/>
          <w:spacing w:val="0"/>
          <w:w w:val="100"/>
          <w:position w:val="0"/>
        </w:rPr>
        <w:t>2、</w:t>
        <w:tab/>
        <w:t>持有待售负债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11" w:val="left"/>
        </w:tabs>
        <w:bidi w:val="0"/>
        <w:spacing w:before="0" w:after="100" w:line="240" w:lineRule="auto"/>
        <w:ind w:left="0" w:right="0" w:firstLine="0"/>
        <w:jc w:val="left"/>
      </w:pPr>
      <w:bookmarkStart w:id="569" w:name="bookmark569"/>
      <w:r>
        <w:rPr>
          <w:color w:val="000000"/>
          <w:spacing w:val="0"/>
          <w:w w:val="100"/>
          <w:position w:val="0"/>
        </w:rPr>
        <w:t>4</w:t>
      </w:r>
      <w:bookmarkEnd w:id="569"/>
      <w:r>
        <w:rPr>
          <w:color w:val="000000"/>
          <w:spacing w:val="0"/>
          <w:w w:val="100"/>
          <w:position w:val="0"/>
        </w:rPr>
        <w:t>3、</w:t>
        <w:tab/>
        <w:t>1年内到期的非流动负债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sz w:val="24"/>
                <w:szCs w:val="24"/>
              </w:rPr>
              <w:t>205,340,938.54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sz w:val="24"/>
                <w:szCs w:val="24"/>
              </w:rPr>
              <w:t>61,945,202.30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247,139.38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60,731.58</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sz w:val="24"/>
                <w:szCs w:val="24"/>
              </w:rPr>
              <w:t>205,588,077.92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sz w:val="24"/>
                <w:szCs w:val="24"/>
              </w:rPr>
              <w:t>62,005,933.88</w:t>
            </w:r>
          </w:p>
        </w:tc>
      </w:tr>
    </w:tbl>
    <w:p>
      <w:pPr>
        <w:widowControl w:val="0"/>
        <w:spacing w:after="37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tbl>
      <w:tblPr>
        <w:tblOverlap w:val="never"/>
        <w:jc w:val="center"/>
        <w:tblLayout w:type="fixed"/>
      </w:tblPr>
      <w:tblGrid>
        <w:gridCol w:w="2818"/>
        <w:gridCol w:w="2717"/>
        <w:gridCol w:w="311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借款条件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46,860,000.00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sz w:val="24"/>
                <w:szCs w:val="24"/>
              </w:rPr>
              <w:t>45,190,000.00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13,630,938.54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sz w:val="24"/>
                <w:szCs w:val="24"/>
              </w:rPr>
              <w:t>16,705,202.30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24"/>
                <w:szCs w:val="24"/>
              </w:rPr>
              <w:t>144,850,000.00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sz w:val="24"/>
                <w:szCs w:val="24"/>
              </w:rPr>
              <w:t>50,000.00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247,139.38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sz w:val="24"/>
                <w:szCs w:val="24"/>
              </w:rPr>
              <w:t>60,731.58</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24"/>
                <w:szCs w:val="24"/>
              </w:rPr>
              <w:t>205,588,077.92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sz w:val="24"/>
                <w:szCs w:val="24"/>
              </w:rPr>
              <w:t>62,005,933.88</w:t>
            </w:r>
          </w:p>
        </w:tc>
      </w:tr>
    </w:tbl>
    <w:p>
      <w:pPr>
        <w:widowControl w:val="0"/>
        <w:spacing w:after="43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70" w:name="bookmark570"/>
      <w:r>
        <w:rPr>
          <w:color w:val="000000"/>
          <w:spacing w:val="0"/>
          <w:w w:val="100"/>
          <w:position w:val="0"/>
        </w:rPr>
        <w:t>4</w:t>
      </w:r>
      <w:bookmarkEnd w:id="570"/>
      <w:r>
        <w:rPr>
          <w:color w:val="000000"/>
          <w:spacing w:val="0"/>
          <w:w w:val="100"/>
          <w:position w:val="0"/>
        </w:rPr>
        <w:t>4、其他流动负债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其他流动负债情况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736"/>
        <w:gridCol w:w="3038"/>
        <w:gridCol w:w="3062"/>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应付退货款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36"/>
        <w:gridCol w:w="3038"/>
        <w:gridCol w:w="306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已背书尚未到期的票据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480,175,171.25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374,990,969.74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待转销项税额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15,566,404.85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28,247,077.53</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495,741,576.10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403,238,047.27</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短期应付债券的增减变动: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571" w:name="bookmark571"/>
      <w:r>
        <w:rPr>
          <w:color w:val="000000"/>
          <w:spacing w:val="0"/>
          <w:w w:val="100"/>
          <w:position w:val="0"/>
        </w:rPr>
        <w:t>4</w:t>
      </w:r>
      <w:bookmarkEnd w:id="571"/>
      <w:r>
        <w:rPr>
          <w:color w:val="000000"/>
          <w:spacing w:val="0"/>
          <w:w w:val="100"/>
          <w:position w:val="0"/>
        </w:rPr>
        <w:t>5、长期借款</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长期借款分类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24"/>
                <w:szCs w:val="24"/>
              </w:rPr>
              <w:t>74,000,000.00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212,310,000.00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24"/>
                <w:szCs w:val="24"/>
              </w:rPr>
              <w:t>491,000,000.00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455,183,928.95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24"/>
                <w:szCs w:val="24"/>
              </w:rPr>
              <w:t>302,305,000.00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50,000,000.00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24"/>
                <w:szCs w:val="24"/>
              </w:rPr>
              <w:t>646,700,000.00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344,850,000.00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24"/>
                <w:szCs w:val="24"/>
              </w:rPr>
              <w:t>1,504,702.06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1,244,548.72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24"/>
                <w:szCs w:val="24"/>
              </w:rPr>
              <w:t>1,515,509,702.06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1,063,588,477.67</w:t>
            </w:r>
          </w:p>
        </w:tc>
      </w:tr>
    </w:tbl>
    <w:p>
      <w:pPr>
        <w:widowControl w:val="0"/>
        <w:spacing w:after="399" w:line="1" w:lineRule="exact"/>
      </w:pPr>
    </w:p>
    <w:p>
      <w:pPr>
        <w:widowControl w:val="0"/>
        <w:spacing w:line="1" w:lineRule="exact"/>
      </w:pP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其他说明，包括利率区间: </w:t>
      </w: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091"/>
        <w:gridCol w:w="5962"/>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借款条件</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利率区间</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3.75%-5%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保证借款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4.6%-4.99%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4.9%-5%</w:t>
            </w:r>
          </w:p>
        </w:tc>
      </w:tr>
    </w:tbl>
    <w:p>
      <w:pPr>
        <w:sectPr>
          <w:footnotePr>
            <w:pos w:val="pageBottom"/>
            <w:numFmt w:val="decimal"/>
            <w:numRestart w:val="continuous"/>
          </w:footnotePr>
          <w:pgSz w:w="11900" w:h="16840"/>
          <w:pgMar w:top="1407" w:right="1658" w:bottom="1546" w:left="1171" w:header="0" w:footer="3" w:gutter="0"/>
          <w:cols w:space="720"/>
          <w:noEndnote/>
          <w:rtlGutter w:val="0"/>
          <w:docGrid w:linePitch="360"/>
        </w:sectPr>
      </w:pPr>
    </w:p>
    <w:p>
      <w:pPr>
        <w:widowControl w:val="0"/>
        <w:spacing w:after="239" w:line="1" w:lineRule="exact"/>
      </w:pPr>
    </w:p>
    <w:p>
      <w:pPr>
        <w:pStyle w:val="Style17"/>
        <w:keepNext w:val="0"/>
        <w:keepLines w:val="0"/>
        <w:widowControl w:val="0"/>
        <w:shd w:val="clear" w:color="auto" w:fill="auto"/>
        <w:bidi w:val="0"/>
        <w:spacing w:before="0" w:after="0" w:line="350" w:lineRule="exact"/>
        <w:ind w:left="0" w:right="0" w:firstLine="0"/>
        <w:jc w:val="left"/>
        <w:rPr>
          <w:sz w:val="20"/>
          <w:szCs w:val="20"/>
        </w:rPr>
      </w:pPr>
      <w:r>
        <w:rPr>
          <w:b/>
          <w:bCs/>
          <w:color w:val="000000"/>
          <w:spacing w:val="0"/>
          <w:w w:val="100"/>
          <w:position w:val="0"/>
          <w:sz w:val="20"/>
          <w:szCs w:val="20"/>
        </w:rPr>
        <w:t xml:space="preserve">46、应付债券 </w:t>
      </w:r>
      <w:r>
        <w:rPr>
          <w:b/>
          <w:bCs/>
          <w:color w:val="000000"/>
          <w:spacing w:val="0"/>
          <w:w w:val="100"/>
          <w:position w:val="0"/>
          <w:sz w:val="20"/>
          <w:szCs w:val="20"/>
        </w:rPr>
        <w:t>(1).</w:t>
      </w:r>
      <w:r>
        <w:rPr>
          <w:b/>
          <w:bCs/>
          <w:color w:val="000000"/>
          <w:spacing w:val="0"/>
          <w:w w:val="100"/>
          <w:position w:val="0"/>
          <w:sz w:val="20"/>
          <w:szCs w:val="20"/>
        </w:rPr>
        <w:t>应付债券</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J</w:t>
      </w:r>
      <w:r>
        <w:rPr>
          <w:color w:val="000000"/>
          <w:spacing w:val="0"/>
          <w:w w:val="100"/>
          <w:position w:val="0"/>
          <w:sz w:val="24"/>
          <w:szCs w:val="24"/>
        </w:rPr>
        <w:t>适用口不适用单位：元币种：人民币</w:t>
      </w:r>
    </w:p>
    <w:tbl>
      <w:tblPr>
        <w:tblOverlap w:val="never"/>
        <w:jc w:val="center"/>
        <w:tblLayout w:type="fixed"/>
      </w:tblPr>
      <w:tblGrid>
        <w:gridCol w:w="4685"/>
        <w:gridCol w:w="3542"/>
        <w:gridCol w:w="5251"/>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sz w:val="24"/>
                <w:szCs w:val="24"/>
              </w:rPr>
              <w:t>年公司债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sz w:val="24"/>
                <w:szCs w:val="24"/>
              </w:rPr>
              <w:t>394,412,805.06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sz w:val="24"/>
                <w:szCs w:val="24"/>
              </w:rPr>
              <w:t>390,496,814.04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17,994,191.78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17,994,191.78</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sz w:val="24"/>
                <w:szCs w:val="24"/>
              </w:rPr>
              <w:t>412,406,996.84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sz w:val="24"/>
                <w:szCs w:val="24"/>
              </w:rPr>
              <w:t>408,491,005.82</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1075"/>
        <w:gridCol w:w="629"/>
        <w:gridCol w:w="1306"/>
        <w:gridCol w:w="552"/>
        <w:gridCol w:w="1906"/>
        <w:gridCol w:w="1906"/>
        <w:gridCol w:w="547"/>
        <w:gridCol w:w="1829"/>
        <w:gridCol w:w="1666"/>
        <w:gridCol w:w="552"/>
        <w:gridCol w:w="1915"/>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债券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面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债 券 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按面值计提利 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溢折价摊销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本 期 偿 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 xml:space="preserve">2020 </w:t>
            </w:r>
            <w:r>
              <w:rPr>
                <w:color w:val="000000"/>
                <w:spacing w:val="0"/>
                <w:w w:val="100"/>
                <w:position w:val="0"/>
                <w:sz w:val="24"/>
                <w:szCs w:val="24"/>
              </w:rPr>
              <w:t>年 公司债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36" w:lineRule="exact"/>
              <w:ind w:left="0" w:right="0" w:firstLine="140"/>
              <w:jc w:val="left"/>
            </w:pPr>
            <w:r>
              <w:rPr>
                <w:color w:val="000000"/>
                <w:spacing w:val="0"/>
                <w:w w:val="100"/>
                <w:position w:val="0"/>
                <w:sz w:val="24"/>
                <w:szCs w:val="24"/>
              </w:rPr>
              <w:t xml:space="preserve">3 </w:t>
            </w:r>
            <w:r>
              <w:rPr>
                <w:color w:val="000000"/>
                <w:spacing w:val="0"/>
                <w:w w:val="100"/>
                <w:position w:val="0"/>
                <w:sz w:val="24"/>
                <w:szCs w:val="24"/>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390,496,814.04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25,960,000.00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3,915,991.01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394,412,805.06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400,000,000.00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390,496,814.04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25,960,000.00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3,915,991.01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394,412,805.06</w:t>
            </w:r>
          </w:p>
        </w:tc>
      </w:tr>
    </w:tbl>
    <w:p>
      <w:pPr>
        <w:widowControl w:val="0"/>
        <w:spacing w:after="359" w:line="1" w:lineRule="exact"/>
      </w:pPr>
    </w:p>
    <w:p>
      <w:pPr>
        <w:pStyle w:val="Style10"/>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572" w:name="bookmark572"/>
      <w:bookmarkEnd w:id="572"/>
      <w:r>
        <w:rPr>
          <w:color w:val="000000"/>
          <w:spacing w:val="0"/>
          <w:w w:val="100"/>
          <w:position w:val="0"/>
        </w:rPr>
        <w:t>.</w:t>
      </w:r>
      <w:r>
        <w:rPr>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573" w:name="bookmark573"/>
      <w:bookmarkEnd w:id="573"/>
      <w:r>
        <w:rPr>
          <w:color w:val="000000"/>
          <w:spacing w:val="0"/>
          <w:w w:val="100"/>
          <w:position w:val="0"/>
        </w:rPr>
        <w:t>.</w:t>
      </w:r>
      <w:r>
        <w:rPr>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期末发行在外的优先股、永续债等其他金融工具基本情况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期末发行在外的优先股、永续债等金融工具变动情况表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其他金融工具划分为金融负债的依据说明: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6840" w:h="11900" w:orient="landscape"/>
          <w:pgMar w:top="1811" w:right="1508" w:bottom="1579" w:left="1422"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47、租赁负债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租赁付款额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38,982,045.60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42,256,276.19</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-3,664,590.05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-5,325,272.46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35,317,455.55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sz w:val="24"/>
                <w:szCs w:val="24"/>
              </w:rPr>
              <w:t>36,931,003.73</w:t>
            </w:r>
          </w:p>
        </w:tc>
      </w:tr>
    </w:tbl>
    <w:p>
      <w:pPr>
        <w:widowControl w:val="0"/>
        <w:spacing w:after="79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48、长期应付款</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项目列示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48,985,826.72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236,030.69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48,985,826.72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236,030.69</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长期应付款</w:t>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按款项性质列示长期应付款</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130"/>
        <w:gridCol w:w="2851"/>
        <w:gridCol w:w="285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应付融资租赁费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55,917,000.00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248,760.00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-6,931,173.28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-12,729.31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48,985,826.72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236,030.69</w:t>
            </w:r>
          </w:p>
        </w:tc>
      </w:tr>
    </w:tbl>
    <w:p>
      <w:pPr>
        <w:pStyle w:val="Style17"/>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专项应付款</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按款项性质列示专项应付款</w:t>
      </w:r>
    </w:p>
    <w:p>
      <w:pPr>
        <w:pStyle w:val="Style17"/>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49、长期应付职工薪酬</w:t>
      </w:r>
    </w:p>
    <w:p>
      <w:pPr>
        <w:pStyle w:val="Style17"/>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59"/>
        </w:numPr>
        <w:shd w:val="clear" w:color="auto" w:fill="auto"/>
        <w:tabs>
          <w:tab w:pos="288" w:val="left"/>
        </w:tabs>
        <w:bidi w:val="0"/>
        <w:spacing w:before="0" w:after="60" w:line="240" w:lineRule="auto"/>
        <w:ind w:left="0" w:right="0" w:firstLine="0"/>
        <w:jc w:val="left"/>
        <w:rPr>
          <w:sz w:val="20"/>
          <w:szCs w:val="20"/>
        </w:rPr>
      </w:pPr>
      <w:r>
        <w:rPr>
          <w:b/>
          <w:bCs/>
          <w:color w:val="000000"/>
          <w:spacing w:val="0"/>
          <w:w w:val="100"/>
          <w:position w:val="0"/>
          <w:sz w:val="20"/>
          <w:szCs w:val="20"/>
        </w:rPr>
        <w:t>.长期应付职工薪酬表</w:t>
      </w:r>
    </w:p>
    <w:p>
      <w:pPr>
        <w:pStyle w:val="Style17"/>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numPr>
          <w:ilvl w:val="0"/>
          <w:numId w:val="159"/>
        </w:numPr>
        <w:shd w:val="clear" w:color="auto" w:fill="auto"/>
        <w:tabs>
          <w:tab w:pos="288" w:val="left"/>
        </w:tabs>
        <w:bidi w:val="0"/>
        <w:spacing w:before="0" w:after="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设定受益计划变动情况</w:t>
      </w:r>
    </w:p>
    <w:p>
      <w:pPr>
        <w:pStyle w:val="Style17"/>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设定受益计划义务现值： 口适用</w:t>
      </w:r>
      <w:r>
        <w:rPr>
          <w:color w:val="000000"/>
          <w:spacing w:val="0"/>
          <w:w w:val="100"/>
          <w:position w:val="0"/>
          <w:sz w:val="24"/>
          <w:szCs w:val="24"/>
        </w:rPr>
        <w:t>J</w:t>
      </w:r>
      <w:r>
        <w:rPr>
          <w:color w:val="000000"/>
          <w:spacing w:val="0"/>
          <w:w w:val="100"/>
          <w:position w:val="0"/>
          <w:sz w:val="24"/>
          <w:szCs w:val="24"/>
        </w:rPr>
        <w:t>不适用 计划资产：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设定受益计划净负债（净资产）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设定受益计划的内容及与之相关风险、对公司未来现金流量、时间和不确定性的影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响说明：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设定受益计划重大精算假设及敏感性分析结果说明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7" w:val="left"/>
        </w:tabs>
        <w:bidi w:val="0"/>
        <w:spacing w:before="0" w:after="100" w:line="240" w:lineRule="auto"/>
        <w:ind w:left="0" w:right="0" w:firstLine="0"/>
        <w:jc w:val="left"/>
      </w:pPr>
      <w:bookmarkStart w:id="574" w:name="bookmark574"/>
      <w:r>
        <w:rPr>
          <w:color w:val="000000"/>
          <w:spacing w:val="0"/>
          <w:w w:val="100"/>
          <w:position w:val="0"/>
        </w:rPr>
        <w:t>5</w:t>
      </w:r>
      <w:bookmarkEnd w:id="574"/>
      <w:r>
        <w:rPr>
          <w:color w:val="000000"/>
          <w:spacing w:val="0"/>
          <w:w w:val="100"/>
          <w:position w:val="0"/>
        </w:rPr>
        <w:t>0、</w:t>
        <w:tab/>
        <w:t>预计负债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7" w:val="left"/>
        </w:tabs>
        <w:bidi w:val="0"/>
        <w:spacing w:before="0" w:after="100" w:line="240" w:lineRule="auto"/>
        <w:ind w:left="0" w:right="0" w:firstLine="0"/>
        <w:jc w:val="left"/>
      </w:pPr>
      <w:bookmarkStart w:id="575" w:name="bookmark575"/>
      <w:r>
        <w:rPr>
          <w:color w:val="000000"/>
          <w:spacing w:val="0"/>
          <w:w w:val="100"/>
          <w:position w:val="0"/>
        </w:rPr>
        <w:t>5</w:t>
      </w:r>
      <w:bookmarkEnd w:id="575"/>
      <w:r>
        <w:rPr>
          <w:color w:val="000000"/>
          <w:spacing w:val="0"/>
          <w:w w:val="100"/>
          <w:position w:val="0"/>
        </w:rPr>
        <w:t>1、</w:t>
        <w:tab/>
        <w:t>递延收益</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 口不适用</w:t>
      </w:r>
    </w:p>
    <w:tbl>
      <w:tblPr>
        <w:tblOverlap w:val="never"/>
        <w:jc w:val="center"/>
        <w:tblLayout w:type="fixed"/>
      </w:tblPr>
      <w:tblGrid>
        <w:gridCol w:w="811"/>
        <w:gridCol w:w="1786"/>
        <w:gridCol w:w="1786"/>
        <w:gridCol w:w="1786"/>
        <w:gridCol w:w="1776"/>
        <w:gridCol w:w="893"/>
      </w:tblGrid>
      <w:tr>
        <w:trPr>
          <w:trHeight w:val="269"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七人民币</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形成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原因</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政府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43,643,505.19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19,739,550.00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12,853,201.94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50,529,853.25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政府</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补助</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43,643,505.19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19,739,550.00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12,853,201.94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50,529,853.25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sectPr>
          <w:footnotePr>
            <w:pos w:val="pageBottom"/>
            <w:numFmt w:val="decimal"/>
            <w:numRestart w:val="continuous"/>
          </w:footnotePr>
          <w:pgSz w:w="11900" w:h="16840"/>
          <w:pgMar w:top="1455" w:right="1778" w:bottom="1729" w:left="1247" w:header="0" w:footer="3" w:gutter="0"/>
          <w:cols w:space="720"/>
          <w:noEndnote/>
          <w:rtlGutter w:val="0"/>
          <w:docGrid w:linePitch="360"/>
        </w:sectPr>
      </w:pPr>
    </w:p>
    <w:p>
      <w:pPr>
        <w:pStyle w:val="Style2"/>
        <w:keepNext w:val="0"/>
        <w:keepLines w:val="0"/>
        <w:widowControl w:val="0"/>
        <w:shd w:val="clear" w:color="auto" w:fill="auto"/>
        <w:bidi w:val="0"/>
        <w:spacing w:before="380" w:after="80" w:line="240" w:lineRule="auto"/>
        <w:ind w:left="0" w:right="0" w:firstLine="0"/>
        <w:jc w:val="left"/>
      </w:pPr>
      <w:r>
        <w:rPr>
          <w:color w:val="000000"/>
          <w:spacing w:val="0"/>
          <w:w w:val="100"/>
          <w:position w:val="0"/>
          <w:sz w:val="24"/>
          <w:szCs w:val="24"/>
        </w:rPr>
        <w:t>涉及政府补助的项目: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单位：元币种：人民币</w:t>
      </w:r>
    </w:p>
    <w:tbl>
      <w:tblPr>
        <w:tblOverlap w:val="never"/>
        <w:jc w:val="center"/>
        <w:tblLayout w:type="fixed"/>
      </w:tblPr>
      <w:tblGrid>
        <w:gridCol w:w="2630"/>
        <w:gridCol w:w="1786"/>
        <w:gridCol w:w="1896"/>
        <w:gridCol w:w="1061"/>
        <w:gridCol w:w="1704"/>
        <w:gridCol w:w="1853"/>
        <w:gridCol w:w="1786"/>
        <w:gridCol w:w="1166"/>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本期新增补助 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本期计 入营业 外收入 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本期计入其他 收益金额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与资产</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相关/与 收益相 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高性能复合材料军用 方舱技术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集装箱式微电网系统 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218,750.02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24,999.98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193,750.04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物联网项目基金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472,269.73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13,283.63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-458,986.10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YBM</w:t>
            </w:r>
            <w:r>
              <w:rPr>
                <w:color w:val="000000"/>
                <w:spacing w:val="0"/>
                <w:w w:val="100"/>
                <w:position w:val="0"/>
                <w:sz w:val="24"/>
                <w:szCs w:val="24"/>
              </w:rPr>
              <w:t>太阳能光伏电站配 电系统项目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450,000.00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电子信息产业发展基 金资助项目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568,750.00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16,250.00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基于多能协同的综合 能源智能管控服务平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4"/>
                <w:szCs w:val="24"/>
              </w:rPr>
              <w:t>与资产 相关</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基于互联网技术的智 能化通信指挥车操作 平台的研发和应用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bl>
    <w:p>
      <w:pPr>
        <w:spacing w:lineRule="exact" w:line="1"/>
        <w:rPr>
          <w:sz w:val="2"/>
          <w:szCs w:val="2"/>
        </w:rPr>
      </w:pPr>
      <w:r>
        <w:br w:type="page"/>
      </w:r>
    </w:p>
    <w:tbl>
      <w:tblPr>
        <w:tblOverlap w:val="never"/>
        <w:jc w:val="center"/>
        <w:tblLayout w:type="fixed"/>
      </w:tblPr>
      <w:tblGrid>
        <w:gridCol w:w="2630"/>
        <w:gridCol w:w="1786"/>
        <w:gridCol w:w="1896"/>
        <w:gridCol w:w="1061"/>
        <w:gridCol w:w="1704"/>
        <w:gridCol w:w="1853"/>
        <w:gridCol w:w="1786"/>
        <w:gridCol w:w="1166"/>
      </w:tblGrid>
      <w:tr>
        <w:trPr>
          <w:trHeight w:val="9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智能化交流金属封闭 开关设备重点技术攻 关项目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875,000.02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775,000.04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多系统兼容卫星芯片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499,999.64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499,999.64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644,874.53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415,859.64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229,014.89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智能电网用小型智能 化新型开关设备的开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850,000.00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智能电网用智能化交 流金属封闭配电设备 提升项目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新型智能化低压成套 开关设备提升项目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1,572,499.94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185,000.04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1,387,499.90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sz w:val="24"/>
                <w:szCs w:val="24"/>
              </w:rPr>
              <w:t>电力配网自动化的安 全</w:t>
            </w:r>
            <w:r>
              <w:rPr>
                <w:color w:val="000000"/>
                <w:spacing w:val="0"/>
                <w:w w:val="100"/>
                <w:position w:val="0"/>
                <w:sz w:val="24"/>
                <w:szCs w:val="24"/>
              </w:rPr>
              <w:t>RTU</w:t>
            </w:r>
            <w:r>
              <w:rPr>
                <w:color w:val="000000"/>
                <w:spacing w:val="0"/>
                <w:w w:val="100"/>
                <w:position w:val="0"/>
                <w:sz w:val="24"/>
                <w:szCs w:val="24"/>
              </w:rPr>
              <w:t>产品产业化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智能化环保气体环网 柜关键技术研究项目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1,716,666.65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1,516,666.63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双向电力变换技术项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1,744,349.60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2,864,349.60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土地返还款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2,012,208.30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50,305.20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1,961,903.10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基于智能化固体绝缘 开关技术提升固体柜 的技术改造项目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2,050,416.71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258,999.96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1,791,416.75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bl>
    <w:p>
      <w:pPr>
        <w:spacing w:lineRule="exact" w:line="1"/>
        <w:rPr>
          <w:sz w:val="2"/>
          <w:szCs w:val="2"/>
        </w:rPr>
      </w:pPr>
      <w:r>
        <w:br w:type="page"/>
      </w:r>
    </w:p>
    <w:tbl>
      <w:tblPr>
        <w:tblOverlap w:val="never"/>
        <w:jc w:val="center"/>
        <w:tblLayout w:type="fixed"/>
      </w:tblPr>
      <w:tblGrid>
        <w:gridCol w:w="2630"/>
        <w:gridCol w:w="1786"/>
        <w:gridCol w:w="1896"/>
        <w:gridCol w:w="1061"/>
        <w:gridCol w:w="1704"/>
        <w:gridCol w:w="1853"/>
        <w:gridCol w:w="1786"/>
        <w:gridCol w:w="116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40.5kV</w:t>
            </w:r>
            <w:r>
              <w:rPr>
                <w:color w:val="000000"/>
                <w:spacing w:val="0"/>
                <w:w w:val="100"/>
                <w:position w:val="0"/>
                <w:sz w:val="24"/>
                <w:szCs w:val="24"/>
              </w:rPr>
              <w:t>智能预装式箱 变产品生产线项目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2,402,500.06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309,999.96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2,092,500.10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2,733,333.07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1,933,333.03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静音电源项目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4,199,999.64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3,999,999.60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永磁逆变电源项目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特殊环境下应急电源 系统研究与应用示范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2,814,987.76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2,814,987.76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上海张江国家自主创</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新未示范项目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7,192,316.19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896,000.04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6,296,316.15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动力源项目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**试点项目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**一体化项目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**系统研究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1,794,583.33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1,499,583.33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工业企业技改补助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197,682.33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分布式功能的</w:t>
            </w:r>
            <w:r>
              <w:rPr>
                <w:color w:val="000000"/>
                <w:spacing w:val="0"/>
                <w:w w:val="100"/>
                <w:position w:val="0"/>
                <w:sz w:val="24"/>
                <w:szCs w:val="24"/>
              </w:rPr>
              <w:t>**</w:t>
            </w:r>
            <w:r>
              <w:rPr>
                <w:color w:val="000000"/>
                <w:spacing w:val="0"/>
                <w:w w:val="100"/>
                <w:position w:val="0"/>
                <w:sz w:val="24"/>
                <w:szCs w:val="24"/>
              </w:rPr>
              <w:t>技术 研究项目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9,784,300.00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-2,613,700.00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7,170,600.00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bl>
    <w:p>
      <w:pPr>
        <w:spacing w:lineRule="exact" w:line="1"/>
        <w:rPr>
          <w:sz w:val="2"/>
          <w:szCs w:val="2"/>
        </w:rPr>
      </w:pPr>
      <w:r>
        <w:br w:type="page"/>
      </w:r>
    </w:p>
    <w:tbl>
      <w:tblPr>
        <w:tblOverlap w:val="never"/>
        <w:jc w:val="center"/>
        <w:tblLayout w:type="fixed"/>
      </w:tblPr>
      <w:tblGrid>
        <w:gridCol w:w="2630"/>
        <w:gridCol w:w="1786"/>
        <w:gridCol w:w="1896"/>
        <w:gridCol w:w="1061"/>
        <w:gridCol w:w="1704"/>
        <w:gridCol w:w="1853"/>
        <w:gridCol w:w="1786"/>
        <w:gridCol w:w="116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发电关键技术研究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大型复杂多功能</w:t>
            </w:r>
            <w:r>
              <w:rPr>
                <w:color w:val="000000"/>
                <w:spacing w:val="0"/>
                <w:w w:val="100"/>
                <w:position w:val="0"/>
                <w:sz w:val="24"/>
                <w:szCs w:val="24"/>
              </w:rPr>
              <w:t>**</w:t>
            </w:r>
            <w:r>
              <w:rPr>
                <w:color w:val="000000"/>
                <w:spacing w:val="0"/>
                <w:w w:val="100"/>
                <w:position w:val="0"/>
                <w:sz w:val="24"/>
                <w:szCs w:val="24"/>
              </w:rPr>
              <w:t>技 术研究项目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智能制造专项首套重 大技术装备集成应用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泰豪能源物联网项目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3,205,250.00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3,205,250.00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 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43,643,505.19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19,739,550.00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7,113,015.84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-5,740,186.10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50,529,853.25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69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6840" w:h="11900" w:orient="landscape"/>
          <w:pgMar w:top="1792" w:right="1514" w:bottom="1560" w:left="1429"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359" w:line="1" w:lineRule="exact"/>
      </w:pPr>
    </w:p>
    <w:p>
      <w:pPr>
        <w:pStyle w:val="Style17"/>
        <w:keepNext w:val="0"/>
        <w:keepLines w:val="0"/>
        <w:widowControl w:val="0"/>
        <w:shd w:val="clear" w:color="auto" w:fill="auto"/>
        <w:tabs>
          <w:tab w:pos="494" w:val="left"/>
        </w:tabs>
        <w:bidi w:val="0"/>
        <w:spacing w:before="0" w:after="100" w:line="240" w:lineRule="auto"/>
        <w:ind w:left="0" w:right="0" w:firstLine="0"/>
        <w:jc w:val="left"/>
        <w:rPr>
          <w:sz w:val="20"/>
          <w:szCs w:val="20"/>
        </w:rPr>
      </w:pPr>
      <w:r>
        <w:rPr>
          <w:b/>
          <w:bCs/>
          <w:color w:val="000000"/>
          <w:spacing w:val="0"/>
          <w:w w:val="100"/>
          <w:position w:val="0"/>
          <w:sz w:val="20"/>
          <w:szCs w:val="20"/>
        </w:rPr>
        <w:t>52、</w:t>
        <w:tab/>
        <w:t>其他非流动负债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494" w:val="left"/>
        </w:tabs>
        <w:bidi w:val="0"/>
        <w:spacing w:before="0" w:after="100" w:line="240" w:lineRule="auto"/>
        <w:ind w:left="0" w:right="0" w:firstLine="0"/>
        <w:jc w:val="left"/>
        <w:rPr>
          <w:sz w:val="20"/>
          <w:szCs w:val="20"/>
        </w:rPr>
      </w:pPr>
      <w:r>
        <w:rPr>
          <w:b/>
          <w:bCs/>
          <w:color w:val="000000"/>
          <w:spacing w:val="0"/>
          <w:w w:val="100"/>
          <w:position w:val="0"/>
          <w:sz w:val="20"/>
          <w:szCs w:val="20"/>
        </w:rPr>
        <w:t>53、</w:t>
        <w:tab/>
        <w:t>股本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706"/>
        <w:gridCol w:w="1781"/>
        <w:gridCol w:w="600"/>
        <w:gridCol w:w="605"/>
        <w:gridCol w:w="701"/>
        <w:gridCol w:w="1421"/>
        <w:gridCol w:w="1483"/>
        <w:gridCol w:w="154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125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公积 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858,782,308.00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-5,912,558.00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-5,912,558.00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852,869,750.00</w:t>
            </w:r>
          </w:p>
        </w:tc>
      </w:tr>
    </w:tbl>
    <w:p>
      <w:pPr>
        <w:widowControl w:val="0"/>
        <w:spacing w:after="39" w:line="1" w:lineRule="exact"/>
      </w:pP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tabs>
          <w:tab w:pos="392" w:val="left"/>
        </w:tabs>
        <w:bidi w:val="0"/>
        <w:spacing w:before="0" w:after="40" w:line="313" w:lineRule="exact"/>
        <w:ind w:left="0" w:right="0" w:firstLine="0"/>
        <w:jc w:val="left"/>
      </w:pPr>
      <w:bookmarkStart w:id="576" w:name="bookmark576"/>
      <w:r>
        <w:rPr>
          <w:color w:val="000000"/>
          <w:spacing w:val="0"/>
          <w:w w:val="100"/>
          <w:position w:val="0"/>
          <w:sz w:val="24"/>
          <w:szCs w:val="24"/>
        </w:rPr>
        <w:t>1</w:t>
      </w:r>
      <w:bookmarkEnd w:id="576"/>
      <w:r>
        <w:rPr>
          <w:color w:val="000000"/>
          <w:spacing w:val="0"/>
          <w:w w:val="100"/>
          <w:position w:val="0"/>
          <w:sz w:val="24"/>
          <w:szCs w:val="24"/>
        </w:rPr>
        <w:t>、</w:t>
        <w:tab/>
        <w:t>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日召开的第八届董事会第二次会议、第八届监事会第 二次会议审议通过了《关于发行股份购买资产业绩补偿承诺人对公司进行部分补偿 暨回购并注销股份的的议案》，同意博辕信息业绩补偿责任人余弓卜、成海林先行 以目前分别持有的公司</w:t>
      </w:r>
      <w:r>
        <w:rPr>
          <w:color w:val="000000"/>
          <w:spacing w:val="0"/>
          <w:w w:val="100"/>
          <w:position w:val="0"/>
          <w:sz w:val="24"/>
          <w:szCs w:val="24"/>
        </w:rPr>
        <w:t>3,825,892</w:t>
      </w:r>
      <w:r>
        <w:rPr>
          <w:color w:val="000000"/>
          <w:spacing w:val="0"/>
          <w:w w:val="100"/>
          <w:position w:val="0"/>
          <w:sz w:val="24"/>
          <w:szCs w:val="24"/>
        </w:rPr>
        <w:t>股、</w:t>
      </w:r>
      <w:r>
        <w:rPr>
          <w:color w:val="000000"/>
          <w:spacing w:val="0"/>
          <w:w w:val="100"/>
          <w:position w:val="0"/>
          <w:sz w:val="24"/>
          <w:szCs w:val="24"/>
        </w:rPr>
        <w:t>2,051,566</w:t>
      </w:r>
      <w:r>
        <w:rPr>
          <w:color w:val="000000"/>
          <w:spacing w:val="0"/>
          <w:w w:val="100"/>
          <w:position w:val="0"/>
          <w:sz w:val="24"/>
          <w:szCs w:val="24"/>
        </w:rPr>
        <w:t>股股份（合计</w:t>
      </w:r>
      <w:r>
        <w:rPr>
          <w:color w:val="000000"/>
          <w:spacing w:val="0"/>
          <w:w w:val="100"/>
          <w:position w:val="0"/>
          <w:sz w:val="24"/>
          <w:szCs w:val="24"/>
        </w:rPr>
        <w:t>5,877,458</w:t>
      </w:r>
      <w:r>
        <w:rPr>
          <w:color w:val="000000"/>
          <w:spacing w:val="0"/>
          <w:w w:val="100"/>
          <w:position w:val="0"/>
          <w:sz w:val="24"/>
          <w:szCs w:val="24"/>
        </w:rPr>
        <w:t>股） 向公司进行部分补偿，该部分股份由公司分别以</w:t>
      </w:r>
      <w:r>
        <w:rPr>
          <w:color w:val="000000"/>
          <w:spacing w:val="0"/>
          <w:w w:val="100"/>
          <w:position w:val="0"/>
          <w:sz w:val="24"/>
          <w:szCs w:val="24"/>
        </w:rPr>
        <w:t>0.16</w:t>
      </w:r>
      <w:r>
        <w:rPr>
          <w:color w:val="000000"/>
          <w:spacing w:val="0"/>
          <w:w w:val="100"/>
          <w:position w:val="0"/>
          <w:sz w:val="24"/>
          <w:szCs w:val="24"/>
        </w:rPr>
        <w:t>元、</w:t>
      </w:r>
      <w:r>
        <w:rPr>
          <w:color w:val="000000"/>
          <w:spacing w:val="0"/>
          <w:w w:val="100"/>
          <w:position w:val="0"/>
          <w:sz w:val="24"/>
          <w:szCs w:val="24"/>
        </w:rPr>
        <w:t>0.09</w:t>
      </w:r>
      <w:r>
        <w:rPr>
          <w:color w:val="000000"/>
          <w:spacing w:val="0"/>
          <w:w w:val="100"/>
          <w:position w:val="0"/>
          <w:sz w:val="24"/>
          <w:szCs w:val="24"/>
        </w:rPr>
        <w:t>元（合计</w:t>
      </w:r>
      <w:r>
        <w:rPr>
          <w:color w:val="000000"/>
          <w:spacing w:val="0"/>
          <w:w w:val="100"/>
          <w:position w:val="0"/>
          <w:sz w:val="24"/>
          <w:szCs w:val="24"/>
        </w:rPr>
        <w:t xml:space="preserve">0.25 </w:t>
      </w:r>
      <w:r>
        <w:rPr>
          <w:color w:val="000000"/>
          <w:spacing w:val="0"/>
          <w:w w:val="100"/>
          <w:position w:val="0"/>
          <w:sz w:val="24"/>
          <w:szCs w:val="24"/>
        </w:rPr>
        <w:t>元）的价格进行回购注销。具体内容详见公司于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日披露的《泰豪 科技股份有限公司关于发行股份购买资产业绩补偿承诺人对公司进行部分补偿暨回 购并注销股份的公告》（公告编号：临</w:t>
      </w:r>
      <w:r>
        <w:rPr>
          <w:color w:val="000000"/>
          <w:spacing w:val="0"/>
          <w:w w:val="100"/>
          <w:position w:val="0"/>
          <w:sz w:val="24"/>
          <w:szCs w:val="24"/>
        </w:rPr>
        <w:t>2021-045）</w:t>
      </w:r>
      <w:r>
        <w:rPr>
          <w:color w:val="000000"/>
          <w:spacing w:val="0"/>
          <w:w w:val="100"/>
          <w:position w:val="0"/>
          <w:sz w:val="24"/>
          <w:szCs w:val="24"/>
        </w:rPr>
        <w:t>。</w:t>
      </w:r>
    </w:p>
    <w:p>
      <w:pPr>
        <w:pStyle w:val="Style2"/>
        <w:keepNext w:val="0"/>
        <w:keepLines w:val="0"/>
        <w:widowControl w:val="0"/>
        <w:shd w:val="clear" w:color="auto" w:fill="auto"/>
        <w:tabs>
          <w:tab w:pos="392" w:val="left"/>
        </w:tabs>
        <w:bidi w:val="0"/>
        <w:spacing w:before="0" w:after="100" w:line="312" w:lineRule="exact"/>
        <w:ind w:left="0" w:right="0" w:firstLine="0"/>
        <w:jc w:val="left"/>
      </w:pPr>
      <w:bookmarkStart w:id="577" w:name="bookmark577"/>
      <w:r>
        <w:rPr>
          <w:color w:val="000000"/>
          <w:spacing w:val="0"/>
          <w:w w:val="100"/>
          <w:position w:val="0"/>
          <w:sz w:val="24"/>
          <w:szCs w:val="24"/>
        </w:rPr>
        <w:t>2</w:t>
      </w:r>
      <w:bookmarkEnd w:id="577"/>
      <w:r>
        <w:rPr>
          <w:color w:val="000000"/>
          <w:spacing w:val="0"/>
          <w:w w:val="100"/>
          <w:position w:val="0"/>
          <w:sz w:val="24"/>
          <w:szCs w:val="24"/>
        </w:rPr>
        <w:t>、</w:t>
        <w:tab/>
        <w:t>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日召开的第八届董事会第二次会议和第八届监事会第 二次会议，审议通过了《关于回购注销部分激励对象已授予但尚未解除限售限制性 股票的议案》，因激励对象余弓卜、郭兆滨持有的公司合计</w:t>
      </w:r>
      <w:r>
        <w:rPr>
          <w:color w:val="000000"/>
          <w:spacing w:val="0"/>
          <w:w w:val="100"/>
          <w:position w:val="0"/>
          <w:sz w:val="24"/>
          <w:szCs w:val="24"/>
        </w:rPr>
        <w:t>35,100</w:t>
      </w:r>
      <w:r>
        <w:rPr>
          <w:color w:val="000000"/>
          <w:spacing w:val="0"/>
          <w:w w:val="100"/>
          <w:position w:val="0"/>
          <w:sz w:val="24"/>
          <w:szCs w:val="24"/>
        </w:rPr>
        <w:t>股限制性股票 已经解除司法冻结，同意将其</w:t>
      </w:r>
      <w:r>
        <w:rPr>
          <w:color w:val="000000"/>
          <w:spacing w:val="0"/>
          <w:w w:val="100"/>
          <w:position w:val="0"/>
          <w:sz w:val="24"/>
          <w:szCs w:val="24"/>
        </w:rPr>
        <w:t>2</w:t>
      </w:r>
      <w:r>
        <w:rPr>
          <w:color w:val="000000"/>
          <w:spacing w:val="0"/>
          <w:w w:val="100"/>
          <w:position w:val="0"/>
          <w:sz w:val="24"/>
          <w:szCs w:val="24"/>
        </w:rPr>
        <w:t xml:space="preserve">人持有的已授予但尚未解除限售的限制性股票合计 </w:t>
      </w:r>
      <w:r>
        <w:rPr>
          <w:color w:val="000000"/>
          <w:spacing w:val="0"/>
          <w:w w:val="100"/>
          <w:position w:val="0"/>
          <w:sz w:val="24"/>
          <w:szCs w:val="24"/>
        </w:rPr>
        <w:t>35,100</w:t>
      </w:r>
      <w:r>
        <w:rPr>
          <w:color w:val="000000"/>
          <w:spacing w:val="0"/>
          <w:w w:val="100"/>
          <w:position w:val="0"/>
          <w:sz w:val="24"/>
          <w:szCs w:val="24"/>
        </w:rPr>
        <w:t>股以</w:t>
      </w:r>
      <w:r>
        <w:rPr>
          <w:color w:val="000000"/>
          <w:spacing w:val="0"/>
          <w:w w:val="100"/>
          <w:position w:val="0"/>
          <w:sz w:val="24"/>
          <w:szCs w:val="24"/>
        </w:rPr>
        <w:t>5.14</w:t>
      </w:r>
      <w:r>
        <w:rPr>
          <w:color w:val="000000"/>
          <w:spacing w:val="0"/>
          <w:w w:val="100"/>
          <w:position w:val="0"/>
          <w:sz w:val="24"/>
          <w:szCs w:val="24"/>
        </w:rPr>
        <w:t>元/股的价格进行回购注销。具体内容详见公司于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 xml:space="preserve">月 </w:t>
      </w:r>
      <w:r>
        <w:rPr>
          <w:color w:val="000000"/>
          <w:spacing w:val="0"/>
          <w:w w:val="100"/>
          <w:position w:val="0"/>
          <w:sz w:val="24"/>
          <w:szCs w:val="24"/>
        </w:rPr>
        <w:t>28</w:t>
      </w:r>
      <w:r>
        <w:rPr>
          <w:color w:val="000000"/>
          <w:spacing w:val="0"/>
          <w:w w:val="100"/>
          <w:position w:val="0"/>
          <w:sz w:val="24"/>
          <w:szCs w:val="24"/>
        </w:rPr>
        <w:t>日披露的《泰豪科技股份有限公司关于回购注销部分激励对象已获授但尚未解 除限售的限制性股票的公告》（公告编号：临</w:t>
      </w:r>
      <w:r>
        <w:rPr>
          <w:color w:val="000000"/>
          <w:spacing w:val="0"/>
          <w:w w:val="100"/>
          <w:position w:val="0"/>
          <w:sz w:val="24"/>
          <w:szCs w:val="24"/>
        </w:rPr>
        <w:t>2021-046）</w:t>
      </w:r>
      <w:r>
        <w:rPr>
          <w:color w:val="000000"/>
          <w:spacing w:val="0"/>
          <w:w w:val="100"/>
          <w:position w:val="0"/>
          <w:sz w:val="24"/>
          <w:szCs w:val="24"/>
        </w:rPr>
        <w:t>。</w:t>
      </w:r>
    </w:p>
    <w:p>
      <w:pPr>
        <w:pStyle w:val="Style10"/>
        <w:keepNext w:val="0"/>
        <w:keepLines w:val="0"/>
        <w:widowControl w:val="0"/>
        <w:shd w:val="clear" w:color="auto" w:fill="auto"/>
        <w:tabs>
          <w:tab w:pos="474" w:val="left"/>
        </w:tabs>
        <w:bidi w:val="0"/>
        <w:spacing w:before="0" w:after="100" w:line="240" w:lineRule="auto"/>
        <w:ind w:left="0" w:right="0" w:firstLine="0"/>
        <w:jc w:val="left"/>
      </w:pPr>
      <w:bookmarkStart w:id="578" w:name="bookmark578"/>
      <w:r>
        <w:rPr>
          <w:color w:val="000000"/>
          <w:spacing w:val="0"/>
          <w:w w:val="100"/>
          <w:position w:val="0"/>
        </w:rPr>
        <w:t>5</w:t>
      </w:r>
      <w:bookmarkEnd w:id="578"/>
      <w:r>
        <w:rPr>
          <w:color w:val="000000"/>
          <w:spacing w:val="0"/>
          <w:w w:val="100"/>
          <w:position w:val="0"/>
        </w:rPr>
        <w:t>4、</w:t>
        <w:tab/>
        <w:t>其他权益工具</w:t>
      </w:r>
    </w:p>
    <w:p>
      <w:pPr>
        <w:pStyle w:val="Style10"/>
        <w:keepNext w:val="0"/>
        <w:keepLines w:val="0"/>
        <w:widowControl w:val="0"/>
        <w:shd w:val="clear" w:color="auto" w:fill="auto"/>
        <w:tabs>
          <w:tab w:pos="430" w:val="left"/>
        </w:tabs>
        <w:bidi w:val="0"/>
        <w:spacing w:before="0" w:after="40" w:line="240" w:lineRule="auto"/>
        <w:ind w:left="0" w:right="0" w:firstLine="0"/>
        <w:jc w:val="left"/>
      </w:pPr>
      <w:bookmarkStart w:id="579" w:name="bookmark579"/>
      <w:r>
        <w:rPr>
          <w:color w:val="000000"/>
          <w:spacing w:val="0"/>
          <w:w w:val="100"/>
          <w:position w:val="0"/>
        </w:rPr>
        <w:t>（</w:t>
      </w:r>
      <w:bookmarkEnd w:id="579"/>
      <w:r>
        <w:rPr>
          <w:color w:val="000000"/>
          <w:spacing w:val="0"/>
          <w:w w:val="100"/>
          <w:position w:val="0"/>
        </w:rPr>
        <w:t>1）</w:t>
        <w:tab/>
        <w:t>.</w:t>
      </w: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after="40" w:line="240" w:lineRule="auto"/>
        <w:ind w:left="0" w:right="0" w:firstLine="0"/>
        <w:jc w:val="left"/>
      </w:pPr>
      <w:bookmarkStart w:id="580" w:name="bookmark580"/>
      <w:r>
        <w:rPr>
          <w:color w:val="000000"/>
          <w:spacing w:val="0"/>
          <w:w w:val="100"/>
          <w:position w:val="0"/>
        </w:rPr>
        <w:t>（</w:t>
      </w:r>
      <w:bookmarkEnd w:id="580"/>
      <w:r>
        <w:rPr>
          <w:color w:val="000000"/>
          <w:spacing w:val="0"/>
          <w:w w:val="100"/>
          <w:position w:val="0"/>
        </w:rPr>
        <w:t>2）</w:t>
        <w:tab/>
        <w:t>.</w:t>
      </w: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其他权益工具本期增减变动情况、变动原因说明，以及相关会计处理的依据：</w:t>
      </w: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74" w:val="left"/>
        </w:tabs>
        <w:bidi w:val="0"/>
        <w:spacing w:before="0" w:after="40" w:line="240" w:lineRule="auto"/>
        <w:ind w:left="0" w:right="0" w:firstLine="0"/>
        <w:jc w:val="left"/>
      </w:pPr>
      <w:bookmarkStart w:id="581" w:name="bookmark581"/>
      <w:r>
        <w:rPr>
          <w:color w:val="000000"/>
          <w:spacing w:val="0"/>
          <w:w w:val="100"/>
          <w:position w:val="0"/>
        </w:rPr>
        <w:t>5</w:t>
      </w:r>
      <w:bookmarkEnd w:id="581"/>
      <w:r>
        <w:rPr>
          <w:color w:val="000000"/>
          <w:spacing w:val="0"/>
          <w:w w:val="100"/>
          <w:position w:val="0"/>
        </w:rPr>
        <w:t>5、</w:t>
        <w:tab/>
        <w:t>资本公积</w:t>
      </w: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313" w:lineRule="exact"/>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1685"/>
        <w:gridCol w:w="1906"/>
        <w:gridCol w:w="1723"/>
        <w:gridCol w:w="1608"/>
        <w:gridCol w:w="1915"/>
      </w:tblGrid>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bl>
    <w:tbl>
      <w:tblPr>
        <w:tblOverlap w:val="never"/>
        <w:jc w:val="center"/>
        <w:tblLayout w:type="fixed"/>
      </w:tblPr>
      <w:tblGrid>
        <w:gridCol w:w="1685"/>
        <w:gridCol w:w="1906"/>
        <w:gridCol w:w="1723"/>
        <w:gridCol w:w="1608"/>
        <w:gridCol w:w="1915"/>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资本溢价（股 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2,381,406,439.46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36,533,139.96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2,344,873,299.50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17,502,541.82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117,032,451.80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134,534,993.62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2,398,908,981.28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117,032,451.80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36,533,139.96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2,479,408,293.12</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其他说明，包括本期增减变动情况、变动原因说明:</w:t>
      </w:r>
    </w:p>
    <w:p>
      <w:pPr>
        <w:pStyle w:val="Style10"/>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注</w:t>
      </w:r>
      <w:r>
        <w:rPr>
          <w:b w:val="0"/>
          <w:bCs w:val="0"/>
          <w:color w:val="000000"/>
          <w:spacing w:val="0"/>
          <w:w w:val="100"/>
          <w:position w:val="0"/>
        </w:rPr>
        <w:t>1：</w:t>
      </w:r>
      <w:r>
        <w:rPr>
          <w:b w:val="0"/>
          <w:bCs w:val="0"/>
          <w:color w:val="000000"/>
          <w:spacing w:val="0"/>
          <w:w w:val="100"/>
          <w:position w:val="0"/>
        </w:rPr>
        <w:t>本期资本公积-资本溢价减少主要系回购并注销余弓卜持本公司</w:t>
      </w:r>
      <w:r>
        <w:rPr>
          <w:b w:val="0"/>
          <w:bCs w:val="0"/>
          <w:color w:val="000000"/>
          <w:spacing w:val="0"/>
          <w:w w:val="100"/>
          <w:position w:val="0"/>
        </w:rPr>
        <w:t>3,825, 892</w:t>
      </w:r>
      <w:r>
        <w:rPr>
          <w:b w:val="0"/>
          <w:bCs w:val="0"/>
          <w:color w:val="000000"/>
          <w:spacing w:val="0"/>
          <w:w w:val="100"/>
          <w:position w:val="0"/>
        </w:rPr>
        <w:t>股、成海林持 本公司</w:t>
      </w:r>
      <w:r>
        <w:rPr>
          <w:b w:val="0"/>
          <w:bCs w:val="0"/>
          <w:color w:val="000000"/>
          <w:spacing w:val="0"/>
          <w:w w:val="100"/>
          <w:position w:val="0"/>
        </w:rPr>
        <w:t>2,051,566</w:t>
      </w:r>
      <w:r>
        <w:rPr>
          <w:b w:val="0"/>
          <w:bCs w:val="0"/>
          <w:color w:val="000000"/>
          <w:spacing w:val="0"/>
          <w:w w:val="100"/>
          <w:position w:val="0"/>
        </w:rPr>
        <w:t>股，减少资本溢价</w:t>
      </w:r>
      <w:r>
        <w:rPr>
          <w:b w:val="0"/>
          <w:bCs w:val="0"/>
          <w:color w:val="000000"/>
          <w:spacing w:val="0"/>
          <w:w w:val="100"/>
          <w:position w:val="0"/>
        </w:rPr>
        <w:t xml:space="preserve">36, 205, </w:t>
      </w:r>
      <w:r>
        <w:rPr>
          <w:b w:val="0"/>
          <w:bCs w:val="0"/>
          <w:color w:val="000000"/>
          <w:spacing w:val="0"/>
          <w:w w:val="100"/>
          <w:position w:val="0"/>
        </w:rPr>
        <w:t xml:space="preserve">141. </w:t>
      </w:r>
      <w:r>
        <w:rPr>
          <w:b w:val="0"/>
          <w:bCs w:val="0"/>
          <w:color w:val="000000"/>
          <w:spacing w:val="0"/>
          <w:w w:val="100"/>
          <w:position w:val="0"/>
        </w:rPr>
        <w:t>53</w:t>
      </w:r>
      <w:r>
        <w:rPr>
          <w:b w:val="0"/>
          <w:bCs w:val="0"/>
          <w:color w:val="000000"/>
          <w:spacing w:val="0"/>
          <w:w w:val="100"/>
          <w:position w:val="0"/>
        </w:rPr>
        <w:t>元，注销限制性股票</w:t>
      </w:r>
      <w:r>
        <w:rPr>
          <w:b w:val="0"/>
          <w:bCs w:val="0"/>
          <w:color w:val="000000"/>
          <w:spacing w:val="0"/>
          <w:w w:val="100"/>
          <w:position w:val="0"/>
        </w:rPr>
        <w:t>35, 100</w:t>
      </w:r>
      <w:r>
        <w:rPr>
          <w:b w:val="0"/>
          <w:bCs w:val="0"/>
          <w:color w:val="000000"/>
          <w:spacing w:val="0"/>
          <w:w w:val="100"/>
          <w:position w:val="0"/>
        </w:rPr>
        <w:t xml:space="preserve">股减少资本溢 价元 </w:t>
      </w:r>
      <w:r>
        <w:rPr>
          <w:b w:val="0"/>
          <w:bCs w:val="0"/>
          <w:color w:val="000000"/>
          <w:spacing w:val="0"/>
          <w:w w:val="100"/>
          <w:position w:val="0"/>
        </w:rPr>
        <w:t xml:space="preserve">327,998.43 </w:t>
      </w:r>
      <w:r>
        <w:rPr>
          <w:b w:val="0"/>
          <w:bCs w:val="0"/>
          <w:color w:val="000000"/>
          <w:spacing w:val="0"/>
          <w:w w:val="100"/>
          <w:position w:val="0"/>
        </w:rPr>
        <w:t>元。</w:t>
      </w:r>
    </w:p>
    <w:p>
      <w:pPr>
        <w:pStyle w:val="Style10"/>
        <w:keepNext w:val="0"/>
        <w:keepLines w:val="0"/>
        <w:widowControl w:val="0"/>
        <w:shd w:val="clear" w:color="auto" w:fill="auto"/>
        <w:bidi w:val="0"/>
        <w:spacing w:before="0" w:line="307" w:lineRule="exact"/>
        <w:ind w:left="0" w:right="0" w:firstLine="0"/>
        <w:jc w:val="left"/>
      </w:pPr>
      <w:r>
        <w:rPr>
          <w:b w:val="0"/>
          <w:bCs w:val="0"/>
          <w:color w:val="000000"/>
          <w:spacing w:val="0"/>
          <w:w w:val="100"/>
          <w:position w:val="0"/>
        </w:rPr>
        <w:t>注</w:t>
      </w:r>
      <w:r>
        <w:rPr>
          <w:b w:val="0"/>
          <w:bCs w:val="0"/>
          <w:color w:val="000000"/>
          <w:spacing w:val="0"/>
          <w:w w:val="100"/>
          <w:position w:val="0"/>
        </w:rPr>
        <w:t>2：</w:t>
      </w:r>
      <w:r>
        <w:rPr>
          <w:b w:val="0"/>
          <w:bCs w:val="0"/>
          <w:color w:val="000000"/>
          <w:spacing w:val="0"/>
          <w:w w:val="100"/>
          <w:position w:val="0"/>
        </w:rPr>
        <w:t>本期资本公积-其他资本公积增加主要为子公司泰豪汉唐智能装备（济南）有限公司少数 股东溢价投入增加资本公积</w:t>
      </w:r>
      <w:r>
        <w:rPr>
          <w:b w:val="0"/>
          <w:bCs w:val="0"/>
          <w:color w:val="000000"/>
          <w:spacing w:val="0"/>
          <w:w w:val="100"/>
          <w:position w:val="0"/>
        </w:rPr>
        <w:t xml:space="preserve">72, 000, </w:t>
      </w:r>
      <w:r>
        <w:rPr>
          <w:b w:val="0"/>
          <w:bCs w:val="0"/>
          <w:color w:val="000000"/>
          <w:spacing w:val="0"/>
          <w:w w:val="100"/>
          <w:position w:val="0"/>
        </w:rPr>
        <w:t xml:space="preserve">000. </w:t>
      </w:r>
      <w:r>
        <w:rPr>
          <w:b w:val="0"/>
          <w:bCs w:val="0"/>
          <w:color w:val="000000"/>
          <w:spacing w:val="0"/>
          <w:w w:val="100"/>
          <w:position w:val="0"/>
        </w:rPr>
        <w:t>00</w:t>
      </w:r>
      <w:r>
        <w:rPr>
          <w:b w:val="0"/>
          <w:bCs w:val="0"/>
          <w:color w:val="000000"/>
          <w:spacing w:val="0"/>
          <w:w w:val="100"/>
          <w:position w:val="0"/>
        </w:rPr>
        <w:t>元，公司处置子公司泰豪软件股份有限公司股权时， 将原计入资本公积的金额转入投资收益</w:t>
      </w:r>
      <w:r>
        <w:rPr>
          <w:b w:val="0"/>
          <w:bCs w:val="0"/>
          <w:color w:val="000000"/>
          <w:spacing w:val="0"/>
          <w:w w:val="100"/>
          <w:position w:val="0"/>
        </w:rPr>
        <w:t>19,810,858.43</w:t>
      </w:r>
      <w:r>
        <w:rPr>
          <w:b w:val="0"/>
          <w:bCs w:val="0"/>
          <w:color w:val="000000"/>
          <w:spacing w:val="0"/>
          <w:w w:val="100"/>
          <w:position w:val="0"/>
        </w:rPr>
        <w:t>元，公司联营企业江西国科军工集团有限 公司本公司按所持份额增加资本公积</w:t>
      </w:r>
      <w:r>
        <w:rPr>
          <w:b w:val="0"/>
          <w:bCs w:val="0"/>
          <w:color w:val="000000"/>
          <w:spacing w:val="0"/>
          <w:w w:val="100"/>
          <w:position w:val="0"/>
        </w:rPr>
        <w:t xml:space="preserve">27, 016, </w:t>
      </w:r>
      <w:r>
        <w:rPr>
          <w:b w:val="0"/>
          <w:bCs w:val="0"/>
          <w:color w:val="000000"/>
          <w:spacing w:val="0"/>
          <w:w w:val="100"/>
          <w:position w:val="0"/>
        </w:rPr>
        <w:t xml:space="preserve">290. </w:t>
      </w:r>
      <w:r>
        <w:rPr>
          <w:b w:val="0"/>
          <w:bCs w:val="0"/>
          <w:color w:val="000000"/>
          <w:spacing w:val="0"/>
          <w:w w:val="100"/>
          <w:position w:val="0"/>
        </w:rPr>
        <w:t>07</w:t>
      </w:r>
      <w:r>
        <w:rPr>
          <w:b w:val="0"/>
          <w:bCs w:val="0"/>
          <w:color w:val="000000"/>
          <w:spacing w:val="0"/>
          <w:w w:val="100"/>
          <w:position w:val="0"/>
        </w:rPr>
        <w:t>元。</w:t>
      </w:r>
    </w:p>
    <w:p>
      <w:pPr>
        <w:pStyle w:val="Style10"/>
        <w:keepNext w:val="0"/>
        <w:keepLines w:val="0"/>
        <w:widowControl w:val="0"/>
        <w:shd w:val="clear" w:color="auto" w:fill="auto"/>
        <w:bidi w:val="0"/>
        <w:spacing w:before="0" w:line="307" w:lineRule="exact"/>
        <w:ind w:left="0" w:right="0" w:firstLine="0"/>
        <w:jc w:val="left"/>
      </w:pPr>
      <w:bookmarkStart w:id="582" w:name="bookmark582"/>
      <w:r>
        <w:rPr>
          <w:color w:val="000000"/>
          <w:spacing w:val="0"/>
          <w:w w:val="100"/>
          <w:position w:val="0"/>
        </w:rPr>
        <w:t>5</w:t>
      </w:r>
      <w:bookmarkEnd w:id="582"/>
      <w:r>
        <w:rPr>
          <w:color w:val="000000"/>
          <w:spacing w:val="0"/>
          <w:w w:val="100"/>
          <w:position w:val="0"/>
        </w:rPr>
        <w:t>6、库存股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70"/>
        <w:gridCol w:w="1762"/>
        <w:gridCol w:w="1790"/>
        <w:gridCol w:w="1800"/>
        <w:gridCol w:w="181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期末余额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605,164.05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363,098.43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242,065.62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605,164.05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363,098.43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242,065.62</w:t>
            </w:r>
          </w:p>
        </w:tc>
      </w:tr>
    </w:tbl>
    <w:p>
      <w:pPr>
        <w:widowControl w:val="0"/>
        <w:spacing w:after="259" w:line="1" w:lineRule="exact"/>
      </w:pP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其他说明，包括本期增减变动情况、变动原因说明：</w:t>
      </w:r>
    </w:p>
    <w:p>
      <w:pPr>
        <w:pStyle w:val="Style2"/>
        <w:keepNext w:val="0"/>
        <w:keepLines w:val="0"/>
        <w:widowControl w:val="0"/>
        <w:shd w:val="clear" w:color="auto" w:fill="auto"/>
        <w:bidi w:val="0"/>
        <w:spacing w:before="0" w:after="80" w:line="322" w:lineRule="exact"/>
        <w:ind w:left="0" w:right="0" w:firstLine="0"/>
        <w:jc w:val="left"/>
        <w:sectPr>
          <w:footnotePr>
            <w:pos w:val="pageBottom"/>
            <w:numFmt w:val="decimal"/>
            <w:numRestart w:val="continuous"/>
          </w:footnotePr>
          <w:pgSz w:w="11900" w:h="16840"/>
          <w:pgMar w:top="1441" w:right="1771" w:bottom="1657" w:left="1249" w:header="0" w:footer="3" w:gutter="0"/>
          <w:cols w:space="720"/>
          <w:noEndnote/>
          <w:rtlGutter w:val="0"/>
          <w:docGrid w:linePitch="360"/>
        </w:sectPr>
      </w:pPr>
      <w:r>
        <w:rPr>
          <w:color w:val="000000"/>
          <w:spacing w:val="0"/>
          <w:w w:val="100"/>
          <w:position w:val="0"/>
          <w:sz w:val="24"/>
          <w:szCs w:val="24"/>
        </w:rPr>
        <w:t>本期减少</w:t>
      </w:r>
      <w:r>
        <w:rPr>
          <w:color w:val="000000"/>
          <w:spacing w:val="0"/>
          <w:w w:val="100"/>
          <w:position w:val="0"/>
          <w:sz w:val="24"/>
          <w:szCs w:val="24"/>
        </w:rPr>
        <w:t>363,098.43</w:t>
      </w:r>
      <w:r>
        <w:rPr>
          <w:color w:val="000000"/>
          <w:spacing w:val="0"/>
          <w:w w:val="100"/>
          <w:position w:val="0"/>
          <w:sz w:val="24"/>
          <w:szCs w:val="24"/>
        </w:rPr>
        <w:t>元系股权激励对象余弓卜、郭兆滨持有的公司合计</w:t>
      </w:r>
      <w:r>
        <w:rPr>
          <w:color w:val="000000"/>
          <w:spacing w:val="0"/>
          <w:w w:val="100"/>
          <w:position w:val="0"/>
          <w:sz w:val="24"/>
          <w:szCs w:val="24"/>
        </w:rPr>
        <w:t>35,100</w:t>
      </w:r>
      <w:r>
        <w:rPr>
          <w:color w:val="000000"/>
          <w:spacing w:val="0"/>
          <w:w w:val="100"/>
          <w:position w:val="0"/>
          <w:sz w:val="24"/>
          <w:szCs w:val="24"/>
        </w:rPr>
        <w:t>股 限制性股票解禁及回购注销减少。</w:t>
      </w:r>
    </w:p>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57、其他综合收益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 币种：人民币</w:t>
      </w:r>
    </w:p>
    <w:tbl>
      <w:tblPr>
        <w:tblOverlap w:val="never"/>
        <w:jc w:val="center"/>
        <w:tblLayout w:type="fixed"/>
      </w:tblPr>
      <w:tblGrid>
        <w:gridCol w:w="1550"/>
        <w:gridCol w:w="1541"/>
        <w:gridCol w:w="1541"/>
        <w:gridCol w:w="1541"/>
        <w:gridCol w:w="1541"/>
        <w:gridCol w:w="1546"/>
        <w:gridCol w:w="1541"/>
        <w:gridCol w:w="1541"/>
        <w:gridCol w:w="1541"/>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本期所得税 前发生额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减：前期计 入其他综合 收益当期转 入损益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4"/>
                <w:szCs w:val="24"/>
              </w:rPr>
              <w:t>减：前期计 入其他综合 收益当期转 入留存收益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24"/>
                <w:szCs w:val="24"/>
              </w:rPr>
              <w:t>减：所得税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税后归属于 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税后归属于 少数股东</w:t>
            </w:r>
          </w:p>
        </w:tc>
        <w:tc>
          <w:tcPr>
            <w:vMerge/>
            <w:tcBorders>
              <w:left w:val="single" w:sz="4"/>
              <w:right w:val="single" w:sz="4"/>
            </w:tcBorders>
            <w:shd w:val="clear" w:color="auto" w:fill="FFFFFF"/>
            <w:vAlign w:val="center"/>
          </w:tcPr>
          <w:p>
            <w:pPr/>
          </w:p>
        </w:tc>
      </w:tr>
      <w:tr>
        <w:trPr>
          <w:trHeight w:val="12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一、不能重</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分类进损益</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的其他综合</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其中：重新 计量设定受 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权益法下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不能转损益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其他权益</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工具投资公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企业自身</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信用风险公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541"/>
        <w:gridCol w:w="1541"/>
        <w:gridCol w:w="1541"/>
        <w:gridCol w:w="1541"/>
        <w:gridCol w:w="1546"/>
        <w:gridCol w:w="1541"/>
        <w:gridCol w:w="1541"/>
        <w:gridCol w:w="1541"/>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二、将重分 类进损益的 其他综合收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-3,939,386.45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7,551,691.17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7,570,331.56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-18,640.39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3,630,945.11</w:t>
            </w:r>
          </w:p>
        </w:tc>
      </w:tr>
      <w:tr>
        <w:trPr>
          <w:trHeight w:val="12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其中：权益 法下可转损 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360"/>
              <w:jc w:val="both"/>
            </w:pPr>
            <w:r>
              <w:rPr>
                <w:color w:val="000000"/>
                <w:spacing w:val="0"/>
                <w:w w:val="100"/>
                <w:position w:val="0"/>
                <w:sz w:val="24"/>
                <w:szCs w:val="24"/>
              </w:rPr>
              <w:t>其他债权 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360"/>
              <w:jc w:val="both"/>
            </w:pPr>
            <w:r>
              <w:rPr>
                <w:color w:val="000000"/>
                <w:spacing w:val="0"/>
                <w:w w:val="100"/>
                <w:position w:val="0"/>
                <w:sz w:val="24"/>
                <w:szCs w:val="24"/>
              </w:rPr>
              <w:t>金融资产 重分类计入 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360"/>
              <w:jc w:val="both"/>
            </w:pPr>
            <w:r>
              <w:rPr>
                <w:color w:val="000000"/>
                <w:spacing w:val="0"/>
                <w:w w:val="100"/>
                <w:position w:val="0"/>
                <w:sz w:val="24"/>
                <w:szCs w:val="24"/>
              </w:rPr>
              <w:t>其他债权 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360"/>
              <w:jc w:val="both"/>
            </w:pPr>
            <w:r>
              <w:rPr>
                <w:color w:val="000000"/>
                <w:spacing w:val="0"/>
                <w:w w:val="100"/>
                <w:position w:val="0"/>
                <w:sz w:val="24"/>
                <w:szCs w:val="24"/>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24"/>
                <w:szCs w:val="24"/>
              </w:rPr>
              <w:t>外币财务</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报表折算差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-3,939,386.45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7,551,691.17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7,570,331.56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-18,640.39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3,630,945.11</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其他综合收 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-3,939,386.45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7,551,691.17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7,570,331.56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-18,640.39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3,630,945.11</w:t>
            </w:r>
          </w:p>
        </w:tc>
      </w:tr>
    </w:tbl>
    <w:p>
      <w:pPr>
        <w:sectPr>
          <w:footnotePr>
            <w:pos w:val="pageBottom"/>
            <w:numFmt w:val="decimal"/>
            <w:numRestart w:val="continuous"/>
          </w:footnotePr>
          <w:pgSz w:w="16840" w:h="11900" w:orient="landscape"/>
          <w:pgMar w:top="1792" w:right="1509" w:bottom="1541" w:left="1425" w:header="0" w:footer="3" w:gutter="0"/>
          <w:cols w:space="720"/>
          <w:noEndnote/>
          <w:rtlGutter w:val="0"/>
          <w:docGrid w:linePitch="360"/>
        </w:sectPr>
      </w:pPr>
    </w:p>
    <w:p>
      <w:pPr>
        <w:widowControl w:val="0"/>
        <w:spacing w:after="359" w:line="1" w:lineRule="exact"/>
      </w:pPr>
    </w:p>
    <w:p>
      <w:pPr>
        <w:pStyle w:val="Style17"/>
        <w:keepNext w:val="0"/>
        <w:keepLines w:val="0"/>
        <w:widowControl w:val="0"/>
        <w:shd w:val="clear" w:color="auto" w:fill="auto"/>
        <w:tabs>
          <w:tab w:pos="494" w:val="left"/>
        </w:tabs>
        <w:bidi w:val="0"/>
        <w:spacing w:before="0" w:after="100" w:line="240" w:lineRule="auto"/>
        <w:ind w:left="0" w:right="0" w:firstLine="0"/>
        <w:jc w:val="left"/>
        <w:rPr>
          <w:sz w:val="20"/>
          <w:szCs w:val="20"/>
        </w:rPr>
      </w:pPr>
      <w:r>
        <w:rPr>
          <w:b/>
          <w:bCs/>
          <w:color w:val="000000"/>
          <w:spacing w:val="0"/>
          <w:w w:val="100"/>
          <w:position w:val="0"/>
          <w:sz w:val="20"/>
          <w:szCs w:val="20"/>
        </w:rPr>
        <w:t>58、</w:t>
        <w:tab/>
        <w:t>专项储备</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494" w:val="left"/>
        </w:tabs>
        <w:bidi w:val="0"/>
        <w:spacing w:before="0" w:after="100" w:line="240" w:lineRule="auto"/>
        <w:ind w:left="0" w:right="0" w:firstLine="0"/>
        <w:jc w:val="left"/>
        <w:rPr>
          <w:sz w:val="20"/>
          <w:szCs w:val="20"/>
        </w:rPr>
      </w:pPr>
      <w:r>
        <w:rPr>
          <w:b/>
          <w:bCs/>
          <w:color w:val="000000"/>
          <w:spacing w:val="0"/>
          <w:w w:val="100"/>
          <w:position w:val="0"/>
          <w:sz w:val="20"/>
          <w:szCs w:val="20"/>
        </w:rPr>
        <w:t>59、</w:t>
        <w:tab/>
        <w:t>盈余公积</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661"/>
        <w:gridCol w:w="1786"/>
        <w:gridCol w:w="1790"/>
        <w:gridCol w:w="1800"/>
        <w:gridCol w:w="1800"/>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104,050,836.58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104,050,836.58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104,050,836.58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104,050,836.58</w:t>
            </w:r>
          </w:p>
        </w:tc>
      </w:tr>
    </w:tbl>
    <w:p>
      <w:pPr>
        <w:widowControl w:val="0"/>
        <w:spacing w:after="41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60、未分配利润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403"/>
        <w:gridCol w:w="2755"/>
        <w:gridCol w:w="267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221,756,168.65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630,308,626.19</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调整期初未分配利润合计数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-97,705,610.43</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221,756,168.65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532,603,015.76</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力加本期归属于母公司所有者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92,372,986.36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-263,200,413.99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47,646,433.12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314,129,155.01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221,756,168.65</w:t>
            </w:r>
          </w:p>
        </w:tc>
      </w:tr>
    </w:tbl>
    <w:p>
      <w:pPr>
        <w:widowControl w:val="0"/>
        <w:spacing w:after="3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24"/>
          <w:szCs w:val="24"/>
        </w:rPr>
        <w:t>调整期初未分配利润明细：</w:t>
      </w:r>
    </w:p>
    <w:p>
      <w:pPr>
        <w:pStyle w:val="Style2"/>
        <w:keepNext w:val="0"/>
        <w:keepLines w:val="0"/>
        <w:widowControl w:val="0"/>
        <w:shd w:val="clear" w:color="auto" w:fill="auto"/>
        <w:tabs>
          <w:tab w:pos="392" w:val="left"/>
        </w:tabs>
        <w:bidi w:val="0"/>
        <w:spacing w:before="0" w:after="0" w:line="312" w:lineRule="exact"/>
        <w:ind w:left="0" w:right="0" w:firstLine="0"/>
        <w:jc w:val="left"/>
      </w:pPr>
      <w:bookmarkStart w:id="583" w:name="bookmark583"/>
      <w:r>
        <w:rPr>
          <w:color w:val="000000"/>
          <w:spacing w:val="0"/>
          <w:w w:val="100"/>
          <w:position w:val="0"/>
          <w:sz w:val="24"/>
          <w:szCs w:val="24"/>
        </w:rPr>
        <w:t>1</w:t>
      </w:r>
      <w:bookmarkEnd w:id="583"/>
      <w:r>
        <w:rPr>
          <w:color w:val="000000"/>
          <w:spacing w:val="0"/>
          <w:w w:val="100"/>
          <w:position w:val="0"/>
          <w:sz w:val="24"/>
          <w:szCs w:val="24"/>
        </w:rPr>
        <w:t>、</w:t>
        <w:tab/>
        <w:t>由于《企业会计准则》及其相关新规定进行追溯调整，影响期初未分配利润</w:t>
      </w:r>
      <w:r>
        <w:rPr>
          <w:color w:val="000000"/>
          <w:spacing w:val="0"/>
          <w:w w:val="100"/>
          <w:position w:val="0"/>
          <w:sz w:val="24"/>
          <w:szCs w:val="24"/>
        </w:rPr>
        <w:t xml:space="preserve">0 </w:t>
      </w:r>
      <w:r>
        <w:rPr>
          <w:color w:val="000000"/>
          <w:spacing w:val="0"/>
          <w:w w:val="100"/>
          <w:position w:val="0"/>
          <w:sz w:val="24"/>
          <w:szCs w:val="24"/>
        </w:rPr>
        <w:t>元。</w:t>
      </w:r>
    </w:p>
    <w:p>
      <w:pPr>
        <w:pStyle w:val="Style2"/>
        <w:keepNext w:val="0"/>
        <w:keepLines w:val="0"/>
        <w:widowControl w:val="0"/>
        <w:shd w:val="clear" w:color="auto" w:fill="auto"/>
        <w:tabs>
          <w:tab w:pos="387" w:val="left"/>
        </w:tabs>
        <w:bidi w:val="0"/>
        <w:spacing w:before="0" w:after="0" w:line="312" w:lineRule="exact"/>
        <w:ind w:left="0" w:right="0" w:firstLine="0"/>
        <w:jc w:val="left"/>
      </w:pPr>
      <w:bookmarkStart w:id="584" w:name="bookmark584"/>
      <w:r>
        <w:rPr>
          <w:color w:val="000000"/>
          <w:spacing w:val="0"/>
          <w:w w:val="100"/>
          <w:position w:val="0"/>
          <w:sz w:val="24"/>
          <w:szCs w:val="24"/>
        </w:rPr>
        <w:t>2</w:t>
      </w:r>
      <w:bookmarkEnd w:id="584"/>
      <w:r>
        <w:rPr>
          <w:color w:val="000000"/>
          <w:spacing w:val="0"/>
          <w:w w:val="100"/>
          <w:position w:val="0"/>
          <w:sz w:val="24"/>
          <w:szCs w:val="24"/>
        </w:rPr>
        <w:t>、</w:t>
        <w:tab/>
        <w:t>由于会计政策变更，影响期初未分配利润</w:t>
      </w:r>
      <w:r>
        <w:rPr>
          <w:color w:val="000000"/>
          <w:spacing w:val="0"/>
          <w:w w:val="100"/>
          <w:position w:val="0"/>
          <w:sz w:val="24"/>
          <w:szCs w:val="24"/>
        </w:rPr>
        <w:t>0</w:t>
      </w:r>
      <w:r>
        <w:rPr>
          <w:color w:val="000000"/>
          <w:spacing w:val="0"/>
          <w:w w:val="100"/>
          <w:position w:val="0"/>
          <w:sz w:val="24"/>
          <w:szCs w:val="24"/>
        </w:rPr>
        <w:t>元。</w:t>
      </w:r>
    </w:p>
    <w:p>
      <w:pPr>
        <w:pStyle w:val="Style2"/>
        <w:keepNext w:val="0"/>
        <w:keepLines w:val="0"/>
        <w:widowControl w:val="0"/>
        <w:shd w:val="clear" w:color="auto" w:fill="auto"/>
        <w:tabs>
          <w:tab w:pos="387" w:val="left"/>
        </w:tabs>
        <w:bidi w:val="0"/>
        <w:spacing w:before="0" w:after="0" w:line="312" w:lineRule="exact"/>
        <w:ind w:left="0" w:right="0" w:firstLine="0"/>
        <w:jc w:val="left"/>
      </w:pPr>
      <w:bookmarkStart w:id="585" w:name="bookmark585"/>
      <w:r>
        <w:rPr>
          <w:color w:val="000000"/>
          <w:spacing w:val="0"/>
          <w:w w:val="100"/>
          <w:position w:val="0"/>
          <w:sz w:val="24"/>
          <w:szCs w:val="24"/>
        </w:rPr>
        <w:t>3</w:t>
      </w:r>
      <w:bookmarkEnd w:id="585"/>
      <w:r>
        <w:rPr>
          <w:color w:val="000000"/>
          <w:spacing w:val="0"/>
          <w:w w:val="100"/>
          <w:position w:val="0"/>
          <w:sz w:val="24"/>
          <w:szCs w:val="24"/>
        </w:rPr>
        <w:t>、</w:t>
        <w:tab/>
        <w:t>由于重大会计差错更正，影响期初未分配利润</w:t>
      </w:r>
      <w:r>
        <w:rPr>
          <w:color w:val="000000"/>
          <w:spacing w:val="0"/>
          <w:w w:val="100"/>
          <w:position w:val="0"/>
          <w:sz w:val="24"/>
          <w:szCs w:val="24"/>
        </w:rPr>
        <w:t>0</w:t>
      </w:r>
      <w:r>
        <w:rPr>
          <w:color w:val="000000"/>
          <w:spacing w:val="0"/>
          <w:w w:val="100"/>
          <w:position w:val="0"/>
          <w:sz w:val="24"/>
          <w:szCs w:val="24"/>
        </w:rPr>
        <w:t>元。</w:t>
      </w:r>
    </w:p>
    <w:p>
      <w:pPr>
        <w:pStyle w:val="Style2"/>
        <w:keepNext w:val="0"/>
        <w:keepLines w:val="0"/>
        <w:widowControl w:val="0"/>
        <w:shd w:val="clear" w:color="auto" w:fill="auto"/>
        <w:tabs>
          <w:tab w:pos="392" w:val="left"/>
        </w:tabs>
        <w:bidi w:val="0"/>
        <w:spacing w:before="0" w:after="0" w:line="312" w:lineRule="exact"/>
        <w:ind w:left="0" w:right="0" w:firstLine="0"/>
        <w:jc w:val="left"/>
      </w:pPr>
      <w:bookmarkStart w:id="586" w:name="bookmark586"/>
      <w:r>
        <w:rPr>
          <w:color w:val="000000"/>
          <w:spacing w:val="0"/>
          <w:w w:val="100"/>
          <w:position w:val="0"/>
          <w:sz w:val="24"/>
          <w:szCs w:val="24"/>
        </w:rPr>
        <w:t>4</w:t>
      </w:r>
      <w:bookmarkEnd w:id="586"/>
      <w:r>
        <w:rPr>
          <w:color w:val="000000"/>
          <w:spacing w:val="0"/>
          <w:w w:val="100"/>
          <w:position w:val="0"/>
          <w:sz w:val="24"/>
          <w:szCs w:val="24"/>
        </w:rPr>
        <w:t>、</w:t>
        <w:tab/>
        <w:t>由于同一控制导致的合并范围变更，影响期初未分配利润</w:t>
      </w:r>
      <w:r>
        <w:rPr>
          <w:color w:val="000000"/>
          <w:spacing w:val="0"/>
          <w:w w:val="100"/>
          <w:position w:val="0"/>
          <w:sz w:val="24"/>
          <w:szCs w:val="24"/>
        </w:rPr>
        <w:t>0</w:t>
      </w:r>
      <w:r>
        <w:rPr>
          <w:color w:val="000000"/>
          <w:spacing w:val="0"/>
          <w:w w:val="100"/>
          <w:position w:val="0"/>
          <w:sz w:val="24"/>
          <w:szCs w:val="24"/>
        </w:rPr>
        <w:t>元。</w:t>
      </w:r>
    </w:p>
    <w:p>
      <w:pPr>
        <w:pStyle w:val="Style2"/>
        <w:keepNext w:val="0"/>
        <w:keepLines w:val="0"/>
        <w:widowControl w:val="0"/>
        <w:shd w:val="clear" w:color="auto" w:fill="auto"/>
        <w:tabs>
          <w:tab w:pos="392" w:val="left"/>
        </w:tabs>
        <w:bidi w:val="0"/>
        <w:spacing w:before="0" w:after="420" w:line="312" w:lineRule="exact"/>
        <w:ind w:left="0" w:right="0" w:firstLine="0"/>
        <w:jc w:val="left"/>
      </w:pPr>
      <w:bookmarkStart w:id="587" w:name="bookmark587"/>
      <w:r>
        <w:rPr>
          <w:color w:val="000000"/>
          <w:spacing w:val="0"/>
          <w:w w:val="100"/>
          <w:position w:val="0"/>
          <w:sz w:val="24"/>
          <w:szCs w:val="24"/>
        </w:rPr>
        <w:t>5</w:t>
      </w:r>
      <w:bookmarkEnd w:id="587"/>
      <w:r>
        <w:rPr>
          <w:color w:val="000000"/>
          <w:spacing w:val="0"/>
          <w:w w:val="100"/>
          <w:position w:val="0"/>
          <w:sz w:val="24"/>
          <w:szCs w:val="24"/>
        </w:rPr>
        <w:t>、</w:t>
        <w:tab/>
        <w:t>其他调整合计影响期初未分配利润</w:t>
      </w:r>
      <w:r>
        <w:rPr>
          <w:color w:val="000000"/>
          <w:spacing w:val="0"/>
          <w:w w:val="100"/>
          <w:position w:val="0"/>
          <w:sz w:val="24"/>
          <w:szCs w:val="24"/>
        </w:rPr>
        <w:t>0</w:t>
      </w:r>
      <w:r>
        <w:rPr>
          <w:color w:val="000000"/>
          <w:spacing w:val="0"/>
          <w:w w:val="100"/>
          <w:position w:val="0"/>
          <w:sz w:val="24"/>
          <w:szCs w:val="24"/>
        </w:rPr>
        <w:t>元。</w:t>
      </w:r>
    </w:p>
    <w:p>
      <w:pPr>
        <w:pStyle w:val="Style10"/>
        <w:keepNext w:val="0"/>
        <w:keepLines w:val="0"/>
        <w:widowControl w:val="0"/>
        <w:shd w:val="clear" w:color="auto" w:fill="auto"/>
        <w:bidi w:val="0"/>
        <w:spacing w:before="0" w:after="100" w:line="240" w:lineRule="auto"/>
        <w:ind w:left="0" w:right="0" w:firstLine="0"/>
        <w:jc w:val="left"/>
      </w:pPr>
      <w:bookmarkStart w:id="588" w:name="bookmark588"/>
      <w:r>
        <w:rPr>
          <w:color w:val="000000"/>
          <w:spacing w:val="0"/>
          <w:w w:val="100"/>
          <w:position w:val="0"/>
        </w:rPr>
        <w:t>6</w:t>
      </w:r>
      <w:bookmarkEnd w:id="588"/>
      <w:r>
        <w:rPr>
          <w:color w:val="000000"/>
          <w:spacing w:val="0"/>
          <w:w w:val="100"/>
          <w:position w:val="0"/>
        </w:rPr>
        <w:t>1、营业收入和营业成本</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(1).</w:t>
      </w:r>
      <w:r>
        <w:rPr>
          <w:color w:val="000000"/>
          <w:spacing w:val="0"/>
          <w:w w:val="100"/>
          <w:position w:val="0"/>
        </w:rPr>
        <w:t>营业收入和营业成本情况</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r>
        <w:br w:type="page"/>
      </w:r>
    </w:p>
    <w:tbl>
      <w:tblPr>
        <w:tblOverlap w:val="never"/>
        <w:jc w:val="center"/>
        <w:tblLayout w:type="fixed"/>
      </w:tblPr>
      <w:tblGrid>
        <w:gridCol w:w="1411"/>
        <w:gridCol w:w="1690"/>
        <w:gridCol w:w="1867"/>
        <w:gridCol w:w="1872"/>
        <w:gridCol w:w="188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5,993,349,881.72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5,013,019,871.10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5,985,939,066.50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4,773,589,106.42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69,277,788.99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18,355,209.98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58,650,305.88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17,189,146.77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6,062,627,670.71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5,031,375,081.08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6,044,589,372.38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4,790,778,253.19</w:t>
            </w:r>
          </w:p>
        </w:tc>
      </w:tr>
    </w:tbl>
    <w:p>
      <w:pPr>
        <w:sectPr>
          <w:footnotePr>
            <w:pos w:val="pageBottom"/>
            <w:numFmt w:val="decimal"/>
            <w:numRestart w:val="continuous"/>
          </w:footnotePr>
          <w:pgSz w:w="11900" w:h="16840"/>
          <w:pgMar w:top="1441" w:right="1743" w:bottom="1959" w:left="1286"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营业收入扣除情况表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单位：元币种：人民币</w:t>
      </w:r>
    </w:p>
    <w:tbl>
      <w:tblPr>
        <w:tblOverlap w:val="never"/>
        <w:jc w:val="center"/>
        <w:tblLayout w:type="fixed"/>
      </w:tblPr>
      <w:tblGrid>
        <w:gridCol w:w="4934"/>
        <w:gridCol w:w="2155"/>
        <w:gridCol w:w="2381"/>
        <w:gridCol w:w="2438"/>
        <w:gridCol w:w="2107"/>
      </w:tblGrid>
      <w:tr>
        <w:trPr>
          <w:trHeight w:val="8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具体扣除情况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具体扣除情况</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6,062,627,670.71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6,044,589,372.38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营业收入扣除项目合计金额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69,277,788.99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58,650,305.88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营业收入扣除项目合计金额占营业收入的比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1.14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r>
      <w:tr>
        <w:trPr>
          <w:trHeight w:val="322"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一、与主营业务无关的业务收入</w:t>
            </w:r>
          </w:p>
        </w:tc>
      </w:tr>
      <w:tr>
        <w:trPr>
          <w:trHeight w:val="15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1.</w:t>
            </w:r>
            <w:r>
              <w:rPr>
                <w:color w:val="000000"/>
                <w:spacing w:val="0"/>
                <w:w w:val="100"/>
                <w:position w:val="0"/>
                <w:sz w:val="24"/>
                <w:szCs w:val="24"/>
              </w:rPr>
              <w:t>正常经营之外的其他业务收入。如出租固 定资产、无形资产、包装物，销售材料，用 材料进行非货币性资产交换，经营受托管理 业务等实现的收入，以及虽计入主营业务收 入，但属于上市公司正常经营之外的收入。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69,277,788.99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58,650,305.88</w:t>
            </w: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2.</w:t>
            </w:r>
            <w:r>
              <w:rPr>
                <w:color w:val="000000"/>
                <w:spacing w:val="0"/>
                <w:w w:val="100"/>
                <w:position w:val="0"/>
                <w:sz w:val="24"/>
                <w:szCs w:val="24"/>
              </w:rPr>
              <w:t>不具备资质的类金融业务收入，如拆出资 金利息收入；本会计年度以及上一会计年度 新增的类金融业务所产生的收入，如担保、 商业保理、小额贷款、融资租赁、典当等业 务形成的收入，为销售主营产品而开展的融 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3.</w:t>
            </w:r>
            <w:r>
              <w:rPr>
                <w:color w:val="000000"/>
                <w:spacing w:val="0"/>
                <w:w w:val="100"/>
                <w:position w:val="0"/>
                <w:sz w:val="24"/>
                <w:szCs w:val="24"/>
              </w:rPr>
              <w:t>本会计年度以及上一会计年度新增贸易业 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4.</w:t>
            </w:r>
            <w:r>
              <w:rPr>
                <w:color w:val="000000"/>
                <w:spacing w:val="0"/>
                <w:w w:val="100"/>
                <w:position w:val="0"/>
                <w:sz w:val="24"/>
                <w:szCs w:val="24"/>
              </w:rPr>
              <w:t>与上市公司现有正常经营业务无关的关联 交易产生的收入。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5.</w:t>
            </w:r>
            <w:r>
              <w:rPr>
                <w:color w:val="000000"/>
                <w:spacing w:val="0"/>
                <w:w w:val="100"/>
                <w:position w:val="0"/>
                <w:sz w:val="24"/>
                <w:szCs w:val="24"/>
              </w:rPr>
              <w:t>同一控制下企业合并的子公司期初至合并 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w:t>
            </w:r>
            <w:r>
              <w:rPr>
                <w:color w:val="000000"/>
                <w:spacing w:val="0"/>
                <w:w w:val="100"/>
                <w:position w:val="0"/>
                <w:sz w:val="24"/>
                <w:szCs w:val="24"/>
              </w:rPr>
              <w:t>未形成或难以形成稳定业务模式的业务所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34"/>
        <w:gridCol w:w="2155"/>
        <w:gridCol w:w="2381"/>
        <w:gridCol w:w="2438"/>
        <w:gridCol w:w="2107"/>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与主营业务无关的业务收入小计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69,277,788.99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58,650,305.88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二、不具备商业实质的收入</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w:t>
            </w:r>
            <w:r>
              <w:rPr>
                <w:color w:val="000000"/>
                <w:spacing w:val="0"/>
                <w:w w:val="100"/>
                <w:position w:val="0"/>
                <w:sz w:val="24"/>
                <w:szCs w:val="24"/>
              </w:rPr>
              <w:t>未显著改变企业未来现金流量的风险、时 间分布或金额的交易或事项产生的收入。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sz w:val="24"/>
                <w:szCs w:val="24"/>
              </w:rPr>
              <w:t>2.</w:t>
            </w:r>
            <w:r>
              <w:rPr>
                <w:color w:val="000000"/>
                <w:spacing w:val="0"/>
                <w:w w:val="100"/>
                <w:position w:val="0"/>
                <w:sz w:val="24"/>
                <w:szCs w:val="24"/>
              </w:rPr>
              <w:t>不具有真实业务的交易产生的收入。如以 自我交易的方式实现的虚假收入，利用互联 网技术手段或其他方法构造交易产生的虚假 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4.</w:t>
            </w:r>
            <w:r>
              <w:rPr>
                <w:color w:val="000000"/>
                <w:spacing w:val="0"/>
                <w:w w:val="100"/>
                <w:position w:val="0"/>
                <w:sz w:val="24"/>
                <w:szCs w:val="24"/>
              </w:rPr>
              <w:t>本会计年度以显失公允的对价或非交易方 式取得的企业合并的子公司或业务产生的收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6.</w:t>
            </w:r>
            <w:r>
              <w:rPr>
                <w:color w:val="000000"/>
                <w:spacing w:val="0"/>
                <w:w w:val="100"/>
                <w:position w:val="0"/>
                <w:sz w:val="24"/>
                <w:szCs w:val="24"/>
              </w:rPr>
              <w:t>其他不具有商业合理性的交易或事项产生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sz w:val="24"/>
                <w:szCs w:val="24"/>
              </w:rPr>
              <w:t>三、与主营业务无关或不具备商业实质的其 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营业收入扣除后金额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5,993,349,881.72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5,985,939,066.50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301" w:bottom="1843" w:left="1522" w:header="0" w:footer="3" w:gutter="0"/>
          <w:cols w:space="720"/>
          <w:noEndnote/>
          <w:rtlGutter w:val="0"/>
          <w:docGrid w:linePitch="360"/>
        </w:sectPr>
      </w:pPr>
    </w:p>
    <w:p>
      <w:pPr>
        <w:pStyle w:val="Style10"/>
        <w:keepNext w:val="0"/>
        <w:keepLines w:val="0"/>
        <w:widowControl w:val="0"/>
        <w:numPr>
          <w:ilvl w:val="0"/>
          <w:numId w:val="155"/>
        </w:numPr>
        <w:shd w:val="clear" w:color="auto" w:fill="auto"/>
        <w:tabs>
          <w:tab w:pos="430" w:val="left"/>
        </w:tabs>
        <w:bidi w:val="0"/>
        <w:spacing w:before="820" w:after="100" w:line="240" w:lineRule="auto"/>
        <w:ind w:left="0" w:right="0" w:firstLine="0"/>
        <w:jc w:val="left"/>
      </w:pPr>
      <w:bookmarkStart w:id="589" w:name="bookmark589"/>
      <w:bookmarkEnd w:id="589"/>
      <w:r>
        <w:rPr>
          <w:color w:val="000000"/>
          <w:spacing w:val="0"/>
          <w:w w:val="100"/>
          <w:position w:val="0"/>
        </w:rPr>
        <w:t>,</w:t>
      </w:r>
      <w:r>
        <w:rPr>
          <w:color w:val="000000"/>
          <w:spacing w:val="0"/>
          <w:w w:val="100"/>
          <w:position w:val="0"/>
        </w:rPr>
        <w:t>合同产生的收入的情况</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590" w:name="bookmark590"/>
      <w:bookmarkEnd w:id="590"/>
      <w:r>
        <w:rPr>
          <w:color w:val="000000"/>
          <w:spacing w:val="0"/>
          <w:w w:val="100"/>
          <w:position w:val="0"/>
        </w:rPr>
        <w:t>.</w:t>
      </w:r>
      <w:r>
        <w:rPr>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591" w:name="bookmark591"/>
      <w:bookmarkEnd w:id="591"/>
      <w:r>
        <w:rPr>
          <w:color w:val="000000"/>
          <w:spacing w:val="0"/>
          <w:w w:val="100"/>
          <w:position w:val="0"/>
        </w:rPr>
        <w:t>.</w:t>
      </w:r>
      <w:r>
        <w:rPr>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其他说明：</w:t>
      </w:r>
    </w:p>
    <w:tbl>
      <w:tblPr>
        <w:tblOverlap w:val="never"/>
        <w:jc w:val="center"/>
        <w:tblLayout w:type="fixed"/>
      </w:tblPr>
      <w:tblGrid>
        <w:gridCol w:w="1690"/>
        <w:gridCol w:w="1958"/>
        <w:gridCol w:w="1757"/>
        <w:gridCol w:w="1613"/>
        <w:gridCol w:w="1738"/>
      </w:tblGrid>
      <w:tr>
        <w:trPr>
          <w:trHeight w:val="26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5,993,349,881.72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5,013,019,871.10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5,985,939,066.50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4,773,589,106.42</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军工装备业务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2,184,667,654.41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1,680,433,252.36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1,799,157,608.29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1,421,128,698.89</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应急装备业务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2,361,823,474.14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2,032,759,668.91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2,324,215,882.48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2,019,746,036.55</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智能电力业务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1,446,858,753.17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1,299,826,949.83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1,862,565,575.73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1,332,714,370.98</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二、其他业务小计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69,277,788.99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18,355,209.98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58,650,305.88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17,189,146.77</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房租及物业管理类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43,384,492.65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7,597,532.60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34,694,448.94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9,354,064.69</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材料让售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3,127,081.36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6,481,117.88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7,526,211.66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4,403,039.80</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15,791,785.53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4,243,483.74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15,551,957.59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3,394,140.20</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6,974,429.45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33,075.76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877,687.69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37,902.08</w:t>
            </w:r>
          </w:p>
        </w:tc>
      </w:tr>
      <w:tr>
        <w:trPr>
          <w:trHeight w:val="27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6,062,627,670.71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5,031,375,081.08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6,044,589,372.38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4,790,778,253.19</w:t>
            </w:r>
          </w:p>
        </w:tc>
      </w:tr>
    </w:tbl>
    <w:p>
      <w:pPr>
        <w:widowControl w:val="0"/>
        <w:spacing w:after="499" w:line="1" w:lineRule="exact"/>
      </w:pPr>
    </w:p>
    <w:p>
      <w:pPr>
        <w:pStyle w:val="Style10"/>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本期营业收入按收入确认时间分类:</w:t>
      </w:r>
    </w:p>
    <w:tbl>
      <w:tblPr>
        <w:tblOverlap w:val="never"/>
        <w:jc w:val="center"/>
        <w:tblLayout w:type="fixed"/>
      </w:tblPr>
      <w:tblGrid>
        <w:gridCol w:w="1766"/>
        <w:gridCol w:w="1728"/>
        <w:gridCol w:w="1800"/>
        <w:gridCol w:w="1834"/>
        <w:gridCol w:w="1536"/>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收入确认时间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智能电力业务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其他业务收入</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2,184,667,654.41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2,181,624,203.08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1,446,858,753.17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25,893,296.34</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180,199,271.06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43,384,492.65</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2,184,667,654.41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2,361,823,474.14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1,446,858,753.17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69,277,788.99</w:t>
            </w:r>
          </w:p>
        </w:tc>
      </w:tr>
    </w:tbl>
    <w:p>
      <w:pPr>
        <w:widowControl w:val="0"/>
        <w:spacing w:after="499" w:line="1" w:lineRule="exact"/>
      </w:pPr>
    </w:p>
    <w:p>
      <w:pPr>
        <w:pStyle w:val="Style10"/>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本期营业收入按报告分部分类:</w:t>
      </w:r>
    </w:p>
    <w:tbl>
      <w:tblPr>
        <w:tblOverlap w:val="never"/>
        <w:jc w:val="center"/>
        <w:tblLayout w:type="fixed"/>
      </w:tblPr>
      <w:tblGrid>
        <w:gridCol w:w="1517"/>
        <w:gridCol w:w="1474"/>
        <w:gridCol w:w="1478"/>
        <w:gridCol w:w="1474"/>
        <w:gridCol w:w="1469"/>
        <w:gridCol w:w="1502"/>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军工装备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应急电源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智能电力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分部间抵消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军工装备业务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2,193,865,484.28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-9,197,829.87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2,184,667,654.41</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应急装备业务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2,533,424,398.56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-171,600,924.42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2,361,823,474.14</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智能电力业务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1,782,872,633.23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-336,013,880.06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1,446,858,753.17</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12,179,681.65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20,105,272.68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48,798,996.08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-11,806,161.42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69,277,788.99</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2,206,045,165.93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rFonts w:ascii="Arial Narrow" w:eastAsia="Arial Narrow" w:hAnsi="Arial Narrow" w:cs="Arial Narrow"/>
                <w:color w:val="000000"/>
                <w:spacing w:val="0"/>
                <w:w w:val="100"/>
                <w:position w:val="0"/>
                <w:sz w:val="15"/>
                <w:szCs w:val="15"/>
              </w:rPr>
              <w:t>2,553,529,671.24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1,831,671,629.31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-528,618,795.77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6,062,627,670.71</w:t>
            </w:r>
          </w:p>
        </w:tc>
      </w:tr>
    </w:tbl>
    <w:p>
      <w:pPr>
        <w:widowControl w:val="0"/>
        <w:spacing w:after="6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2" w:name="bookmark592"/>
      <w:r>
        <w:rPr>
          <w:color w:val="000000"/>
          <w:spacing w:val="0"/>
          <w:w w:val="100"/>
          <w:position w:val="0"/>
        </w:rPr>
        <w:t>6</w:t>
      </w:r>
      <w:bookmarkEnd w:id="592"/>
      <w:r>
        <w:rPr>
          <w:color w:val="000000"/>
          <w:spacing w:val="0"/>
          <w:w w:val="100"/>
          <w:position w:val="0"/>
        </w:rPr>
        <w:t>2、税金及附加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r>
        <w:br w:type="page"/>
      </w:r>
    </w:p>
    <w:tbl>
      <w:tblPr>
        <w:tblOverlap w:val="never"/>
        <w:jc w:val="center"/>
        <w:tblLayout w:type="fixed"/>
      </w:tblPr>
      <w:tblGrid>
        <w:gridCol w:w="2837"/>
        <w:gridCol w:w="2995"/>
        <w:gridCol w:w="3005"/>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6,464,166.83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8,300,798.31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5,331,878.75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6,261,637.96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6,711,757.15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5,463,874.20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4,334,509.65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3,825,359.32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车船使用税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58,412.88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18,451.37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3,925,160.88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4,514,904.35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471,775.25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781,377.99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27,297,661.39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29,166,403.50</w:t>
            </w:r>
          </w:p>
        </w:tc>
      </w:tr>
    </w:tbl>
    <w:p>
      <w:pPr>
        <w:widowControl w:val="0"/>
        <w:spacing w:after="43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3" w:name="bookmark593"/>
      <w:r>
        <w:rPr>
          <w:color w:val="000000"/>
          <w:spacing w:val="0"/>
          <w:w w:val="100"/>
          <w:position w:val="0"/>
        </w:rPr>
        <w:t>6</w:t>
      </w:r>
      <w:bookmarkEnd w:id="593"/>
      <w:r>
        <w:rPr>
          <w:color w:val="000000"/>
          <w:spacing w:val="0"/>
          <w:w w:val="100"/>
          <w:position w:val="0"/>
        </w:rPr>
        <w:t>3、销售费用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54"/>
        <w:gridCol w:w="2789"/>
        <w:gridCol w:w="279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工资薪酬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89,786,094.99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24"/>
                <w:szCs w:val="24"/>
              </w:rPr>
              <w:t>91,086,611.77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3,955,060.54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4,124,955.54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办公、差旅费、会议费、电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24,831,766.10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24"/>
                <w:szCs w:val="24"/>
              </w:rPr>
              <w:t>50,835,010.07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56,012,338.65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24"/>
                <w:szCs w:val="24"/>
              </w:rPr>
              <w:t>56,587,473.94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57,802,622.29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sz w:val="24"/>
                <w:szCs w:val="24"/>
              </w:rPr>
              <w:t>64,543,324.13</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232,387,882.57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267,177,375.45</w:t>
            </w:r>
          </w:p>
        </w:tc>
      </w:tr>
    </w:tbl>
    <w:p>
      <w:pPr>
        <w:widowControl w:val="0"/>
        <w:spacing w:after="43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4" w:name="bookmark594"/>
      <w:r>
        <w:rPr>
          <w:color w:val="000000"/>
          <w:spacing w:val="0"/>
          <w:w w:val="100"/>
          <w:position w:val="0"/>
        </w:rPr>
        <w:t>6</w:t>
      </w:r>
      <w:bookmarkEnd w:id="594"/>
      <w:r>
        <w:rPr>
          <w:color w:val="000000"/>
          <w:spacing w:val="0"/>
          <w:w w:val="100"/>
          <w:position w:val="0"/>
        </w:rPr>
        <w:t>4、管理费用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工资薪酬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98,649,259.54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104,061,720.44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折旧、摊销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82,551,743.12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88,222,870.94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2,728,041.99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2,554,316.20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办公、差旅费、会议费、电讯费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35,147,500.08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30,392,180.26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限制股票股份支付费用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349,780.02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27,486,576.14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28,421,742.13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58,424,889.47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65,331,653.99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304,988,010.34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319,334,263.98</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5" w:name="bookmark595"/>
      <w:r>
        <w:rPr>
          <w:color w:val="000000"/>
          <w:spacing w:val="0"/>
          <w:w w:val="100"/>
          <w:position w:val="0"/>
        </w:rPr>
        <w:t>6</w:t>
      </w:r>
      <w:bookmarkEnd w:id="595"/>
      <w:r>
        <w:rPr>
          <w:color w:val="000000"/>
          <w:spacing w:val="0"/>
          <w:w w:val="100"/>
          <w:position w:val="0"/>
        </w:rPr>
        <w:t>5、研发费用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907"/>
        <w:gridCol w:w="2539"/>
        <w:gridCol w:w="2390"/>
      </w:tblGrid>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上期发生额</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工资薪酬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70,461,592.24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78,668,437.64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折旧、摊销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15,268,025.75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14,307,343.82</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技术开发费及试验检验费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37,084,058.45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22,597,488.09</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办公、差旅费、会议费、电讯费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sz w:val="24"/>
                <w:szCs w:val="24"/>
              </w:rPr>
              <w:t>8,166,823.13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24"/>
                <w:szCs w:val="24"/>
              </w:rPr>
              <w:t>6,068,459.17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948,692.50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667,655.63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试制材料、外协加工费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199,402,632.07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59,732,760.05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运输及杂费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156,940.39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30,487.22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sz w:val="24"/>
                <w:szCs w:val="24"/>
              </w:rPr>
              <w:t>8,740,317.89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24"/>
                <w:szCs w:val="24"/>
              </w:rPr>
              <w:t>7,643,910.57</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340,229,082.42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sz w:val="24"/>
                <w:szCs w:val="24"/>
              </w:rPr>
              <w:t>189,716,542.19</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6" w:name="bookmark596"/>
      <w:r>
        <w:rPr>
          <w:color w:val="000000"/>
          <w:spacing w:val="0"/>
          <w:w w:val="100"/>
          <w:position w:val="0"/>
        </w:rPr>
        <w:t>6</w:t>
      </w:r>
      <w:bookmarkEnd w:id="596"/>
      <w:r>
        <w:rPr>
          <w:color w:val="000000"/>
          <w:spacing w:val="0"/>
          <w:w w:val="100"/>
          <w:position w:val="0"/>
        </w:rPr>
        <w:t>6、财务费用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216,481,532.61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sz w:val="24"/>
                <w:szCs w:val="24"/>
              </w:rPr>
              <w:t>204,853,599.91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-19,020,395.99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-37,954,119.09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汇兑损失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22,809,232.65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33,551,402.86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未确认融资费用摊销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sz w:val="24"/>
                <w:szCs w:val="24"/>
              </w:rPr>
              <w:t>1,916,649.29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手续费支出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14,329,212.32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13,852,733.85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236,516,230.88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sz w:val="24"/>
                <w:szCs w:val="24"/>
              </w:rPr>
              <w:t>214,303,617.53</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597" w:name="bookmark597"/>
      <w:r>
        <w:rPr>
          <w:color w:val="000000"/>
          <w:spacing w:val="0"/>
          <w:w w:val="100"/>
          <w:position w:val="0"/>
        </w:rPr>
        <w:t>6</w:t>
      </w:r>
      <w:bookmarkEnd w:id="597"/>
      <w:r>
        <w:rPr>
          <w:color w:val="000000"/>
          <w:spacing w:val="0"/>
          <w:w w:val="100"/>
          <w:position w:val="0"/>
        </w:rPr>
        <w:t>7、其他收益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38"/>
        <w:gridCol w:w="2928"/>
        <w:gridCol w:w="297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由递延收益转入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7,113,015.84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sz w:val="24"/>
                <w:szCs w:val="24"/>
              </w:rPr>
              <w:t>12,101,471.14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税收返还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7,904,958.69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sz w:val="24"/>
                <w:szCs w:val="24"/>
              </w:rPr>
              <w:t>11,176,627.37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研究开发补助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3,302,398.00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sz w:val="24"/>
                <w:szCs w:val="24"/>
              </w:rPr>
              <w:t>11,381,772.00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产业升级专项资金补助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5,763,627.00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3,104,186.00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财政扶持项目补助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5,467,817.67</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“专精特新”小巨人企业 高质量发展专项资金补助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4,398,500.00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sz w:val="24"/>
                <w:szCs w:val="24"/>
              </w:rPr>
              <w:t>1,283,904.43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1,872,267.36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军民融合产业发展补助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sz w:val="24"/>
                <w:szCs w:val="24"/>
              </w:rPr>
              <w:t>886,000.00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2,242,500.00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外经贸发展扶持补助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sz w:val="24"/>
                <w:szCs w:val="24"/>
              </w:rPr>
              <w:t>332,600.00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1,840,400.00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高新技术企业认定补助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防疫补贴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sz w:val="24"/>
                <w:szCs w:val="24"/>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529,000.00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专利发明补助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sz w:val="24"/>
                <w:szCs w:val="24"/>
              </w:rPr>
              <w:t>159,000.00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48,500.00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软件收入流转税即征即退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871,107.18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03</w:t>
            </w:r>
            <w:r>
              <w:rPr>
                <w:color w:val="000000"/>
                <w:spacing w:val="0"/>
                <w:w w:val="100"/>
                <w:position w:val="0"/>
                <w:sz w:val="24"/>
                <w:szCs w:val="24"/>
              </w:rPr>
              <w:t>专项</w:t>
            </w:r>
            <w:r>
              <w:rPr>
                <w:color w:val="000000"/>
                <w:spacing w:val="0"/>
                <w:w w:val="100"/>
                <w:position w:val="0"/>
                <w:sz w:val="24"/>
                <w:szCs w:val="24"/>
              </w:rPr>
              <w:t>5G</w:t>
            </w:r>
            <w:r>
              <w:rPr>
                <w:color w:val="000000"/>
                <w:spacing w:val="0"/>
                <w:w w:val="100"/>
                <w:position w:val="0"/>
                <w:sz w:val="24"/>
                <w:szCs w:val="24"/>
              </w:rPr>
              <w:t>市级配套资金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1,000,000.00</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福建省重点领域物联网行 业营业平台补助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sz w:val="24"/>
                <w:szCs w:val="24"/>
              </w:rPr>
              <w:t>3,000,000.00</w:t>
            </w:r>
          </w:p>
        </w:tc>
      </w:tr>
    </w:tbl>
    <w:p>
      <w:pPr>
        <w:spacing w:lineRule="exact" w:line="1"/>
        <w:rPr>
          <w:sz w:val="2"/>
          <w:szCs w:val="2"/>
        </w:rPr>
      </w:pPr>
      <w:r>
        <w:br w:type="page"/>
      </w:r>
    </w:p>
    <w:tbl>
      <w:tblPr>
        <w:tblOverlap w:val="never"/>
        <w:jc w:val="center"/>
        <w:tblLayout w:type="fixed"/>
      </w:tblPr>
      <w:tblGrid>
        <w:gridCol w:w="2938"/>
        <w:gridCol w:w="2928"/>
        <w:gridCol w:w="297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1,999,300.00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sz w:val="24"/>
                <w:szCs w:val="24"/>
              </w:rPr>
              <w:t>969,597.12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人才引进补助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sz w:val="24"/>
                <w:szCs w:val="24"/>
              </w:rPr>
              <w:t>504,056.00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116,555.49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sz w:val="24"/>
                <w:szCs w:val="24"/>
              </w:rPr>
              <w:t>637,800.75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37,528,377.12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53,278,584.92</w:t>
            </w:r>
          </w:p>
        </w:tc>
      </w:tr>
    </w:tbl>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68、投资收益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970"/>
        <w:gridCol w:w="2554"/>
        <w:gridCol w:w="231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26,069,489.72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25,905,020.63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284,937,376.72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23,316,294.99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-867,603.59</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以公允价值计量且其变动计入当期 损益的金融资产在持有期间的投资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31,681,726.10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852,699.21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sz w:val="24"/>
                <w:szCs w:val="24"/>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以摊余成本计量的金融资产终止确 认收益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-20,754,376.18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-11,095,518.68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委托贷款的利息收入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7,190,251.58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1,354,422.17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-40,883,698.39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323,288,638.53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4,417,445.75</w:t>
            </w:r>
          </w:p>
        </w:tc>
      </w:tr>
    </w:tbl>
    <w:p>
      <w:pPr>
        <w:widowControl w:val="0"/>
        <w:spacing w:after="79" w:line="1" w:lineRule="exact"/>
      </w:pP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本科目以摊余成本计量的金融资产终止确认收益发生额主要系应收账款资产证 券化业务终止收益</w:t>
      </w:r>
      <w:r>
        <w:rPr>
          <w:color w:val="000000"/>
          <w:spacing w:val="0"/>
          <w:w w:val="100"/>
          <w:position w:val="0"/>
          <w:sz w:val="24"/>
          <w:szCs w:val="24"/>
        </w:rPr>
        <w:t>26,546,444.68</w:t>
      </w:r>
      <w:r>
        <w:rPr>
          <w:color w:val="000000"/>
          <w:spacing w:val="0"/>
          <w:w w:val="100"/>
          <w:position w:val="0"/>
          <w:sz w:val="24"/>
          <w:szCs w:val="24"/>
        </w:rPr>
        <w:t>元及本期应收票据贴现利息-</w:t>
      </w:r>
      <w:r>
        <w:rPr>
          <w:color w:val="000000"/>
          <w:spacing w:val="0"/>
          <w:w w:val="100"/>
          <w:position w:val="0"/>
          <w:sz w:val="24"/>
          <w:szCs w:val="24"/>
        </w:rPr>
        <w:t xml:space="preserve">47,300,820.86 </w:t>
      </w:r>
      <w:r>
        <w:rPr>
          <w:color w:val="000000"/>
          <w:spacing w:val="0"/>
          <w:w w:val="100"/>
          <w:position w:val="0"/>
          <w:sz w:val="24"/>
          <w:szCs w:val="24"/>
        </w:rPr>
        <w:t>元。</w:t>
      </w:r>
      <w:r>
        <w:br w:type="page"/>
      </w:r>
    </w:p>
    <w:p>
      <w:pPr>
        <w:pStyle w:val="Style2"/>
        <w:keepNext w:val="0"/>
        <w:keepLines w:val="0"/>
        <w:widowControl w:val="0"/>
        <w:shd w:val="clear" w:color="auto" w:fill="auto"/>
        <w:bidi w:val="0"/>
        <w:spacing w:before="0" w:after="80" w:line="310" w:lineRule="exact"/>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本科目处置长期股权投资产生的投资收益系本期处置子公司泰豪软件股份有限 公司投资收益</w:t>
      </w:r>
      <w:r>
        <w:rPr>
          <w:color w:val="000000"/>
          <w:spacing w:val="0"/>
          <w:w w:val="100"/>
          <w:position w:val="0"/>
          <w:sz w:val="24"/>
          <w:szCs w:val="24"/>
        </w:rPr>
        <w:t>284,968,590.18</w:t>
      </w:r>
      <w:r>
        <w:rPr>
          <w:color w:val="000000"/>
          <w:spacing w:val="0"/>
          <w:w w:val="100"/>
          <w:position w:val="0"/>
          <w:sz w:val="24"/>
          <w:szCs w:val="24"/>
        </w:rPr>
        <w:t>元及处置孙公司北京博辕捷迅科技发展有限公司投资 收益</w:t>
      </w:r>
      <w:r>
        <w:rPr>
          <w:color w:val="000000"/>
          <w:spacing w:val="0"/>
          <w:w w:val="100"/>
          <w:position w:val="0"/>
          <w:sz w:val="24"/>
          <w:szCs w:val="24"/>
        </w:rPr>
        <w:t xml:space="preserve">-31,213.46 </w:t>
      </w:r>
      <w:r>
        <w:rPr>
          <w:color w:val="000000"/>
          <w:spacing w:val="0"/>
          <w:w w:val="100"/>
          <w:position w:val="0"/>
          <w:sz w:val="24"/>
          <w:szCs w:val="24"/>
        </w:rPr>
        <w:t>元。</w:t>
      </w:r>
    </w:p>
    <w:p>
      <w:pPr>
        <w:pStyle w:val="Style10"/>
        <w:keepNext w:val="0"/>
        <w:keepLines w:val="0"/>
        <w:widowControl w:val="0"/>
        <w:shd w:val="clear" w:color="auto" w:fill="auto"/>
        <w:tabs>
          <w:tab w:pos="504" w:val="left"/>
        </w:tabs>
        <w:bidi w:val="0"/>
        <w:spacing w:before="0" w:line="240" w:lineRule="auto"/>
        <w:ind w:left="0" w:right="0" w:firstLine="0"/>
        <w:jc w:val="left"/>
      </w:pPr>
      <w:bookmarkStart w:id="598" w:name="bookmark598"/>
      <w:r>
        <w:rPr>
          <w:color w:val="000000"/>
          <w:spacing w:val="0"/>
          <w:w w:val="100"/>
          <w:position w:val="0"/>
        </w:rPr>
        <w:t>6</w:t>
      </w:r>
      <w:bookmarkEnd w:id="598"/>
      <w:r>
        <w:rPr>
          <w:color w:val="000000"/>
          <w:spacing w:val="0"/>
          <w:w w:val="100"/>
          <w:position w:val="0"/>
        </w:rPr>
        <w:t>9、</w:t>
        <w:tab/>
        <w:t>净敞口套期收益</w:t>
      </w:r>
    </w:p>
    <w:p>
      <w:pPr>
        <w:pStyle w:val="Style2"/>
        <w:keepNext w:val="0"/>
        <w:keepLines w:val="0"/>
        <w:widowControl w:val="0"/>
        <w:shd w:val="clear" w:color="auto" w:fill="auto"/>
        <w:bidi w:val="0"/>
        <w:spacing w:before="0" w:after="80" w:line="31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504" w:val="left"/>
        </w:tabs>
        <w:bidi w:val="0"/>
        <w:spacing w:before="0" w:line="240" w:lineRule="auto"/>
        <w:ind w:left="0" w:right="0" w:firstLine="0"/>
        <w:jc w:val="left"/>
      </w:pPr>
      <w:bookmarkStart w:id="599" w:name="bookmark599"/>
      <w:r>
        <w:rPr>
          <w:color w:val="000000"/>
          <w:spacing w:val="0"/>
          <w:w w:val="100"/>
          <w:position w:val="0"/>
        </w:rPr>
        <w:t>7</w:t>
      </w:r>
      <w:bookmarkEnd w:id="599"/>
      <w:r>
        <w:rPr>
          <w:color w:val="000000"/>
          <w:spacing w:val="0"/>
          <w:w w:val="100"/>
          <w:position w:val="0"/>
        </w:rPr>
        <w:t>0、</w:t>
        <w:tab/>
        <w:t>公允价值变动收益</w:t>
      </w:r>
    </w:p>
    <w:p>
      <w:pPr>
        <w:pStyle w:val="Style2"/>
        <w:keepNext w:val="0"/>
        <w:keepLines w:val="0"/>
        <w:widowControl w:val="0"/>
        <w:shd w:val="clear" w:color="auto" w:fill="auto"/>
        <w:bidi w:val="0"/>
        <w:spacing w:before="0" w:after="8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310" w:lineRule="exact"/>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317"/>
        <w:gridCol w:w="2755"/>
        <w:gridCol w:w="2765"/>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产生公允价值变动收益的来 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其中：衍生金融工具产生的 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按公允价值计量的投资性房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以公允价值计量且其变动计 入当期损益的金融资产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143,441,906.92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75,472,815.59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143,441,906.92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75,472,815.59</w:t>
            </w:r>
          </w:p>
        </w:tc>
      </w:tr>
    </w:tbl>
    <w:p>
      <w:pPr>
        <w:widowControl w:val="0"/>
        <w:spacing w:after="379" w:line="1" w:lineRule="exact"/>
      </w:pPr>
    </w:p>
    <w:tbl>
      <w:tblPr>
        <w:tblOverlap w:val="never"/>
        <w:jc w:val="center"/>
        <w:tblLayout w:type="fixed"/>
      </w:tblPr>
      <w:tblGrid>
        <w:gridCol w:w="3235"/>
        <w:gridCol w:w="3701"/>
        <w:gridCol w:w="1963"/>
      </w:tblGrid>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本期公允价值变动损益明细如下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投资主体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被投资单位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本期发生额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泰豪软件股份有限公司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37,940,983.64</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泰豪科技股份有限公司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北京中关村九鼎君旻投资中心 （有限合伙）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-186,325.31</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深圳中航智能装备股权投资基金 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102,867,384.08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贵安新区配售电有限公司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-4,000,000.00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上海戎科特种装备有限公司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-1,578,000.00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随锐科技股份有限公司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-12,221,078.39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江西大麦互娱科技股份有限公司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-1,136,756.41</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上海电科诚鼎智能产业投资合伙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-916,757.83</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江西省创东方科技创业投资中心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433,683.64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深圳平安天成股权投资基金合伙 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-39,115.49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上海挛数科技有限公司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-372,111.01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泰豪晟大创业投资有限公司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成都芯通科技股份有限公司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24"/>
                <w:szCs w:val="24"/>
              </w:rPr>
              <w:t>22,650,000.00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z w:val="24"/>
                <w:szCs w:val="24"/>
              </w:rPr>
              <w:t>143,441,906.92</w:t>
            </w:r>
          </w:p>
        </w:tc>
      </w:tr>
    </w:tbl>
    <w:p>
      <w:pPr>
        <w:spacing w:lineRule="exact" w:line="1"/>
        <w:rPr>
          <w:sz w:val="2"/>
          <w:szCs w:val="2"/>
        </w:rPr>
      </w:pPr>
      <w:r>
        <w:br w:type="page"/>
      </w:r>
    </w:p>
    <w:p>
      <w:pPr>
        <w:pStyle w:val="Style10"/>
        <w:keepNext w:val="0"/>
        <w:keepLines w:val="0"/>
        <w:widowControl w:val="0"/>
        <w:shd w:val="clear" w:color="auto" w:fill="auto"/>
        <w:bidi w:val="0"/>
        <w:spacing w:before="0" w:after="100" w:line="240" w:lineRule="auto"/>
        <w:ind w:left="0" w:right="0" w:firstLine="0"/>
        <w:jc w:val="left"/>
      </w:pPr>
      <w:bookmarkStart w:id="600" w:name="bookmark600"/>
      <w:r>
        <w:rPr>
          <w:color w:val="000000"/>
          <w:spacing w:val="0"/>
          <w:w w:val="100"/>
          <w:position w:val="0"/>
        </w:rPr>
        <w:t>7</w:t>
      </w:r>
      <w:bookmarkEnd w:id="600"/>
      <w:r>
        <w:rPr>
          <w:color w:val="000000"/>
          <w:spacing w:val="0"/>
          <w:w w:val="100"/>
          <w:position w:val="0"/>
        </w:rPr>
        <w:t>1、信用减值损失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562"/>
        <w:gridCol w:w="2621"/>
        <w:gridCol w:w="2654"/>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应收票据坏账损失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-6,104,618.70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-6,654,623.61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-172,164,844.72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sz w:val="24"/>
                <w:szCs w:val="24"/>
              </w:rPr>
              <w:t>-204,209,990.96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27,878,062.73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56,473,492.96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-150,391,400.69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sz w:val="24"/>
                <w:szCs w:val="24"/>
              </w:rPr>
              <w:t>-154,391,121.61</w:t>
            </w:r>
          </w:p>
        </w:tc>
      </w:tr>
    </w:tbl>
    <w:p>
      <w:pPr>
        <w:widowControl w:val="0"/>
        <w:spacing w:after="35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601" w:name="bookmark601"/>
      <w:r>
        <w:rPr>
          <w:color w:val="000000"/>
          <w:spacing w:val="0"/>
          <w:w w:val="100"/>
          <w:position w:val="0"/>
        </w:rPr>
        <w:t>7</w:t>
      </w:r>
      <w:bookmarkEnd w:id="601"/>
      <w:r>
        <w:rPr>
          <w:color w:val="000000"/>
          <w:spacing w:val="0"/>
          <w:w w:val="100"/>
          <w:position w:val="0"/>
        </w:rPr>
        <w:t>2、资产减值损失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317"/>
        <w:gridCol w:w="2510"/>
        <w:gridCol w:w="301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-2,319,015.25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-923,457.24</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二、存货跌价损失及合同履 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八、生产性生物资产减值损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十一、商誉减值损失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-36,127,239.10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-326,680,000.00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-38,446,254.35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sz w:val="24"/>
                <w:szCs w:val="24"/>
              </w:rPr>
              <w:t>-327,603,457.24</w:t>
            </w:r>
          </w:p>
        </w:tc>
      </w:tr>
    </w:tbl>
    <w:p>
      <w:pPr>
        <w:widowControl w:val="0"/>
        <w:spacing w:after="43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602" w:name="bookmark602"/>
      <w:r>
        <w:rPr>
          <w:color w:val="000000"/>
          <w:spacing w:val="0"/>
          <w:w w:val="100"/>
          <w:position w:val="0"/>
        </w:rPr>
        <w:t>7</w:t>
      </w:r>
      <w:bookmarkEnd w:id="602"/>
      <w:r>
        <w:rPr>
          <w:color w:val="000000"/>
          <w:spacing w:val="0"/>
          <w:w w:val="100"/>
          <w:position w:val="0"/>
        </w:rPr>
        <w:t>3、资产处置收益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624"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2923"/>
        <w:gridCol w:w="2952"/>
        <w:gridCol w:w="2962"/>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处置固定资产收益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sz w:val="24"/>
                <w:szCs w:val="24"/>
              </w:rPr>
              <w:t>-518,228.78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sz w:val="24"/>
                <w:szCs w:val="24"/>
              </w:rPr>
              <w:t>477,304.95</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sz w:val="24"/>
                <w:szCs w:val="24"/>
              </w:rPr>
              <w:t>-518,228.78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sz w:val="24"/>
                <w:szCs w:val="24"/>
              </w:rPr>
              <w:t>477,304.95</w:t>
            </w:r>
          </w:p>
        </w:tc>
      </w:tr>
    </w:tbl>
    <w:p>
      <w:pPr>
        <w:widowControl w:val="0"/>
        <w:spacing w:after="35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603" w:name="bookmark603"/>
      <w:r>
        <w:rPr>
          <w:color w:val="000000"/>
          <w:spacing w:val="0"/>
          <w:w w:val="100"/>
          <w:position w:val="0"/>
        </w:rPr>
        <w:t>7</w:t>
      </w:r>
      <w:bookmarkEnd w:id="603"/>
      <w:r>
        <w:rPr>
          <w:color w:val="000000"/>
          <w:spacing w:val="0"/>
          <w:w w:val="100"/>
          <w:position w:val="0"/>
        </w:rPr>
        <w:t>4、营业外收入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营业外收入情况</w:t>
      </w:r>
      <w:r>
        <w:br w:type="page"/>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2064"/>
        <w:gridCol w:w="2246"/>
        <w:gridCol w:w="2256"/>
        <w:gridCol w:w="227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计入当期非经常性 损益的金额</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非流动资产处置 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其中：固定资产 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800"/>
              <w:jc w:val="left"/>
            </w:pPr>
            <w:r>
              <w:rPr>
                <w:color w:val="000000"/>
                <w:spacing w:val="0"/>
                <w:w w:val="100"/>
                <w:position w:val="0"/>
                <w:sz w:val="24"/>
                <w:szCs w:val="24"/>
              </w:rPr>
              <w:t>无形资产 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非货币性资产交 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7,299,293.70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8,106,464.10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7,299,293.70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业绩补偿收入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42,082,599.28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42,082,599.28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无需支付的款项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127,030.70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5,825,591.33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127,030.70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6,713,640.92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2,092,312.92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6,713,640.92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56,222,564.60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16,024,368.35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56,222,564.60</w:t>
            </w:r>
          </w:p>
        </w:tc>
      </w:tr>
    </w:tbl>
    <w:p>
      <w:pPr>
        <w:widowControl w:val="0"/>
        <w:spacing w:after="619" w:line="1" w:lineRule="exact"/>
      </w:pP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计入当期</w:t>
      </w:r>
      <w:r>
        <w:rPr>
          <w:b w:val="0"/>
          <w:bCs w:val="0"/>
          <w:color w:val="000000"/>
          <w:spacing w:val="0"/>
          <w:w w:val="100"/>
          <w:position w:val="0"/>
          <w:sz w:val="24"/>
          <w:szCs w:val="24"/>
        </w:rPr>
        <w:t>损益</w:t>
      </w:r>
      <w:r>
        <w:rPr>
          <w:b w:val="0"/>
          <w:bCs w:val="0"/>
          <w:color w:val="000000"/>
          <w:spacing w:val="0"/>
          <w:w w:val="100"/>
          <w:position w:val="0"/>
        </w:rPr>
        <w:t>的政府补助</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602"/>
        <w:gridCol w:w="2069"/>
        <w:gridCol w:w="1896"/>
        <w:gridCol w:w="227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本期发生金额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上期发生金额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与资产相关/与收 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科技创新奖励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2,154,200.00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2,284,293.00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企业发展专项奖励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1,302,836.05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696,500.00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江西省井冈质量奖奖 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纳税先进企业奖励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人才引进奖励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730,740.00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财政扶持项目补助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481,000.00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高新技术企业奖励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统计局规上企业奖励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外经贸发展专项资金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599,512.00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推动工业发展十五条 措施奖励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580,000.00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名牌奖励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省级工业企业奖励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512,700.00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工业政策奖励资金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领军企业研发费用加 计扣除奖励专项资金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387,000.00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优秀新产品奖励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24"/>
                <w:szCs w:val="24"/>
              </w:rPr>
              <w:t>600,000.00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与收益相关</w:t>
            </w:r>
          </w:p>
        </w:tc>
      </w:tr>
    </w:tbl>
    <w:p>
      <w:pPr>
        <w:spacing w:lineRule="exact" w:line="1"/>
        <w:rPr>
          <w:sz w:val="2"/>
          <w:szCs w:val="2"/>
        </w:rPr>
      </w:pPr>
      <w:r>
        <w:br w:type="page"/>
      </w:r>
    </w:p>
    <w:tbl>
      <w:tblPr>
        <w:tblOverlap w:val="never"/>
        <w:jc w:val="center"/>
        <w:tblLayout w:type="fixed"/>
      </w:tblPr>
      <w:tblGrid>
        <w:gridCol w:w="2602"/>
        <w:gridCol w:w="2069"/>
        <w:gridCol w:w="1896"/>
        <w:gridCol w:w="2270"/>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30,517.65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446,459.10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与收益相关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24"/>
                <w:szCs w:val="24"/>
              </w:rPr>
              <w:t>7,299,293.70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8,106,464.10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r>
    </w:tbl>
    <w:p>
      <w:pPr>
        <w:widowControl w:val="0"/>
        <w:spacing w:after="4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604" w:name="bookmark604"/>
      <w:r>
        <w:rPr>
          <w:color w:val="000000"/>
          <w:spacing w:val="0"/>
          <w:w w:val="100"/>
          <w:position w:val="0"/>
        </w:rPr>
        <w:t>7</w:t>
      </w:r>
      <w:bookmarkEnd w:id="604"/>
      <w:r>
        <w:rPr>
          <w:color w:val="000000"/>
          <w:spacing w:val="0"/>
          <w:w w:val="100"/>
          <w:position w:val="0"/>
        </w:rPr>
        <w:t>5、营业外支出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1978"/>
        <w:gridCol w:w="2318"/>
        <w:gridCol w:w="2270"/>
        <w:gridCol w:w="227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计入当期非经常性 损益的金额</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非流动资产处置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53,809,348.89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19,429,535.62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53,809,348.89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其中：固定资产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无形资产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非货币性资产交 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1,464,877.24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1,510,519.73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1,464,877.24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赔款支出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195,877.24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412,605.03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195,877.24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股权款处置损失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26,402,803.48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1,493,281.85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539,789.93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1,493,281.85</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56,963,385.22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24"/>
                <w:szCs w:val="24"/>
              </w:rPr>
              <w:t>48,295,253.79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56,963,385.22</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0"/>
        <w:keepNext w:val="0"/>
        <w:keepLines w:val="0"/>
        <w:widowControl w:val="0"/>
        <w:shd w:val="clear" w:color="auto" w:fill="auto"/>
        <w:bidi w:val="0"/>
        <w:spacing w:before="0" w:after="0" w:line="312" w:lineRule="exact"/>
        <w:ind w:left="0" w:right="0" w:firstLine="0"/>
        <w:jc w:val="left"/>
      </w:pPr>
      <w:r>
        <w:rPr>
          <w:b w:val="0"/>
          <w:bCs w:val="0"/>
          <w:color w:val="000000"/>
          <w:spacing w:val="0"/>
          <w:w w:val="100"/>
          <w:position w:val="0"/>
        </w:rPr>
        <w:t>注：非流动资产处置损失中</w:t>
      </w:r>
      <w:r>
        <w:rPr>
          <w:b w:val="0"/>
          <w:bCs w:val="0"/>
          <w:color w:val="000000"/>
          <w:spacing w:val="0"/>
          <w:w w:val="100"/>
          <w:position w:val="0"/>
        </w:rPr>
        <w:t xml:space="preserve">52, 745, </w:t>
      </w:r>
      <w:r>
        <w:rPr>
          <w:b w:val="0"/>
          <w:bCs w:val="0"/>
          <w:color w:val="000000"/>
          <w:spacing w:val="0"/>
          <w:w w:val="100"/>
          <w:position w:val="0"/>
        </w:rPr>
        <w:t xml:space="preserve">146. </w:t>
      </w:r>
      <w:r>
        <w:rPr>
          <w:b w:val="0"/>
          <w:bCs w:val="0"/>
          <w:color w:val="000000"/>
          <w:spacing w:val="0"/>
          <w:w w:val="100"/>
          <w:position w:val="0"/>
        </w:rPr>
        <w:t>89</w:t>
      </w:r>
      <w:r>
        <w:rPr>
          <w:b w:val="0"/>
          <w:bCs w:val="0"/>
          <w:color w:val="000000"/>
          <w:spacing w:val="0"/>
          <w:w w:val="100"/>
          <w:position w:val="0"/>
        </w:rPr>
        <w:t>元为核销泰豪科技股份有限公司电力电气分公司无形 资产产生损失。因公司“调整产业结构，聚焦军工产业”的战略实施，更好地集中资源发展军 工装备产业，公司</w:t>
      </w:r>
      <w:r>
        <w:rPr>
          <w:b w:val="0"/>
          <w:bCs w:val="0"/>
          <w:color w:val="000000"/>
          <w:spacing w:val="0"/>
          <w:w w:val="100"/>
          <w:position w:val="0"/>
        </w:rPr>
        <w:t>2022</w:t>
      </w:r>
      <w:r>
        <w:rPr>
          <w:b w:val="0"/>
          <w:bCs w:val="0"/>
          <w:color w:val="000000"/>
          <w:spacing w:val="0"/>
          <w:w w:val="100"/>
          <w:position w:val="0"/>
        </w:rPr>
        <w:t>年一季度已对智能配电业务进行了剥离，电力电气分公司项下相关专利 技术预计无法带来经济效益，不再符合《企业会计准则》对无形资产的认定条件，经与主审会计 师的充分协商，为更加客观、公允地反映资产状况，本着谨慎性原则，对上述</w:t>
      </w:r>
      <w:r>
        <w:rPr>
          <w:b w:val="0"/>
          <w:bCs w:val="0"/>
          <w:color w:val="000000"/>
          <w:spacing w:val="0"/>
          <w:w w:val="100"/>
          <w:position w:val="0"/>
        </w:rPr>
        <w:t>52</w:t>
      </w:r>
      <w:r>
        <w:rPr>
          <w:b w:val="0"/>
          <w:bCs w:val="0"/>
          <w:color w:val="000000"/>
          <w:spacing w:val="0"/>
          <w:w w:val="100"/>
          <w:position w:val="0"/>
        </w:rPr>
        <w:t>项无形资产进 行核销。本次核销的无形资产</w:t>
      </w:r>
      <w:r>
        <w:rPr>
          <w:b w:val="0"/>
          <w:bCs w:val="0"/>
          <w:color w:val="000000"/>
          <w:spacing w:val="0"/>
          <w:w w:val="100"/>
          <w:position w:val="0"/>
        </w:rPr>
        <w:t>95,186,127.12</w:t>
      </w:r>
      <w:r>
        <w:rPr>
          <w:b w:val="0"/>
          <w:bCs w:val="0"/>
          <w:color w:val="000000"/>
          <w:spacing w:val="0"/>
          <w:w w:val="100"/>
          <w:position w:val="0"/>
        </w:rPr>
        <w:t>元，前期已累计摊销</w:t>
      </w:r>
      <w:r>
        <w:rPr>
          <w:b w:val="0"/>
          <w:bCs w:val="0"/>
          <w:color w:val="000000"/>
          <w:spacing w:val="0"/>
          <w:w w:val="100"/>
          <w:position w:val="0"/>
        </w:rPr>
        <w:t xml:space="preserve">42, 440, </w:t>
      </w:r>
      <w:r>
        <w:rPr>
          <w:b w:val="0"/>
          <w:bCs w:val="0"/>
          <w:color w:val="000000"/>
          <w:spacing w:val="0"/>
          <w:w w:val="100"/>
          <w:position w:val="0"/>
        </w:rPr>
        <w:t>980.23</w:t>
      </w:r>
      <w:r>
        <w:rPr>
          <w:b w:val="0"/>
          <w:bCs w:val="0"/>
          <w:color w:val="000000"/>
          <w:spacing w:val="0"/>
          <w:w w:val="100"/>
          <w:position w:val="0"/>
        </w:rPr>
        <w:t xml:space="preserve">元，账面净值 </w:t>
      </w:r>
      <w:r>
        <w:rPr>
          <w:b w:val="0"/>
          <w:bCs w:val="0"/>
          <w:color w:val="000000"/>
          <w:spacing w:val="0"/>
          <w:w w:val="100"/>
          <w:position w:val="0"/>
        </w:rPr>
        <w:t xml:space="preserve">52,745,146.89 </w:t>
      </w:r>
      <w:r>
        <w:rPr>
          <w:b w:val="0"/>
          <w:bCs w:val="0"/>
          <w:color w:val="000000"/>
          <w:spacing w:val="0"/>
          <w:w w:val="100"/>
          <w:position w:val="0"/>
        </w:rPr>
        <w:t>元。</w:t>
      </w:r>
    </w:p>
    <w:p>
      <w:pPr>
        <w:pStyle w:val="Style10"/>
        <w:keepNext w:val="0"/>
        <w:keepLines w:val="0"/>
        <w:widowControl w:val="0"/>
        <w:shd w:val="clear" w:color="auto" w:fill="auto"/>
        <w:bidi w:val="0"/>
        <w:spacing w:before="0" w:after="0" w:line="312" w:lineRule="exact"/>
        <w:ind w:left="0" w:right="0" w:firstLine="0"/>
        <w:jc w:val="left"/>
      </w:pPr>
      <w:bookmarkStart w:id="605" w:name="bookmark605"/>
      <w:r>
        <w:rPr>
          <w:color w:val="000000"/>
          <w:spacing w:val="0"/>
          <w:w w:val="100"/>
          <w:position w:val="0"/>
        </w:rPr>
        <w:t>7</w:t>
      </w:r>
      <w:bookmarkEnd w:id="605"/>
      <w:r>
        <w:rPr>
          <w:color w:val="000000"/>
          <w:spacing w:val="0"/>
          <w:w w:val="100"/>
          <w:position w:val="0"/>
        </w:rPr>
        <w:t>6、所得税费用</w:t>
      </w:r>
    </w:p>
    <w:p>
      <w:pPr>
        <w:pStyle w:val="Style1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(1).</w:t>
      </w:r>
      <w:r>
        <w:rPr>
          <w:color w:val="000000"/>
          <w:spacing w:val="0"/>
          <w:w w:val="100"/>
          <w:position w:val="0"/>
        </w:rPr>
        <w:t>所得税费用表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134"/>
        <w:gridCol w:w="2856"/>
        <w:gridCol w:w="284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sz w:val="24"/>
                <w:szCs w:val="24"/>
              </w:rPr>
              <w:t>56,952,414.10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sz w:val="24"/>
                <w:szCs w:val="24"/>
              </w:rPr>
              <w:t>72,759,671.12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-2,263,865.47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-2,794,553.91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sz w:val="24"/>
                <w:szCs w:val="24"/>
              </w:rPr>
              <w:t>54,688,548.63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sz w:val="24"/>
                <w:szCs w:val="24"/>
              </w:rPr>
              <w:t>69,965,117.21</w:t>
            </w:r>
          </w:p>
        </w:tc>
      </w:tr>
    </w:tbl>
    <w:p>
      <w:pPr>
        <w:spacing w:lineRule="exact" w:line="1"/>
        <w:rPr>
          <w:sz w:val="2"/>
          <w:szCs w:val="2"/>
        </w:rPr>
      </w:pPr>
      <w:r>
        <w:br w:type="page"/>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w:t>
      </w:r>
      <w:r>
        <w:rPr>
          <w:color w:val="000000"/>
          <w:spacing w:val="0"/>
          <w:w w:val="100"/>
          <w:position w:val="0"/>
        </w:rPr>
        <w:t>会计利润与所得税费用调整过程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5678"/>
        <w:gridCol w:w="3163"/>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203,995,940.16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按法定/适用税率计算的所得税费用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30,599,391.02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-3,236,973.40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-1,108,667.92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非应税收入的影响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-6,846,908.86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3,438,448.18</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使用前期未确认递延所得税资产的可抵扣亏损的影 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sz w:val="24"/>
                <w:szCs w:val="24"/>
              </w:rPr>
              <w:t>-10,542,357.28</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本期未确认递延所得税资产的可抵扣暂时性差异或 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76,609,001.67</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税率调整导致期初递延所得税资产/负债余额的变化</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所得税减免优惠的影响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-724,883.02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研发费用加计扣除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sz w:val="24"/>
                <w:szCs w:val="24"/>
              </w:rPr>
              <w:t>-33,498,501.76</w:t>
            </w:r>
          </w:p>
        </w:tc>
      </w:tr>
      <w:tr>
        <w:trPr>
          <w:trHeight w:val="33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所得税费用</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sz w:val="24"/>
                <w:szCs w:val="24"/>
              </w:rPr>
              <w:t>54,688,548.63</w:t>
            </w:r>
          </w:p>
        </w:tc>
      </w:tr>
    </w:tbl>
    <w:p>
      <w:pPr>
        <w:widowControl w:val="0"/>
        <w:spacing w:after="3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7" w:val="left"/>
        </w:tabs>
        <w:bidi w:val="0"/>
        <w:spacing w:before="0" w:line="240" w:lineRule="auto"/>
        <w:ind w:left="0" w:right="0" w:firstLine="0"/>
        <w:jc w:val="left"/>
      </w:pPr>
      <w:bookmarkStart w:id="606" w:name="bookmark606"/>
      <w:r>
        <w:rPr>
          <w:color w:val="000000"/>
          <w:spacing w:val="0"/>
          <w:w w:val="100"/>
          <w:position w:val="0"/>
        </w:rPr>
        <w:t>7</w:t>
      </w:r>
      <w:bookmarkEnd w:id="606"/>
      <w:r>
        <w:rPr>
          <w:color w:val="000000"/>
          <w:spacing w:val="0"/>
          <w:w w:val="100"/>
          <w:position w:val="0"/>
        </w:rPr>
        <w:t>7、</w:t>
        <w:tab/>
        <w:t>其他综合收益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详见附注七、合并财务报表注释</w:t>
      </w:r>
      <w:r>
        <w:rPr>
          <w:color w:val="000000"/>
          <w:spacing w:val="0"/>
          <w:w w:val="100"/>
          <w:position w:val="0"/>
          <w:sz w:val="24"/>
          <w:szCs w:val="24"/>
        </w:rPr>
        <w:t>57</w:t>
      </w:r>
      <w:r>
        <w:rPr>
          <w:color w:val="000000"/>
          <w:spacing w:val="0"/>
          <w:w w:val="100"/>
          <w:position w:val="0"/>
          <w:sz w:val="24"/>
          <w:szCs w:val="24"/>
        </w:rPr>
        <w:t>、其他综合收益</w:t>
      </w:r>
    </w:p>
    <w:p>
      <w:pPr>
        <w:pStyle w:val="Style10"/>
        <w:keepNext w:val="0"/>
        <w:keepLines w:val="0"/>
        <w:widowControl w:val="0"/>
        <w:shd w:val="clear" w:color="auto" w:fill="auto"/>
        <w:tabs>
          <w:tab w:pos="497" w:val="left"/>
        </w:tabs>
        <w:bidi w:val="0"/>
        <w:spacing w:before="0" w:line="240" w:lineRule="auto"/>
        <w:ind w:left="0" w:right="0" w:firstLine="0"/>
        <w:jc w:val="left"/>
      </w:pPr>
      <w:bookmarkStart w:id="607" w:name="bookmark607"/>
      <w:r>
        <w:rPr>
          <w:color w:val="000000"/>
          <w:spacing w:val="0"/>
          <w:w w:val="100"/>
          <w:position w:val="0"/>
        </w:rPr>
        <w:t>7</w:t>
      </w:r>
      <w:bookmarkEnd w:id="607"/>
      <w:r>
        <w:rPr>
          <w:color w:val="000000"/>
          <w:spacing w:val="0"/>
          <w:w w:val="100"/>
          <w:position w:val="0"/>
        </w:rPr>
        <w:t>8、</w:t>
        <w:tab/>
        <w:t>现金流量表项目</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收到的其他与经营活动有关的现金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326"/>
        <w:gridCol w:w="2755"/>
        <w:gridCol w:w="2755"/>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58,608,976.37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41,411,470.70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19,021,115.87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37,954,119.09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115,377,816.07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131,255,275.05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银行保证金收回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28,977,879.41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589,670,017.07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营业外收入收到款项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5,363,890.81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1,061,569.82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227,349,678.53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801,352,451.73</w:t>
            </w:r>
          </w:p>
        </w:tc>
      </w:tr>
    </w:tbl>
    <w:p>
      <w:pPr>
        <w:widowControl w:val="0"/>
        <w:spacing w:after="111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w:t>
      </w:r>
      <w:r>
        <w:rPr>
          <w:color w:val="000000"/>
          <w:spacing w:val="0"/>
          <w:w w:val="100"/>
          <w:position w:val="0"/>
        </w:rPr>
        <w:t>支付的其他与经营活动有关的现金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4"/>
          <w:szCs w:val="24"/>
        </w:rPr>
        <w:t>单位：元 币种：人民币</w:t>
      </w:r>
      <w:r>
        <w:br w:type="page"/>
      </w:r>
    </w:p>
    <w:tbl>
      <w:tblPr>
        <w:tblOverlap w:val="never"/>
        <w:jc w:val="center"/>
        <w:tblLayout w:type="fixed"/>
      </w:tblPr>
      <w:tblGrid>
        <w:gridCol w:w="3326"/>
        <w:gridCol w:w="2736"/>
        <w:gridCol w:w="277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127,150,474.30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142,309,129.96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113,986,470.18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133,526,216.07</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15,830,237.60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13,852,733.85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248,005,980.76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91,885,131.35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银行保证金支出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142,658,981.21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24"/>
                <w:szCs w:val="24"/>
              </w:rPr>
              <w:t>83,111,568.09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往来款及其他支出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152,471,162.97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218,565,015.56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sz w:val="24"/>
                <w:szCs w:val="24"/>
              </w:rPr>
              <w:t>800,103,307.02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24"/>
                <w:szCs w:val="24"/>
              </w:rPr>
              <w:t>683,249,794.88</w:t>
            </w:r>
          </w:p>
        </w:tc>
      </w:tr>
    </w:tbl>
    <w:p>
      <w:pPr>
        <w:widowControl w:val="0"/>
        <w:spacing w:after="1159" w:line="1" w:lineRule="exact"/>
      </w:pPr>
    </w:p>
    <w:p>
      <w:pPr>
        <w:pStyle w:val="Style10"/>
        <w:keepNext w:val="0"/>
        <w:keepLines w:val="0"/>
        <w:widowControl w:val="0"/>
        <w:numPr>
          <w:ilvl w:val="0"/>
          <w:numId w:val="161"/>
        </w:numPr>
        <w:shd w:val="clear" w:color="auto" w:fill="auto"/>
        <w:bidi w:val="0"/>
        <w:spacing w:before="0" w:after="100" w:line="240" w:lineRule="auto"/>
        <w:ind w:left="0" w:right="0" w:firstLine="0"/>
        <w:jc w:val="left"/>
      </w:pPr>
      <w:bookmarkStart w:id="608" w:name="bookmark608"/>
      <w:bookmarkEnd w:id="608"/>
      <w:r>
        <w:rPr>
          <w:color w:val="000000"/>
          <w:spacing w:val="0"/>
          <w:w w:val="100"/>
          <w:position w:val="0"/>
        </w:rPr>
        <w:t>.</w:t>
      </w:r>
      <w:r>
        <w:rPr>
          <w:color w:val="000000"/>
          <w:spacing w:val="0"/>
          <w:w w:val="100"/>
          <w:position w:val="0"/>
        </w:rPr>
        <w:t>收到的其他与投资活动有关的现金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298" w:right="0" w:firstLine="0"/>
        <w:jc w:val="left"/>
      </w:pPr>
      <w:r>
        <w:rPr>
          <w:color w:val="000000"/>
          <w:spacing w:val="0"/>
          <w:w w:val="100"/>
          <w:position w:val="0"/>
          <w:sz w:val="24"/>
          <w:szCs w:val="24"/>
        </w:rPr>
        <w:t>单位：元币种:人民币</w:t>
      </w:r>
    </w:p>
    <w:tbl>
      <w:tblPr>
        <w:tblOverlap w:val="never"/>
        <w:jc w:val="center"/>
        <w:tblLayout w:type="fixed"/>
      </w:tblPr>
      <w:tblGrid>
        <w:gridCol w:w="3542"/>
        <w:gridCol w:w="2621"/>
        <w:gridCol w:w="267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股权收购意向金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158,000,000.00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应收账款资产证券化自持到期 兑付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18,134,400.00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82,080,000.00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明德学院代建款本金收回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24"/>
                <w:szCs w:val="24"/>
              </w:rPr>
              <w:t>135,000,000.00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45,000,000.00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泰豪沈阳电机代建款本金收回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24"/>
                <w:szCs w:val="24"/>
              </w:rPr>
              <w:t>48,000,000.00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12,000,000.00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软件股权处置款逾期滞纳金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4,988,746.13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紫荆公寓委托贷款到期收回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170,000,000.00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设备定制款收回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1,367,347.99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24,540,000.00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24"/>
                <w:szCs w:val="24"/>
              </w:rPr>
              <w:t>227,490,494.12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491,620,000.00</w:t>
            </w:r>
          </w:p>
        </w:tc>
      </w:tr>
    </w:tbl>
    <w:p>
      <w:pPr>
        <w:widowControl w:val="0"/>
        <w:spacing w:after="1119" w:line="1" w:lineRule="exact"/>
      </w:pPr>
    </w:p>
    <w:p>
      <w:pPr>
        <w:pStyle w:val="Style10"/>
        <w:keepNext w:val="0"/>
        <w:keepLines w:val="0"/>
        <w:widowControl w:val="0"/>
        <w:numPr>
          <w:ilvl w:val="0"/>
          <w:numId w:val="161"/>
        </w:numPr>
        <w:shd w:val="clear" w:color="auto" w:fill="auto"/>
        <w:bidi w:val="0"/>
        <w:spacing w:before="0" w:after="100" w:line="240" w:lineRule="auto"/>
        <w:ind w:left="0" w:right="0" w:firstLine="0"/>
        <w:jc w:val="left"/>
      </w:pPr>
      <w:bookmarkStart w:id="609" w:name="bookmark609"/>
      <w:bookmarkEnd w:id="609"/>
      <w:r>
        <w:rPr>
          <w:color w:val="000000"/>
          <w:spacing w:val="0"/>
          <w:w w:val="100"/>
          <w:position w:val="0"/>
        </w:rPr>
        <w:t>.</w:t>
      </w:r>
      <w:r>
        <w:rPr>
          <w:color w:val="000000"/>
          <w:spacing w:val="0"/>
          <w:w w:val="100"/>
          <w:position w:val="0"/>
        </w:rPr>
        <w:t>支付的其他与投资活动有关的现金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326"/>
        <w:gridCol w:w="2842"/>
        <w:gridCol w:w="2669"/>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股权收购意向金退回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所投资保证金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135,000,000.00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0"/>
        <w:keepNext w:val="0"/>
        <w:keepLines w:val="0"/>
        <w:widowControl w:val="0"/>
        <w:numPr>
          <w:ilvl w:val="0"/>
          <w:numId w:val="161"/>
        </w:numPr>
        <w:shd w:val="clear" w:color="auto" w:fill="auto"/>
        <w:bidi w:val="0"/>
        <w:spacing w:before="0" w:after="100" w:line="240" w:lineRule="auto"/>
        <w:ind w:left="0" w:right="0" w:firstLine="0"/>
        <w:jc w:val="left"/>
      </w:pPr>
      <w:bookmarkStart w:id="610" w:name="bookmark610"/>
      <w:bookmarkEnd w:id="610"/>
      <w:r>
        <w:rPr>
          <w:color w:val="000000"/>
          <w:spacing w:val="0"/>
          <w:w w:val="100"/>
          <w:position w:val="0"/>
        </w:rPr>
        <w:t>.</w:t>
      </w:r>
      <w:r>
        <w:rPr>
          <w:color w:val="000000"/>
          <w:spacing w:val="0"/>
          <w:w w:val="100"/>
          <w:position w:val="0"/>
        </w:rPr>
        <w:t>收到的其他与筹资活动有关的现金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4109"/>
        <w:gridCol w:w="2270"/>
        <w:gridCol w:w="245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收到票据贴现款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24"/>
                <w:szCs w:val="24"/>
              </w:rPr>
              <w:t>694,684,503.08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4"/>
                <w:szCs w:val="24"/>
              </w:rPr>
              <w:t>520,098,017.25</w:t>
            </w:r>
          </w:p>
        </w:tc>
      </w:tr>
    </w:tbl>
    <w:p>
      <w:pPr>
        <w:spacing w:lineRule="exact" w:line="1"/>
        <w:rPr>
          <w:sz w:val="2"/>
          <w:szCs w:val="2"/>
        </w:rPr>
      </w:pPr>
      <w:r>
        <w:br w:type="page"/>
      </w:r>
    </w:p>
    <w:tbl>
      <w:tblPr>
        <w:tblOverlap w:val="never"/>
        <w:jc w:val="center"/>
        <w:tblLayout w:type="fixed"/>
      </w:tblPr>
      <w:tblGrid>
        <w:gridCol w:w="4109"/>
        <w:gridCol w:w="2270"/>
        <w:gridCol w:w="245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用于贴现信用证保证金的收回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20,600,000.00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24"/>
                <w:szCs w:val="24"/>
              </w:rPr>
              <w:t>28,600,000.00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收到天津七六四公司员工持股款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81,712,509.27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收到融资租赁款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58,350,000.00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收到非公开投资者认购保证金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24"/>
                <w:szCs w:val="24"/>
              </w:rPr>
              <w:t>10,000,000.00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855,347,012.35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558,698,017.25</w:t>
            </w:r>
          </w:p>
        </w:tc>
      </w:tr>
    </w:tbl>
    <w:p>
      <w:pPr>
        <w:widowControl w:val="0"/>
        <w:spacing w:after="819" w:line="1" w:lineRule="exact"/>
      </w:pPr>
    </w:p>
    <w:p>
      <w:pPr>
        <w:pStyle w:val="Style10"/>
        <w:keepNext w:val="0"/>
        <w:keepLines w:val="0"/>
        <w:widowControl w:val="0"/>
        <w:numPr>
          <w:ilvl w:val="0"/>
          <w:numId w:val="161"/>
        </w:numPr>
        <w:shd w:val="clear" w:color="auto" w:fill="auto"/>
        <w:bidi w:val="0"/>
        <w:spacing w:before="0" w:line="240" w:lineRule="auto"/>
        <w:ind w:left="0" w:right="0" w:firstLine="0"/>
        <w:jc w:val="left"/>
      </w:pPr>
      <w:bookmarkStart w:id="611" w:name="bookmark611"/>
      <w:bookmarkEnd w:id="611"/>
      <w:r>
        <w:rPr>
          <w:color w:val="000000"/>
          <w:spacing w:val="0"/>
          <w:w w:val="100"/>
          <w:position w:val="0"/>
        </w:rPr>
        <w:t>.</w:t>
      </w:r>
      <w:r>
        <w:rPr>
          <w:color w:val="000000"/>
          <w:spacing w:val="0"/>
          <w:w w:val="100"/>
          <w:position w:val="0"/>
        </w:rPr>
        <w:t>支付的其他与筹资活动有关的现金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686"/>
        <w:gridCol w:w="2482"/>
        <w:gridCol w:w="2669"/>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支付已贴现票据到期款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459,000,000.00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389,000,000.00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非公开投资者认购保证金退回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sz w:val="24"/>
                <w:szCs w:val="24"/>
              </w:rPr>
              <w:t>10,150,000.00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融资租赁到期还本额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sz w:val="24"/>
                <w:szCs w:val="24"/>
              </w:rPr>
              <w:t>12,426,000.00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支付租赁付款额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7,497,083.74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应收账款证券化业务相关费用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4,330,748.25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公司债发行费用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12,558,000.00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限制性股权注销回购款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178,581.76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40,299,634.39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489,251,665.50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446,188,382.64</w:t>
            </w:r>
          </w:p>
        </w:tc>
      </w:tr>
    </w:tbl>
    <w:p>
      <w:pPr>
        <w:widowControl w:val="0"/>
        <w:spacing w:after="999" w:line="1" w:lineRule="exact"/>
      </w:pPr>
    </w:p>
    <w:p>
      <w:pPr>
        <w:pStyle w:val="Style10"/>
        <w:keepNext w:val="0"/>
        <w:keepLines w:val="0"/>
        <w:widowControl w:val="0"/>
        <w:shd w:val="clear" w:color="auto" w:fill="auto"/>
        <w:bidi w:val="0"/>
        <w:spacing w:before="0" w:after="0" w:line="350" w:lineRule="exact"/>
        <w:ind w:left="0" w:right="0" w:firstLine="0"/>
        <w:jc w:val="left"/>
        <w:rPr>
          <w:sz w:val="24"/>
          <w:szCs w:val="24"/>
        </w:rPr>
      </w:pPr>
      <w:bookmarkStart w:id="612" w:name="bookmark612"/>
      <w:r>
        <w:rPr>
          <w:color w:val="000000"/>
          <w:spacing w:val="0"/>
          <w:w w:val="100"/>
          <w:position w:val="0"/>
          <w:sz w:val="20"/>
          <w:szCs w:val="20"/>
        </w:rPr>
        <w:t>7</w:t>
      </w:r>
      <w:bookmarkEnd w:id="612"/>
      <w:r>
        <w:rPr>
          <w:color w:val="000000"/>
          <w:spacing w:val="0"/>
          <w:w w:val="100"/>
          <w:position w:val="0"/>
          <w:sz w:val="20"/>
          <w:szCs w:val="20"/>
        </w:rPr>
        <w:t xml:space="preserve">9、现金流量表补充资料 </w:t>
      </w:r>
      <w:r>
        <w:rPr>
          <w:color w:val="000000"/>
          <w:spacing w:val="0"/>
          <w:w w:val="100"/>
          <w:position w:val="0"/>
          <w:sz w:val="20"/>
          <w:szCs w:val="20"/>
        </w:rPr>
        <w:t>(1).</w:t>
      </w:r>
      <w:r>
        <w:rPr>
          <w:color w:val="000000"/>
          <w:spacing w:val="0"/>
          <w:w w:val="100"/>
          <w:position w:val="0"/>
          <w:sz w:val="20"/>
          <w:szCs w:val="20"/>
        </w:rPr>
        <w:t xml:space="preserve">现金流量表补充资料 </w:t>
      </w:r>
      <w:r>
        <w:rPr>
          <w:b w:val="0"/>
          <w:bCs w:val="0"/>
          <w:color w:val="000000"/>
          <w:spacing w:val="0"/>
          <w:w w:val="100"/>
          <w:position w:val="0"/>
          <w:sz w:val="24"/>
          <w:szCs w:val="24"/>
        </w:rPr>
        <w:t>J</w:t>
      </w:r>
      <w:r>
        <w:rPr>
          <w:b w:val="0"/>
          <w:bCs w:val="0"/>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398"/>
        <w:gridCol w:w="2731"/>
        <w:gridCol w:w="270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上期金额</w:t>
            </w:r>
          </w:p>
        </w:tc>
      </w:tr>
      <w:tr>
        <w:trPr>
          <w:trHeight w:val="322"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1.将净利润调节为经营活动现金流量：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149,307,391.53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-216,471,513.75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力口：资产减值准备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38,446,254.35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sz w:val="24"/>
                <w:szCs w:val="24"/>
              </w:rPr>
              <w:t>327,603,457.24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150,391,400.69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sz w:val="24"/>
                <w:szCs w:val="24"/>
              </w:rPr>
              <w:t>154,391,121.61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固定资产折旧、油气资产折 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74,550,893.83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65,884,830.42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使用权资产摊销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16,071,374.32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54,340,281.00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64,191,945.45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2,709,774.96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12,141,795.97</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处置固定资产、无形资产和其 他长期资产的损失(收益以</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518,228.78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-477,304.95</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固定资产报废损失(收益以 “一”号填列)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24"/>
                <w:szCs w:val="24"/>
              </w:rPr>
              <w:t>53,802,828.44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19,428,387.11</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公允价值变动损失（收益以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-143,441,906.92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sz w:val="24"/>
                <w:szCs w:val="24"/>
              </w:rPr>
              <w:t>-75,472,815.59</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财务费用（收益以“一”号填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244,560,700.97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sz w:val="24"/>
                <w:szCs w:val="24"/>
              </w:rPr>
              <w:t>238,405,002.77</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投资损失（收益以“一”号填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-303,018,771.47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sz w:val="24"/>
                <w:szCs w:val="24"/>
              </w:rPr>
              <w:t>-59,499,232.95</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-22,723,138.36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sz w:val="24"/>
                <w:szCs w:val="24"/>
              </w:rPr>
              <w:t>-14,314,282.21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递延所得税负债增加（减少以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20,459,272.89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11,519,728.30</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存货的减少（增加以“一”号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-249,118,897.03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24"/>
                <w:szCs w:val="24"/>
              </w:rPr>
              <w:t>-513,764,849.89</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经营性应收项目的减少（增加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-991,161,760.38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24"/>
                <w:szCs w:val="24"/>
              </w:rPr>
              <w:t>-722,557,799.81</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经营性应付项目的增加（减少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303,077,461.50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sz w:val="24"/>
                <w:szCs w:val="24"/>
              </w:rPr>
              <w:t>448,746,964.07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24"/>
                <w:szCs w:val="24"/>
              </w:rPr>
              <w:t>-601,228,610.90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24"/>
                <w:szCs w:val="24"/>
              </w:rPr>
              <w:t>-260,244,566.21</w:t>
            </w:r>
          </w:p>
        </w:tc>
      </w:tr>
      <w:tr>
        <w:trPr>
          <w:trHeight w:val="322"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2.不涉及现金收支的重大投资和筹资活动：</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3.现金及现金等价物净变动情况：</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1,707,823,600.38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1,565,586,562.06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1,565,586,562.06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1,651,152,916.63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力口：现金等价物的期末余额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142,237,038.32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-85,566,354.57</w:t>
            </w:r>
          </w:p>
        </w:tc>
      </w:tr>
    </w:tbl>
    <w:p>
      <w:pPr>
        <w:pStyle w:val="Style17"/>
        <w:keepNext w:val="0"/>
        <w:keepLines w:val="0"/>
        <w:widowControl w:val="0"/>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（2）</w:t>
        <w:tab/>
        <w:t>.</w:t>
      </w:r>
      <w:r>
        <w:rPr>
          <w:b/>
          <w:bCs/>
          <w:color w:val="000000"/>
          <w:spacing w:val="0"/>
          <w:w w:val="100"/>
          <w:position w:val="0"/>
          <w:sz w:val="20"/>
          <w:szCs w:val="20"/>
        </w:rPr>
        <w:t>本期支付的取得子公司的现金净额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288" w:val="left"/>
        </w:tabs>
        <w:bidi w:val="0"/>
        <w:spacing w:before="0" w:after="100" w:line="240" w:lineRule="auto"/>
        <w:ind w:left="0" w:right="0" w:firstLine="0"/>
        <w:jc w:val="left"/>
        <w:rPr>
          <w:sz w:val="20"/>
          <w:szCs w:val="20"/>
        </w:rPr>
      </w:pPr>
      <w:r>
        <w:rPr>
          <w:b/>
          <w:bCs/>
          <w:color w:val="000000"/>
          <w:spacing w:val="0"/>
          <w:w w:val="100"/>
          <w:position w:val="0"/>
          <w:sz w:val="20"/>
          <w:szCs w:val="20"/>
        </w:rPr>
        <w:t>（3）</w:t>
        <w:tab/>
        <w:t>.</w:t>
      </w:r>
      <w:r>
        <w:rPr>
          <w:b/>
          <w:bCs/>
          <w:color w:val="000000"/>
          <w:spacing w:val="0"/>
          <w:w w:val="100"/>
          <w:position w:val="0"/>
          <w:sz w:val="20"/>
          <w:szCs w:val="20"/>
        </w:rPr>
        <w:t>本期收到的处置子公司的现金净额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5760"/>
        <w:gridCol w:w="307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本期处置子公司于本期收到的现金或现金等价物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599,592,076.00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其中：泰豪软件股份有限公司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599,592,076.00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减：丧失控制权日子公司持有的现金及现金等价物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64,511,386.85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其中：泰豪软件股份有限公司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sz w:val="24"/>
                <w:szCs w:val="24"/>
              </w:rPr>
              <w:t>64,511,386.85</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力口：以前期间处置子公司于本期收到的现金或现金等 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处置子公司收到的现金净额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535,080,689.15</w:t>
            </w:r>
          </w:p>
        </w:tc>
      </w:tr>
    </w:tbl>
    <w:p>
      <w:pPr>
        <w:spacing w:lineRule="exact" w:line="1"/>
        <w:rPr>
          <w:sz w:val="2"/>
          <w:szCs w:val="2"/>
        </w:rPr>
      </w:pPr>
      <w:r>
        <w:br w:type="page"/>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现金和现金等价物的构成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5458" w:right="0" w:firstLine="0"/>
        <w:jc w:val="left"/>
      </w:pPr>
      <w:r>
        <w:rPr>
          <w:color w:val="000000"/>
          <w:spacing w:val="0"/>
          <w:w w:val="100"/>
          <w:position w:val="0"/>
          <w:sz w:val="24"/>
          <w:szCs w:val="24"/>
        </w:rPr>
        <w:t>单位：元币种：人民币人民币</w:t>
      </w:r>
    </w:p>
    <w:tbl>
      <w:tblPr>
        <w:tblOverlap w:val="never"/>
        <w:jc w:val="center"/>
        <w:tblLayout w:type="fixed"/>
      </w:tblPr>
      <w:tblGrid>
        <w:gridCol w:w="3312"/>
        <w:gridCol w:w="2851"/>
        <w:gridCol w:w="267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1,707,823,600.38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1,565,586,562.06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430,205.54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911,469.42</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580"/>
              <w:jc w:val="left"/>
            </w:pPr>
            <w:r>
              <w:rPr>
                <w:color w:val="000000"/>
                <w:spacing w:val="0"/>
                <w:w w:val="100"/>
                <w:position w:val="0"/>
                <w:sz w:val="24"/>
                <w:szCs w:val="24"/>
              </w:rPr>
              <w:t>可随时用于支付的银行 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1,707,362,294.99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1,564,668,582.27</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580"/>
              <w:jc w:val="left"/>
            </w:pPr>
            <w:r>
              <w:rPr>
                <w:color w:val="000000"/>
                <w:spacing w:val="0"/>
                <w:w w:val="100"/>
                <w:position w:val="0"/>
                <w:sz w:val="24"/>
                <w:szCs w:val="24"/>
              </w:rPr>
              <w:t>可随时用于支付的其他 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31,099.85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6,510.37</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24"/>
                <w:szCs w:val="24"/>
              </w:rPr>
              <w:t>可用于支付的存放中央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其中：三个月内到期的债券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三、期末现金及现金等价物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1,707,823,600.38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1,565,586,562.06</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其中：母公司或集团内子公 司使用受限制的现金和现金 等价物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42,724,522.16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30,823,478.20</w:t>
            </w:r>
          </w:p>
        </w:tc>
      </w:tr>
    </w:tbl>
    <w:p>
      <w:pPr>
        <w:widowControl w:val="0"/>
        <w:spacing w:after="4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9" w:val="left"/>
        </w:tabs>
        <w:bidi w:val="0"/>
        <w:spacing w:before="0" w:line="240" w:lineRule="auto"/>
        <w:ind w:left="0" w:right="0" w:firstLine="0"/>
        <w:jc w:val="left"/>
      </w:pPr>
      <w:bookmarkStart w:id="613" w:name="bookmark613"/>
      <w:r>
        <w:rPr>
          <w:color w:val="000000"/>
          <w:spacing w:val="0"/>
          <w:w w:val="100"/>
          <w:position w:val="0"/>
        </w:rPr>
        <w:t>8</w:t>
      </w:r>
      <w:bookmarkEnd w:id="613"/>
      <w:r>
        <w:rPr>
          <w:color w:val="000000"/>
          <w:spacing w:val="0"/>
          <w:w w:val="100"/>
          <w:position w:val="0"/>
        </w:rPr>
        <w:t>0、</w:t>
        <w:tab/>
        <w:t>所有者权益变动表项目注释</w:t>
      </w:r>
    </w:p>
    <w:p>
      <w:pPr>
        <w:pStyle w:val="Style2"/>
        <w:keepNext w:val="0"/>
        <w:keepLines w:val="0"/>
        <w:widowControl w:val="0"/>
        <w:shd w:val="clear" w:color="auto" w:fill="auto"/>
        <w:bidi w:val="0"/>
        <w:spacing w:before="0" w:after="440" w:line="302" w:lineRule="exact"/>
        <w:ind w:left="0" w:right="0" w:firstLine="0"/>
        <w:jc w:val="left"/>
      </w:pPr>
      <w:bookmarkStart w:id="614" w:name="bookmark614"/>
      <w:r>
        <w:rPr>
          <w:color w:val="000000"/>
          <w:spacing w:val="0"/>
          <w:w w:val="100"/>
          <w:position w:val="0"/>
          <w:sz w:val="24"/>
          <w:szCs w:val="24"/>
        </w:rPr>
        <w:t>说</w:t>
      </w:r>
      <w:bookmarkEnd w:id="614"/>
      <w:r>
        <w:rPr>
          <w:color w:val="000000"/>
          <w:spacing w:val="0"/>
          <w:w w:val="100"/>
          <w:position w:val="0"/>
          <w:sz w:val="24"/>
          <w:szCs w:val="24"/>
        </w:rPr>
        <w:t>明对上年期末余额进行调整的“其他”项目名称及调整金额等事项: 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tabs>
          <w:tab w:pos="499" w:val="left"/>
        </w:tabs>
        <w:bidi w:val="0"/>
        <w:spacing w:before="0" w:after="60" w:line="240" w:lineRule="auto"/>
        <w:ind w:left="0" w:right="0" w:firstLine="0"/>
        <w:jc w:val="left"/>
        <w:rPr>
          <w:sz w:val="20"/>
          <w:szCs w:val="20"/>
        </w:rPr>
      </w:pPr>
      <w:r>
        <w:rPr>
          <w:b/>
          <w:bCs/>
          <w:color w:val="000000"/>
          <w:spacing w:val="0"/>
          <w:w w:val="100"/>
          <w:position w:val="0"/>
          <w:sz w:val="20"/>
          <w:szCs w:val="20"/>
        </w:rPr>
        <w:t>81、</w:t>
        <w:tab/>
        <w:t>所有权或使用权受到限制的资产</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30"/>
        <w:gridCol w:w="1906"/>
        <w:gridCol w:w="404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受限原因</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550,605,267.24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为票据及信用证保证金</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4"/>
                <w:szCs w:val="24"/>
              </w:rPr>
              <w:t>长期股权投资-龙岩市海德 馨汽车有限公司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132,600,000.00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中国工商银行北京西路支行</w:t>
            </w:r>
            <w:r>
              <w:rPr>
                <w:color w:val="000000"/>
                <w:spacing w:val="0"/>
                <w:w w:val="100"/>
                <w:position w:val="0"/>
                <w:sz w:val="24"/>
                <w:szCs w:val="24"/>
              </w:rPr>
              <w:t xml:space="preserve">1,086 </w:t>
            </w:r>
            <w:r>
              <w:rPr>
                <w:color w:val="000000"/>
                <w:spacing w:val="0"/>
                <w:w w:val="100"/>
                <w:position w:val="0"/>
                <w:sz w:val="24"/>
                <w:szCs w:val="24"/>
              </w:rPr>
              <w:t>万元长期借款质押</w:t>
            </w: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长期股权投资-上海红生系 统工程有限公司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490,000,000.00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中国工商银行北京西路支行</w:t>
            </w:r>
            <w:r>
              <w:rPr>
                <w:color w:val="000000"/>
                <w:spacing w:val="0"/>
                <w:w w:val="100"/>
                <w:position w:val="0"/>
                <w:sz w:val="24"/>
                <w:szCs w:val="24"/>
              </w:rPr>
              <w:t xml:space="preserve">11,000 </w:t>
            </w:r>
            <w:r>
              <w:rPr>
                <w:color w:val="000000"/>
                <w:spacing w:val="0"/>
                <w:w w:val="100"/>
                <w:position w:val="0"/>
                <w:sz w:val="24"/>
                <w:szCs w:val="24"/>
              </w:rPr>
              <w:t>万元长期借款质押</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在建工程一全球智能应急电 源生产项目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10,451,988.44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中国银行罗源支行</w:t>
            </w:r>
            <w:r>
              <w:rPr>
                <w:color w:val="000000"/>
                <w:spacing w:val="0"/>
                <w:w w:val="100"/>
                <w:position w:val="0"/>
                <w:sz w:val="24"/>
                <w:szCs w:val="24"/>
              </w:rPr>
              <w:t>1,349</w:t>
            </w:r>
            <w:r>
              <w:rPr>
                <w:color w:val="000000"/>
                <w:spacing w:val="0"/>
                <w:w w:val="100"/>
                <w:position w:val="0"/>
                <w:sz w:val="24"/>
                <w:szCs w:val="24"/>
              </w:rPr>
              <w:t>万元借款 抵押</w:t>
            </w:r>
          </w:p>
        </w:tc>
      </w:tr>
    </w:tbl>
    <w:p>
      <w:pPr>
        <w:spacing w:lineRule="exact" w:line="1"/>
        <w:rPr>
          <w:sz w:val="2"/>
          <w:szCs w:val="2"/>
        </w:rPr>
      </w:pPr>
      <w:r>
        <w:br w:type="page"/>
      </w:r>
    </w:p>
    <w:tbl>
      <w:tblPr>
        <w:tblOverlap w:val="never"/>
        <w:jc w:val="center"/>
        <w:tblLayout w:type="fixed"/>
      </w:tblPr>
      <w:tblGrid>
        <w:gridCol w:w="3139"/>
        <w:gridCol w:w="1906"/>
        <w:gridCol w:w="4042"/>
      </w:tblGrid>
      <w:tr>
        <w:trPr>
          <w:trHeight w:val="64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9,284,189.40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中国银行罗源支行</w:t>
            </w:r>
            <w:r>
              <w:rPr>
                <w:color w:val="000000"/>
                <w:spacing w:val="0"/>
                <w:w w:val="100"/>
                <w:position w:val="0"/>
                <w:sz w:val="24"/>
                <w:szCs w:val="24"/>
              </w:rPr>
              <w:t>1,349</w:t>
            </w:r>
            <w:r>
              <w:rPr>
                <w:color w:val="000000"/>
                <w:spacing w:val="0"/>
                <w:w w:val="100"/>
                <w:position w:val="0"/>
                <w:sz w:val="24"/>
                <w:szCs w:val="24"/>
              </w:rPr>
              <w:t>万元借款 抵押</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10,885,930.71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江西省融资担保股份有限公司为公 司</w:t>
            </w:r>
            <w:r>
              <w:rPr>
                <w:color w:val="000000"/>
                <w:spacing w:val="0"/>
                <w:w w:val="100"/>
                <w:position w:val="0"/>
                <w:sz w:val="24"/>
                <w:szCs w:val="24"/>
              </w:rPr>
              <w:t>4</w:t>
            </w:r>
            <w:r>
              <w:rPr>
                <w:color w:val="000000"/>
                <w:spacing w:val="0"/>
                <w:w w:val="100"/>
                <w:position w:val="0"/>
                <w:sz w:val="24"/>
                <w:szCs w:val="24"/>
              </w:rPr>
              <w:t>亿元公司债发行担保，公司提 供反担保抵押</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20,295,586.87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江西省融资担保股份有限公司为公 司</w:t>
            </w:r>
            <w:r>
              <w:rPr>
                <w:color w:val="000000"/>
                <w:spacing w:val="0"/>
                <w:w w:val="100"/>
                <w:position w:val="0"/>
                <w:sz w:val="24"/>
                <w:szCs w:val="24"/>
              </w:rPr>
              <w:t>4</w:t>
            </w:r>
            <w:r>
              <w:rPr>
                <w:color w:val="000000"/>
                <w:spacing w:val="0"/>
                <w:w w:val="100"/>
                <w:position w:val="0"/>
                <w:sz w:val="24"/>
                <w:szCs w:val="24"/>
              </w:rPr>
              <w:t>亿元公司债发行担保，公司提 供反担保抵押</w:t>
            </w: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3,136,042.43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江西省融资担保股份有限公司为公 司</w:t>
            </w:r>
            <w:r>
              <w:rPr>
                <w:color w:val="000000"/>
                <w:spacing w:val="0"/>
                <w:w w:val="100"/>
                <w:position w:val="0"/>
                <w:sz w:val="24"/>
                <w:szCs w:val="24"/>
              </w:rPr>
              <w:t>4</w:t>
            </w:r>
            <w:r>
              <w:rPr>
                <w:color w:val="000000"/>
                <w:spacing w:val="0"/>
                <w:w w:val="100"/>
                <w:position w:val="0"/>
                <w:sz w:val="24"/>
                <w:szCs w:val="24"/>
              </w:rPr>
              <w:t>亿元公司债发行担保，公司提 供反担保抵押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31,502,926.92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中国进出口银行江西省分行</w:t>
            </w:r>
            <w:r>
              <w:rPr>
                <w:color w:val="000000"/>
                <w:spacing w:val="0"/>
                <w:w w:val="100"/>
                <w:position w:val="0"/>
                <w:sz w:val="24"/>
                <w:szCs w:val="24"/>
              </w:rPr>
              <w:t>4.91</w:t>
            </w:r>
            <w:r>
              <w:rPr>
                <w:color w:val="000000"/>
                <w:spacing w:val="0"/>
                <w:w w:val="100"/>
                <w:position w:val="0"/>
                <w:sz w:val="24"/>
                <w:szCs w:val="24"/>
              </w:rPr>
              <w:t>亿 元长期借款抵押</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24"/>
                <w:szCs w:val="24"/>
              </w:rPr>
              <w:t>242,710,496.72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中国进出口银行江西省分行</w:t>
            </w:r>
            <w:r>
              <w:rPr>
                <w:color w:val="000000"/>
                <w:spacing w:val="0"/>
                <w:w w:val="100"/>
                <w:position w:val="0"/>
                <w:sz w:val="24"/>
                <w:szCs w:val="24"/>
              </w:rPr>
              <w:t>4.91</w:t>
            </w:r>
            <w:r>
              <w:rPr>
                <w:color w:val="000000"/>
                <w:spacing w:val="0"/>
                <w:w w:val="100"/>
                <w:position w:val="0"/>
                <w:sz w:val="24"/>
                <w:szCs w:val="24"/>
              </w:rPr>
              <w:t>亿 元长期借款抵押</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58,979,550.84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中国进出口银行江西省分行</w:t>
            </w:r>
            <w:r>
              <w:rPr>
                <w:color w:val="000000"/>
                <w:spacing w:val="0"/>
                <w:w w:val="100"/>
                <w:position w:val="0"/>
                <w:sz w:val="24"/>
                <w:szCs w:val="24"/>
              </w:rPr>
              <w:t>4.91</w:t>
            </w:r>
            <w:r>
              <w:rPr>
                <w:color w:val="000000"/>
                <w:spacing w:val="0"/>
                <w:w w:val="100"/>
                <w:position w:val="0"/>
                <w:sz w:val="24"/>
                <w:szCs w:val="24"/>
              </w:rPr>
              <w:t>亿 元长期借款抵押</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固定资产一运输设备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405,603.58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为汽车抵押贷款</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1,560,857,583.15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299" w:line="1" w:lineRule="exact"/>
      </w:pPr>
    </w:p>
    <w:p>
      <w:pPr>
        <w:pStyle w:val="Style10"/>
        <w:keepNext w:val="0"/>
        <w:keepLines w:val="0"/>
        <w:widowControl w:val="0"/>
        <w:shd w:val="clear" w:color="auto" w:fill="auto"/>
        <w:bidi w:val="0"/>
        <w:spacing w:before="0" w:after="0" w:line="353" w:lineRule="exact"/>
        <w:ind w:left="0" w:right="0" w:firstLine="0"/>
        <w:jc w:val="left"/>
        <w:rPr>
          <w:sz w:val="24"/>
          <w:szCs w:val="24"/>
        </w:rPr>
      </w:pPr>
      <w:bookmarkStart w:id="615" w:name="bookmark615"/>
      <w:r>
        <w:rPr>
          <w:color w:val="000000"/>
          <w:spacing w:val="0"/>
          <w:w w:val="100"/>
          <w:position w:val="0"/>
          <w:sz w:val="20"/>
          <w:szCs w:val="20"/>
        </w:rPr>
        <w:t>8</w:t>
      </w:r>
      <w:bookmarkEnd w:id="615"/>
      <w:r>
        <w:rPr>
          <w:color w:val="000000"/>
          <w:spacing w:val="0"/>
          <w:w w:val="100"/>
          <w:position w:val="0"/>
          <w:sz w:val="20"/>
          <w:szCs w:val="20"/>
        </w:rPr>
        <w:t xml:space="preserve">2、外币货币性项目 </w:t>
      </w:r>
      <w:r>
        <w:rPr>
          <w:color w:val="000000"/>
          <w:spacing w:val="0"/>
          <w:w w:val="100"/>
          <w:position w:val="0"/>
          <w:sz w:val="20"/>
          <w:szCs w:val="20"/>
        </w:rPr>
        <w:t>(1).</w:t>
      </w:r>
      <w:r>
        <w:rPr>
          <w:color w:val="000000"/>
          <w:spacing w:val="0"/>
          <w:w w:val="100"/>
          <w:position w:val="0"/>
          <w:sz w:val="20"/>
          <w:szCs w:val="20"/>
        </w:rPr>
        <w:t xml:space="preserve">外币货币性项目 </w:t>
      </w:r>
      <w:r>
        <w:rPr>
          <w:b w:val="0"/>
          <w:bCs w:val="0"/>
          <w:color w:val="000000"/>
          <w:spacing w:val="0"/>
          <w:w w:val="100"/>
          <w:position w:val="0"/>
          <w:sz w:val="24"/>
          <w:szCs w:val="24"/>
        </w:rPr>
        <w:t>J</w:t>
      </w:r>
      <w:r>
        <w:rPr>
          <w:b w:val="0"/>
          <w:bCs w:val="0"/>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79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827"/>
        <w:gridCol w:w="2002"/>
        <w:gridCol w:w="2006"/>
        <w:gridCol w:w="2002"/>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期末折算人民币 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16,292,151.02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24"/>
                <w:szCs w:val="24"/>
              </w:rPr>
              <w:t>103,873,867.26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1,203,463.79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8,688,647.52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31,488.29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25,744.83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104,700.78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901,096.79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5,158,860.94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0.0358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184,687.22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斯里兰卡卢比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272,977,349.97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0.0314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8,571,488.79</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15,525,881.82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98,988,364.72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13,199,300.25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95,294,988.01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7,045,557.80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5,760,448.06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835,402.00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7,189,803.77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1,591,506.17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0.0358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24"/>
                <w:szCs w:val="24"/>
              </w:rPr>
              <w:t>56,975.92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3,937,819.44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25,106,355.40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22,896.00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24"/>
                <w:szCs w:val="24"/>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197,052.13</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2002"/>
        <w:gridCol w:w="2006"/>
        <w:gridCol w:w="200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388,077.79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2,474,267.57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1,907.03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13,768.18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斯里兰卡卢比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0.0314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942.80</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9,365,746.19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59,713,187.98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251,270.20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1,602,023.41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3,138,858.06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20,012,417.33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24"/>
                <w:szCs w:val="24"/>
              </w:rPr>
              <w:t>44,387.75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320,466.24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英镑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679,993.00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8.6064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5,852,291.76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3,356,966.42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21,403,010.80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7,184,973.00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51,873,349.57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107,867.00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687,727.63</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巴基斯坦卢比</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14,753,264.59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sz w:val="24"/>
                <w:szCs w:val="24"/>
              </w:rPr>
              <w:t>0.0358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528,166.87</w:t>
            </w:r>
          </w:p>
        </w:tc>
      </w:tr>
    </w:tbl>
    <w:p>
      <w:pPr>
        <w:widowControl w:val="0"/>
        <w:spacing w:after="319" w:line="1" w:lineRule="exact"/>
      </w:pPr>
    </w:p>
    <w:p>
      <w:pPr>
        <w:pStyle w:val="Style10"/>
        <w:keepNext w:val="0"/>
        <w:keepLines w:val="0"/>
        <w:widowControl w:val="0"/>
        <w:shd w:val="clear" w:color="auto" w:fill="auto"/>
        <w:bidi w:val="0"/>
        <w:spacing w:before="0" w:line="288" w:lineRule="exact"/>
        <w:ind w:left="440" w:right="0" w:hanging="440"/>
        <w:jc w:val="left"/>
      </w:pPr>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9" w:val="left"/>
        </w:tabs>
        <w:bidi w:val="0"/>
        <w:spacing w:before="0" w:line="288" w:lineRule="exact"/>
        <w:ind w:left="0" w:right="0" w:firstLine="0"/>
        <w:jc w:val="left"/>
      </w:pPr>
      <w:bookmarkStart w:id="616" w:name="bookmark616"/>
      <w:r>
        <w:rPr>
          <w:color w:val="000000"/>
          <w:spacing w:val="0"/>
          <w:w w:val="100"/>
          <w:position w:val="0"/>
        </w:rPr>
        <w:t>8</w:t>
      </w:r>
      <w:bookmarkEnd w:id="616"/>
      <w:r>
        <w:rPr>
          <w:color w:val="000000"/>
          <w:spacing w:val="0"/>
          <w:w w:val="100"/>
          <w:position w:val="0"/>
        </w:rPr>
        <w:t>3、</w:t>
        <w:tab/>
        <w:t>套期</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99" w:val="left"/>
        </w:tabs>
        <w:bidi w:val="0"/>
        <w:spacing w:before="0" w:after="40" w:line="288" w:lineRule="exact"/>
        <w:ind w:left="0" w:right="0" w:firstLine="0"/>
        <w:jc w:val="left"/>
      </w:pPr>
      <w:bookmarkStart w:id="617" w:name="bookmark617"/>
      <w:r>
        <w:rPr>
          <w:color w:val="000000"/>
          <w:spacing w:val="0"/>
          <w:w w:val="100"/>
          <w:position w:val="0"/>
        </w:rPr>
        <w:t>8</w:t>
      </w:r>
      <w:bookmarkEnd w:id="617"/>
      <w:r>
        <w:rPr>
          <w:color w:val="000000"/>
          <w:spacing w:val="0"/>
          <w:w w:val="100"/>
          <w:position w:val="0"/>
        </w:rPr>
        <w:t>4、</w:t>
        <w:tab/>
        <w:t>政府补助</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rPr>
        <w:t>(1).</w:t>
      </w:r>
      <w:r>
        <w:rPr>
          <w:color w:val="000000"/>
          <w:spacing w:val="0"/>
          <w:w w:val="100"/>
          <w:position w:val="0"/>
        </w:rPr>
        <w:t>政府补助基本情况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6178" w:right="0" w:firstLine="0"/>
        <w:jc w:val="left"/>
      </w:pPr>
      <w:r>
        <w:rPr>
          <w:color w:val="000000"/>
          <w:spacing w:val="0"/>
          <w:w w:val="100"/>
          <w:position w:val="0"/>
          <w:sz w:val="24"/>
          <w:szCs w:val="24"/>
        </w:rPr>
        <w:t>单位：元币种：人民币</w:t>
      </w:r>
    </w:p>
    <w:tbl>
      <w:tblPr>
        <w:tblOverlap w:val="never"/>
        <w:jc w:val="center"/>
        <w:tblLayout w:type="fixed"/>
      </w:tblPr>
      <w:tblGrid>
        <w:gridCol w:w="3288"/>
        <w:gridCol w:w="1939"/>
        <w:gridCol w:w="1517"/>
        <w:gridCol w:w="2093"/>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计入当期损益的 金额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双向电力变换技术项目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1,460,000.00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工业企业技改补助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分布式功能的</w:t>
            </w:r>
            <w:r>
              <w:rPr>
                <w:color w:val="000000"/>
                <w:spacing w:val="0"/>
                <w:w w:val="100"/>
                <w:position w:val="0"/>
                <w:sz w:val="24"/>
                <w:szCs w:val="24"/>
              </w:rPr>
              <w:t>**</w:t>
            </w:r>
            <w:r>
              <w:rPr>
                <w:color w:val="000000"/>
                <w:spacing w:val="0"/>
                <w:w w:val="100"/>
                <w:position w:val="0"/>
                <w:sz w:val="24"/>
                <w:szCs w:val="24"/>
              </w:rPr>
              <w:t>技术研究项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9,784,300.00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**发电关键技术研究项目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3,330,000.00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大型复杂多功能</w:t>
            </w:r>
            <w:r>
              <w:rPr>
                <w:color w:val="000000"/>
                <w:spacing w:val="0"/>
                <w:w w:val="100"/>
                <w:position w:val="0"/>
                <w:sz w:val="24"/>
                <w:szCs w:val="24"/>
              </w:rPr>
              <w:t>**</w:t>
            </w:r>
            <w:r>
              <w:rPr>
                <w:color w:val="000000"/>
                <w:spacing w:val="0"/>
                <w:w w:val="100"/>
                <w:position w:val="0"/>
                <w:sz w:val="24"/>
                <w:szCs w:val="24"/>
              </w:rPr>
              <w:t>技术研究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1,000,000.00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智能制造专项首套重大技术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24"/>
                <w:szCs w:val="24"/>
              </w:rPr>
              <w:t>760,000.00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88"/>
        <w:gridCol w:w="1939"/>
        <w:gridCol w:w="1517"/>
        <w:gridCol w:w="2093"/>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装备集成应用项目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泰豪能源物联网项目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3,205,250.00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税收返还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7,904,958.69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7,904,958.69</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由递延收益转入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7,113,015.84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7,113,015.84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产业发展扶持资金补助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5,763,627.00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5,763,627.00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财政扶持项目补助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5,467,817.67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5,467,817.67</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“专精特新”小巨人企业高 质量发展专项资金补助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4,398,500.00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4,398,500.00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新产品研发及创新补助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3,302,398.00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3,302,398.00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1,283,904.43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1,283,904.43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军民融合产业发展补助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886,000.00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886,000.00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高新技术企业奖励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500,000.00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外经贸发展扶持补助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332,600.00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332,600.00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防疫补贴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300,000.00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专利发明补助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159,000.00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159,000.00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其它补贴款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116,555.49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116,555.49</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科技创新奖励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2,154,200.00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2,154,200.00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企业发展专项奖励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1,302,836.05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1,302,836.05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江西省井冈质量奖奖励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1,200,000.00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纳税先进企业奖励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24"/>
                <w:szCs w:val="24"/>
              </w:rPr>
              <w:t>1,000,000.00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人才引进奖励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730,740.00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730,740.00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财政扶持项目补助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481,000.00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481,000.00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高新技术企业奖励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300,000.00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统计局规上企业奖励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24"/>
                <w:szCs w:val="24"/>
              </w:rPr>
              <w:t>100,000.00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其他政府补助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24"/>
                <w:szCs w:val="24"/>
              </w:rPr>
              <w:t>30,517.65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营业外收入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30,517.65</w:t>
            </w:r>
          </w:p>
        </w:tc>
      </w:tr>
    </w:tbl>
    <w:p>
      <w:pPr>
        <w:widowControl w:val="0"/>
        <w:spacing w:after="37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w:t>
      </w:r>
      <w:r>
        <w:rPr>
          <w:color w:val="000000"/>
          <w:spacing w:val="0"/>
          <w:w w:val="100"/>
          <w:position w:val="0"/>
        </w:rPr>
        <w:t>政府补助退回情况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18" w:name="bookmark618"/>
      <w:r>
        <w:rPr>
          <w:color w:val="000000"/>
          <w:spacing w:val="0"/>
          <w:w w:val="100"/>
          <w:position w:val="0"/>
        </w:rPr>
        <w:t>8</w:t>
      </w:r>
      <w:bookmarkEnd w:id="618"/>
      <w:r>
        <w:rPr>
          <w:color w:val="000000"/>
          <w:spacing w:val="0"/>
          <w:w w:val="100"/>
          <w:position w:val="0"/>
        </w:rPr>
        <w:t>5、其他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19" w:name="bookmark619"/>
      <w:r>
        <w:rPr>
          <w:color w:val="000000"/>
          <w:spacing w:val="0"/>
          <w:w w:val="100"/>
          <w:position w:val="0"/>
        </w:rPr>
        <w:t>八</w:t>
      </w:r>
      <w:bookmarkEnd w:id="619"/>
      <w:r>
        <w:rPr>
          <w:color w:val="000000"/>
          <w:spacing w:val="0"/>
          <w:w w:val="100"/>
          <w:position w:val="0"/>
        </w:rPr>
        <w:t>、合并范围的变更</w:t>
      </w:r>
    </w:p>
    <w:p>
      <w:pPr>
        <w:pStyle w:val="Style10"/>
        <w:keepNext w:val="0"/>
        <w:keepLines w:val="0"/>
        <w:widowControl w:val="0"/>
        <w:shd w:val="clear" w:color="auto" w:fill="auto"/>
        <w:bidi w:val="0"/>
        <w:spacing w:before="0" w:line="240" w:lineRule="auto"/>
        <w:ind w:left="0" w:right="0" w:firstLine="0"/>
        <w:jc w:val="left"/>
      </w:pPr>
      <w:bookmarkStart w:id="620" w:name="bookmark620"/>
      <w:r>
        <w:rPr>
          <w:color w:val="000000"/>
          <w:spacing w:val="0"/>
          <w:w w:val="100"/>
          <w:position w:val="0"/>
        </w:rPr>
        <w:t>1</w:t>
      </w:r>
      <w:bookmarkEnd w:id="620"/>
      <w:r>
        <w:rPr>
          <w:color w:val="000000"/>
          <w:spacing w:val="0"/>
          <w:w w:val="100"/>
          <w:position w:val="0"/>
        </w:rPr>
        <w:t>、非同一控制下企业合并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1" w:name="bookmark621"/>
      <w:bookmarkEnd w:id="621"/>
      <w:r>
        <w:rPr>
          <w:color w:val="000000"/>
          <w:spacing w:val="0"/>
          <w:w w:val="100"/>
          <w:position w:val="0"/>
        </w:rPr>
        <w:t>.</w:t>
      </w:r>
      <w:r>
        <w:rPr>
          <w:color w:val="000000"/>
          <w:spacing w:val="0"/>
          <w:w w:val="100"/>
          <w:position w:val="0"/>
        </w:rPr>
        <w:t>本期发生的非同一控制下企业合并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2" w:name="bookmark622"/>
      <w:bookmarkEnd w:id="622"/>
      <w:r>
        <w:rPr>
          <w:color w:val="000000"/>
          <w:spacing w:val="0"/>
          <w:w w:val="100"/>
          <w:position w:val="0"/>
        </w:rPr>
        <w:t>.</w:t>
      </w:r>
      <w:r>
        <w:rPr>
          <w:color w:val="000000"/>
          <w:spacing w:val="0"/>
          <w:w w:val="100"/>
          <w:position w:val="0"/>
        </w:rPr>
        <w:t>合并成本及商誉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3" w:name="bookmark623"/>
      <w:bookmarkEnd w:id="623"/>
      <w:r>
        <w:rPr>
          <w:color w:val="000000"/>
          <w:spacing w:val="0"/>
          <w:w w:val="100"/>
          <w:position w:val="0"/>
        </w:rPr>
        <w:t>.</w:t>
      </w:r>
      <w:r>
        <w:rPr>
          <w:color w:val="000000"/>
          <w:spacing w:val="0"/>
          <w:w w:val="100"/>
          <w:position w:val="0"/>
        </w:rPr>
        <w:t>被购买方于购买日可辨认资产、负债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4" w:name="bookmark624"/>
      <w:bookmarkEnd w:id="624"/>
      <w:r>
        <w:rPr>
          <w:color w:val="000000"/>
          <w:spacing w:val="0"/>
          <w:w w:val="100"/>
          <w:position w:val="0"/>
        </w:rPr>
        <w:t>.</w:t>
      </w:r>
      <w:r>
        <w:rPr>
          <w:color w:val="000000"/>
          <w:spacing w:val="0"/>
          <w:w w:val="100"/>
          <w:position w:val="0"/>
        </w:rPr>
        <w:t>购买日之前持有的股权按照公允价值重新计量产生的利得或损失</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是否存在通过多次交易分步实现企业合并且在报告期内取得控制权的交易</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5" w:name="bookmark625"/>
      <w:bookmarkEnd w:id="625"/>
      <w:r>
        <w:rPr>
          <w:color w:val="000000"/>
          <w:spacing w:val="0"/>
          <w:w w:val="100"/>
          <w:position w:val="0"/>
        </w:rPr>
        <w:t>.</w:t>
      </w:r>
      <w:r>
        <w:rPr>
          <w:color w:val="000000"/>
          <w:spacing w:val="0"/>
          <w:w w:val="100"/>
          <w:position w:val="0"/>
        </w:rPr>
        <w:t>购买日或合并当期期末无法合理确定合并对价或被购买方可辨认资产、负债公允价值的相</w:t>
      </w:r>
    </w:p>
    <w:p>
      <w:pPr>
        <w:pStyle w:val="Style10"/>
        <w:keepNext w:val="0"/>
        <w:keepLines w:val="0"/>
        <w:widowControl w:val="0"/>
        <w:shd w:val="clear" w:color="auto" w:fill="auto"/>
        <w:bidi w:val="0"/>
        <w:spacing w:before="0" w:line="240" w:lineRule="auto"/>
        <w:ind w:left="0" w:right="0" w:firstLine="440"/>
        <w:jc w:val="left"/>
      </w:pPr>
      <w:r>
        <w:rPr>
          <w:color w:val="000000"/>
          <w:spacing w:val="0"/>
          <w:w w:val="100"/>
          <w:position w:val="0"/>
        </w:rPr>
        <w:t>关说明</w:t>
      </w:r>
    </w:p>
    <w:p>
      <w:pPr>
        <w:pStyle w:val="Style2"/>
        <w:keepNext w:val="0"/>
        <w:keepLines w:val="0"/>
        <w:widowControl w:val="0"/>
        <w:shd w:val="clear" w:color="auto" w:fill="auto"/>
        <w:tabs>
          <w:tab w:pos="96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3"/>
        </w:numPr>
        <w:shd w:val="clear" w:color="auto" w:fill="auto"/>
        <w:tabs>
          <w:tab w:pos="430" w:val="left"/>
        </w:tabs>
        <w:bidi w:val="0"/>
        <w:spacing w:before="0" w:line="240" w:lineRule="auto"/>
        <w:ind w:left="0" w:right="0" w:firstLine="0"/>
        <w:jc w:val="left"/>
      </w:pPr>
      <w:bookmarkStart w:id="626" w:name="bookmark626"/>
      <w:bookmarkEnd w:id="626"/>
      <w:r>
        <w:rPr>
          <w:color w:val="000000"/>
          <w:spacing w:val="0"/>
          <w:w w:val="100"/>
          <w:position w:val="0"/>
        </w:rPr>
        <w:t>,</w:t>
      </w:r>
      <w:r>
        <w:rPr>
          <w:color w:val="000000"/>
          <w:spacing w:val="0"/>
          <w:w w:val="100"/>
          <w:position w:val="0"/>
        </w:rPr>
        <w:t>其他说明</w:t>
      </w:r>
    </w:p>
    <w:p>
      <w:pPr>
        <w:pStyle w:val="Style2"/>
        <w:keepNext w:val="0"/>
        <w:keepLines w:val="0"/>
        <w:widowControl w:val="0"/>
        <w:shd w:val="clear" w:color="auto" w:fill="auto"/>
        <w:tabs>
          <w:tab w:pos="96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3" w:val="left"/>
        </w:tabs>
        <w:bidi w:val="0"/>
        <w:spacing w:before="0" w:line="240" w:lineRule="auto"/>
        <w:ind w:left="0" w:right="0" w:firstLine="0"/>
        <w:jc w:val="left"/>
      </w:pPr>
      <w:bookmarkStart w:id="627" w:name="bookmark627"/>
      <w:r>
        <w:rPr>
          <w:color w:val="000000"/>
          <w:spacing w:val="0"/>
          <w:w w:val="100"/>
          <w:position w:val="0"/>
        </w:rPr>
        <w:t>2</w:t>
      </w:r>
      <w:bookmarkEnd w:id="627"/>
      <w:r>
        <w:rPr>
          <w:color w:val="000000"/>
          <w:spacing w:val="0"/>
          <w:w w:val="100"/>
          <w:position w:val="0"/>
        </w:rPr>
        <w:t>、</w:t>
        <w:tab/>
        <w:t>同一控制下企业合并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5"/>
        </w:numPr>
        <w:shd w:val="clear" w:color="auto" w:fill="auto"/>
        <w:tabs>
          <w:tab w:pos="430" w:val="left"/>
        </w:tabs>
        <w:bidi w:val="0"/>
        <w:spacing w:before="0" w:line="240" w:lineRule="auto"/>
        <w:ind w:left="0" w:right="0" w:firstLine="0"/>
        <w:jc w:val="left"/>
      </w:pPr>
      <w:bookmarkStart w:id="628" w:name="bookmark628"/>
      <w:bookmarkEnd w:id="628"/>
      <w:r>
        <w:rPr>
          <w:color w:val="000000"/>
          <w:spacing w:val="0"/>
          <w:w w:val="100"/>
          <w:position w:val="0"/>
        </w:rPr>
        <w:t>.</w:t>
      </w:r>
      <w:r>
        <w:rPr>
          <w:color w:val="000000"/>
          <w:spacing w:val="0"/>
          <w:w w:val="100"/>
          <w:position w:val="0"/>
        </w:rPr>
        <w:t>本期发生的同一控制下企业合并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5"/>
        </w:numPr>
        <w:shd w:val="clear" w:color="auto" w:fill="auto"/>
        <w:tabs>
          <w:tab w:pos="430" w:val="left"/>
        </w:tabs>
        <w:bidi w:val="0"/>
        <w:spacing w:before="0" w:line="240" w:lineRule="auto"/>
        <w:ind w:left="0" w:right="0" w:firstLine="0"/>
        <w:jc w:val="left"/>
      </w:pPr>
      <w:bookmarkStart w:id="629" w:name="bookmark629"/>
      <w:bookmarkEnd w:id="629"/>
      <w:r>
        <w:rPr>
          <w:color w:val="000000"/>
          <w:spacing w:val="0"/>
          <w:w w:val="100"/>
          <w:position w:val="0"/>
        </w:rPr>
        <w:t>.</w:t>
      </w:r>
      <w:r>
        <w:rPr>
          <w:color w:val="000000"/>
          <w:spacing w:val="0"/>
          <w:w w:val="100"/>
          <w:position w:val="0"/>
        </w:rPr>
        <w:t>合并成本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5"/>
        </w:numPr>
        <w:shd w:val="clear" w:color="auto" w:fill="auto"/>
        <w:tabs>
          <w:tab w:pos="430" w:val="left"/>
        </w:tabs>
        <w:bidi w:val="0"/>
        <w:spacing w:before="0" w:line="240" w:lineRule="auto"/>
        <w:ind w:left="0" w:right="0" w:firstLine="0"/>
        <w:jc w:val="left"/>
      </w:pPr>
      <w:bookmarkStart w:id="630" w:name="bookmark630"/>
      <w:bookmarkEnd w:id="630"/>
      <w:r>
        <w:rPr>
          <w:color w:val="000000"/>
          <w:spacing w:val="0"/>
          <w:w w:val="100"/>
          <w:position w:val="0"/>
        </w:rPr>
        <w:t>.</w:t>
      </w:r>
      <w:r>
        <w:rPr>
          <w:color w:val="000000"/>
          <w:spacing w:val="0"/>
          <w:w w:val="100"/>
          <w:position w:val="0"/>
        </w:rPr>
        <w:t>合并日被合并方资产、负债的账面价值</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3" w:val="left"/>
        </w:tabs>
        <w:bidi w:val="0"/>
        <w:spacing w:before="0" w:line="240" w:lineRule="auto"/>
        <w:ind w:left="0" w:right="0" w:firstLine="0"/>
        <w:jc w:val="left"/>
      </w:pPr>
      <w:bookmarkStart w:id="631" w:name="bookmark631"/>
      <w:r>
        <w:rPr>
          <w:color w:val="000000"/>
          <w:spacing w:val="0"/>
          <w:w w:val="100"/>
          <w:position w:val="0"/>
        </w:rPr>
        <w:t>3</w:t>
      </w:r>
      <w:bookmarkEnd w:id="631"/>
      <w:r>
        <w:rPr>
          <w:color w:val="000000"/>
          <w:spacing w:val="0"/>
          <w:w w:val="100"/>
          <w:position w:val="0"/>
        </w:rPr>
        <w:t>、</w:t>
        <w:tab/>
        <w:t>反向购买</w:t>
      </w:r>
    </w:p>
    <w:p>
      <w:pPr>
        <w:pStyle w:val="Style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83" w:right="1640" w:bottom="1551" w:left="1158"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32" w:name="bookmark632"/>
      <w:r>
        <w:rPr>
          <w:color w:val="000000"/>
          <w:spacing w:val="0"/>
          <w:w w:val="100"/>
          <w:position w:val="0"/>
        </w:rPr>
        <w:t>4</w:t>
      </w:r>
      <w:bookmarkEnd w:id="632"/>
      <w:r>
        <w:rPr>
          <w:color w:val="000000"/>
          <w:spacing w:val="0"/>
          <w:w w:val="100"/>
          <w:position w:val="0"/>
        </w:rPr>
        <w:t>、处置子公司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821"/>
        <w:gridCol w:w="1474"/>
        <w:gridCol w:w="758"/>
        <w:gridCol w:w="422"/>
        <w:gridCol w:w="576"/>
        <w:gridCol w:w="734"/>
        <w:gridCol w:w="1474"/>
        <w:gridCol w:w="758"/>
        <w:gridCol w:w="1382"/>
        <w:gridCol w:w="1478"/>
        <w:gridCol w:w="1387"/>
        <w:gridCol w:w="936"/>
        <w:gridCol w:w="1570"/>
      </w:tblGrid>
      <w:tr>
        <w:trPr>
          <w:trHeight w:val="24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w:t>
            </w:r>
          </w:p>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司名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股权</w:t>
            </w:r>
          </w:p>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处置 比例 （%）</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丧失控制权的时点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140" w:right="0" w:firstLine="20"/>
              <w:jc w:val="left"/>
              <w:rPr>
                <w:sz w:val="20"/>
                <w:szCs w:val="20"/>
              </w:rPr>
            </w:pPr>
            <w:r>
              <w:rPr>
                <w:color w:val="000000"/>
                <w:spacing w:val="0"/>
                <w:w w:val="100"/>
                <w:position w:val="0"/>
                <w:sz w:val="20"/>
                <w:szCs w:val="20"/>
              </w:rPr>
              <w:t>丧失 控制 权时 点的 确定</w:t>
            </w:r>
          </w:p>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 控制 权之 日剩 余股 权的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丧失控制权 之日剩余股 权的账面价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丧失控制权之 日剩余股权的 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按照公允价 值重新计量 剩余股权产 生的利得或</w:t>
            </w:r>
          </w:p>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丧失控 制权之 日剩余 股权公 允价值 的确定 方法及 主要假 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与原子公司股</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权投资相关的</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其他综合收益</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转入投资损益</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的金额</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泰豪 软件 股份 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637, 592, </w:t>
            </w:r>
            <w:r>
              <w:rPr>
                <w:color w:val="000000"/>
                <w:spacing w:val="0"/>
                <w:w w:val="100"/>
                <w:position w:val="0"/>
                <w:sz w:val="17"/>
                <w:szCs w:val="17"/>
              </w:rPr>
              <w:t xml:space="preserve">076. </w:t>
            </w:r>
            <w:r>
              <w:rPr>
                <w:color w:val="000000"/>
                <w:spacing w:val="0"/>
                <w:w w:val="100"/>
                <w:position w:val="0"/>
                <w:sz w:val="17"/>
                <w:szCs w:val="17"/>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85. </w:t>
            </w:r>
            <w:r>
              <w:rPr>
                <w:color w:val="000000"/>
                <w:spacing w:val="0"/>
                <w:w w:val="100"/>
                <w:position w:val="0"/>
                <w:sz w:val="17"/>
                <w:szCs w:val="17"/>
              </w:rPr>
              <w:t>315</w:t>
            </w:r>
          </w:p>
        </w:tc>
        <w:tc>
          <w:tcPr>
            <w:tcBorders>
              <w:top w:val="single" w:sz="4"/>
              <w:left w:val="single" w:sz="4"/>
              <w:bottom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30" w:lineRule="exact"/>
              <w:ind w:left="0" w:right="0" w:firstLine="0"/>
              <w:jc w:val="center"/>
              <w:rPr>
                <w:sz w:val="17"/>
                <w:szCs w:val="17"/>
              </w:rPr>
            </w:pPr>
            <w:r>
              <w:rPr>
                <w:color w:val="000000"/>
                <w:spacing w:val="0"/>
                <w:w w:val="100"/>
                <w:position w:val="0"/>
                <w:sz w:val="17"/>
                <w:szCs w:val="17"/>
              </w:rPr>
              <w:t xml:space="preserve">2021 </w:t>
            </w:r>
            <w:r>
              <w:rPr>
                <w:color w:val="000000"/>
                <w:spacing w:val="0"/>
                <w:w w:val="100"/>
                <w:position w:val="0"/>
                <w:sz w:val="18"/>
                <w:szCs w:val="18"/>
              </w:rPr>
              <w:t>年</w:t>
            </w:r>
            <w:r>
              <w:rPr>
                <w:color w:val="000000"/>
                <w:spacing w:val="0"/>
                <w:w w:val="100"/>
                <w:position w:val="0"/>
                <w:sz w:val="17"/>
                <w:szCs w:val="17"/>
              </w:rPr>
              <w:t>1</w:t>
            </w:r>
          </w:p>
          <w:p>
            <w:pPr>
              <w:pStyle w:val="Style2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0" w:lineRule="exact"/>
              <w:ind w:left="200" w:right="0" w:firstLine="0"/>
              <w:jc w:val="left"/>
              <w:rPr>
                <w:sz w:val="18"/>
                <w:szCs w:val="18"/>
              </w:rPr>
            </w:pPr>
            <w:r>
              <w:rPr>
                <w:color w:val="000000"/>
                <w:spacing w:val="0"/>
                <w:w w:val="100"/>
                <w:position w:val="0"/>
                <w:sz w:val="17"/>
                <w:szCs w:val="17"/>
              </w:rPr>
              <w:t xml:space="preserve">27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控制</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权转</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284,968,590.18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67,020,450.36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103, 342, </w:t>
            </w:r>
            <w:r>
              <w:rPr>
                <w:color w:val="000000"/>
                <w:spacing w:val="0"/>
                <w:w w:val="100"/>
                <w:position w:val="0"/>
                <w:sz w:val="17"/>
                <w:szCs w:val="17"/>
              </w:rPr>
              <w:t xml:space="preserve">005. </w:t>
            </w:r>
            <w:r>
              <w:rPr>
                <w:color w:val="000000"/>
                <w:spacing w:val="0"/>
                <w:w w:val="100"/>
                <w:position w:val="0"/>
                <w:sz w:val="17"/>
                <w:szCs w:val="17"/>
              </w:rPr>
              <w:t>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37,940,983.64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按处置时 点的交易 对价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-19,810, 858. </w:t>
            </w:r>
            <w:r>
              <w:rPr>
                <w:color w:val="000000"/>
                <w:spacing w:val="0"/>
                <w:w w:val="100"/>
                <w:position w:val="0"/>
                <w:sz w:val="17"/>
                <w:szCs w:val="17"/>
              </w:rPr>
              <w:t>43</w:t>
            </w: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33" w:name="bookmark633"/>
      <w:r>
        <w:rPr>
          <w:color w:val="000000"/>
          <w:spacing w:val="0"/>
          <w:w w:val="100"/>
          <w:position w:val="0"/>
        </w:rPr>
        <w:t>5</w:t>
      </w:r>
      <w:bookmarkEnd w:id="633"/>
      <w:r>
        <w:rPr>
          <w:color w:val="000000"/>
          <w:spacing w:val="0"/>
          <w:w w:val="100"/>
          <w:position w:val="0"/>
        </w:rPr>
        <w:t>、其他原因的合并范围变动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说明其他原因导致的合并范围变动（如，新设子公司、清算子公司等）及其相关情况：</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tabs>
          <w:tab w:pos="867" w:val="left"/>
        </w:tabs>
        <w:bidi w:val="0"/>
        <w:spacing w:before="0" w:after="0" w:line="312" w:lineRule="exact"/>
        <w:ind w:left="0" w:right="0" w:firstLine="480"/>
        <w:jc w:val="left"/>
      </w:pPr>
      <w:bookmarkStart w:id="634" w:name="bookmark634"/>
      <w:r>
        <w:rPr>
          <w:color w:val="000000"/>
          <w:spacing w:val="0"/>
          <w:w w:val="100"/>
          <w:position w:val="0"/>
          <w:sz w:val="24"/>
          <w:szCs w:val="24"/>
        </w:rPr>
        <w:t>1</w:t>
      </w:r>
      <w:bookmarkEnd w:id="634"/>
      <w:r>
        <w:rPr>
          <w:color w:val="000000"/>
          <w:spacing w:val="0"/>
          <w:w w:val="100"/>
          <w:position w:val="0"/>
          <w:sz w:val="24"/>
          <w:szCs w:val="24"/>
        </w:rPr>
        <w:t>、</w:t>
        <w:tab/>
        <w:t>根据公司第七届董事会第二十九次会议审议，</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月子公司泰豪军工与泰豪汉唐母基金共同新设泰豪汉唐智能装备（济 南）有限公司，泰豪军工持有</w:t>
      </w:r>
      <w:r>
        <w:rPr>
          <w:color w:val="000000"/>
          <w:spacing w:val="0"/>
          <w:w w:val="100"/>
          <w:position w:val="0"/>
          <w:sz w:val="24"/>
          <w:szCs w:val="24"/>
        </w:rPr>
        <w:t>60%</w:t>
      </w:r>
      <w:r>
        <w:rPr>
          <w:color w:val="000000"/>
          <w:spacing w:val="0"/>
          <w:w w:val="100"/>
          <w:position w:val="0"/>
          <w:sz w:val="24"/>
          <w:szCs w:val="24"/>
        </w:rPr>
        <w:t>股权，并拥有合资公司控制权，泰豪汉唐母基金持有</w:t>
      </w:r>
      <w:r>
        <w:rPr>
          <w:color w:val="000000"/>
          <w:spacing w:val="0"/>
          <w:w w:val="100"/>
          <w:position w:val="0"/>
          <w:sz w:val="24"/>
          <w:szCs w:val="24"/>
        </w:rPr>
        <w:t>40%</w:t>
      </w:r>
      <w:r>
        <w:rPr>
          <w:color w:val="000000"/>
          <w:spacing w:val="0"/>
          <w:w w:val="100"/>
          <w:position w:val="0"/>
          <w:sz w:val="24"/>
          <w:szCs w:val="24"/>
        </w:rPr>
        <w:t>股权。</w:t>
      </w:r>
    </w:p>
    <w:p>
      <w:pPr>
        <w:pStyle w:val="Style2"/>
        <w:keepNext w:val="0"/>
        <w:keepLines w:val="0"/>
        <w:widowControl w:val="0"/>
        <w:shd w:val="clear" w:color="auto" w:fill="auto"/>
        <w:tabs>
          <w:tab w:pos="867" w:val="left"/>
        </w:tabs>
        <w:bidi w:val="0"/>
        <w:spacing w:before="0" w:after="0" w:line="312" w:lineRule="exact"/>
        <w:ind w:left="0" w:right="0" w:firstLine="480"/>
        <w:jc w:val="left"/>
      </w:pPr>
      <w:bookmarkStart w:id="635" w:name="bookmark635"/>
      <w:r>
        <w:rPr>
          <w:color w:val="000000"/>
          <w:spacing w:val="0"/>
          <w:w w:val="100"/>
          <w:position w:val="0"/>
          <w:sz w:val="24"/>
          <w:szCs w:val="24"/>
        </w:rPr>
        <w:t>2</w:t>
      </w:r>
      <w:bookmarkEnd w:id="635"/>
      <w:r>
        <w:rPr>
          <w:color w:val="000000"/>
          <w:spacing w:val="0"/>
          <w:w w:val="100"/>
          <w:position w:val="0"/>
          <w:sz w:val="24"/>
          <w:szCs w:val="24"/>
        </w:rPr>
        <w:t>、</w:t>
        <w:tab/>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月本公司子公司泰豪科技（深圳）电力技术有限公司出资设立深圳泰豪数字科技有限公司。</w:t>
      </w:r>
    </w:p>
    <w:p>
      <w:pPr>
        <w:pStyle w:val="Style2"/>
        <w:keepNext w:val="0"/>
        <w:keepLines w:val="0"/>
        <w:widowControl w:val="0"/>
        <w:shd w:val="clear" w:color="auto" w:fill="auto"/>
        <w:tabs>
          <w:tab w:pos="872" w:val="left"/>
        </w:tabs>
        <w:bidi w:val="0"/>
        <w:spacing w:before="0" w:after="60" w:line="312" w:lineRule="exact"/>
        <w:ind w:left="0" w:right="0" w:firstLine="480"/>
        <w:jc w:val="left"/>
        <w:sectPr>
          <w:footnotePr>
            <w:pos w:val="pageBottom"/>
            <w:numFmt w:val="decimal"/>
            <w:numRestart w:val="continuous"/>
          </w:footnotePr>
          <w:pgSz w:w="16840" w:h="11900" w:orient="landscape"/>
          <w:pgMar w:top="2156" w:right="1508" w:bottom="1497" w:left="1422" w:header="0" w:footer="3" w:gutter="0"/>
          <w:cols w:space="720"/>
          <w:noEndnote/>
          <w:rtlGutter w:val="0"/>
          <w:docGrid w:linePitch="360"/>
        </w:sectPr>
      </w:pPr>
      <w:bookmarkStart w:id="636" w:name="bookmark636"/>
      <w:r>
        <w:rPr>
          <w:rFonts w:ascii="Calibri" w:eastAsia="Calibri" w:hAnsi="Calibri" w:cs="Calibri"/>
          <w:color w:val="000000"/>
          <w:spacing w:val="0"/>
          <w:w w:val="100"/>
          <w:position w:val="0"/>
          <w:sz w:val="24"/>
          <w:szCs w:val="24"/>
        </w:rPr>
        <w:t>3</w:t>
      </w:r>
      <w:bookmarkEnd w:id="636"/>
      <w:r>
        <w:rPr>
          <w:color w:val="000000"/>
          <w:spacing w:val="0"/>
          <w:w w:val="100"/>
          <w:position w:val="0"/>
          <w:sz w:val="24"/>
          <w:szCs w:val="24"/>
        </w:rPr>
        <w:t>、</w:t>
        <w:tab/>
        <w:t>报告期内，控股孙公司北京博辕捷迅科技发展有限公司完成注销清算。</w:t>
      </w:r>
    </w:p>
    <w:p>
      <w:pPr>
        <w:pStyle w:val="Style10"/>
        <w:keepNext w:val="0"/>
        <w:keepLines w:val="0"/>
        <w:widowControl w:val="0"/>
        <w:shd w:val="clear" w:color="auto" w:fill="auto"/>
        <w:bidi w:val="0"/>
        <w:spacing w:before="240" w:after="0" w:line="342" w:lineRule="exact"/>
        <w:ind w:left="0" w:right="0" w:firstLine="0"/>
        <w:jc w:val="left"/>
      </w:pPr>
      <w:bookmarkStart w:id="637" w:name="bookmark637"/>
      <w:r>
        <w:rPr>
          <w:color w:val="000000"/>
          <w:spacing w:val="0"/>
          <w:w w:val="100"/>
          <w:position w:val="0"/>
        </w:rPr>
        <w:t>6</w:t>
      </w:r>
      <w:bookmarkEnd w:id="637"/>
      <w:r>
        <w:rPr>
          <w:color w:val="000000"/>
          <w:spacing w:val="0"/>
          <w:w w:val="100"/>
          <w:position w:val="0"/>
        </w:rPr>
        <w:t>、其他</w:t>
      </w:r>
    </w:p>
    <w:p>
      <w:pPr>
        <w:pStyle w:val="Style2"/>
        <w:keepNext w:val="0"/>
        <w:keepLines w:val="0"/>
        <w:widowControl w:val="0"/>
        <w:shd w:val="clear" w:color="auto" w:fill="auto"/>
        <w:bidi w:val="0"/>
        <w:spacing w:before="0" w:after="0" w:line="342"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342" w:lineRule="exact"/>
        <w:ind w:left="0" w:right="0" w:firstLine="0"/>
        <w:jc w:val="left"/>
      </w:pPr>
      <w:bookmarkStart w:id="638" w:name="bookmark638"/>
      <w:r>
        <w:rPr>
          <w:color w:val="000000"/>
          <w:spacing w:val="0"/>
          <w:w w:val="100"/>
          <w:position w:val="0"/>
          <w:shd w:val="clear" w:color="auto" w:fill="FFFFFF"/>
        </w:rPr>
        <w:t>九</w:t>
      </w:r>
      <w:bookmarkEnd w:id="638"/>
      <w:r>
        <w:rPr>
          <w:color w:val="000000"/>
          <w:spacing w:val="0"/>
          <w:w w:val="100"/>
          <w:position w:val="0"/>
          <w:shd w:val="clear" w:color="auto" w:fill="FFFFFF"/>
        </w:rPr>
        <w:t>、在其他主体中的权益</w:t>
      </w:r>
    </w:p>
    <w:p>
      <w:pPr>
        <w:pStyle w:val="Style10"/>
        <w:keepNext w:val="0"/>
        <w:keepLines w:val="0"/>
        <w:widowControl w:val="0"/>
        <w:shd w:val="clear" w:color="auto" w:fill="auto"/>
        <w:bidi w:val="0"/>
        <w:spacing w:before="0" w:after="0" w:line="342" w:lineRule="exact"/>
        <w:ind w:left="0" w:right="0" w:firstLine="0"/>
        <w:jc w:val="left"/>
        <w:rPr>
          <w:sz w:val="24"/>
          <w:szCs w:val="24"/>
        </w:rPr>
      </w:pPr>
      <w:bookmarkStart w:id="639" w:name="bookmark639"/>
      <w:r>
        <w:rPr>
          <w:color w:val="000000"/>
          <w:spacing w:val="0"/>
          <w:w w:val="100"/>
          <w:position w:val="0"/>
          <w:sz w:val="20"/>
          <w:szCs w:val="20"/>
        </w:rPr>
        <w:t>1</w:t>
      </w:r>
      <w:bookmarkEnd w:id="639"/>
      <w:r>
        <w:rPr>
          <w:color w:val="000000"/>
          <w:spacing w:val="0"/>
          <w:w w:val="100"/>
          <w:position w:val="0"/>
          <w:sz w:val="20"/>
          <w:szCs w:val="20"/>
        </w:rPr>
        <w:t xml:space="preserve">、在子公司中的权益 </w:t>
      </w:r>
      <w:r>
        <w:rPr>
          <w:color w:val="000000"/>
          <w:spacing w:val="0"/>
          <w:w w:val="100"/>
          <w:position w:val="0"/>
          <w:sz w:val="20"/>
          <w:szCs w:val="20"/>
        </w:rPr>
        <w:t>(1).</w:t>
      </w:r>
      <w:r>
        <w:rPr>
          <w:color w:val="000000"/>
          <w:spacing w:val="0"/>
          <w:w w:val="100"/>
          <w:position w:val="0"/>
          <w:sz w:val="20"/>
          <w:szCs w:val="20"/>
        </w:rPr>
        <w:t xml:space="preserve">企业集团的构成 </w:t>
      </w:r>
      <w:r>
        <w:rPr>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1992"/>
        <w:gridCol w:w="845"/>
        <w:gridCol w:w="854"/>
        <w:gridCol w:w="2693"/>
        <w:gridCol w:w="850"/>
        <w:gridCol w:w="1046"/>
        <w:gridCol w:w="557"/>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180"/>
              <w:jc w:val="left"/>
            </w:pPr>
            <w:r>
              <w:rPr>
                <w:color w:val="000000"/>
                <w:spacing w:val="0"/>
                <w:w w:val="100"/>
                <w:position w:val="0"/>
                <w:sz w:val="24"/>
                <w:szCs w:val="24"/>
              </w:rPr>
              <w:t>主要</w:t>
            </w:r>
          </w:p>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24"/>
                <w:szCs w:val="24"/>
              </w:rPr>
              <w:t>经营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注册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持股比例(%)</w:t>
            </w:r>
          </w:p>
        </w:tc>
        <w:tc>
          <w:tcPr>
            <w:vMerge w:val="restart"/>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before="160" w:after="0" w:line="240" w:lineRule="auto"/>
              <w:ind w:left="0" w:right="0" w:firstLine="0"/>
              <w:jc w:val="right"/>
            </w:pPr>
            <w:r>
              <w:rPr>
                <w:color w:val="000000"/>
                <w:spacing w:val="0"/>
                <w:w w:val="100"/>
                <w:position w:val="0"/>
                <w:sz w:val="24"/>
                <w:szCs w:val="24"/>
              </w:rPr>
              <w:t>取得方式</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间接</w:t>
            </w:r>
          </w:p>
        </w:tc>
        <w:tc>
          <w:tcPr>
            <w:vMerge/>
            <w:tcBorders>
              <w:left w:val="single" w:sz="4"/>
              <w:right w:val="single" w:sz="4"/>
            </w:tcBorders>
            <w:shd w:val="clear" w:color="auto" w:fill="FFFFFF"/>
            <w:textDirection w:val="tbRlV"/>
            <w:vAlign w:val="top"/>
          </w:tcPr>
          <w:p>
            <w:pP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江西泰豪军工集 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发电机及机组、其他机 电设备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上海红生系统工 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(通讯设备、计算机软 硬件、网络技术)专业 领域内的技术开发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泰豪电源技术有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发电机及机组的设计、 制造、销售与售后服务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江西泰豪电力电 气有限公司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电力设备、电力开关设 备生产、销售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泰豪国际投资有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BVI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BVI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上海泰豪智能节 能技术有限公司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合同能源管理、建筑智 能化工程等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上海博辕信息技 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计算机科技领域内的技 术开发、技术转让、技 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广东泰豪能源科 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研究和试验发展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北京泰豪电力科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sz w:val="24"/>
                <w:szCs w:val="24"/>
              </w:rPr>
              <w:t>技术开发、咨询、服 务、培训；销售机械设 备、计算机系统集成等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江西泰豪智能电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电力设备、仪器仪表、 自动化系统、电力工程 设计与施工、电力技术 服务及咨询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江西泰豪物业管 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物业租赁与管理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江西泰豪信息系 统集成服务有限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信息系统集成服务、软 件开发、租赁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江西泰豪信息咨 询服务有限公司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信息技术咨询服务、软 件开发、租赁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845"/>
        <w:gridCol w:w="854"/>
        <w:gridCol w:w="2693"/>
        <w:gridCol w:w="850"/>
        <w:gridCol w:w="1046"/>
        <w:gridCol w:w="557"/>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泰豪晟大创业投 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创业投资业务、创业投 资咨询及管理等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泰豪国际工程有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工程项目管理；专业承 包、施工总承包；销售 电子产品、通讯设备、 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龙岩市海德馨汽 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龙岩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龙岩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专用作业车（应急电源 车、抢险救援照明车、 应急通信车）生产销售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北京泰豪装备科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通讯设备、计算机软件 及系统集成开发销售等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TELLHOWPOWERSO</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LUTIONLIMITED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沈阳维利动力设 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辽宁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辽宁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沈阳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发电机、发电机组、燃 气发电组开发、设计、 制造、销售、安装、技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江西清华泰豪三 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电源、电机及成套设备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泰豪科技（深 圳）电力技术有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电力设备、仪器仪表、 自动化系统、电力工程 设计与施工、电力技术 服务及咨询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泰豪科技（亚 洲）有限公司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莱福士电力电子 设备（深圳）有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智能中高压开关元件产 品及成套设备等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上海博辕信息技 术服务如皋有限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如皋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如皋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计算机软件、通讯领域 内的技术开发，技术转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MeinergyGMBH</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德国 柏林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德国 柏林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配售电运营、电力交易 软件等的技术引进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湖南泰豪系统工 程研究院有限公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通信技术、物联网技 术、车辆工程的技术研 发、软件开发系统集成 服务；信息系统集成服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江西泰豪智能电 力工程有限公司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电力工程总包、设计； 电气设备销售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泰豪（济南）智 能电力科技集团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山东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山东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电力设备、工程设计与 施工、电力技术服务及 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845"/>
        <w:gridCol w:w="854"/>
        <w:gridCol w:w="2693"/>
        <w:gridCol w:w="850"/>
        <w:gridCol w:w="1046"/>
        <w:gridCol w:w="557"/>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重庆泰豪新能源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重庆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热力生产和供应，供冷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深圳数字科技有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智能电力运维服务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衡阳泰豪新材料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衡阳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衡阳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sz w:val="24"/>
                <w:szCs w:val="24"/>
              </w:rPr>
              <w:t>新材料技术研发、高性 能纤维、复合材料、合 成材料的制造与销售等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嘉兴泰豪环境控 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嘉兴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制冷、空调设</w:t>
            </w:r>
          </w:p>
          <w:p>
            <w:pPr>
              <w:pStyle w:val="Style20"/>
              <w:keepNext w:val="0"/>
              <w:keepLines w:val="0"/>
              <w:widowControl w:val="0"/>
              <w:shd w:val="clear" w:color="auto" w:fill="auto"/>
              <w:tabs>
                <w:tab w:pos="845" w:val="left"/>
              </w:tabs>
              <w:bidi w:val="0"/>
              <w:spacing w:before="0" w:after="40" w:line="240" w:lineRule="auto"/>
              <w:ind w:left="0" w:right="0" w:firstLine="0"/>
              <w:jc w:val="both"/>
            </w:pPr>
            <w:r>
              <w:rPr>
                <w:color w:val="000000"/>
                <w:spacing w:val="0"/>
                <w:w w:val="100"/>
                <w:position w:val="0"/>
                <w:sz w:val="24"/>
                <w:szCs w:val="24"/>
              </w:rPr>
              <w:t>备</w:t>
              <w:tab/>
              <w:t>、特种设备销</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售及环境控制技术的技</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术服务、开发、咨询等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泰豪新能源装备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江西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电力销售、电力工程设</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清大泰豪（厦 门）能源科技有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sz w:val="24"/>
                <w:szCs w:val="24"/>
              </w:rPr>
              <w:t>福建 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sz w:val="24"/>
                <w:szCs w:val="24"/>
              </w:rPr>
              <w:t>福建 厦门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软件开发、信息系统集 成服务、信息技术咨询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嘉兴泰豪装备技 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嘉兴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浙江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嘉兴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装备技术开发、技术咨 询及技术服务等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衡阳泰豪通信车 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衡阳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湖南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衡阳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sz w:val="24"/>
                <w:szCs w:val="24"/>
              </w:rPr>
              <w:t>军用特种车及军用方舱 研制生产及销售等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83.89</w:t>
            </w: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北京海德馨应急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sz w:val="24"/>
                <w:szCs w:val="24"/>
              </w:rPr>
              <w:t>技术开发、技术咨询、 技术转让、技术服务； 销售汽车零配件、机械 设备、电气设备；设备 维修、租赁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75.29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北京泰豪新源工 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工程项目管理;、能源 管理、施工总承包等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广东泰豪三奥动 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东莞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机电设备、发电机、发 电机组、柴油机研发、 产销、安装、维修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泰豪国际香港投 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贸易、投资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sz w:val="24"/>
                <w:szCs w:val="24"/>
              </w:rPr>
              <w:t>泰豪汉唐智能装 备（济南）有限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机械设备及控制系统装 置、特种设备及智能车 载设备研发、制造与销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陕西泰豪沃达动 力设备有限公司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陕西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陕西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西安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发电机、发电机组、工 矿设备、输变电配套设 备的开发、技术咨询、 维修、设计、制造、安 装、销售和租赁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泰豪（沈阳）能 源科技有限公司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辽宁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沈阳</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辽宁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沈阳</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发电机/发电机组研 发、产销、安装、维修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46.83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92"/>
        <w:gridCol w:w="845"/>
        <w:gridCol w:w="854"/>
        <w:gridCol w:w="2693"/>
        <w:gridCol w:w="850"/>
        <w:gridCol w:w="1046"/>
        <w:gridCol w:w="557"/>
      </w:tblGrid>
      <w:tr>
        <w:trPr>
          <w:trHeight w:val="9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天津七六四通信 导航技术有限公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研制、产销通信导航产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福州德塔动力设 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发电机及机组的设计、 制造、销售与售后服务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福州德塔电源技 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发电机及机组的设计、 制造、销售与售后服务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德塔雷源技彳标 （福州）有限公司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福州德塔电力科 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发电机及机组的设计、 制造、销售与售后服务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TELLHOWPOWERTE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CHNOLOGYCOMPAN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YLIMITED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AGGPOWERTECHNO</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OLOGY(UK)CO.,T LD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英国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英国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伦敦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福州云起金属有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机械零部件加工，电气 设备修理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持有半数或以下表决权但仍控制被投资单位、以及持有半数以上表决权但不控制被 投资单位的依据：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公司子公司泰豪电源技术有限公司（以下简称：泰豪电源）对泰豪（沈阳）能 源科技有限公司持股比例</w:t>
      </w:r>
      <w:r>
        <w:rPr>
          <w:color w:val="000000"/>
          <w:spacing w:val="0"/>
          <w:w w:val="100"/>
          <w:position w:val="0"/>
          <w:sz w:val="24"/>
          <w:szCs w:val="24"/>
        </w:rPr>
        <w:t>46.83%</w:t>
      </w:r>
      <w:r>
        <w:rPr>
          <w:color w:val="000000"/>
          <w:spacing w:val="0"/>
          <w:w w:val="100"/>
          <w:position w:val="0"/>
          <w:sz w:val="24"/>
          <w:szCs w:val="24"/>
        </w:rPr>
        <w:t>，泰豪（沈阳）能源科技有限公司另一股东共青城 顺润泰投资合伙企业（有限公司）持股比例为</w:t>
      </w:r>
      <w:r>
        <w:rPr>
          <w:color w:val="000000"/>
          <w:spacing w:val="0"/>
          <w:w w:val="100"/>
          <w:position w:val="0"/>
          <w:sz w:val="24"/>
          <w:szCs w:val="24"/>
        </w:rPr>
        <w:t>4.17%</w:t>
      </w:r>
      <w:r>
        <w:rPr>
          <w:color w:val="000000"/>
          <w:spacing w:val="0"/>
          <w:w w:val="100"/>
          <w:position w:val="0"/>
          <w:sz w:val="24"/>
          <w:szCs w:val="24"/>
        </w:rPr>
        <w:t>，并与泰豪电源签订一致行动协 议书，且同意表决权由泰豪电源代为行使，因此，泰豪电源对泰豪（沈阳）能源科 技有限公司表决权比例为</w:t>
      </w:r>
      <w:r>
        <w:rPr>
          <w:color w:val="000000"/>
          <w:spacing w:val="0"/>
          <w:w w:val="100"/>
          <w:position w:val="0"/>
          <w:sz w:val="24"/>
          <w:szCs w:val="24"/>
        </w:rPr>
        <w:t>51%</w:t>
      </w:r>
      <w:r>
        <w:rPr>
          <w:color w:val="000000"/>
          <w:spacing w:val="0"/>
          <w:w w:val="100"/>
          <w:position w:val="0"/>
          <w:sz w:val="24"/>
          <w:szCs w:val="24"/>
        </w:rPr>
        <w:t>，泰豪电源对该子公司拥有实际控制权。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公司子公司泰豪电源对福州德塔动力设备有限公司持股比例为</w:t>
      </w:r>
      <w:r>
        <w:rPr>
          <w:color w:val="000000"/>
          <w:spacing w:val="0"/>
          <w:w w:val="100"/>
          <w:position w:val="0"/>
          <w:sz w:val="24"/>
          <w:szCs w:val="24"/>
        </w:rPr>
        <w:t>38%，</w:t>
      </w:r>
      <w:r>
        <w:rPr>
          <w:color w:val="000000"/>
          <w:spacing w:val="0"/>
          <w:w w:val="100"/>
          <w:position w:val="0"/>
          <w:sz w:val="24"/>
          <w:szCs w:val="24"/>
        </w:rPr>
        <w:t xml:space="preserve">为第一大 股东，在董事会占三分之二席位，泰豪电源对该子公司拥有实际控制权。福州德塔 动力设备有限公司下设子公司有福州德塔电源技术有限公司、德塔雷源技彳标（福州） 有限公司、福州云起金属有限公司、福州德塔电力科技有限公司、 </w:t>
      </w:r>
      <w:r>
        <w:rPr>
          <w:color w:val="000000"/>
          <w:spacing w:val="0"/>
          <w:w w:val="100"/>
          <w:position w:val="0"/>
          <w:sz w:val="24"/>
          <w:szCs w:val="24"/>
        </w:rPr>
        <w:t>TELLHOWPOWERTECHNOLOGYCOMPANYLIMITED</w:t>
      </w:r>
      <w:r>
        <w:rPr>
          <w:color w:val="000000"/>
          <w:spacing w:val="0"/>
          <w:w w:val="100"/>
          <w:position w:val="0"/>
          <w:sz w:val="24"/>
          <w:szCs w:val="24"/>
        </w:rPr>
        <w:t xml:space="preserve">、 </w:t>
      </w:r>
      <w:r>
        <w:rPr>
          <w:color w:val="000000"/>
          <w:spacing w:val="0"/>
          <w:w w:val="100"/>
          <w:position w:val="0"/>
          <w:sz w:val="24"/>
          <w:szCs w:val="24"/>
        </w:rPr>
        <w:t>AGGPOWERTECHNOOLOGY（UK）CO.,TLD</w:t>
      </w:r>
      <w:r>
        <w:rPr>
          <w:color w:val="000000"/>
          <w:spacing w:val="0"/>
          <w:w w:val="100"/>
          <w:position w:val="0"/>
          <w:sz w:val="24"/>
          <w:szCs w:val="24"/>
        </w:rPr>
        <w:t>。</w:t>
      </w: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公司子公司江西泰豪军工集团有限公司（以下简称：泰豪军工）对天津七六四 通信导航技术有限公司持股比例</w:t>
      </w:r>
      <w:r>
        <w:rPr>
          <w:color w:val="000000"/>
          <w:spacing w:val="0"/>
          <w:w w:val="100"/>
          <w:position w:val="0"/>
          <w:sz w:val="24"/>
          <w:szCs w:val="24"/>
        </w:rPr>
        <w:t>40.50%，</w:t>
      </w:r>
      <w:r>
        <w:rPr>
          <w:color w:val="000000"/>
          <w:spacing w:val="0"/>
          <w:w w:val="100"/>
          <w:position w:val="0"/>
          <w:sz w:val="24"/>
          <w:szCs w:val="24"/>
        </w:rPr>
        <w:t>天津七六四通信导航技术有限公司另一股 东共青城亿嘉诚创投资合伙企业（有限合伙）持股比例为</w:t>
      </w:r>
      <w:r>
        <w:rPr>
          <w:color w:val="000000"/>
          <w:spacing w:val="0"/>
          <w:w w:val="100"/>
          <w:position w:val="0"/>
          <w:sz w:val="24"/>
          <w:szCs w:val="24"/>
        </w:rPr>
        <w:t>38.9107%</w:t>
      </w:r>
      <w:r>
        <w:rPr>
          <w:color w:val="000000"/>
          <w:spacing w:val="0"/>
          <w:w w:val="100"/>
          <w:position w:val="0"/>
          <w:sz w:val="24"/>
          <w:szCs w:val="24"/>
        </w:rPr>
        <w:t>，并与泰豪军工 签订一致行动协议书，约定持股平台行使职权时按照江西泰豪军工集团有限公司的 意向进行表决，与江西泰豪军工集团有限公司的表决保持一致。因此，泰豪军工对 天津七六四通信导航技术有限公司表决权比例为</w:t>
      </w:r>
      <w:r>
        <w:rPr>
          <w:color w:val="000000"/>
          <w:spacing w:val="0"/>
          <w:w w:val="100"/>
          <w:position w:val="0"/>
          <w:sz w:val="24"/>
          <w:szCs w:val="24"/>
        </w:rPr>
        <w:t>79.41%</w:t>
      </w:r>
      <w:r>
        <w:rPr>
          <w:color w:val="000000"/>
          <w:spacing w:val="0"/>
          <w:w w:val="100"/>
          <w:position w:val="0"/>
          <w:sz w:val="24"/>
          <w:szCs w:val="24"/>
        </w:rPr>
        <w:t>，泰豪军工对该子公司拥有 实际控制权。</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重要的非全资子公司</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r>
        <w:br w:type="page"/>
      </w:r>
    </w:p>
    <w:tbl>
      <w:tblPr>
        <w:tblOverlap w:val="never"/>
        <w:jc w:val="center"/>
        <w:tblLayout w:type="fixed"/>
      </w:tblPr>
      <w:tblGrid>
        <w:gridCol w:w="1574"/>
        <w:gridCol w:w="1762"/>
        <w:gridCol w:w="1886"/>
        <w:gridCol w:w="1891"/>
        <w:gridCol w:w="1723"/>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少数股东持股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本期归属于少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本期向少数股</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东宣告分派的 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期末少数股东 权益余额</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信车辆有限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24"/>
                <w:szCs w:val="24"/>
              </w:rPr>
              <w:t>16.11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4"/>
                <w:szCs w:val="24"/>
              </w:rPr>
              <w:t>14,894,109.48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6,767,857.53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64,171,705.76</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龙岩市海德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馨汽车有限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8,846,202.70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45,492,017.38</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福州德塔动 力设备有限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24"/>
                <w:szCs w:val="24"/>
              </w:rPr>
              <w:t>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4"/>
                <w:szCs w:val="24"/>
              </w:rPr>
              <w:t>19,229,244.76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125,487,426.16</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天津七六四</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通信导航技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50.5011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9,229,136.38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140,568,216.46</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子公司少数股东的持股比例不同于表决权比例的说明: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1900" w:h="16840"/>
          <w:pgMar w:top="1432" w:right="1270" w:bottom="1680" w:left="1774" w:header="0" w:footer="3" w:gutter="0"/>
          <w:cols w:space="720"/>
          <w:noEndnote/>
          <w:rtlGutter w:val="0"/>
          <w:docGrid w:linePitch="360"/>
        </w:sectPr>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7"/>
        </w:numPr>
        <w:shd w:val="clear" w:color="auto" w:fill="auto"/>
        <w:bidi w:val="0"/>
        <w:spacing w:before="380" w:after="100" w:line="240" w:lineRule="auto"/>
        <w:ind w:left="0" w:right="0" w:firstLine="0"/>
        <w:jc w:val="left"/>
      </w:pPr>
      <w:bookmarkStart w:id="640" w:name="bookmark640"/>
      <w:bookmarkEnd w:id="640"/>
      <w:r>
        <w:rPr>
          <w:color w:val="000000"/>
          <w:spacing w:val="0"/>
          <w:w w:val="100"/>
          <w:position w:val="0"/>
        </w:rPr>
        <w:t>.</w:t>
      </w:r>
      <w:r>
        <w:rPr>
          <w:color w:val="000000"/>
          <w:spacing w:val="0"/>
          <w:w w:val="100"/>
          <w:position w:val="0"/>
        </w:rPr>
        <w:t>重要非全资子公司的主要财务信息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84"/>
        <w:gridCol w:w="1186"/>
        <w:gridCol w:w="1085"/>
        <w:gridCol w:w="1186"/>
        <w:gridCol w:w="1085"/>
        <w:gridCol w:w="1013"/>
        <w:gridCol w:w="1085"/>
        <w:gridCol w:w="1186"/>
        <w:gridCol w:w="1085"/>
        <w:gridCol w:w="1190"/>
        <w:gridCol w:w="1186"/>
        <w:gridCol w:w="1013"/>
        <w:gridCol w:w="1195"/>
      </w:tblGrid>
      <w:tr>
        <w:trPr>
          <w:trHeight w:val="326" w:hRule="exact"/>
        </w:trPr>
        <w:tc>
          <w:tcPr>
            <w:vMerge w:val="restart"/>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子公司名称</w:t>
            </w:r>
          </w:p>
        </w:tc>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243"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非流动资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负债合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4"/>
                <w:szCs w:val="24"/>
              </w:rPr>
              <w:t>非流动资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非流动 负债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负债合计</w:t>
            </w:r>
          </w:p>
        </w:tc>
      </w:tr>
      <w:tr>
        <w:trPr>
          <w:trHeight w:val="3744" w:hRule="exact"/>
        </w:trPr>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衡阳泰豪通信车辆有限公司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1,233,980,</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167,268,7</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1,401,249, 236.05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900,779,6</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81,000,0</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981,779,6</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1,510,230,</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150,373,3</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1,660,604,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1,239,964,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51,600,0</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1,291,564,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690.89</w:t>
            </w:r>
          </w:p>
        </w:tc>
      </w:tr>
      <w:tr>
        <w:trPr>
          <w:trHeight w:val="1891" w:hRule="exact"/>
        </w:trPr>
        <w:tc>
          <w:tcPr>
            <w:tcBorders>
              <w:top w:val="single" w:sz="4"/>
              <w:left w:val="single" w:sz="4"/>
              <w:bottom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龙岩市海德馨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442,612,97</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91,775,60</w:t>
            </w:r>
          </w:p>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534,388,57</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342,395,9</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3,322,75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345,718,7</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519,951,24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94,725,85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614,677,10</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458,367,45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3,436,43</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461,803,88</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8.68</w:t>
            </w:r>
          </w:p>
        </w:tc>
      </w:tr>
    </w:tbl>
    <w:p>
      <w:pPr>
        <w:spacing w:lineRule="exact" w:line="1"/>
        <w:rPr>
          <w:sz w:val="2"/>
          <w:szCs w:val="2"/>
        </w:rPr>
      </w:pPr>
      <w:r>
        <w:br w:type="page"/>
      </w:r>
    </w:p>
    <w:tbl>
      <w:tblPr>
        <w:tblOverlap w:val="never"/>
        <w:jc w:val="center"/>
        <w:tblLayout w:type="fixed"/>
      </w:tblPr>
      <w:tblGrid>
        <w:gridCol w:w="384"/>
        <w:gridCol w:w="1186"/>
        <w:gridCol w:w="1085"/>
        <w:gridCol w:w="1186"/>
        <w:gridCol w:w="1085"/>
        <w:gridCol w:w="1013"/>
        <w:gridCol w:w="1085"/>
        <w:gridCol w:w="1186"/>
        <w:gridCol w:w="1085"/>
        <w:gridCol w:w="1190"/>
        <w:gridCol w:w="1186"/>
        <w:gridCol w:w="1013"/>
        <w:gridCol w:w="1195"/>
      </w:tblGrid>
      <w:tr>
        <w:trPr>
          <w:trHeight w:val="1882" w:hRule="exact"/>
        </w:trPr>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汽车有限公司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4" w:hRule="exact"/>
        </w:trPr>
        <w:tc>
          <w:tcPr>
            <w:tcBorders>
              <w:top w:val="single" w:sz="4"/>
              <w:left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福州德塔动力设备有限公司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412,052,70</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108,292,5</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520,345,28</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313,729,5</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197,682.</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313,927,2</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350,622,87</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110,163,4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460,786,35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282,011,84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5,434,63</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287,446,47</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w:t>
            </w:r>
          </w:p>
        </w:tc>
      </w:tr>
      <w:tr>
        <w:trPr>
          <w:trHeight w:val="3134" w:hRule="exact"/>
        </w:trPr>
        <w:tc>
          <w:tcPr>
            <w:tcBorders>
              <w:top w:val="single" w:sz="4"/>
              <w:left w:val="single" w:sz="4"/>
              <w:bottom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天津七六四通信导航技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712,288,50</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107,549,9</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11.55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819,838,41</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580,255,3</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80.75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3,338,38</w:t>
            </w:r>
          </w:p>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583,593,7</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474,360,17</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44,153,17</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518,513,34</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302,454,29</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2,985,25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305,439,55</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w:t>
            </w:r>
          </w:p>
        </w:tc>
      </w:tr>
    </w:tbl>
    <w:p>
      <w:pPr>
        <w:spacing w:lineRule="exact" w:line="1"/>
        <w:rPr>
          <w:sz w:val="2"/>
          <w:szCs w:val="2"/>
        </w:rPr>
      </w:pPr>
      <w:r>
        <w:br w:type="page"/>
      </w:r>
    </w:p>
    <w:tbl>
      <w:tblPr>
        <w:tblOverlap w:val="never"/>
        <w:jc w:val="center"/>
        <w:tblLayout w:type="fixed"/>
      </w:tblPr>
      <w:tblGrid>
        <w:gridCol w:w="384"/>
        <w:gridCol w:w="1186"/>
        <w:gridCol w:w="1085"/>
        <w:gridCol w:w="1186"/>
        <w:gridCol w:w="1085"/>
        <w:gridCol w:w="1013"/>
        <w:gridCol w:w="1085"/>
        <w:gridCol w:w="1186"/>
        <w:gridCol w:w="1085"/>
        <w:gridCol w:w="1190"/>
        <w:gridCol w:w="1186"/>
        <w:gridCol w:w="1013"/>
        <w:gridCol w:w="1195"/>
      </w:tblGrid>
      <w:tr>
        <w:trPr>
          <w:trHeight w:val="1579" w:hRule="exact"/>
        </w:trPr>
        <w:tc>
          <w:tcPr>
            <w:tcBorders>
              <w:top w:val="single" w:sz="4"/>
              <w:left w:val="single" w:sz="4"/>
              <w:bottom w:val="single" w:sz="4"/>
            </w:tcBorders>
            <w:shd w:val="clear" w:color="auto" w:fill="FFFFFF"/>
            <w:textDirection w:val="tbRlV"/>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tbl>
      <w:tblPr>
        <w:tblOverlap w:val="never"/>
        <w:jc w:val="center"/>
        <w:tblLayout w:type="fixed"/>
      </w:tblPr>
      <w:tblGrid>
        <w:gridCol w:w="1195"/>
        <w:gridCol w:w="1685"/>
        <w:gridCol w:w="1603"/>
        <w:gridCol w:w="1493"/>
        <w:gridCol w:w="1498"/>
        <w:gridCol w:w="1805"/>
        <w:gridCol w:w="1498"/>
        <w:gridCol w:w="1493"/>
        <w:gridCol w:w="1608"/>
      </w:tblGrid>
      <w:tr>
        <w:trPr>
          <w:trHeight w:val="37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子公司名 称</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65" w:lineRule="exact"/>
              <w:ind w:left="0" w:right="0" w:firstLine="0"/>
              <w:jc w:val="center"/>
            </w:pPr>
            <w:r>
              <w:rPr>
                <w:color w:val="000000"/>
                <w:spacing w:val="0"/>
                <w:w w:val="100"/>
                <w:position w:val="0"/>
                <w:sz w:val="24"/>
                <w:szCs w:val="24"/>
              </w:rPr>
              <w:t>综合收益总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经营活动现 金流量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65" w:lineRule="exact"/>
              <w:ind w:left="0" w:right="0" w:firstLine="0"/>
              <w:jc w:val="center"/>
            </w:pPr>
            <w:r>
              <w:rPr>
                <w:color w:val="000000"/>
                <w:spacing w:val="0"/>
                <w:w w:val="100"/>
                <w:position w:val="0"/>
                <w:sz w:val="24"/>
                <w:szCs w:val="24"/>
              </w:rPr>
              <w:t>综合收益总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经营活动现 金流量</w:t>
            </w:r>
          </w:p>
        </w:tc>
      </w:tr>
      <w:tr>
        <w:trPr>
          <w:trHeight w:val="10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衡阳泰豪</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通信车辆</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1,130,939,004.84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975,111,503.50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92,429,929.99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63,929,087.99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1,058,041,754.18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73,679,315.30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73,679,315.30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-300,124,089.53</w:t>
            </w:r>
          </w:p>
        </w:tc>
      </w:tr>
      <w:tr>
        <w:trPr>
          <w:trHeight w:val="10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龙岩市海</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德馨汽车</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361,498,967.36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35,796,615.07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35,796,615.07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-46,341,755.49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353,957,235.67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37,997,131.10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37,997,131.10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-15,168,009.11</w:t>
            </w:r>
          </w:p>
        </w:tc>
      </w:tr>
      <w:tr>
        <w:trPr>
          <w:trHeight w:val="10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福州德塔</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动力设备</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713,227,580.75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31,790,970.60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31,760,905.46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35,056,674.50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525,816,788.01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24,805,737.17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24,663,739.23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34,853,664.02</w:t>
            </w:r>
          </w:p>
        </w:tc>
      </w:tr>
      <w:tr>
        <w:trPr>
          <w:trHeight w:val="14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58" w:lineRule="exact"/>
              <w:ind w:left="0" w:right="0" w:firstLine="0"/>
              <w:jc w:val="both"/>
            </w:pPr>
            <w:r>
              <w:rPr>
                <w:color w:val="000000"/>
                <w:spacing w:val="0"/>
                <w:w w:val="100"/>
                <w:position w:val="0"/>
                <w:sz w:val="24"/>
                <w:szCs w:val="24"/>
              </w:rPr>
              <w:t>天津七六 四通信导 航技术有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310,214,647.92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23,170,859.77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23,170,859.77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52,600,780.50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183,731,424.87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16,417,741.16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16,417,741.16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114,381,050.45</w:t>
            </w:r>
          </w:p>
        </w:tc>
      </w:tr>
    </w:tbl>
    <w:p>
      <w:pPr>
        <w:sectPr>
          <w:footnotePr>
            <w:pos w:val="pageBottom"/>
            <w:numFmt w:val="decimal"/>
            <w:numRestart w:val="continuous"/>
          </w:footnotePr>
          <w:pgSz w:w="16840" w:h="11900" w:orient="landscape"/>
          <w:pgMar w:top="1273" w:right="1440" w:bottom="1867" w:left="1522" w:header="0" w:footer="3" w:gutter="0"/>
          <w:cols w:space="720"/>
          <w:noEndnote/>
          <w:rtlGutter w:val="0"/>
          <w:docGrid w:linePitch="360"/>
        </w:sectPr>
      </w:pPr>
    </w:p>
    <w:p>
      <w:pPr>
        <w:pStyle w:val="Style10"/>
        <w:keepNext w:val="0"/>
        <w:keepLines w:val="0"/>
        <w:widowControl w:val="0"/>
        <w:numPr>
          <w:ilvl w:val="0"/>
          <w:numId w:val="167"/>
        </w:numPr>
        <w:shd w:val="clear" w:color="auto" w:fill="auto"/>
        <w:tabs>
          <w:tab w:pos="430" w:val="left"/>
        </w:tabs>
        <w:bidi w:val="0"/>
        <w:spacing w:before="800" w:line="240" w:lineRule="auto"/>
        <w:ind w:left="0" w:right="0" w:firstLine="0"/>
        <w:jc w:val="left"/>
      </w:pPr>
      <w:bookmarkStart w:id="641" w:name="bookmark641"/>
      <w:bookmarkEnd w:id="641"/>
      <w:r>
        <w:rPr>
          <w:color w:val="000000"/>
          <w:spacing w:val="0"/>
          <w:w w:val="100"/>
          <w:position w:val="0"/>
        </w:rPr>
        <w:t>,</w:t>
      </w:r>
      <w:r>
        <w:rPr>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67"/>
        </w:numPr>
        <w:shd w:val="clear" w:color="auto" w:fill="auto"/>
        <w:tabs>
          <w:tab w:pos="430" w:val="left"/>
        </w:tabs>
        <w:bidi w:val="0"/>
        <w:spacing w:before="0" w:line="240" w:lineRule="auto"/>
        <w:ind w:left="0" w:right="0" w:firstLine="0"/>
        <w:jc w:val="left"/>
      </w:pPr>
      <w:bookmarkStart w:id="642" w:name="bookmark642"/>
      <w:bookmarkEnd w:id="642"/>
      <w:r>
        <w:rPr>
          <w:color w:val="000000"/>
          <w:spacing w:val="0"/>
          <w:w w:val="100"/>
          <w:position w:val="0"/>
        </w:rPr>
        <w:t>.</w:t>
      </w:r>
      <w:r>
        <w:rPr>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43" w:name="bookmark643"/>
      <w:r>
        <w:rPr>
          <w:color w:val="000000"/>
          <w:spacing w:val="0"/>
          <w:w w:val="100"/>
          <w:position w:val="0"/>
        </w:rPr>
        <w:t>2</w:t>
      </w:r>
      <w:bookmarkEnd w:id="643"/>
      <w:r>
        <w:rPr>
          <w:color w:val="000000"/>
          <w:spacing w:val="0"/>
          <w:w w:val="100"/>
          <w:position w:val="0"/>
        </w:rPr>
        <w:t>、在子公司的所有者权益份额发生变化且仍控制子公司的交易</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numPr>
          <w:ilvl w:val="0"/>
          <w:numId w:val="169"/>
        </w:numPr>
        <w:shd w:val="clear" w:color="auto" w:fill="auto"/>
        <w:tabs>
          <w:tab w:pos="430" w:val="left"/>
        </w:tabs>
        <w:bidi w:val="0"/>
        <w:spacing w:before="0" w:line="240" w:lineRule="auto"/>
        <w:ind w:left="0" w:right="0" w:firstLine="0"/>
        <w:jc w:val="left"/>
      </w:pPr>
      <w:bookmarkStart w:id="644" w:name="bookmark644"/>
      <w:bookmarkEnd w:id="644"/>
      <w:r>
        <w:rPr>
          <w:color w:val="000000"/>
          <w:spacing w:val="0"/>
          <w:w w:val="100"/>
          <w:position w:val="0"/>
        </w:rPr>
        <w:t>.</w:t>
      </w:r>
      <w:r>
        <w:rPr>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10"/>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本公司子公司江西泰豪军工集团有限公司以</w:t>
      </w:r>
      <w:r>
        <w:rPr>
          <w:b w:val="0"/>
          <w:bCs w:val="0"/>
          <w:color w:val="000000"/>
          <w:spacing w:val="0"/>
          <w:w w:val="100"/>
          <w:position w:val="0"/>
        </w:rPr>
        <w:t>81,712,509.27</w:t>
      </w:r>
      <w:r>
        <w:rPr>
          <w:b w:val="0"/>
          <w:bCs w:val="0"/>
          <w:color w:val="000000"/>
          <w:spacing w:val="0"/>
          <w:w w:val="100"/>
          <w:position w:val="0"/>
        </w:rPr>
        <w:t>元的对价转让持有天津七六四通信导</w:t>
      </w:r>
    </w:p>
    <w:p>
      <w:pPr>
        <w:pStyle w:val="Style10"/>
        <w:keepNext w:val="0"/>
        <w:keepLines w:val="0"/>
        <w:widowControl w:val="0"/>
        <w:shd w:val="clear" w:color="auto" w:fill="auto"/>
        <w:bidi w:val="0"/>
        <w:spacing w:before="0" w:after="200" w:line="240" w:lineRule="auto"/>
        <w:ind w:left="0" w:right="0" w:firstLine="0"/>
        <w:jc w:val="left"/>
      </w:pPr>
      <w:r>
        <w:rPr>
          <w:b w:val="0"/>
          <w:bCs w:val="0"/>
          <w:color w:val="000000"/>
          <w:spacing w:val="0"/>
          <w:w w:val="100"/>
          <w:position w:val="0"/>
        </w:rPr>
        <w:t>航技术有限公司</w:t>
      </w:r>
      <w:r>
        <w:rPr>
          <w:b w:val="0"/>
          <w:bCs w:val="0"/>
          <w:color w:val="000000"/>
          <w:spacing w:val="0"/>
          <w:w w:val="100"/>
          <w:position w:val="0"/>
        </w:rPr>
        <w:t xml:space="preserve">38. </w:t>
      </w:r>
      <w:r>
        <w:rPr>
          <w:b w:val="0"/>
          <w:bCs w:val="0"/>
          <w:color w:val="000000"/>
          <w:spacing w:val="0"/>
          <w:w w:val="100"/>
          <w:position w:val="0"/>
        </w:rPr>
        <w:t>91072%</w:t>
      </w:r>
      <w:r>
        <w:rPr>
          <w:b w:val="0"/>
          <w:bCs w:val="0"/>
          <w:color w:val="000000"/>
          <w:spacing w:val="0"/>
          <w:w w:val="100"/>
          <w:position w:val="0"/>
        </w:rPr>
        <w:t>的股权，股权转让后仍对其具有控制权。</w:t>
      </w:r>
    </w:p>
    <w:p>
      <w:pPr>
        <w:pStyle w:val="Style10"/>
        <w:keepNext w:val="0"/>
        <w:keepLines w:val="0"/>
        <w:widowControl w:val="0"/>
        <w:numPr>
          <w:ilvl w:val="0"/>
          <w:numId w:val="169"/>
        </w:numPr>
        <w:shd w:val="clear" w:color="auto" w:fill="auto"/>
        <w:tabs>
          <w:tab w:pos="430" w:val="left"/>
        </w:tabs>
        <w:bidi w:val="0"/>
        <w:spacing w:before="0" w:line="240" w:lineRule="auto"/>
        <w:ind w:left="0" w:right="0" w:firstLine="0"/>
        <w:jc w:val="left"/>
      </w:pPr>
      <w:bookmarkStart w:id="645" w:name="bookmark645"/>
      <w:bookmarkEnd w:id="645"/>
      <w:r>
        <w:rPr>
          <w:color w:val="000000"/>
          <w:spacing w:val="0"/>
          <w:w w:val="100"/>
          <w:position w:val="0"/>
        </w:rPr>
        <w:t>.</w:t>
      </w:r>
      <w:r>
        <w:rPr>
          <w:color w:val="000000"/>
          <w:spacing w:val="0"/>
          <w:w w:val="100"/>
          <w:position w:val="0"/>
        </w:rPr>
        <w:t>交易对于少数股东权益及归属于母公司所有者权益的影响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4397"/>
        <w:gridCol w:w="444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天津七六四通信导航技术有限公司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sz w:val="24"/>
                <w:szCs w:val="24"/>
              </w:rPr>
              <w:t>81,712,509.27</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购买成本/处置对价合计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sz w:val="24"/>
                <w:szCs w:val="24"/>
              </w:rPr>
              <w:t>81,712,509.27</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减：按取得/处置的股权比例计算的子 公司净资产份额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sz w:val="24"/>
                <w:szCs w:val="24"/>
              </w:rPr>
              <w:t>87,466,333.07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sz w:val="24"/>
                <w:szCs w:val="24"/>
              </w:rPr>
              <w:t>-5,753,823.80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其中：调整资本公积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sz w:val="24"/>
                <w:szCs w:val="24"/>
              </w:rPr>
              <w:t>-5,753,823.80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bookmarkStart w:id="646" w:name="bookmark646"/>
      <w:r>
        <w:rPr>
          <w:color w:val="000000"/>
          <w:spacing w:val="0"/>
          <w:w w:val="100"/>
          <w:position w:val="0"/>
        </w:rPr>
        <w:t>3</w:t>
      </w:r>
      <w:bookmarkEnd w:id="646"/>
      <w:r>
        <w:rPr>
          <w:color w:val="000000"/>
          <w:spacing w:val="0"/>
          <w:w w:val="100"/>
          <w:position w:val="0"/>
        </w:rPr>
        <w:t>、在合营企业或联营企业中的权益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numPr>
          <w:ilvl w:val="0"/>
          <w:numId w:val="171"/>
        </w:numPr>
        <w:shd w:val="clear" w:color="auto" w:fill="auto"/>
        <w:tabs>
          <w:tab w:pos="430" w:val="left"/>
        </w:tabs>
        <w:bidi w:val="0"/>
        <w:spacing w:before="0" w:line="240" w:lineRule="auto"/>
        <w:ind w:left="0" w:right="0" w:firstLine="0"/>
        <w:jc w:val="left"/>
      </w:pPr>
      <w:bookmarkStart w:id="647" w:name="bookmark647"/>
      <w:bookmarkEnd w:id="647"/>
      <w:r>
        <w:rPr>
          <w:color w:val="000000"/>
          <w:spacing w:val="0"/>
          <w:w w:val="100"/>
          <w:position w:val="0"/>
        </w:rPr>
        <w:t>.</w:t>
      </w:r>
      <w:r>
        <w:rPr>
          <w:color w:val="000000"/>
          <w:spacing w:val="0"/>
          <w:w w:val="100"/>
          <w:position w:val="0"/>
        </w:rPr>
        <w:t>重要的合营企业或联营企业</w:t>
      </w:r>
    </w:p>
    <w:p>
      <w:pPr>
        <w:pStyle w:val="Style2"/>
        <w:keepNext w:val="0"/>
        <w:keepLines w:val="0"/>
        <w:widowControl w:val="0"/>
        <w:shd w:val="clear" w:color="auto" w:fill="auto"/>
        <w:tabs>
          <w:tab w:pos="94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line="240" w:lineRule="auto"/>
        <w:ind w:left="0" w:right="0" w:firstLine="0"/>
        <w:jc w:val="left"/>
      </w:pPr>
      <w:bookmarkStart w:id="648" w:name="bookmark648"/>
      <w:bookmarkEnd w:id="648"/>
      <w:r>
        <w:rPr>
          <w:color w:val="000000"/>
          <w:spacing w:val="0"/>
          <w:w w:val="100"/>
          <w:position w:val="0"/>
        </w:rPr>
        <w:t>.</w:t>
      </w:r>
      <w:r>
        <w:rPr>
          <w:color w:val="000000"/>
          <w:spacing w:val="0"/>
          <w:w w:val="100"/>
          <w:position w:val="0"/>
        </w:rPr>
        <w:t>重要合营企业的主要财务信息</w:t>
      </w:r>
    </w:p>
    <w:p>
      <w:pPr>
        <w:pStyle w:val="Style2"/>
        <w:keepNext w:val="0"/>
        <w:keepLines w:val="0"/>
        <w:widowControl w:val="0"/>
        <w:shd w:val="clear" w:color="auto" w:fill="auto"/>
        <w:tabs>
          <w:tab w:pos="94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line="240" w:lineRule="auto"/>
        <w:ind w:left="0" w:right="0" w:firstLine="0"/>
        <w:jc w:val="left"/>
      </w:pPr>
      <w:bookmarkStart w:id="649" w:name="bookmark649"/>
      <w:bookmarkEnd w:id="649"/>
      <w:r>
        <w:rPr>
          <w:color w:val="000000"/>
          <w:spacing w:val="0"/>
          <w:w w:val="100"/>
          <w:position w:val="0"/>
        </w:rPr>
        <w:t>.</w:t>
      </w:r>
      <w:r>
        <w:rPr>
          <w:color w:val="000000"/>
          <w:spacing w:val="0"/>
          <w:w w:val="100"/>
          <w:position w:val="0"/>
        </w:rPr>
        <w:t>重要联营企业的主要财务信息</w:t>
      </w:r>
    </w:p>
    <w:p>
      <w:pPr>
        <w:pStyle w:val="Style2"/>
        <w:keepNext w:val="0"/>
        <w:keepLines w:val="0"/>
        <w:widowControl w:val="0"/>
        <w:shd w:val="clear" w:color="auto" w:fill="auto"/>
        <w:tabs>
          <w:tab w:pos="940"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line="240" w:lineRule="auto"/>
        <w:ind w:left="0" w:right="0" w:firstLine="0"/>
        <w:jc w:val="left"/>
      </w:pPr>
      <w:bookmarkStart w:id="650" w:name="bookmark650"/>
      <w:bookmarkEnd w:id="650"/>
      <w:r>
        <w:rPr>
          <w:color w:val="000000"/>
          <w:spacing w:val="0"/>
          <w:w w:val="100"/>
          <w:position w:val="0"/>
        </w:rPr>
        <w:t>.</w:t>
      </w:r>
      <w:r>
        <w:rPr>
          <w:color w:val="000000"/>
          <w:spacing w:val="0"/>
          <w:w w:val="100"/>
          <w:position w:val="0"/>
        </w:rPr>
        <w:t>不重要的合营企业和联营企业的汇总财务信息</w:t>
      </w:r>
    </w:p>
    <w:p>
      <w:pPr>
        <w:pStyle w:val="Style2"/>
        <w:keepNext w:val="0"/>
        <w:keepLines w:val="0"/>
        <w:widowControl w:val="0"/>
        <w:shd w:val="clear" w:color="auto" w:fill="auto"/>
        <w:tabs>
          <w:tab w:pos="940" w:val="left"/>
        </w:tabs>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tbl>
      <w:tblPr>
        <w:tblOverlap w:val="never"/>
        <w:jc w:val="center"/>
        <w:tblLayout w:type="fixed"/>
      </w:tblPr>
      <w:tblGrid>
        <w:gridCol w:w="2842"/>
        <w:gridCol w:w="2990"/>
        <w:gridCol w:w="300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期初余额/上期发生额</w:t>
            </w:r>
          </w:p>
        </w:tc>
      </w:tr>
      <w:tr>
        <w:trPr>
          <w:trHeight w:val="322"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949,345,799.71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719,698,489.31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下列各项按持股比例计算</w:t>
            </w:r>
            <w:r>
              <w:rPr>
                <w:color w:val="000000"/>
                <w:spacing w:val="0"/>
                <w:w w:val="100"/>
                <w:position w:val="0"/>
                <w:sz w:val="24"/>
                <w:szCs w:val="24"/>
              </w:rPr>
              <w:t>E</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勺合计数</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26,069,489.72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24"/>
                <w:szCs w:val="24"/>
              </w:rPr>
              <w:t>25,905,020.63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26,069,489.72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24"/>
                <w:szCs w:val="24"/>
              </w:rPr>
              <w:t>25,905,020.63</w:t>
            </w:r>
          </w:p>
        </w:tc>
      </w:tr>
    </w:tbl>
    <w:p>
      <w:pPr>
        <w:widowControl w:val="0"/>
        <w:spacing w:after="379" w:line="1" w:lineRule="exact"/>
      </w:pPr>
    </w:p>
    <w:p>
      <w:pPr>
        <w:pStyle w:val="Style10"/>
        <w:keepNext w:val="0"/>
        <w:keepLines w:val="0"/>
        <w:widowControl w:val="0"/>
        <w:numPr>
          <w:ilvl w:val="0"/>
          <w:numId w:val="171"/>
        </w:numPr>
        <w:shd w:val="clear" w:color="auto" w:fill="auto"/>
        <w:tabs>
          <w:tab w:pos="430" w:val="left"/>
        </w:tabs>
        <w:bidi w:val="0"/>
        <w:spacing w:before="0" w:after="100" w:line="240" w:lineRule="auto"/>
        <w:ind w:left="0" w:right="0" w:firstLine="0"/>
        <w:jc w:val="both"/>
      </w:pPr>
      <w:bookmarkStart w:id="651" w:name="bookmark651"/>
      <w:bookmarkEnd w:id="651"/>
      <w:r>
        <w:rPr>
          <w:color w:val="000000"/>
          <w:spacing w:val="0"/>
          <w:w w:val="100"/>
          <w:position w:val="0"/>
        </w:rPr>
        <w:t>.</w:t>
      </w:r>
      <w:r>
        <w:rPr>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after="100" w:line="240" w:lineRule="auto"/>
        <w:ind w:left="0" w:right="0" w:firstLine="0"/>
        <w:jc w:val="both"/>
      </w:pPr>
      <w:bookmarkStart w:id="652" w:name="bookmark652"/>
      <w:bookmarkEnd w:id="652"/>
      <w:r>
        <w:rPr>
          <w:color w:val="000000"/>
          <w:spacing w:val="0"/>
          <w:w w:val="100"/>
          <w:position w:val="0"/>
        </w:rPr>
        <w:t>.</w:t>
      </w:r>
      <w:r>
        <w:rPr>
          <w:color w:val="000000"/>
          <w:spacing w:val="0"/>
          <w:w w:val="100"/>
          <w:position w:val="0"/>
        </w:rPr>
        <w:t>合营企业或联营企业发生的超额亏损</w:t>
      </w:r>
    </w:p>
    <w:p>
      <w:pPr>
        <w:pStyle w:val="Style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after="100" w:line="240" w:lineRule="auto"/>
        <w:ind w:left="0" w:right="0" w:firstLine="0"/>
        <w:jc w:val="both"/>
      </w:pPr>
      <w:bookmarkStart w:id="653" w:name="bookmark653"/>
      <w:bookmarkEnd w:id="653"/>
      <w:r>
        <w:rPr>
          <w:color w:val="000000"/>
          <w:spacing w:val="0"/>
          <w:w w:val="100"/>
          <w:position w:val="0"/>
        </w:rPr>
        <w:t>.</w:t>
      </w:r>
      <w:r>
        <w:rPr>
          <w:color w:val="000000"/>
          <w:spacing w:val="0"/>
          <w:w w:val="100"/>
          <w:position w:val="0"/>
        </w:rPr>
        <w:t>与合营企业投资相关的未确认承诺</w:t>
      </w:r>
    </w:p>
    <w:p>
      <w:pPr>
        <w:pStyle w:val="Style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1"/>
        </w:numPr>
        <w:shd w:val="clear" w:color="auto" w:fill="auto"/>
        <w:tabs>
          <w:tab w:pos="430" w:val="left"/>
        </w:tabs>
        <w:bidi w:val="0"/>
        <w:spacing w:before="0" w:after="100" w:line="240" w:lineRule="auto"/>
        <w:ind w:left="0" w:right="0" w:firstLine="0"/>
        <w:jc w:val="both"/>
      </w:pPr>
      <w:bookmarkStart w:id="654" w:name="bookmark654"/>
      <w:bookmarkEnd w:id="654"/>
      <w:r>
        <w:rPr>
          <w:color w:val="000000"/>
          <w:spacing w:val="0"/>
          <w:w w:val="100"/>
          <w:position w:val="0"/>
        </w:rPr>
        <w:t>.</w:t>
      </w:r>
      <w:r>
        <w:rPr>
          <w:color w:val="000000"/>
          <w:spacing w:val="0"/>
          <w:w w:val="100"/>
          <w:position w:val="0"/>
        </w:rPr>
        <w:t>与合营企业或联营企业投资相关的或有负债</w:t>
      </w:r>
    </w:p>
    <w:p>
      <w:pPr>
        <w:pStyle w:val="Style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100" w:line="240" w:lineRule="auto"/>
        <w:ind w:left="0" w:right="0" w:firstLine="0"/>
        <w:jc w:val="both"/>
      </w:pPr>
      <w:bookmarkStart w:id="655" w:name="bookmark655"/>
      <w:r>
        <w:rPr>
          <w:color w:val="000000"/>
          <w:spacing w:val="0"/>
          <w:w w:val="100"/>
          <w:position w:val="0"/>
        </w:rPr>
        <w:t>4</w:t>
      </w:r>
      <w:bookmarkEnd w:id="655"/>
      <w:r>
        <w:rPr>
          <w:color w:val="000000"/>
          <w:spacing w:val="0"/>
          <w:w w:val="100"/>
          <w:position w:val="0"/>
        </w:rPr>
        <w:t>、</w:t>
        <w:tab/>
        <w:t>重要的共同经营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100" w:line="240" w:lineRule="auto"/>
        <w:ind w:left="0" w:right="0" w:firstLine="0"/>
        <w:jc w:val="both"/>
      </w:pPr>
      <w:bookmarkStart w:id="656" w:name="bookmark656"/>
      <w:r>
        <w:rPr>
          <w:color w:val="000000"/>
          <w:spacing w:val="0"/>
          <w:w w:val="100"/>
          <w:position w:val="0"/>
        </w:rPr>
        <w:t>5</w:t>
      </w:r>
      <w:bookmarkEnd w:id="656"/>
      <w:r>
        <w:rPr>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未纳入合并财务报表范围的结构化主体的相关说明：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100" w:line="240" w:lineRule="auto"/>
        <w:ind w:left="0" w:right="0" w:firstLine="0"/>
        <w:jc w:val="both"/>
      </w:pPr>
      <w:bookmarkStart w:id="657" w:name="bookmark657"/>
      <w:r>
        <w:rPr>
          <w:color w:val="000000"/>
          <w:spacing w:val="0"/>
          <w:w w:val="100"/>
          <w:position w:val="0"/>
        </w:rPr>
        <w:t>6</w:t>
      </w:r>
      <w:bookmarkEnd w:id="657"/>
      <w:r>
        <w:rPr>
          <w:color w:val="000000"/>
          <w:spacing w:val="0"/>
          <w:w w:val="100"/>
          <w:position w:val="0"/>
        </w:rPr>
        <w:t>、</w:t>
        <w:tab/>
        <w:t>其他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十、与金融工具相关的风险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十一、公允价值的披露</w:t>
      </w:r>
    </w:p>
    <w:p>
      <w:pPr>
        <w:pStyle w:val="Style10"/>
        <w:keepNext w:val="0"/>
        <w:keepLines w:val="0"/>
        <w:widowControl w:val="0"/>
        <w:shd w:val="clear" w:color="auto" w:fill="auto"/>
        <w:bidi w:val="0"/>
        <w:spacing w:before="0" w:after="100" w:line="240" w:lineRule="auto"/>
        <w:ind w:left="0" w:right="0" w:firstLine="0"/>
        <w:jc w:val="both"/>
      </w:pPr>
      <w:bookmarkStart w:id="658" w:name="bookmark658"/>
      <w:r>
        <w:rPr>
          <w:color w:val="000000"/>
          <w:spacing w:val="0"/>
          <w:w w:val="100"/>
          <w:position w:val="0"/>
        </w:rPr>
        <w:t>1</w:t>
      </w:r>
      <w:bookmarkEnd w:id="658"/>
      <w:r>
        <w:rPr>
          <w:color w:val="000000"/>
          <w:spacing w:val="0"/>
          <w:w w:val="100"/>
          <w:position w:val="0"/>
        </w:rPr>
        <w:t>、以公允价值计量的资产和负债的期末公允价值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422" w:right="0" w:firstLine="0"/>
        <w:jc w:val="left"/>
      </w:pPr>
      <w:r>
        <w:rPr>
          <w:color w:val="000000"/>
          <w:spacing w:val="0"/>
          <w:w w:val="100"/>
          <w:position w:val="0"/>
          <w:sz w:val="24"/>
          <w:szCs w:val="24"/>
        </w:rPr>
        <w:t>单位:元币种:人民币</w:t>
      </w:r>
    </w:p>
    <w:tbl>
      <w:tblPr>
        <w:tblOverlap w:val="never"/>
        <w:jc w:val="center"/>
        <w:tblLayout w:type="fixed"/>
      </w:tblPr>
      <w:tblGrid>
        <w:gridCol w:w="2280"/>
        <w:gridCol w:w="1579"/>
        <w:gridCol w:w="1536"/>
        <w:gridCol w:w="1718"/>
        <w:gridCol w:w="1723"/>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期末公允价值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第一层次公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允价值计量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第二层次公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允价值计量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第三层次公允 价值计量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24"/>
                <w:szCs w:val="24"/>
              </w:rPr>
              <w:t>一、持续的公允价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(一)交易性金融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1.</w:t>
            </w:r>
            <w:r>
              <w:rPr>
                <w:color w:val="000000"/>
                <w:spacing w:val="0"/>
                <w:w w:val="100"/>
                <w:position w:val="0"/>
                <w:sz w:val="24"/>
                <w:szCs w:val="24"/>
              </w:rPr>
              <w:t>以公允价值计量 且变动计入当期损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r>
    </w:tbl>
    <w:p>
      <w:pPr>
        <w:spacing w:lineRule="exact" w:line="1"/>
        <w:rPr>
          <w:sz w:val="2"/>
          <w:szCs w:val="2"/>
        </w:rPr>
      </w:pPr>
      <w:r>
        <w:br w:type="page"/>
      </w:r>
    </w:p>
    <w:tbl>
      <w:tblPr>
        <w:tblOverlap w:val="never"/>
        <w:jc w:val="center"/>
        <w:tblLayout w:type="fixed"/>
      </w:tblPr>
      <w:tblGrid>
        <w:gridCol w:w="2280"/>
        <w:gridCol w:w="1579"/>
        <w:gridCol w:w="1536"/>
        <w:gridCol w:w="1718"/>
        <w:gridCol w:w="172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sz w:val="24"/>
                <w:szCs w:val="24"/>
              </w:rPr>
              <w:t>2.</w:t>
            </w:r>
            <w:r>
              <w:rPr>
                <w:color w:val="000000"/>
                <w:spacing w:val="0"/>
                <w:w w:val="100"/>
                <w:position w:val="0"/>
                <w:sz w:val="24"/>
                <w:szCs w:val="24"/>
              </w:rPr>
              <w:t>指定以公允价值 计量且其变动计入 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（二）其他债权投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（三）其他权益工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（四）投资性房地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1.</w:t>
            </w:r>
            <w:r>
              <w:rPr>
                <w:color w:val="000000"/>
                <w:spacing w:val="0"/>
                <w:w w:val="100"/>
                <w:position w:val="0"/>
                <w:sz w:val="24"/>
                <w:szCs w:val="24"/>
              </w:rPr>
              <w:t>出租用的土地使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3</w:t>
            </w:r>
            <w:r>
              <w:rPr>
                <w:color w:val="000000"/>
                <w:spacing w:val="0"/>
                <w:w w:val="100"/>
                <w:position w:val="0"/>
                <w:sz w:val="24"/>
                <w:szCs w:val="24"/>
              </w:rPr>
              <w:t>.持有并准备增值 后转让的土地使用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24"/>
                <w:szCs w:val="24"/>
              </w:rPr>
              <w:t>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774,725,426.91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774,725,426.91</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（六）交易性金融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1.</w:t>
            </w:r>
            <w:r>
              <w:rPr>
                <w:color w:val="000000"/>
                <w:spacing w:val="0"/>
                <w:w w:val="100"/>
                <w:position w:val="0"/>
                <w:sz w:val="24"/>
                <w:szCs w:val="24"/>
              </w:rPr>
              <w:t>以公允价值计量 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其中：发行的交易 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820"/>
              <w:jc w:val="both"/>
            </w:pPr>
            <w:r>
              <w:rPr>
                <w:color w:val="000000"/>
                <w:spacing w:val="0"/>
                <w:w w:val="100"/>
                <w:position w:val="0"/>
                <w:sz w:val="24"/>
                <w:szCs w:val="24"/>
              </w:rPr>
              <w:t>衍生金融负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2.</w:t>
            </w:r>
            <w:r>
              <w:rPr>
                <w:color w:val="000000"/>
                <w:spacing w:val="0"/>
                <w:w w:val="100"/>
                <w:position w:val="0"/>
                <w:sz w:val="24"/>
                <w:szCs w:val="24"/>
              </w:rPr>
              <w:t>指定为以公允价 值计量且变动计入 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sz w:val="24"/>
                <w:szCs w:val="24"/>
              </w:rPr>
              <w:t>持续以公允价值计 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65" w:lineRule="exact"/>
              <w:ind w:left="0" w:right="0" w:firstLine="0"/>
              <w:jc w:val="both"/>
            </w:pPr>
            <w:r>
              <w:rPr>
                <w:b/>
                <w:bCs/>
                <w:color w:val="000000"/>
                <w:spacing w:val="0"/>
                <w:w w:val="100"/>
                <w:position w:val="0"/>
                <w:sz w:val="24"/>
                <w:szCs w:val="24"/>
              </w:rPr>
              <w:t>二、非持续的公允 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80"/>
        <w:gridCol w:w="1579"/>
        <w:gridCol w:w="1536"/>
        <w:gridCol w:w="1718"/>
        <w:gridCol w:w="1723"/>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（一）持有待售资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sz w:val="24"/>
                <w:szCs w:val="24"/>
              </w:rPr>
              <w:t>非持续以公允价值 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sz w:val="24"/>
                <w:szCs w:val="24"/>
              </w:rPr>
              <w:t>非持续以公允价值 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tabs>
          <w:tab w:pos="422" w:val="left"/>
        </w:tabs>
        <w:bidi w:val="0"/>
        <w:spacing w:before="0" w:after="60" w:line="240" w:lineRule="auto"/>
        <w:ind w:left="0" w:right="0" w:firstLine="0"/>
        <w:jc w:val="left"/>
      </w:pPr>
      <w:bookmarkStart w:id="659" w:name="bookmark659"/>
      <w:r>
        <w:rPr>
          <w:color w:val="000000"/>
          <w:spacing w:val="0"/>
          <w:w w:val="100"/>
          <w:position w:val="0"/>
        </w:rPr>
        <w:t>2</w:t>
      </w:r>
      <w:bookmarkEnd w:id="659"/>
      <w:r>
        <w:rPr>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40" w:lineRule="auto"/>
        <w:ind w:left="0" w:right="0" w:firstLine="0"/>
        <w:jc w:val="left"/>
      </w:pPr>
      <w:bookmarkStart w:id="660" w:name="bookmark660"/>
      <w:r>
        <w:rPr>
          <w:color w:val="000000"/>
          <w:spacing w:val="0"/>
          <w:w w:val="100"/>
          <w:position w:val="0"/>
        </w:rPr>
        <w:t>3</w:t>
      </w:r>
      <w:bookmarkEnd w:id="660"/>
      <w:r>
        <w:rPr>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40" w:lineRule="auto"/>
        <w:ind w:left="0" w:right="0" w:firstLine="0"/>
        <w:jc w:val="left"/>
      </w:pPr>
      <w:bookmarkStart w:id="661" w:name="bookmark661"/>
      <w:r>
        <w:rPr>
          <w:color w:val="000000"/>
          <w:spacing w:val="0"/>
          <w:w w:val="100"/>
          <w:position w:val="0"/>
        </w:rPr>
        <w:t>4</w:t>
      </w:r>
      <w:bookmarkEnd w:id="661"/>
      <w:r>
        <w:rPr>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tabs>
          <w:tab w:pos="948" w:val="left"/>
        </w:tabs>
        <w:bidi w:val="0"/>
        <w:spacing w:before="0" w:after="3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tbl>
      <w:tblPr>
        <w:tblOverlap w:val="never"/>
        <w:jc w:val="center"/>
        <w:tblLayout w:type="fixed"/>
      </w:tblPr>
      <w:tblGrid>
        <w:gridCol w:w="2947"/>
        <w:gridCol w:w="2942"/>
        <w:gridCol w:w="2947"/>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期末公允价值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估值技术</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权益工具投资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sz w:val="24"/>
                <w:szCs w:val="24"/>
              </w:rPr>
              <w:t>774,725,426.91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按持股比例计算享有被投 资单位账面净资产金额/ 评估价值</w:t>
            </w:r>
          </w:p>
        </w:tc>
      </w:tr>
    </w:tbl>
    <w:p>
      <w:pPr>
        <w:widowControl w:val="0"/>
        <w:spacing w:after="639" w:line="1" w:lineRule="exact"/>
      </w:pPr>
    </w:p>
    <w:p>
      <w:pPr>
        <w:pStyle w:val="Style10"/>
        <w:keepNext w:val="0"/>
        <w:keepLines w:val="0"/>
        <w:widowControl w:val="0"/>
        <w:shd w:val="clear" w:color="auto" w:fill="auto"/>
        <w:tabs>
          <w:tab w:pos="422" w:val="left"/>
        </w:tabs>
        <w:bidi w:val="0"/>
        <w:spacing w:before="0" w:after="60" w:line="278" w:lineRule="exact"/>
        <w:ind w:left="440" w:right="0" w:hanging="440"/>
        <w:jc w:val="both"/>
      </w:pPr>
      <w:bookmarkStart w:id="662" w:name="bookmark662"/>
      <w:r>
        <w:rPr>
          <w:color w:val="000000"/>
          <w:spacing w:val="0"/>
          <w:w w:val="100"/>
          <w:position w:val="0"/>
        </w:rPr>
        <w:t>5</w:t>
      </w:r>
      <w:bookmarkEnd w:id="662"/>
      <w:r>
        <w:rPr>
          <w:color w:val="000000"/>
          <w:spacing w:val="0"/>
          <w:w w:val="100"/>
          <w:position w:val="0"/>
        </w:rPr>
        <w:t>、</w:t>
        <w:tab/>
        <w:t>持续的第三层次公允价值计量项目，期初与期末账面价值间的调节信息及不可观察参数敏 感性分析</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78" w:lineRule="exact"/>
        <w:ind w:left="440" w:right="0" w:hanging="440"/>
        <w:jc w:val="left"/>
      </w:pPr>
      <w:bookmarkStart w:id="663" w:name="bookmark663"/>
      <w:r>
        <w:rPr>
          <w:color w:val="000000"/>
          <w:spacing w:val="0"/>
          <w:w w:val="100"/>
          <w:position w:val="0"/>
        </w:rPr>
        <w:t>6</w:t>
      </w:r>
      <w:bookmarkEnd w:id="663"/>
      <w:r>
        <w:rPr>
          <w:color w:val="000000"/>
          <w:spacing w:val="0"/>
          <w:w w:val="100"/>
          <w:position w:val="0"/>
        </w:rPr>
        <w:t>、</w:t>
        <w:tab/>
        <w:t>持续的公允价值计量项目，本期内发生各层级之间转换的，转换的原因及确定转换时点的 政策</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78" w:lineRule="exact"/>
        <w:ind w:left="0" w:right="0" w:firstLine="0"/>
        <w:jc w:val="left"/>
      </w:pPr>
      <w:bookmarkStart w:id="664" w:name="bookmark664"/>
      <w:r>
        <w:rPr>
          <w:color w:val="000000"/>
          <w:spacing w:val="0"/>
          <w:w w:val="100"/>
          <w:position w:val="0"/>
        </w:rPr>
        <w:t>7</w:t>
      </w:r>
      <w:bookmarkEnd w:id="664"/>
      <w:r>
        <w:rPr>
          <w:color w:val="000000"/>
          <w:spacing w:val="0"/>
          <w:w w:val="100"/>
          <w:position w:val="0"/>
        </w:rPr>
        <w:t>、</w:t>
        <w:tab/>
        <w:t>本期内发生的估值技术变更及变更原因</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78" w:lineRule="exact"/>
        <w:ind w:left="0" w:right="0" w:firstLine="0"/>
        <w:jc w:val="left"/>
      </w:pPr>
      <w:bookmarkStart w:id="665" w:name="bookmark665"/>
      <w:r>
        <w:rPr>
          <w:color w:val="000000"/>
          <w:spacing w:val="0"/>
          <w:w w:val="100"/>
          <w:position w:val="0"/>
        </w:rPr>
        <w:t>8</w:t>
      </w:r>
      <w:bookmarkEnd w:id="665"/>
      <w:r>
        <w:rPr>
          <w:color w:val="000000"/>
          <w:spacing w:val="0"/>
          <w:w w:val="100"/>
          <w:position w:val="0"/>
        </w:rPr>
        <w:t>、</w:t>
        <w:tab/>
        <w:t>不以公允价值计量的金融资产和金融负债的公允价值情况</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78" w:lineRule="exact"/>
        <w:ind w:left="0" w:right="0" w:firstLine="0"/>
        <w:jc w:val="left"/>
      </w:pPr>
      <w:bookmarkStart w:id="666" w:name="bookmark666"/>
      <w:r>
        <w:rPr>
          <w:color w:val="000000"/>
          <w:spacing w:val="0"/>
          <w:w w:val="100"/>
          <w:position w:val="0"/>
        </w:rPr>
        <w:t>9</w:t>
      </w:r>
      <w:bookmarkEnd w:id="666"/>
      <w:r>
        <w:rPr>
          <w:color w:val="000000"/>
          <w:spacing w:val="0"/>
          <w:w w:val="100"/>
          <w:position w:val="0"/>
        </w:rPr>
        <w:t>、</w:t>
        <w:tab/>
        <w:t>其他</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60" w:line="278" w:lineRule="exact"/>
        <w:ind w:left="0" w:right="0" w:firstLine="0"/>
        <w:jc w:val="left"/>
      </w:pPr>
      <w:r>
        <w:rPr>
          <w:color w:val="000000"/>
          <w:spacing w:val="0"/>
          <w:w w:val="100"/>
          <w:position w:val="0"/>
        </w:rPr>
        <w:t>十二、关联方及关联交易</w:t>
      </w:r>
    </w:p>
    <w:p>
      <w:pPr>
        <w:pStyle w:val="Style10"/>
        <w:keepNext w:val="0"/>
        <w:keepLines w:val="0"/>
        <w:widowControl w:val="0"/>
        <w:shd w:val="clear" w:color="auto" w:fill="auto"/>
        <w:tabs>
          <w:tab w:pos="422" w:val="left"/>
        </w:tabs>
        <w:bidi w:val="0"/>
        <w:spacing w:before="0" w:after="60" w:line="278" w:lineRule="exact"/>
        <w:ind w:left="0" w:right="0" w:firstLine="0"/>
        <w:jc w:val="left"/>
      </w:pPr>
      <w:bookmarkStart w:id="667" w:name="bookmark667"/>
      <w:r>
        <w:rPr>
          <w:color w:val="000000"/>
          <w:spacing w:val="0"/>
          <w:w w:val="100"/>
          <w:position w:val="0"/>
        </w:rPr>
        <w:t>1</w:t>
      </w:r>
      <w:bookmarkEnd w:id="667"/>
      <w:r>
        <w:rPr>
          <w:color w:val="000000"/>
          <w:spacing w:val="0"/>
          <w:w w:val="100"/>
          <w:position w:val="0"/>
        </w:rPr>
        <w:t>、</w:t>
        <w:tab/>
        <w:t>本企业的母公司情况</w:t>
      </w:r>
    </w:p>
    <w:p>
      <w:pPr>
        <w:pStyle w:val="Style2"/>
        <w:keepNext w:val="0"/>
        <w:keepLines w:val="0"/>
        <w:widowControl w:val="0"/>
        <w:shd w:val="clear" w:color="auto" w:fill="auto"/>
        <w:tabs>
          <w:tab w:pos="948" w:val="left"/>
        </w:tabs>
        <w:bidi w:val="0"/>
        <w:spacing w:before="0" w:after="6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2" w:val="left"/>
        </w:tabs>
        <w:bidi w:val="0"/>
        <w:spacing w:before="0" w:after="60" w:line="278" w:lineRule="exact"/>
        <w:ind w:left="0" w:right="0" w:firstLine="0"/>
        <w:jc w:val="left"/>
      </w:pPr>
      <w:bookmarkStart w:id="668" w:name="bookmark668"/>
      <w:r>
        <w:rPr>
          <w:color w:val="000000"/>
          <w:spacing w:val="0"/>
          <w:w w:val="100"/>
          <w:position w:val="0"/>
        </w:rPr>
        <w:t>2</w:t>
      </w:r>
      <w:bookmarkEnd w:id="668"/>
      <w:r>
        <w:rPr>
          <w:color w:val="000000"/>
          <w:spacing w:val="0"/>
          <w:w w:val="100"/>
          <w:position w:val="0"/>
        </w:rPr>
        <w:t>、</w:t>
        <w:tab/>
        <w:t>本企业的子公司情况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本企业子公司的情况详见附注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本企业子公司的情况详见附注“九、在其他主体中的权益”</w:t>
      </w:r>
      <w:r>
        <w:br w:type="page"/>
      </w: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3、本企业合营和联营企业情况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本期与本公司发生关联方交易，或前期与本公司发生关联方交易形成余额的其他合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营或联营企业情况如下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5362"/>
        <w:gridCol w:w="347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合营或联营企业名称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与本企业关系</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江西国科军工集团股份有限公司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泰豪汉唐新兴产业母基金（济南）合伙企业（有 限合伙）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南昌小蓝创新创业基地管理有限公司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南昌创业投资有限公司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中内动力科技（上海）有限公司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上海中泰城市建设发展有限公司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bl>
    <w:p>
      <w:pPr>
        <w:widowControl w:val="0"/>
        <w:spacing w:after="31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本公司的第一及第二大股东情况</w:t>
      </w:r>
    </w:p>
    <w:tbl>
      <w:tblPr>
        <w:tblOverlap w:val="never"/>
        <w:jc w:val="center"/>
        <w:tblLayout w:type="fixed"/>
      </w:tblPr>
      <w:tblGrid>
        <w:gridCol w:w="1891"/>
        <w:gridCol w:w="1262"/>
        <w:gridCol w:w="1512"/>
        <w:gridCol w:w="1296"/>
        <w:gridCol w:w="1397"/>
        <w:gridCol w:w="1579"/>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对本公司 的持股比 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对本公司的</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表决权比例</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同方股份有限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互联网信息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335,029.77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19.62</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泰豪集团有限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江西南昌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15.07</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4、其他关联方情况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5640"/>
        <w:gridCol w:w="3197"/>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其他关联方与本企业关系</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江西泰豪动漫职业学院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江西泰豪动漫有限公司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泰豪（上海）股权投资管理有限公司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江西泰豪集通技术有限公司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同方物业管理有限公司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江西笛卡传媒有限公司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泰豪地产控股有限公司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江西泰豪信息技术有限公司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贵州万华科技有限公司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泰豪产城集团股份有限公司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泰豪创意科技集团股份有限公司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南昌昆腾教育科技有限公司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江西广泰传媒股份有限公司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bl>
    <w:p>
      <w:pPr>
        <w:spacing w:lineRule="exact" w:line="1"/>
        <w:rPr>
          <w:sz w:val="2"/>
          <w:szCs w:val="2"/>
        </w:rPr>
      </w:pPr>
      <w:r>
        <w:br w:type="page"/>
      </w:r>
    </w:p>
    <w:tbl>
      <w:tblPr>
        <w:tblOverlap w:val="never"/>
        <w:jc w:val="center"/>
        <w:tblLayout w:type="fixed"/>
      </w:tblPr>
      <w:tblGrid>
        <w:gridCol w:w="5640"/>
        <w:gridCol w:w="319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江西泰豪职业技能培训学院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长春泰豪房地产置业有限公司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景德镇同方科技建设有限公司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贵州泰豪文创置业发展有限公司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江西泰豪科技广场有限公司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同方电子科技有限公司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南昌泰豪动漫园区服务有限公司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泰豪信息技术有限公司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江西大麦互娱科技股份有限公司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南昌泰豪文化创意产业园建设发展有限公司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清华同方（哈尔滨）水务有限公司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同方环境股份有限公司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同方江新造船有限公司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赣资泰豪（上海）股权管理有限公司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泰豪园区投资有限公司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贵州大学明德学院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山东吉美乐有限公司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江西瑞悦智慧建筑装饰有限公司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江西泰达空调电器有限公司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贵州泰豪电力科技有限公司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贵州泰豪电力工程有限公司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康富科技有限公司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南昌康富电力设备有限公司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南昌康富新能源技术有限公司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济南吉美乐电源技术有限公司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泰豪沈阳电机有限公司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南昌泰豪虚拟现实科技有限公司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上海泰豪环境科技有限公司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成都泰豪晟大股权投资基金管理中心（有限合伙）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江苏奥光智慧信息科技有限公司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江西泰豪创意置业有限公司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江西泰豪科技进出口有限公司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同一股东</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南昌创业投资有限公司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南昌小蓝创新创业基地管理有限公司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成都华太航空科技有限公司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3TechPowerSolutionLimited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重庆园业售电有限公司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上海朋迈能源科技有限公司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上海中泰城市建设发展有限公司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中内动力科技（上海）有限公司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联营公司</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江西国科军工集团股份有限公司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联营公司</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泰豪汉唐新兴产业母基金（济南）合伙企业（有限 合伙）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联营公司</w:t>
            </w:r>
          </w:p>
        </w:tc>
      </w:tr>
    </w:tbl>
    <w:p>
      <w:pPr>
        <w:spacing w:lineRule="exact" w:line="1"/>
        <w:rPr>
          <w:sz w:val="2"/>
          <w:szCs w:val="2"/>
        </w:rPr>
      </w:pPr>
      <w:r>
        <w:br w:type="page"/>
      </w:r>
    </w:p>
    <w:tbl>
      <w:tblPr>
        <w:tblOverlap w:val="never"/>
        <w:jc w:val="center"/>
        <w:tblLayout w:type="fixed"/>
      </w:tblPr>
      <w:tblGrid>
        <w:gridCol w:w="5640"/>
        <w:gridCol w:w="319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深圳市中航比特通讯技术有限公司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联营企业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飞尔特能源（东莞）有限公司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南昌</w:t>
            </w:r>
            <w:r>
              <w:rPr>
                <w:color w:val="000000"/>
                <w:spacing w:val="0"/>
                <w:w w:val="100"/>
                <w:position w:val="0"/>
                <w:sz w:val="24"/>
                <w:szCs w:val="24"/>
              </w:rPr>
              <w:t>ABB</w:t>
            </w:r>
            <w:r>
              <w:rPr>
                <w:color w:val="000000"/>
                <w:spacing w:val="0"/>
                <w:w w:val="100"/>
                <w:position w:val="0"/>
                <w:sz w:val="24"/>
                <w:szCs w:val="24"/>
              </w:rPr>
              <w:t>发电机有限公司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共青城以琳投资管理合伙企业（有限合伙）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天津广播器材有限公司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中核（浙江）新兴产业股权投资基金（有限合伙）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深圳中航智能装备股权投资基金合伙企业（有限合 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泰豪软件股份有限公司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上海迈能创豪能源科技有限公司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北京泰豪电力技术有限公司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共青城豪德投资管理合伙企业（有限合伙）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669" w:name="bookmark669"/>
      <w:r>
        <w:rPr>
          <w:color w:val="000000"/>
          <w:spacing w:val="0"/>
          <w:w w:val="100"/>
          <w:position w:val="0"/>
        </w:rPr>
        <w:t>5</w:t>
      </w:r>
      <w:bookmarkEnd w:id="669"/>
      <w:r>
        <w:rPr>
          <w:color w:val="000000"/>
          <w:spacing w:val="0"/>
          <w:w w:val="100"/>
          <w:position w:val="0"/>
        </w:rPr>
        <w:t>、关联交易情况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购销商品、提供和接受劳务的关联交易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298"/>
        <w:gridCol w:w="1805"/>
        <w:gridCol w:w="1781"/>
        <w:gridCol w:w="195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康富科技有限公司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21,425,927.88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25,748,037.21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济南吉美乐电源技术有限公司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14,257,785.84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6,427,627.44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上海泰豪环境科技有限公司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5,156,417.78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69,296.82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337,621.37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169,476.11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泰豪沈阳电机有限公司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32,004,247.81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江西瑞悦智慧建筑装饰有限公司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7,930,759.81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5,017,431.18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江西泰达空调电器有限公司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2,751,261.71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1,377,361.94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南昌泰豪虚拟现实科技有限公司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1,677,205.69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5,220,980.13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贵州泰豪电力科技有限公司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565,116.65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2,125,647.43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贵州万华科技有限公司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571,833.94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中内动力科技（上海）有限公司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15,694,733.75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198,546.16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飞尔特能源（东莞）有限公司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1,888,318.59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4,616,470.50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18,870.48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2,378,536.93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江西泰豪动漫职业学院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培训、技术服务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5,383,492.83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江西泰豪职业技能培训学院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培训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804,163.11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1,760,651.96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成都泰豪晟大股权投资基金管理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贵州泰豪数据产业发展有限公司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4,991,462.78</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出售商品/提供劳务情况表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3686"/>
        <w:gridCol w:w="1843"/>
        <w:gridCol w:w="1704"/>
        <w:gridCol w:w="1603"/>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关联交易内容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2,040,400.00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357,840.00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同方江新造船有限公司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军工装备产品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61,946.90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290.27</w:t>
            </w:r>
          </w:p>
        </w:tc>
      </w:tr>
    </w:tbl>
    <w:p>
      <w:pPr>
        <w:spacing w:lineRule="exact" w:line="1"/>
        <w:rPr>
          <w:sz w:val="2"/>
          <w:szCs w:val="2"/>
        </w:rPr>
      </w:pPr>
      <w:r>
        <w:br w:type="page"/>
      </w:r>
    </w:p>
    <w:tbl>
      <w:tblPr>
        <w:tblOverlap w:val="never"/>
        <w:jc w:val="center"/>
        <w:tblLayout w:type="fixed"/>
      </w:tblPr>
      <w:tblGrid>
        <w:gridCol w:w="3686"/>
        <w:gridCol w:w="1843"/>
        <w:gridCol w:w="1704"/>
        <w:gridCol w:w="16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19,348,251.31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6,438,602.93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泰豪沈阳电机有限公司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16,508,729.14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贵州泰豪电力科技有限公司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3,910,282.55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7,662,111.51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南昌泰豪虚拟现实科技有限公司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2,885,190.14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贵州泰豪电力工程有限公司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208,364.22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2,658,731.63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南昌康富新能源技术有限公司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70,796.46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济南吉美乐电源技术有限公司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军工装备产品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39,000.00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上海泰豪环境科技有限公司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7,733,068.64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2,207,699.11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山东吉美乐有限公司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1,030,170.83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江西泰豪科技进出口有限公司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119,452.31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44,247.79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江西泰豪动漫职业学院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26,723.40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上海中泰城市建设发展有限公司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2,930,295.93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中内动力科技（上海）有限公司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44,374,246.01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6,802,028.44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2,423,446.45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飞尔特能源（东莞）有限公司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应急装备产品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6,932,635.52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8,330,065.93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26,415.09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南昌泰豪动漫园区服务有限公司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180,992.45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江苏奥光智慧信息科技有限公司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34,195.28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泰豪沈阳电机有限公司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代建收益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699,056.60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6,940,055.04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贵州大学明德学院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代建收益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655,365.57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20,674,528.39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贵州大学明德学院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6,415.09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3,345.13</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上海迈能创豪能源科技有限公司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188,679.24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sz w:val="24"/>
          <w:szCs w:val="24"/>
        </w:rPr>
        <w:t>购销商品、提供和接受劳务的关联交易说明 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line="240" w:lineRule="auto"/>
        <w:ind w:left="0" w:right="0" w:firstLine="0"/>
        <w:jc w:val="left"/>
      </w:pPr>
      <w:bookmarkStart w:id="670" w:name="bookmark670"/>
      <w:r>
        <w:rPr>
          <w:color w:val="000000"/>
          <w:spacing w:val="0"/>
          <w:w w:val="100"/>
          <w:position w:val="0"/>
        </w:rPr>
        <w:t>（</w:t>
      </w:r>
      <w:bookmarkEnd w:id="670"/>
      <w:r>
        <w:rPr>
          <w:color w:val="000000"/>
          <w:spacing w:val="0"/>
          <w:w w:val="100"/>
          <w:position w:val="0"/>
        </w:rPr>
        <w:t>2）</w:t>
        <w:tab/>
        <w:t>.</w:t>
      </w:r>
      <w:r>
        <w:rPr>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本公司受托管理/承包情况表：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关联托管/承包情况说明</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本公司委托管理/出包情况表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关联管理/出包情况说明</w:t>
      </w:r>
    </w:p>
    <w:p>
      <w:pPr>
        <w:pStyle w:val="Style2"/>
        <w:keepNext w:val="0"/>
        <w:keepLines w:val="0"/>
        <w:widowControl w:val="0"/>
        <w:shd w:val="clear" w:color="auto" w:fill="auto"/>
        <w:bidi w:val="0"/>
        <w:spacing w:before="0" w:after="8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line="240" w:lineRule="auto"/>
        <w:ind w:left="0" w:right="0" w:firstLine="0"/>
        <w:jc w:val="both"/>
      </w:pPr>
      <w:bookmarkStart w:id="671" w:name="bookmark671"/>
      <w:r>
        <w:rPr>
          <w:color w:val="000000"/>
          <w:spacing w:val="0"/>
          <w:w w:val="100"/>
          <w:position w:val="0"/>
        </w:rPr>
        <w:t>（</w:t>
      </w:r>
      <w:bookmarkEnd w:id="671"/>
      <w:r>
        <w:rPr>
          <w:color w:val="000000"/>
          <w:spacing w:val="0"/>
          <w:w w:val="100"/>
          <w:position w:val="0"/>
        </w:rPr>
        <w:t>3）</w:t>
        <w:tab/>
        <w:t>.</w:t>
      </w:r>
      <w:r>
        <w:rPr>
          <w:color w:val="000000"/>
          <w:spacing w:val="0"/>
          <w:w w:val="100"/>
          <w:position w:val="0"/>
        </w:rPr>
        <w:t>关联租赁情况</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本公司作为出租方：</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397"/>
        <w:gridCol w:w="1555"/>
        <w:gridCol w:w="1565"/>
        <w:gridCol w:w="1589"/>
      </w:tblGrid>
      <w:tr>
        <w:trPr>
          <w:trHeight w:val="3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单位：元 </w:t>
            </w:r>
            <w:r>
              <w:rPr>
                <w:color w:val="000000"/>
                <w:spacing w:val="0"/>
                <w:w w:val="100"/>
                <w:position w:val="0"/>
                <w:sz w:val="24"/>
                <w:szCs w:val="24"/>
              </w:rPr>
              <w:t>r</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研种人民币</w:t>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承租方名称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租赁资产种 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本期确认的 租赁收入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上期确认的 租赁收入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23,231.56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江西泰达空调电器有限公司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184,567.48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247,011.91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赣资泰豪（上海）股权投资管理有限公司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158,222.29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323,535.08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53,027.20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53,027.20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泰豪（上海）股权投资管理有限公司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房租水电</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39,555.57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80,883.77</w:t>
            </w:r>
          </w:p>
        </w:tc>
      </w:tr>
    </w:tbl>
    <w:p>
      <w:pPr>
        <w:spacing w:lineRule="exact" w:line="1"/>
        <w:rPr>
          <w:sz w:val="2"/>
          <w:szCs w:val="2"/>
        </w:rPr>
      </w:pPr>
      <w:r>
        <w:br w:type="page"/>
      </w:r>
    </w:p>
    <w:tbl>
      <w:tblPr>
        <w:tblOverlap w:val="never"/>
        <w:jc w:val="center"/>
        <w:tblLayout w:type="fixed"/>
      </w:tblPr>
      <w:tblGrid>
        <w:gridCol w:w="4397"/>
        <w:gridCol w:w="1555"/>
        <w:gridCol w:w="1560"/>
        <w:gridCol w:w="15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江西泰豪创意置业有限公司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19,738.50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南昌泰豪文化创意产业园建设发展有限公司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3,804.80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江西泰豪乐动漫文化有限公司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11,401.60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泰豪创业投资集团有限公司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2,955.86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南昌创业投资有限公司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2,919.19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南昌小蓝创新创业基地管理有限公司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3,689,636.28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2,932,422.25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江西国科军工集团有限公司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60,710.22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530,823.88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1,856,270.74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上海迈能创豪能源科技有限公司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房租水电</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6,190.48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本公司作为承租方：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单位：元币种：人民币</w:t>
      </w:r>
    </w:p>
    <w:tbl>
      <w:tblPr>
        <w:tblOverlap w:val="never"/>
        <w:jc w:val="center"/>
        <w:tblLayout w:type="fixed"/>
      </w:tblPr>
      <w:tblGrid>
        <w:gridCol w:w="3120"/>
        <w:gridCol w:w="1277"/>
        <w:gridCol w:w="2126"/>
        <w:gridCol w:w="2314"/>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出租方名称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租赁资产 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本期确认的租赁 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上期确认的租赁费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北京同方物业管理有限公司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物业管理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24"/>
                <w:szCs w:val="24"/>
              </w:rPr>
              <w:t>527,710.32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24"/>
                <w:szCs w:val="24"/>
              </w:rPr>
              <w:t>432,346.42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泰豪沈阳电机有限公司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房租水电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1,100,588.26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天津广播器材有限公司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房租水电</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24"/>
                <w:szCs w:val="24"/>
              </w:rPr>
              <w:t>8,858,934.37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shd w:val="clear" w:color="auto" w:fill="FFFFFF"/>
        </w:rPr>
        <w:t>关联租赁情况说明 口适用</w:t>
      </w:r>
      <w:r>
        <w:rPr>
          <w:color w:val="000000"/>
          <w:spacing w:val="0"/>
          <w:w w:val="100"/>
          <w:position w:val="0"/>
          <w:sz w:val="24"/>
          <w:szCs w:val="24"/>
          <w:shd w:val="clear" w:color="auto" w:fill="FFFFFF"/>
        </w:rPr>
        <w:t>J</w:t>
      </w:r>
      <w:r>
        <w:rPr>
          <w:color w:val="000000"/>
          <w:spacing w:val="0"/>
          <w:w w:val="100"/>
          <w:position w:val="0"/>
          <w:sz w:val="24"/>
          <w:szCs w:val="24"/>
          <w:shd w:val="clear" w:color="auto" w:fill="FFFFFF"/>
        </w:rPr>
        <w:t>不适用</w:t>
      </w:r>
    </w:p>
    <w:p>
      <w:pPr>
        <w:pStyle w:val="Style2"/>
        <w:keepNext w:val="0"/>
        <w:keepLines w:val="0"/>
        <w:widowControl w:val="0"/>
        <w:numPr>
          <w:ilvl w:val="0"/>
          <w:numId w:val="173"/>
        </w:numPr>
        <w:shd w:val="clear" w:color="auto" w:fill="auto"/>
        <w:bidi w:val="0"/>
        <w:spacing w:before="0" w:after="0" w:line="331" w:lineRule="exact"/>
        <w:ind w:left="0" w:right="0" w:firstLine="0"/>
        <w:jc w:val="left"/>
      </w:pPr>
      <w:bookmarkStart w:id="672" w:name="bookmark672"/>
      <w:bookmarkEnd w:id="672"/>
      <w:r>
        <w:rPr>
          <w:b/>
          <w:bCs/>
          <w:color w:val="000000"/>
          <w:spacing w:val="0"/>
          <w:w w:val="100"/>
          <w:position w:val="0"/>
          <w:sz w:val="20"/>
          <w:szCs w:val="20"/>
        </w:rPr>
        <w:t>.</w:t>
      </w:r>
      <w:r>
        <w:rPr>
          <w:b/>
          <w:bCs/>
          <w:color w:val="000000"/>
          <w:spacing w:val="0"/>
          <w:w w:val="100"/>
          <w:position w:val="0"/>
          <w:sz w:val="20"/>
          <w:szCs w:val="20"/>
        </w:rPr>
        <w:t xml:space="preserve">关联担保情况 </w:t>
      </w:r>
      <w:r>
        <w:rPr>
          <w:color w:val="000000"/>
          <w:spacing w:val="0"/>
          <w:w w:val="100"/>
          <w:position w:val="0"/>
          <w:sz w:val="24"/>
          <w:szCs w:val="24"/>
        </w:rPr>
        <w:t xml:space="preserve">本公司作为担保方 </w:t>
      </w: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835"/>
        <w:gridCol w:w="1262"/>
        <w:gridCol w:w="1550"/>
        <w:gridCol w:w="1138"/>
        <w:gridCol w:w="1051"/>
      </w:tblGrid>
      <w:tr>
        <w:trPr>
          <w:trHeight w:val="302"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单位：万元币种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枷人民币</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担保到期 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担保是否 已经履行 完毕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2027/12/21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2022/5/20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2021/11/17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2024/6/28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835"/>
        <w:gridCol w:w="1262"/>
        <w:gridCol w:w="1550"/>
        <w:gridCol w:w="1123"/>
        <w:gridCol w:w="10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衡阳泰豪通信车辆有限公司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上海红生系统工程有限公司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天津七六四通信导航技术有限公司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3,938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2023/11/30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2021/11/17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2023/12/28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9,800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2022/11/18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2023/7/23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2,279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龙岩市海德馨汽车有限公司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福州德塔电源技术有限公司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泰豪国际工程有限公司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5,186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上海博辕信息技术服务有限公司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2021/11/2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2022/10/28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上海博辕信息技术服务有限公司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2022/5/25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上海博辕信息技术服务有限公司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2021/3/11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泰豪科技（深圳）电力技术有限公司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泰豪科技（深圳）电力技术有限公司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2019/10/14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2024/9/30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泰豪科技（深圳）电力技术有限公司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3,835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2022/12/17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莱福士电力电子设备（深圳）有限公司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莱福士电力电子设备（深圳）有限公司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2021/3/18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2022/6/23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本公司作为被担保方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单位：万元币种：人民币</w:t>
      </w:r>
    </w:p>
    <w:tbl>
      <w:tblPr>
        <w:tblOverlap w:val="never"/>
        <w:jc w:val="center"/>
        <w:tblLayout w:type="fixed"/>
      </w:tblPr>
      <w:tblGrid>
        <w:gridCol w:w="2506"/>
        <w:gridCol w:w="1464"/>
        <w:gridCol w:w="1406"/>
        <w:gridCol w:w="1584"/>
        <w:gridCol w:w="1877"/>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担保到期日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24"/>
                <w:szCs w:val="24"/>
              </w:rPr>
              <w:t>担保是否已经履 行完毕</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关联担保情况说明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673" w:name="bookmark673"/>
      <w:r>
        <w:rPr>
          <w:color w:val="000000"/>
          <w:spacing w:val="0"/>
          <w:w w:val="100"/>
          <w:position w:val="0"/>
        </w:rPr>
        <w:t>（</w:t>
      </w:r>
      <w:bookmarkEnd w:id="673"/>
      <w:r>
        <w:rPr>
          <w:color w:val="000000"/>
          <w:spacing w:val="0"/>
          <w:w w:val="100"/>
          <w:position w:val="0"/>
        </w:rPr>
        <w:t>5）</w:t>
        <w:tab/>
        <w:t>.</w:t>
      </w:r>
      <w:r>
        <w:rPr>
          <w:color w:val="000000"/>
          <w:spacing w:val="0"/>
          <w:w w:val="100"/>
          <w:position w:val="0"/>
        </w:rPr>
        <w:t>关联方资金拆借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674" w:name="bookmark674"/>
      <w:r>
        <w:rPr>
          <w:color w:val="000000"/>
          <w:spacing w:val="0"/>
          <w:w w:val="100"/>
          <w:position w:val="0"/>
        </w:rPr>
        <w:t>（</w:t>
      </w:r>
      <w:bookmarkEnd w:id="674"/>
      <w:r>
        <w:rPr>
          <w:color w:val="000000"/>
          <w:spacing w:val="0"/>
          <w:w w:val="100"/>
          <w:position w:val="0"/>
        </w:rPr>
        <w:t>6）</w:t>
        <w:tab/>
        <w:t>.</w:t>
      </w:r>
      <w:r>
        <w:rPr>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after="100" w:line="240" w:lineRule="auto"/>
        <w:ind w:left="0" w:right="0" w:firstLine="0"/>
        <w:jc w:val="left"/>
      </w:pPr>
      <w:bookmarkStart w:id="675" w:name="bookmark675"/>
      <w:r>
        <w:rPr>
          <w:color w:val="000000"/>
          <w:spacing w:val="0"/>
          <w:w w:val="100"/>
          <w:position w:val="0"/>
        </w:rPr>
        <w:t>（</w:t>
      </w:r>
      <w:bookmarkEnd w:id="675"/>
      <w:r>
        <w:rPr>
          <w:color w:val="000000"/>
          <w:spacing w:val="0"/>
          <w:w w:val="100"/>
          <w:position w:val="0"/>
        </w:rPr>
        <w:t>7）</w:t>
        <w:tab/>
        <w:t>.</w:t>
      </w:r>
      <w:r>
        <w:rPr>
          <w:color w:val="000000"/>
          <w:spacing w:val="0"/>
          <w:w w:val="100"/>
          <w:position w:val="0"/>
        </w:rPr>
        <w:t>关键管理人员报酬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r>
        <w:br w:type="page"/>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单位：万元币种：人民币</w:t>
      </w:r>
    </w:p>
    <w:tbl>
      <w:tblPr>
        <w:tblOverlap w:val="never"/>
        <w:jc w:val="center"/>
        <w:tblLayout w:type="fixed"/>
      </w:tblPr>
      <w:tblGrid>
        <w:gridCol w:w="3197"/>
        <w:gridCol w:w="3192"/>
        <w:gridCol w:w="244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334.79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672.08</w:t>
            </w:r>
          </w:p>
        </w:tc>
      </w:tr>
    </w:tbl>
    <w:p>
      <w:pPr>
        <w:widowControl w:val="0"/>
        <w:spacing w:after="259" w:line="1" w:lineRule="exact"/>
      </w:pPr>
    </w:p>
    <w:p>
      <w:pPr>
        <w:pStyle w:val="Style10"/>
        <w:keepNext w:val="0"/>
        <w:keepLines w:val="0"/>
        <w:widowControl w:val="0"/>
        <w:shd w:val="clear" w:color="auto" w:fill="auto"/>
        <w:bidi w:val="0"/>
        <w:spacing w:before="0" w:after="0" w:line="346" w:lineRule="exact"/>
        <w:ind w:left="0" w:right="0" w:firstLine="0"/>
        <w:jc w:val="left"/>
      </w:pPr>
      <w:bookmarkStart w:id="676" w:name="bookmark676"/>
      <w:r>
        <w:rPr>
          <w:color w:val="000000"/>
          <w:spacing w:val="0"/>
          <w:w w:val="100"/>
          <w:position w:val="0"/>
        </w:rPr>
        <w:t>（</w:t>
      </w:r>
      <w:bookmarkEnd w:id="676"/>
      <w:r>
        <w:rPr>
          <w:color w:val="000000"/>
          <w:spacing w:val="0"/>
          <w:w w:val="100"/>
          <w:position w:val="0"/>
        </w:rPr>
        <w:t>8）.</w:t>
      </w:r>
      <w:r>
        <w:rPr>
          <w:color w:val="000000"/>
          <w:spacing w:val="0"/>
          <w:w w:val="100"/>
          <w:position w:val="0"/>
        </w:rPr>
        <w:t>其他关联交易</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0" w:line="346" w:lineRule="exact"/>
        <w:ind w:left="0" w:right="0" w:firstLine="0"/>
        <w:jc w:val="left"/>
      </w:pPr>
      <w:bookmarkStart w:id="677" w:name="bookmark677"/>
      <w:r>
        <w:rPr>
          <w:color w:val="000000"/>
          <w:spacing w:val="0"/>
          <w:w w:val="100"/>
          <w:position w:val="0"/>
        </w:rPr>
        <w:t>6</w:t>
      </w:r>
      <w:bookmarkEnd w:id="677"/>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094"/>
        <w:gridCol w:w="2544"/>
        <w:gridCol w:w="1253"/>
        <w:gridCol w:w="1248"/>
        <w:gridCol w:w="1493"/>
        <w:gridCol w:w="1171"/>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项目名 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坏账准 备</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同方（哈尔滨）水务有限公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1,347,660.00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1,347,660.00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339,900.00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同方江新造船有限公司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382,000.00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38,200.00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7,275,621.33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145,512.43</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江西泰豪动漫职业学院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4,926,966.65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98,539.33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8,590,890.00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856,905.00</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南昌泰豪虚拟现实科技有限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2,612,264.86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康富科技有限公司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185,157.29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南昌康富电力设备有限公司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100,037.22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济南吉美乐电源技术有限公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贵州泰豪电力科技有限公司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4,752,290.79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95,045.82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贵州泰豪电力工程有限公司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3,004,366.74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60,087.33</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山东吉美乐有限公司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304,916.00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6,098.32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165,576.00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江西泰豪职业技能培训学院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1,781.06</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中内动力科技（上海）有限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6,688,330.59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133,766.61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上海中泰城市建设发展有限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2,494,022.56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南昌小蓝创新创业基地管理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飞尔特能源（东莞）有限公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60,720,355.40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9,991,573.41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63,663,795.59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6,086,302.43</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南昌</w:t>
            </w:r>
            <w:r>
              <w:rPr>
                <w:color w:val="000000"/>
                <w:spacing w:val="0"/>
                <w:w w:val="100"/>
                <w:position w:val="0"/>
                <w:sz w:val="17"/>
                <w:szCs w:val="17"/>
              </w:rPr>
              <w:t>ABB</w:t>
            </w:r>
            <w:r>
              <w:rPr>
                <w:color w:val="000000"/>
                <w:spacing w:val="0"/>
                <w:w w:val="100"/>
                <w:position w:val="0"/>
                <w:sz w:val="18"/>
                <w:szCs w:val="18"/>
              </w:rPr>
              <w:t>发电机有限公司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224,100.00</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天津广播器材有限公司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40,156,611.27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上海泰豪环境科技有限公司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5,465,803.00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贵州泰豪数据产业发展有限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3,881,215.20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江西瑞悦智慧建筑装饰有限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2,067,670.00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长期应收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贵州大学明德学院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长期应收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泰豪沈阳电机有限公司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81,682,689.07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10,402,308.08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327,711,469.06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8,931,801.91</w:t>
            </w:r>
          </w:p>
        </w:tc>
      </w:tr>
    </w:tbl>
    <w:p>
      <w:pPr>
        <w:spacing w:lineRule="exact" w:line="1"/>
        <w:rPr>
          <w:sz w:val="2"/>
          <w:szCs w:val="2"/>
        </w:rPr>
      </w:pPr>
      <w:r>
        <w:br w:type="page"/>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w:t>
      </w:r>
      <w:r>
        <w:rPr>
          <w:color w:val="000000"/>
          <w:spacing w:val="0"/>
          <w:w w:val="100"/>
          <w:position w:val="0"/>
        </w:rPr>
        <w:t>应付项目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560"/>
        <w:gridCol w:w="3970"/>
        <w:gridCol w:w="1560"/>
        <w:gridCol w:w="1747"/>
      </w:tblGrid>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项目名称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期末账面余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41,801.00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康富科技有限公司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23,857,372.51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2,927,519.72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济南吉美乐电源技术有限公司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1,805,253.60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904,701.88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贵州万华科技有限公司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643,401.25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195,981.43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江西瑞悦智慧建筑装饰有限公司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144,868.56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江西泰达空调电器有限公司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南昌泰豪虚拟现实科技有限公司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323,441.81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21,797.30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中内动力科技（上海）有限公司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5,137,544.17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128,876.01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飞尔特能源（东莞）有限公司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3,594,215.93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25,954.88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131,490.21</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泰豪汉唐新兴产业母基金（济南）合伙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120,000,000.00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共青城豪德投资管理合伙企业（有限合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80,004,000.00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中核（浙江）新兴产业股权投资基金</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景德镇同方科技建设有限公司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109,184.00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98,684.00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南昌小蓝创新创业基地管理有限公司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408,228.22</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192,128,820.78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138,461,295.70</w:t>
            </w:r>
          </w:p>
        </w:tc>
      </w:tr>
    </w:tbl>
    <w:p>
      <w:pPr>
        <w:widowControl w:val="0"/>
        <w:spacing w:after="379" w:line="1" w:lineRule="exact"/>
      </w:pPr>
    </w:p>
    <w:p>
      <w:pPr>
        <w:pStyle w:val="Style10"/>
        <w:keepNext w:val="0"/>
        <w:keepLines w:val="0"/>
        <w:widowControl w:val="0"/>
        <w:shd w:val="clear" w:color="auto" w:fill="auto"/>
        <w:tabs>
          <w:tab w:pos="426" w:val="left"/>
        </w:tabs>
        <w:bidi w:val="0"/>
        <w:spacing w:before="0" w:line="240" w:lineRule="auto"/>
        <w:ind w:left="0" w:right="0" w:firstLine="0"/>
        <w:jc w:val="left"/>
      </w:pPr>
      <w:bookmarkStart w:id="678" w:name="bookmark678"/>
      <w:r>
        <w:rPr>
          <w:color w:val="000000"/>
          <w:spacing w:val="0"/>
          <w:w w:val="100"/>
          <w:position w:val="0"/>
        </w:rPr>
        <w:t>7</w:t>
      </w:r>
      <w:bookmarkEnd w:id="678"/>
      <w:r>
        <w:rPr>
          <w:color w:val="000000"/>
          <w:spacing w:val="0"/>
          <w:w w:val="100"/>
          <w:position w:val="0"/>
        </w:rPr>
        <w:t>、</w:t>
        <w:tab/>
        <w:t>关联方承诺</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79" w:name="bookmark679"/>
      <w:r>
        <w:rPr>
          <w:rFonts w:ascii="Times New Roman" w:eastAsia="Times New Roman" w:hAnsi="Times New Roman" w:cs="Times New Roman"/>
          <w:color w:val="000000"/>
          <w:spacing w:val="0"/>
          <w:w w:val="100"/>
          <w:position w:val="0"/>
        </w:rPr>
        <w:t>8</w:t>
      </w:r>
      <w:bookmarkEnd w:id="679"/>
      <w:r>
        <w:rPr>
          <w:color w:val="000000"/>
          <w:spacing w:val="0"/>
          <w:w w:val="100"/>
          <w:position w:val="0"/>
          <w:sz w:val="22"/>
          <w:szCs w:val="22"/>
        </w:rPr>
        <w:t>、</w:t>
        <w:tab/>
      </w:r>
      <w:r>
        <w:rPr>
          <w:color w:val="000000"/>
          <w:spacing w:val="0"/>
          <w:w w:val="100"/>
          <w:position w:val="0"/>
        </w:rPr>
        <w:t>其他</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十三、股份支付</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80" w:name="bookmark680"/>
      <w:r>
        <w:rPr>
          <w:color w:val="000000"/>
          <w:spacing w:val="0"/>
          <w:w w:val="100"/>
          <w:position w:val="0"/>
        </w:rPr>
        <w:t>1</w:t>
      </w:r>
      <w:bookmarkEnd w:id="680"/>
      <w:r>
        <w:rPr>
          <w:color w:val="000000"/>
          <w:spacing w:val="0"/>
          <w:w w:val="100"/>
          <w:position w:val="0"/>
        </w:rPr>
        <w:t>、</w:t>
        <w:tab/>
        <w:t>股份支付总体情况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81" w:name="bookmark681"/>
      <w:r>
        <w:rPr>
          <w:color w:val="000000"/>
          <w:spacing w:val="0"/>
          <w:w w:val="100"/>
          <w:position w:val="0"/>
        </w:rPr>
        <w:t>2</w:t>
      </w:r>
      <w:bookmarkEnd w:id="681"/>
      <w:r>
        <w:rPr>
          <w:color w:val="000000"/>
          <w:spacing w:val="0"/>
          <w:w w:val="100"/>
          <w:position w:val="0"/>
        </w:rPr>
        <w:t>、</w:t>
        <w:tab/>
        <w:t>以权益结算的股份支付情况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82" w:name="bookmark682"/>
      <w:r>
        <w:rPr>
          <w:color w:val="000000"/>
          <w:spacing w:val="0"/>
          <w:w w:val="100"/>
          <w:position w:val="0"/>
        </w:rPr>
        <w:t>3</w:t>
      </w:r>
      <w:bookmarkEnd w:id="682"/>
      <w:r>
        <w:rPr>
          <w:color w:val="000000"/>
          <w:spacing w:val="0"/>
          <w:w w:val="100"/>
          <w:position w:val="0"/>
        </w:rPr>
        <w:t>、</w:t>
        <w:tab/>
        <w:t>以现金结算的股份支付情况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83" w:name="bookmark683"/>
      <w:r>
        <w:rPr>
          <w:color w:val="000000"/>
          <w:spacing w:val="0"/>
          <w:w w:val="100"/>
          <w:position w:val="0"/>
        </w:rPr>
        <w:t>4</w:t>
      </w:r>
      <w:bookmarkEnd w:id="683"/>
      <w:r>
        <w:rPr>
          <w:color w:val="000000"/>
          <w:spacing w:val="0"/>
          <w:w w:val="100"/>
          <w:position w:val="0"/>
        </w:rPr>
        <w:t>、</w:t>
        <w:tab/>
        <w:t>股份支付的修改、终止情况</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26" w:val="left"/>
        </w:tabs>
        <w:bidi w:val="0"/>
        <w:spacing w:before="0" w:line="240" w:lineRule="auto"/>
        <w:ind w:left="0" w:right="0" w:firstLine="0"/>
        <w:jc w:val="left"/>
      </w:pPr>
      <w:bookmarkStart w:id="684" w:name="bookmark684"/>
      <w:r>
        <w:rPr>
          <w:color w:val="000000"/>
          <w:spacing w:val="0"/>
          <w:w w:val="100"/>
          <w:position w:val="0"/>
        </w:rPr>
        <w:t>5</w:t>
      </w:r>
      <w:bookmarkEnd w:id="684"/>
      <w:r>
        <w:rPr>
          <w:color w:val="000000"/>
          <w:spacing w:val="0"/>
          <w:w w:val="100"/>
          <w:position w:val="0"/>
        </w:rPr>
        <w:t>、</w:t>
        <w:tab/>
        <w:t>其他</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十四、承诺及或有事项</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85" w:name="bookmark685"/>
      <w:r>
        <w:rPr>
          <w:color w:val="000000"/>
          <w:spacing w:val="0"/>
          <w:w w:val="100"/>
          <w:position w:val="0"/>
        </w:rPr>
        <w:t>1</w:t>
      </w:r>
      <w:bookmarkEnd w:id="685"/>
      <w:r>
        <w:rPr>
          <w:color w:val="000000"/>
          <w:spacing w:val="0"/>
          <w:w w:val="100"/>
          <w:position w:val="0"/>
        </w:rPr>
        <w:t>、</w:t>
        <w:tab/>
        <w:t>重要承诺事项</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资产负债表日存在的对外重要承诺、性质、金额</w:t>
      </w:r>
    </w:p>
    <w:p>
      <w:pPr>
        <w:pStyle w:val="Style2"/>
        <w:keepNext w:val="0"/>
        <w:keepLines w:val="0"/>
        <w:widowControl w:val="0"/>
        <w:shd w:val="clear" w:color="auto" w:fill="auto"/>
        <w:bidi w:val="0"/>
        <w:spacing w:before="0" w:after="100" w:line="312" w:lineRule="exact"/>
        <w:ind w:left="0" w:right="0" w:firstLine="260"/>
        <w:jc w:val="left"/>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20</w:t>
      </w:r>
      <w:r>
        <w:rPr>
          <w:color w:val="000000"/>
          <w:spacing w:val="0"/>
          <w:w w:val="100"/>
          <w:position w:val="0"/>
          <w:sz w:val="24"/>
          <w:szCs w:val="24"/>
        </w:rPr>
        <w:t>日，泰豪电源技术有限公司与福州德塔签订《泰豪电源技术有限公 司与福州德塔动力设备有限公司及其全体股东之投资协议》，双方约定以</w:t>
      </w:r>
      <w:r>
        <w:rPr>
          <w:color w:val="000000"/>
          <w:spacing w:val="0"/>
          <w:w w:val="100"/>
          <w:position w:val="0"/>
          <w:sz w:val="24"/>
          <w:szCs w:val="24"/>
        </w:rPr>
        <w:t>8,360</w:t>
      </w:r>
      <w:r>
        <w:rPr>
          <w:color w:val="000000"/>
          <w:spacing w:val="0"/>
          <w:w w:val="100"/>
          <w:position w:val="0"/>
          <w:sz w:val="24"/>
          <w:szCs w:val="24"/>
        </w:rPr>
        <w:t>万 元对福州德塔增资以及购买自然人股东股权，转让增资后泰豪电源持有对方</w:t>
      </w:r>
      <w:r>
        <w:rPr>
          <w:color w:val="000000"/>
          <w:spacing w:val="0"/>
          <w:w w:val="100"/>
          <w:position w:val="0"/>
          <w:sz w:val="24"/>
          <w:szCs w:val="24"/>
        </w:rPr>
        <w:t>38%</w:t>
      </w:r>
      <w:r>
        <w:rPr>
          <w:color w:val="000000"/>
          <w:spacing w:val="0"/>
          <w:w w:val="100"/>
          <w:position w:val="0"/>
          <w:sz w:val="24"/>
          <w:szCs w:val="24"/>
        </w:rPr>
        <w:t>股 权。投资协议约定福州德塔及其股东在盈利承诺期内各年度的净利润数如下</w:t>
      </w:r>
      <w:r>
        <w:rPr>
          <w:color w:val="000000"/>
          <w:spacing w:val="0"/>
          <w:w w:val="100"/>
          <w:position w:val="0"/>
          <w:sz w:val="24"/>
          <w:szCs w:val="24"/>
        </w:rPr>
        <w:t xml:space="preserve">：2019 </w:t>
      </w:r>
      <w:r>
        <w:rPr>
          <w:color w:val="000000"/>
          <w:spacing w:val="0"/>
          <w:w w:val="100"/>
          <w:position w:val="0"/>
          <w:sz w:val="24"/>
          <w:szCs w:val="24"/>
        </w:rPr>
        <w:t>年度：</w:t>
      </w:r>
      <w:r>
        <w:rPr>
          <w:color w:val="000000"/>
          <w:spacing w:val="0"/>
          <w:w w:val="100"/>
          <w:position w:val="0"/>
          <w:sz w:val="24"/>
          <w:szCs w:val="24"/>
        </w:rPr>
        <w:t>2000</w:t>
      </w:r>
      <w:r>
        <w:rPr>
          <w:color w:val="000000"/>
          <w:spacing w:val="0"/>
          <w:w w:val="100"/>
          <w:position w:val="0"/>
          <w:sz w:val="24"/>
          <w:szCs w:val="24"/>
        </w:rPr>
        <w:t>万；</w:t>
      </w:r>
      <w:r>
        <w:rPr>
          <w:color w:val="000000"/>
          <w:spacing w:val="0"/>
          <w:w w:val="100"/>
          <w:position w:val="0"/>
          <w:sz w:val="24"/>
          <w:szCs w:val="24"/>
        </w:rPr>
        <w:t>2020</w:t>
      </w:r>
      <w:r>
        <w:rPr>
          <w:color w:val="000000"/>
          <w:spacing w:val="0"/>
          <w:w w:val="100"/>
          <w:position w:val="0"/>
          <w:sz w:val="24"/>
          <w:szCs w:val="24"/>
        </w:rPr>
        <w:t>年度：</w:t>
      </w:r>
      <w:r>
        <w:rPr>
          <w:color w:val="000000"/>
          <w:spacing w:val="0"/>
          <w:w w:val="100"/>
          <w:position w:val="0"/>
          <w:sz w:val="24"/>
          <w:szCs w:val="24"/>
        </w:rPr>
        <w:t>2500</w:t>
      </w:r>
      <w:r>
        <w:rPr>
          <w:color w:val="000000"/>
          <w:spacing w:val="0"/>
          <w:w w:val="100"/>
          <w:position w:val="0"/>
          <w:sz w:val="24"/>
          <w:szCs w:val="24"/>
        </w:rPr>
        <w:t>万；</w:t>
      </w:r>
      <w:r>
        <w:rPr>
          <w:color w:val="000000"/>
          <w:spacing w:val="0"/>
          <w:w w:val="100"/>
          <w:position w:val="0"/>
          <w:sz w:val="24"/>
          <w:szCs w:val="24"/>
        </w:rPr>
        <w:t>2021</w:t>
      </w:r>
      <w:r>
        <w:rPr>
          <w:color w:val="000000"/>
          <w:spacing w:val="0"/>
          <w:w w:val="100"/>
          <w:position w:val="0"/>
          <w:sz w:val="24"/>
          <w:szCs w:val="24"/>
        </w:rPr>
        <w:t>年度：</w:t>
      </w:r>
      <w:r>
        <w:rPr>
          <w:color w:val="000000"/>
          <w:spacing w:val="0"/>
          <w:w w:val="100"/>
          <w:position w:val="0"/>
          <w:sz w:val="24"/>
          <w:szCs w:val="24"/>
        </w:rPr>
        <w:t>3000</w:t>
      </w:r>
      <w:r>
        <w:rPr>
          <w:color w:val="000000"/>
          <w:spacing w:val="0"/>
          <w:w w:val="100"/>
          <w:position w:val="0"/>
          <w:sz w:val="24"/>
          <w:szCs w:val="24"/>
        </w:rPr>
        <w:t xml:space="preserve">万，三年累计净利润不低于 </w:t>
      </w:r>
      <w:r>
        <w:rPr>
          <w:color w:val="000000"/>
          <w:spacing w:val="0"/>
          <w:w w:val="100"/>
          <w:position w:val="0"/>
          <w:sz w:val="24"/>
          <w:szCs w:val="24"/>
        </w:rPr>
        <w:t>7500</w:t>
      </w:r>
      <w:r>
        <w:rPr>
          <w:color w:val="000000"/>
          <w:spacing w:val="0"/>
          <w:w w:val="100"/>
          <w:position w:val="0"/>
          <w:sz w:val="24"/>
          <w:szCs w:val="24"/>
        </w:rPr>
        <w:t>万。否则，福州德塔及其全体股东须按投资协议的相关约定向公司进行补偿。</w:t>
      </w:r>
    </w:p>
    <w:p>
      <w:pPr>
        <w:pStyle w:val="Style10"/>
        <w:keepNext w:val="0"/>
        <w:keepLines w:val="0"/>
        <w:widowControl w:val="0"/>
        <w:shd w:val="clear" w:color="auto" w:fill="auto"/>
        <w:tabs>
          <w:tab w:pos="383" w:val="left"/>
        </w:tabs>
        <w:bidi w:val="0"/>
        <w:spacing w:before="0" w:after="100" w:line="240" w:lineRule="auto"/>
        <w:ind w:left="0" w:right="0" w:firstLine="0"/>
        <w:jc w:val="left"/>
      </w:pPr>
      <w:bookmarkStart w:id="686" w:name="bookmark686"/>
      <w:r>
        <w:rPr>
          <w:color w:val="000000"/>
          <w:spacing w:val="0"/>
          <w:w w:val="100"/>
          <w:position w:val="0"/>
        </w:rPr>
        <w:t>2</w:t>
      </w:r>
      <w:bookmarkEnd w:id="686"/>
      <w:r>
        <w:rPr>
          <w:color w:val="000000"/>
          <w:spacing w:val="0"/>
          <w:w w:val="100"/>
          <w:position w:val="0"/>
        </w:rPr>
        <w:t>、</w:t>
        <w:tab/>
        <w:t>或有事项</w:t>
      </w:r>
    </w:p>
    <w:p>
      <w:pPr>
        <w:pStyle w:val="Style10"/>
        <w:keepNext w:val="0"/>
        <w:keepLines w:val="0"/>
        <w:widowControl w:val="0"/>
        <w:shd w:val="clear" w:color="auto" w:fill="auto"/>
        <w:tabs>
          <w:tab w:pos="430" w:val="left"/>
        </w:tabs>
        <w:bidi w:val="0"/>
        <w:spacing w:before="0" w:after="0" w:line="240" w:lineRule="auto"/>
        <w:ind w:left="0" w:right="0" w:firstLine="0"/>
        <w:jc w:val="left"/>
      </w:pPr>
      <w:bookmarkStart w:id="687" w:name="bookmark687"/>
      <w:r>
        <w:rPr>
          <w:color w:val="000000"/>
          <w:spacing w:val="0"/>
          <w:w w:val="100"/>
          <w:position w:val="0"/>
        </w:rPr>
        <w:t>（</w:t>
      </w:r>
      <w:bookmarkEnd w:id="687"/>
      <w:r>
        <w:rPr>
          <w:color w:val="000000"/>
          <w:spacing w:val="0"/>
          <w:w w:val="100"/>
          <w:position w:val="0"/>
        </w:rPr>
        <w:t>1）</w:t>
        <w:tab/>
        <w:t>.</w:t>
      </w:r>
      <w:r>
        <w:rPr>
          <w:color w:val="000000"/>
          <w:spacing w:val="0"/>
          <w:w w:val="100"/>
          <w:position w:val="0"/>
        </w:rPr>
        <w:t>资产负债表日存在的重要或有事项</w:t>
      </w:r>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430" w:val="left"/>
        </w:tabs>
        <w:bidi w:val="0"/>
        <w:spacing w:before="0" w:after="0" w:line="240" w:lineRule="auto"/>
        <w:ind w:left="0" w:right="0" w:firstLine="0"/>
        <w:jc w:val="left"/>
      </w:pPr>
      <w:bookmarkStart w:id="688" w:name="bookmark688"/>
      <w:r>
        <w:rPr>
          <w:color w:val="000000"/>
          <w:spacing w:val="0"/>
          <w:w w:val="100"/>
          <w:position w:val="0"/>
        </w:rPr>
        <w:t>（</w:t>
      </w:r>
      <w:bookmarkEnd w:id="688"/>
      <w:r>
        <w:rPr>
          <w:color w:val="000000"/>
          <w:spacing w:val="0"/>
          <w:w w:val="100"/>
          <w:position w:val="0"/>
        </w:rPr>
        <w:t>2）</w:t>
        <w:tab/>
        <w:t>.</w:t>
      </w:r>
      <w:r>
        <w:rPr>
          <w:color w:val="000000"/>
          <w:spacing w:val="0"/>
          <w:w w:val="100"/>
          <w:position w:val="0"/>
        </w:rPr>
        <w:t>公司没有需要披露的重要或有事项，也应予以说明：</w:t>
      </w:r>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89" w:name="bookmark689"/>
      <w:r>
        <w:rPr>
          <w:color w:val="000000"/>
          <w:spacing w:val="0"/>
          <w:w w:val="100"/>
          <w:position w:val="0"/>
        </w:rPr>
        <w:t>3</w:t>
      </w:r>
      <w:bookmarkEnd w:id="689"/>
      <w:r>
        <w:rPr>
          <w:color w:val="000000"/>
          <w:spacing w:val="0"/>
          <w:w w:val="100"/>
          <w:position w:val="0"/>
        </w:rPr>
        <w:t>、</w:t>
        <w:tab/>
        <w:t>其他</w:t>
      </w:r>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十五、资产负债表日后事项</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90" w:name="bookmark690"/>
      <w:r>
        <w:rPr>
          <w:rFonts w:ascii="Calibri" w:eastAsia="Calibri" w:hAnsi="Calibri" w:cs="Calibri"/>
          <w:color w:val="000000"/>
          <w:spacing w:val="0"/>
          <w:w w:val="100"/>
          <w:position w:val="0"/>
          <w:sz w:val="20"/>
          <w:szCs w:val="20"/>
        </w:rPr>
        <w:t>1</w:t>
      </w:r>
      <w:bookmarkEnd w:id="690"/>
      <w:r>
        <w:rPr>
          <w:color w:val="000000"/>
          <w:spacing w:val="0"/>
          <w:w w:val="100"/>
          <w:position w:val="0"/>
        </w:rPr>
        <w:t>、</w:t>
        <w:tab/>
        <w:t>重要的非调整事项</w:t>
      </w:r>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91" w:name="bookmark691"/>
      <w:r>
        <w:rPr>
          <w:rFonts w:ascii="Calibri" w:eastAsia="Calibri" w:hAnsi="Calibri" w:cs="Calibri"/>
          <w:color w:val="000000"/>
          <w:spacing w:val="0"/>
          <w:w w:val="100"/>
          <w:position w:val="0"/>
          <w:sz w:val="20"/>
          <w:szCs w:val="20"/>
        </w:rPr>
        <w:t>2</w:t>
      </w:r>
      <w:bookmarkEnd w:id="691"/>
      <w:r>
        <w:rPr>
          <w:color w:val="000000"/>
          <w:spacing w:val="0"/>
          <w:w w:val="100"/>
          <w:position w:val="0"/>
        </w:rPr>
        <w:t>、</w:t>
        <w:tab/>
        <w:t>利润分配情况</w:t>
      </w:r>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92" w:name="bookmark692"/>
      <w:r>
        <w:rPr>
          <w:rFonts w:ascii="Calibri" w:eastAsia="Calibri" w:hAnsi="Calibri" w:cs="Calibri"/>
          <w:color w:val="000000"/>
          <w:spacing w:val="0"/>
          <w:w w:val="100"/>
          <w:position w:val="0"/>
          <w:sz w:val="20"/>
          <w:szCs w:val="20"/>
        </w:rPr>
        <w:t>3</w:t>
      </w:r>
      <w:bookmarkEnd w:id="692"/>
      <w:r>
        <w:rPr>
          <w:color w:val="000000"/>
          <w:spacing w:val="0"/>
          <w:w w:val="100"/>
          <w:position w:val="0"/>
        </w:rPr>
        <w:t>、</w:t>
        <w:tab/>
        <w:t>销售退回</w:t>
      </w:r>
    </w:p>
    <w:p>
      <w:pPr>
        <w:pStyle w:val="Style2"/>
        <w:keepNext w:val="0"/>
        <w:keepLines w:val="0"/>
        <w:widowControl w:val="0"/>
        <w:shd w:val="clear" w:color="auto" w:fill="auto"/>
        <w:bidi w:val="0"/>
        <w:spacing w:before="0" w:after="400" w:line="31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83" w:val="left"/>
        </w:tabs>
        <w:bidi w:val="0"/>
        <w:spacing w:before="0" w:after="0" w:line="240" w:lineRule="auto"/>
        <w:ind w:left="0" w:right="0" w:firstLine="0"/>
        <w:jc w:val="left"/>
      </w:pPr>
      <w:bookmarkStart w:id="693" w:name="bookmark693"/>
      <w:r>
        <w:rPr>
          <w:rFonts w:ascii="Calibri" w:eastAsia="Calibri" w:hAnsi="Calibri" w:cs="Calibri"/>
          <w:color w:val="000000"/>
          <w:spacing w:val="0"/>
          <w:w w:val="100"/>
          <w:position w:val="0"/>
          <w:sz w:val="20"/>
          <w:szCs w:val="20"/>
        </w:rPr>
        <w:t>4</w:t>
      </w:r>
      <w:bookmarkEnd w:id="693"/>
      <w:r>
        <w:rPr>
          <w:color w:val="000000"/>
          <w:spacing w:val="0"/>
          <w:w w:val="100"/>
          <w:position w:val="0"/>
        </w:rPr>
        <w:t>、</w:t>
        <w:tab/>
        <w:t>其他资产负债表日后事项说明</w:t>
      </w:r>
    </w:p>
    <w:p>
      <w:pPr>
        <w:pStyle w:val="Style2"/>
        <w:keepNext w:val="0"/>
        <w:keepLines w:val="0"/>
        <w:widowControl w:val="0"/>
        <w:shd w:val="clear" w:color="auto" w:fill="auto"/>
        <w:tabs>
          <w:tab w:pos="878" w:val="left"/>
        </w:tabs>
        <w:bidi w:val="0"/>
        <w:spacing w:before="0" w:after="0" w:line="310" w:lineRule="exact"/>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tabs>
          <w:tab w:pos="392" w:val="left"/>
        </w:tabs>
        <w:bidi w:val="0"/>
        <w:spacing w:before="0" w:after="0" w:line="310" w:lineRule="exact"/>
        <w:ind w:left="0" w:right="0" w:firstLine="0"/>
        <w:jc w:val="left"/>
      </w:pPr>
      <w:bookmarkStart w:id="694" w:name="bookmark694"/>
      <w:r>
        <w:rPr>
          <w:color w:val="000000"/>
          <w:spacing w:val="0"/>
          <w:w w:val="100"/>
          <w:position w:val="0"/>
          <w:sz w:val="24"/>
          <w:szCs w:val="24"/>
        </w:rPr>
        <w:t>1</w:t>
      </w:r>
      <w:bookmarkEnd w:id="694"/>
      <w:r>
        <w:rPr>
          <w:color w:val="000000"/>
          <w:spacing w:val="0"/>
          <w:w w:val="100"/>
          <w:position w:val="0"/>
          <w:sz w:val="24"/>
          <w:szCs w:val="24"/>
        </w:rPr>
        <w:t>、</w:t>
        <w:tab/>
        <w:t>泰豪科技股份有限公司于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25</w:t>
      </w:r>
      <w:r>
        <w:rPr>
          <w:color w:val="000000"/>
          <w:spacing w:val="0"/>
          <w:w w:val="100"/>
          <w:position w:val="0"/>
          <w:sz w:val="24"/>
          <w:szCs w:val="24"/>
        </w:rPr>
        <w:t>日召开的第八届董事会第六次会审 议通过了《关于转让江西泰豪智能电力科技有限公司</w:t>
      </w:r>
      <w:r>
        <w:rPr>
          <w:color w:val="000000"/>
          <w:spacing w:val="0"/>
          <w:w w:val="100"/>
          <w:position w:val="0"/>
          <w:sz w:val="24"/>
          <w:szCs w:val="24"/>
        </w:rPr>
        <w:t>100%</w:t>
      </w:r>
      <w:r>
        <w:rPr>
          <w:color w:val="000000"/>
          <w:spacing w:val="0"/>
          <w:w w:val="100"/>
          <w:position w:val="0"/>
          <w:sz w:val="24"/>
          <w:szCs w:val="24"/>
        </w:rPr>
        <w:t>股权暨剥离智能配电业务 的议案》，同意深圳永泰数能科技有限公司（以下简称“永泰数能”）以承债式收 购方式向公司购买持有的江西泰豪智能电力科技有限公司（以下简称“江西泰豪电 力”或“目标公司”</w:t>
      </w:r>
      <w:r>
        <w:rPr>
          <w:color w:val="000000"/>
          <w:spacing w:val="0"/>
          <w:w w:val="100"/>
          <w:position w:val="0"/>
          <w:sz w:val="24"/>
          <w:szCs w:val="24"/>
        </w:rPr>
        <w:t>）100%</w:t>
      </w:r>
      <w:r>
        <w:rPr>
          <w:color w:val="000000"/>
          <w:spacing w:val="0"/>
          <w:w w:val="100"/>
          <w:position w:val="0"/>
          <w:sz w:val="24"/>
          <w:szCs w:val="24"/>
        </w:rPr>
        <w:t>股权并承担江西泰豪电力对公司的偿债义务，交易价格 总计</w:t>
      </w:r>
      <w:r>
        <w:rPr>
          <w:color w:val="000000"/>
          <w:spacing w:val="0"/>
          <w:w w:val="100"/>
          <w:position w:val="0"/>
          <w:sz w:val="24"/>
          <w:szCs w:val="24"/>
        </w:rPr>
        <w:t>3.15</w:t>
      </w:r>
      <w:r>
        <w:rPr>
          <w:color w:val="000000"/>
          <w:spacing w:val="0"/>
          <w:w w:val="100"/>
          <w:position w:val="0"/>
          <w:sz w:val="24"/>
          <w:szCs w:val="24"/>
        </w:rPr>
        <w:t>亿元，其中股权转让价格</w:t>
      </w:r>
      <w:r>
        <w:rPr>
          <w:color w:val="000000"/>
          <w:spacing w:val="0"/>
          <w:w w:val="100"/>
          <w:position w:val="0"/>
          <w:sz w:val="24"/>
          <w:szCs w:val="24"/>
        </w:rPr>
        <w:t>2.00</w:t>
      </w:r>
      <w:r>
        <w:rPr>
          <w:color w:val="000000"/>
          <w:spacing w:val="0"/>
          <w:w w:val="100"/>
          <w:position w:val="0"/>
          <w:sz w:val="24"/>
          <w:szCs w:val="24"/>
        </w:rPr>
        <w:t>亿元，并由永泰数能代为偿还江西泰豪 电力尚未偿还公司的</w:t>
      </w:r>
      <w:r>
        <w:rPr>
          <w:color w:val="000000"/>
          <w:spacing w:val="0"/>
          <w:w w:val="100"/>
          <w:position w:val="0"/>
          <w:sz w:val="24"/>
          <w:szCs w:val="24"/>
        </w:rPr>
        <w:t>1.15</w:t>
      </w:r>
      <w:r>
        <w:rPr>
          <w:color w:val="000000"/>
          <w:spacing w:val="0"/>
          <w:w w:val="100"/>
          <w:position w:val="0"/>
          <w:sz w:val="24"/>
          <w:szCs w:val="24"/>
        </w:rPr>
        <w:t>亿元借款。本次交易完成后，公司将完成对智能配电业 务的剥离，进一步聚焦发展军工装备产业。</w:t>
      </w:r>
    </w:p>
    <w:p>
      <w:pPr>
        <w:pStyle w:val="Style2"/>
        <w:keepNext w:val="0"/>
        <w:keepLines w:val="0"/>
        <w:widowControl w:val="0"/>
        <w:shd w:val="clear" w:color="auto" w:fill="auto"/>
        <w:tabs>
          <w:tab w:pos="387" w:val="left"/>
        </w:tabs>
        <w:bidi w:val="0"/>
        <w:spacing w:before="0" w:after="0" w:line="310" w:lineRule="exact"/>
        <w:ind w:left="0" w:right="0" w:firstLine="0"/>
        <w:jc w:val="left"/>
      </w:pPr>
      <w:bookmarkStart w:id="695" w:name="bookmark695"/>
      <w:r>
        <w:rPr>
          <w:color w:val="000000"/>
          <w:spacing w:val="0"/>
          <w:w w:val="100"/>
          <w:position w:val="0"/>
          <w:sz w:val="24"/>
          <w:szCs w:val="24"/>
        </w:rPr>
        <w:t>2</w:t>
      </w:r>
      <w:bookmarkEnd w:id="695"/>
      <w:r>
        <w:rPr>
          <w:color w:val="000000"/>
          <w:spacing w:val="0"/>
          <w:w w:val="100"/>
          <w:position w:val="0"/>
          <w:sz w:val="24"/>
          <w:szCs w:val="24"/>
        </w:rPr>
        <w:t>、</w:t>
        <w:tab/>
        <w:t>泰豪科技股份有限公司于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w:t>
      </w:r>
      <w:r>
        <w:rPr>
          <w:color w:val="000000"/>
          <w:spacing w:val="0"/>
          <w:w w:val="100"/>
          <w:position w:val="0"/>
          <w:sz w:val="24"/>
          <w:szCs w:val="24"/>
        </w:rPr>
        <w:t>25</w:t>
      </w:r>
      <w:r>
        <w:rPr>
          <w:color w:val="000000"/>
          <w:spacing w:val="0"/>
          <w:w w:val="100"/>
          <w:position w:val="0"/>
          <w:sz w:val="24"/>
          <w:szCs w:val="24"/>
        </w:rPr>
        <w:t>日召开的第八届董事会第六次会审 议通过了《关于转让参股公司江西国科军工集团股份有限公司</w:t>
      </w:r>
      <w:r>
        <w:rPr>
          <w:color w:val="000000"/>
          <w:spacing w:val="0"/>
          <w:w w:val="100"/>
          <w:position w:val="0"/>
          <w:sz w:val="24"/>
          <w:szCs w:val="24"/>
        </w:rPr>
        <w:t>6.36%</w:t>
      </w:r>
      <w:r>
        <w:rPr>
          <w:color w:val="000000"/>
          <w:spacing w:val="0"/>
          <w:w w:val="100"/>
          <w:position w:val="0"/>
          <w:sz w:val="24"/>
          <w:szCs w:val="24"/>
        </w:rPr>
        <w:t>股权的议</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sz w:val="24"/>
          <w:szCs w:val="24"/>
        </w:rPr>
        <w:t>案》。为尽快回收投资，以更好地聚焦公司主业发展，同意公司转让持有的参股公 司江西国科军工集团股份有限公司</w:t>
      </w:r>
      <w:r>
        <w:rPr>
          <w:color w:val="000000"/>
          <w:spacing w:val="0"/>
          <w:w w:val="100"/>
          <w:position w:val="0"/>
          <w:sz w:val="24"/>
          <w:szCs w:val="24"/>
        </w:rPr>
        <w:t>700.00</w:t>
      </w:r>
      <w:r>
        <w:rPr>
          <w:color w:val="000000"/>
          <w:spacing w:val="0"/>
          <w:w w:val="100"/>
          <w:position w:val="0"/>
          <w:sz w:val="24"/>
          <w:szCs w:val="24"/>
        </w:rPr>
        <w:t>万股股份（即持有的江西国科</w:t>
      </w:r>
      <w:r>
        <w:rPr>
          <w:color w:val="000000"/>
          <w:spacing w:val="0"/>
          <w:w w:val="100"/>
          <w:position w:val="0"/>
          <w:sz w:val="24"/>
          <w:szCs w:val="24"/>
        </w:rPr>
        <w:t>6.36%</w:t>
      </w:r>
      <w:r>
        <w:rPr>
          <w:color w:val="000000"/>
          <w:spacing w:val="0"/>
          <w:w w:val="100"/>
          <w:position w:val="0"/>
          <w:sz w:val="24"/>
          <w:szCs w:val="24"/>
        </w:rPr>
        <w:t>股 权），转让价格合计</w:t>
      </w:r>
      <w:r>
        <w:rPr>
          <w:color w:val="000000"/>
          <w:spacing w:val="0"/>
          <w:w w:val="100"/>
          <w:position w:val="0"/>
          <w:sz w:val="24"/>
          <w:szCs w:val="24"/>
        </w:rPr>
        <w:t>12,700.00</w:t>
      </w:r>
      <w:r>
        <w:rPr>
          <w:color w:val="000000"/>
          <w:spacing w:val="0"/>
          <w:w w:val="100"/>
          <w:position w:val="0"/>
          <w:sz w:val="24"/>
          <w:szCs w:val="24"/>
        </w:rPr>
        <w:t xml:space="preserve">万元，本次交易完成后，公司仍持有江西国科 </w:t>
      </w:r>
      <w:r>
        <w:rPr>
          <w:color w:val="000000"/>
          <w:spacing w:val="0"/>
          <w:w w:val="100"/>
          <w:position w:val="0"/>
          <w:sz w:val="24"/>
          <w:szCs w:val="24"/>
        </w:rPr>
        <w:t>1300.00</w:t>
      </w:r>
      <w:r>
        <w:rPr>
          <w:color w:val="000000"/>
          <w:spacing w:val="0"/>
          <w:w w:val="100"/>
          <w:position w:val="0"/>
          <w:sz w:val="24"/>
          <w:szCs w:val="24"/>
        </w:rPr>
        <w:t>万 股股份（持股比例</w:t>
      </w:r>
      <w:r>
        <w:rPr>
          <w:color w:val="000000"/>
          <w:spacing w:val="0"/>
          <w:w w:val="100"/>
          <w:position w:val="0"/>
          <w:sz w:val="24"/>
          <w:szCs w:val="24"/>
        </w:rPr>
        <w:t>11.82%）</w:t>
      </w:r>
      <w:r>
        <w:rPr>
          <w:color w:val="000000"/>
          <w:spacing w:val="0"/>
          <w:w w:val="100"/>
          <w:position w:val="0"/>
          <w:sz w:val="24"/>
          <w:szCs w:val="24"/>
        </w:rPr>
        <w:t>。</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十六、其他重要事项</w:t>
      </w:r>
    </w:p>
    <w:p>
      <w:pPr>
        <w:pStyle w:val="Style10"/>
        <w:keepNext w:val="0"/>
        <w:keepLines w:val="0"/>
        <w:widowControl w:val="0"/>
        <w:shd w:val="clear" w:color="auto" w:fill="auto"/>
        <w:tabs>
          <w:tab w:pos="363" w:val="left"/>
        </w:tabs>
        <w:bidi w:val="0"/>
        <w:spacing w:before="0" w:after="0" w:line="240" w:lineRule="auto"/>
        <w:ind w:left="0" w:right="0" w:firstLine="0"/>
        <w:jc w:val="left"/>
      </w:pPr>
      <w:bookmarkStart w:id="696" w:name="bookmark696"/>
      <w:r>
        <w:rPr>
          <w:color w:val="000000"/>
          <w:spacing w:val="0"/>
          <w:w w:val="100"/>
          <w:position w:val="0"/>
        </w:rPr>
        <w:t>1</w:t>
      </w:r>
      <w:bookmarkEnd w:id="696"/>
      <w:r>
        <w:rPr>
          <w:color w:val="000000"/>
          <w:spacing w:val="0"/>
          <w:w w:val="100"/>
          <w:position w:val="0"/>
        </w:rPr>
        <w:t>、</w:t>
        <w:tab/>
        <w:t>前期会计差错更正</w:t>
      </w:r>
    </w:p>
    <w:p>
      <w:pPr>
        <w:pStyle w:val="Style10"/>
        <w:keepNext w:val="0"/>
        <w:keepLines w:val="0"/>
        <w:widowControl w:val="0"/>
        <w:numPr>
          <w:ilvl w:val="0"/>
          <w:numId w:val="175"/>
        </w:numPr>
        <w:shd w:val="clear" w:color="auto" w:fill="auto"/>
        <w:tabs>
          <w:tab w:pos="435" w:val="left"/>
        </w:tabs>
        <w:bidi w:val="0"/>
        <w:spacing w:before="0" w:after="0" w:line="360" w:lineRule="exact"/>
        <w:ind w:left="0" w:right="0" w:firstLine="0"/>
        <w:jc w:val="left"/>
      </w:pPr>
      <w:bookmarkStart w:id="697" w:name="bookmark697"/>
      <w:bookmarkEnd w:id="697"/>
      <w:r>
        <w:rPr>
          <w:color w:val="000000"/>
          <w:spacing w:val="0"/>
          <w:w w:val="100"/>
          <w:position w:val="0"/>
          <w:shd w:val="clear" w:color="auto" w:fill="FFFFFF"/>
        </w:rPr>
        <w:t>.</w:t>
      </w:r>
      <w:r>
        <w:rPr>
          <w:color w:val="000000"/>
          <w:spacing w:val="0"/>
          <w:w w:val="100"/>
          <w:position w:val="0"/>
          <w:shd w:val="clear" w:color="auto" w:fill="FFFFFF"/>
        </w:rPr>
        <w:t>追溯重述法</w:t>
      </w:r>
    </w:p>
    <w:p>
      <w:pPr>
        <w:pStyle w:val="Style2"/>
        <w:keepNext w:val="0"/>
        <w:keepLines w:val="0"/>
        <w:widowControl w:val="0"/>
        <w:shd w:val="clear" w:color="auto" w:fill="auto"/>
        <w:tabs>
          <w:tab w:pos="293" w:val="left"/>
        </w:tabs>
        <w:bidi w:val="0"/>
        <w:spacing w:before="0" w:after="0" w:line="36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tabs>
          <w:tab w:pos="435" w:val="left"/>
        </w:tabs>
        <w:bidi w:val="0"/>
        <w:spacing w:before="0" w:after="0" w:line="370" w:lineRule="exact"/>
        <w:ind w:left="0" w:right="0" w:firstLine="0"/>
        <w:jc w:val="left"/>
      </w:pPr>
      <w:bookmarkStart w:id="698" w:name="bookmark698"/>
      <w:bookmarkEnd w:id="698"/>
      <w:r>
        <w:rPr>
          <w:color w:val="000000"/>
          <w:spacing w:val="0"/>
          <w:w w:val="100"/>
          <w:position w:val="0"/>
          <w:shd w:val="clear" w:color="auto" w:fill="FFFFFF"/>
        </w:rPr>
        <w:t>.</w:t>
      </w:r>
      <w:r>
        <w:rPr>
          <w:color w:val="000000"/>
          <w:spacing w:val="0"/>
          <w:w w:val="100"/>
          <w:position w:val="0"/>
          <w:shd w:val="clear" w:color="auto" w:fill="FFFFFF"/>
        </w:rPr>
        <w:t>未来适用法</w:t>
      </w:r>
    </w:p>
    <w:p>
      <w:pPr>
        <w:pStyle w:val="Style2"/>
        <w:keepNext w:val="0"/>
        <w:keepLines w:val="0"/>
        <w:widowControl w:val="0"/>
        <w:shd w:val="clear" w:color="auto" w:fill="auto"/>
        <w:tabs>
          <w:tab w:pos="293" w:val="left"/>
        </w:tabs>
        <w:bidi w:val="0"/>
        <w:spacing w:before="0" w:after="0" w:line="37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0" w:line="374" w:lineRule="exact"/>
        <w:ind w:left="0" w:right="0" w:firstLine="0"/>
        <w:jc w:val="left"/>
      </w:pPr>
      <w:bookmarkStart w:id="699" w:name="bookmark699"/>
      <w:r>
        <w:rPr>
          <w:color w:val="000000"/>
          <w:spacing w:val="0"/>
          <w:w w:val="100"/>
          <w:position w:val="0"/>
          <w:shd w:val="clear" w:color="auto" w:fill="FFFFFF"/>
        </w:rPr>
        <w:t>2</w:t>
      </w:r>
      <w:bookmarkEnd w:id="699"/>
      <w:r>
        <w:rPr>
          <w:color w:val="000000"/>
          <w:spacing w:val="0"/>
          <w:w w:val="100"/>
          <w:position w:val="0"/>
          <w:shd w:val="clear" w:color="auto" w:fill="FFFFFF"/>
        </w:rPr>
        <w:t>、</w:t>
        <w:tab/>
        <w:t>债务重组</w:t>
      </w:r>
    </w:p>
    <w:p>
      <w:pPr>
        <w:pStyle w:val="Style2"/>
        <w:keepNext w:val="0"/>
        <w:keepLines w:val="0"/>
        <w:widowControl w:val="0"/>
        <w:shd w:val="clear" w:color="auto" w:fill="auto"/>
        <w:tabs>
          <w:tab w:pos="422" w:val="left"/>
        </w:tabs>
        <w:bidi w:val="0"/>
        <w:spacing w:before="0" w:after="0" w:line="37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0" w:line="370" w:lineRule="exact"/>
        <w:ind w:left="0" w:right="0" w:firstLine="0"/>
        <w:jc w:val="left"/>
      </w:pPr>
      <w:bookmarkStart w:id="700" w:name="bookmark700"/>
      <w:r>
        <w:rPr>
          <w:color w:val="000000"/>
          <w:spacing w:val="0"/>
          <w:w w:val="100"/>
          <w:position w:val="0"/>
        </w:rPr>
        <w:t>3</w:t>
      </w:r>
      <w:bookmarkEnd w:id="700"/>
      <w:r>
        <w:rPr>
          <w:color w:val="000000"/>
          <w:spacing w:val="0"/>
          <w:w w:val="100"/>
          <w:position w:val="0"/>
        </w:rPr>
        <w:t>、</w:t>
        <w:tab/>
        <w:t>资产置换</w:t>
      </w:r>
    </w:p>
    <w:p>
      <w:pPr>
        <w:pStyle w:val="Style10"/>
        <w:keepNext w:val="0"/>
        <w:keepLines w:val="0"/>
        <w:widowControl w:val="0"/>
        <w:numPr>
          <w:ilvl w:val="0"/>
          <w:numId w:val="177"/>
        </w:numPr>
        <w:shd w:val="clear" w:color="auto" w:fill="auto"/>
        <w:tabs>
          <w:tab w:pos="430" w:val="left"/>
        </w:tabs>
        <w:bidi w:val="0"/>
        <w:spacing w:before="0" w:after="100" w:line="370" w:lineRule="exact"/>
        <w:ind w:left="0" w:right="0" w:firstLine="0"/>
        <w:jc w:val="left"/>
      </w:pPr>
      <w:bookmarkStart w:id="701" w:name="bookmark701"/>
      <w:bookmarkEnd w:id="701"/>
      <w:r>
        <w:rPr>
          <w:color w:val="000000"/>
          <w:spacing w:val="0"/>
          <w:w w:val="100"/>
          <w:position w:val="0"/>
        </w:rPr>
        <w:t>.</w:t>
      </w:r>
      <w:r>
        <w:rPr>
          <w:color w:val="000000"/>
          <w:spacing w:val="0"/>
          <w:w w:val="100"/>
          <w:position w:val="0"/>
        </w:rPr>
        <w:t>非货币性资产交换</w:t>
      </w:r>
    </w:p>
    <w:p>
      <w:pPr>
        <w:pStyle w:val="Style2"/>
        <w:keepNext w:val="0"/>
        <w:keepLines w:val="0"/>
        <w:widowControl w:val="0"/>
        <w:shd w:val="clear" w:color="auto" w:fill="auto"/>
        <w:tabs>
          <w:tab w:pos="955"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7"/>
        </w:numPr>
        <w:shd w:val="clear" w:color="auto" w:fill="auto"/>
        <w:tabs>
          <w:tab w:pos="430" w:val="left"/>
        </w:tabs>
        <w:bidi w:val="0"/>
        <w:spacing w:before="0" w:after="100" w:line="370" w:lineRule="exact"/>
        <w:ind w:left="0" w:right="0" w:firstLine="0"/>
        <w:jc w:val="left"/>
      </w:pPr>
      <w:bookmarkStart w:id="702" w:name="bookmark702"/>
      <w:bookmarkEnd w:id="702"/>
      <w:r>
        <w:rPr>
          <w:color w:val="000000"/>
          <w:spacing w:val="0"/>
          <w:w w:val="100"/>
          <w:position w:val="0"/>
        </w:rPr>
        <w:t>.</w:t>
      </w:r>
      <w:r>
        <w:rPr>
          <w:color w:val="000000"/>
          <w:spacing w:val="0"/>
          <w:w w:val="100"/>
          <w:position w:val="0"/>
        </w:rPr>
        <w:t>其他资产置换</w:t>
      </w:r>
    </w:p>
    <w:p>
      <w:pPr>
        <w:pStyle w:val="Style2"/>
        <w:keepNext w:val="0"/>
        <w:keepLines w:val="0"/>
        <w:widowControl w:val="0"/>
        <w:shd w:val="clear" w:color="auto" w:fill="auto"/>
        <w:tabs>
          <w:tab w:pos="955"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0" w:line="370" w:lineRule="exact"/>
        <w:ind w:left="0" w:right="0" w:firstLine="0"/>
        <w:jc w:val="left"/>
      </w:pPr>
      <w:bookmarkStart w:id="703" w:name="bookmark703"/>
      <w:r>
        <w:rPr>
          <w:color w:val="000000"/>
          <w:spacing w:val="0"/>
          <w:w w:val="100"/>
          <w:position w:val="0"/>
          <w:shd w:val="clear" w:color="auto" w:fill="FFFFFF"/>
        </w:rPr>
        <w:t>4</w:t>
      </w:r>
      <w:bookmarkEnd w:id="703"/>
      <w:r>
        <w:rPr>
          <w:color w:val="000000"/>
          <w:spacing w:val="0"/>
          <w:w w:val="100"/>
          <w:position w:val="0"/>
          <w:shd w:val="clear" w:color="auto" w:fill="FFFFFF"/>
        </w:rPr>
        <w:t>、</w:t>
        <w:tab/>
        <w:t>年金计划</w:t>
      </w:r>
    </w:p>
    <w:p>
      <w:pPr>
        <w:pStyle w:val="Style2"/>
        <w:keepNext w:val="0"/>
        <w:keepLines w:val="0"/>
        <w:widowControl w:val="0"/>
        <w:shd w:val="clear" w:color="auto" w:fill="auto"/>
        <w:tabs>
          <w:tab w:pos="422" w:val="left"/>
        </w:tabs>
        <w:bidi w:val="0"/>
        <w:spacing w:before="0" w:after="100" w:line="370"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100" w:line="240" w:lineRule="auto"/>
        <w:ind w:left="0" w:right="0" w:firstLine="0"/>
        <w:jc w:val="left"/>
      </w:pPr>
      <w:bookmarkStart w:id="704" w:name="bookmark704"/>
      <w:r>
        <w:rPr>
          <w:color w:val="000000"/>
          <w:spacing w:val="0"/>
          <w:w w:val="100"/>
          <w:position w:val="0"/>
        </w:rPr>
        <w:t>5</w:t>
      </w:r>
      <w:bookmarkEnd w:id="704"/>
      <w:r>
        <w:rPr>
          <w:color w:val="000000"/>
          <w:spacing w:val="0"/>
          <w:w w:val="100"/>
          <w:position w:val="0"/>
        </w:rPr>
        <w:t>、</w:t>
        <w:tab/>
        <w:t>终止经营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1138"/>
        <w:gridCol w:w="1258"/>
        <w:gridCol w:w="1387"/>
        <w:gridCol w:w="1296"/>
        <w:gridCol w:w="946"/>
        <w:gridCol w:w="1301"/>
        <w:gridCol w:w="1474"/>
      </w:tblGrid>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利润总额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24"/>
                <w:szCs w:val="24"/>
              </w:rPr>
              <w:t>所得税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sz w:val="24"/>
                <w:szCs w:val="24"/>
              </w:rPr>
              <w:t>归属于母公 司所有者的 终止经营利 润</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泰豪软件股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41,317,122.74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45,595,829.44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-4,278,706.70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-4,269,524.61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-4,269,524.61</w:t>
            </w:r>
          </w:p>
        </w:tc>
      </w:tr>
      <w:tr>
        <w:trPr>
          <w:trHeight w:val="72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北京博辕捷</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迅科技发展</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2,454,965.94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-2,454,965.94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-2,454,965.94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-2,454,965.94</w:t>
            </w:r>
          </w:p>
        </w:tc>
      </w:tr>
    </w:tbl>
    <w:p>
      <w:pPr>
        <w:widowControl w:val="0"/>
        <w:spacing w:after="67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tbl>
      <w:tblPr>
        <w:tblOverlap w:val="never"/>
        <w:jc w:val="center"/>
        <w:tblLayout w:type="fixed"/>
      </w:tblPr>
      <w:tblGrid>
        <w:gridCol w:w="4253"/>
        <w:gridCol w:w="1987"/>
        <w:gridCol w:w="2554"/>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一、终止经营收入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41,317,122.74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573,636,539.99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减：终止成本及经营费用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48,050,795.38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525,230,753.33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二、来自已终止经营业务的利润总额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-6,733,672.64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48,405,786.66</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减：终止经营所得税费用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-9,182.09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6,917,060.36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三、终止经营净利润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-6,724,490.55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41,488,726.30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其中：归属于母公司的终止经营净利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-6,724,490.55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32,941,147.75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力口：处置业务的净收益(税后)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278,212,886.17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2,619,170.63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其中：处置损益总额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284,937,376.72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-8,066,652.75</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减：所得税费用(或收益)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53"/>
        <w:gridCol w:w="1987"/>
        <w:gridCol w:w="2554"/>
      </w:tblGrid>
      <w:tr>
        <w:trPr>
          <w:trHeight w:val="65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四、来自已终止经营业务的净利润总 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278,212,886.17</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24,874,495.00</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其中：归属于母公司所有者的来自于 已终止经营业务的净利润总计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278,212,886.17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24,874,495.00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五、终止经营的现金流量净额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-11,902,054.41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28,651,478.17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其中：经营活动现金流量净额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-10,104,410.00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149,143,925.82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-682,922.91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-2,608,496.71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-1,074,202.99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-117,892,894.43</w:t>
            </w:r>
          </w:p>
        </w:tc>
      </w:tr>
    </w:tbl>
    <w:p>
      <w:pPr>
        <w:widowControl w:val="0"/>
        <w:spacing w:after="67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705" w:name="bookmark705"/>
      <w:r>
        <w:rPr>
          <w:color w:val="000000"/>
          <w:spacing w:val="0"/>
          <w:w w:val="100"/>
          <w:position w:val="0"/>
        </w:rPr>
        <w:t>6</w:t>
      </w:r>
      <w:bookmarkEnd w:id="705"/>
      <w:r>
        <w:rPr>
          <w:color w:val="000000"/>
          <w:spacing w:val="0"/>
          <w:w w:val="100"/>
          <w:position w:val="0"/>
        </w:rPr>
        <w:t>、分部信息</w:t>
      </w:r>
    </w:p>
    <w:p>
      <w:pPr>
        <w:pStyle w:val="Style10"/>
        <w:keepNext w:val="0"/>
        <w:keepLines w:val="0"/>
        <w:widowControl w:val="0"/>
        <w:shd w:val="clear" w:color="auto" w:fill="auto"/>
        <w:tabs>
          <w:tab w:pos="437" w:val="left"/>
        </w:tabs>
        <w:bidi w:val="0"/>
        <w:spacing w:before="0" w:after="0" w:line="240" w:lineRule="auto"/>
        <w:ind w:left="0" w:right="0" w:firstLine="0"/>
        <w:jc w:val="left"/>
      </w:pPr>
      <w:bookmarkStart w:id="706" w:name="bookmark706"/>
      <w:r>
        <w:rPr>
          <w:color w:val="000000"/>
          <w:spacing w:val="0"/>
          <w:w w:val="100"/>
          <w:position w:val="0"/>
        </w:rPr>
        <w:t>（</w:t>
      </w:r>
      <w:bookmarkEnd w:id="706"/>
      <w:r>
        <w:rPr>
          <w:color w:val="000000"/>
          <w:spacing w:val="0"/>
          <w:w w:val="100"/>
          <w:position w:val="0"/>
        </w:rPr>
        <w:t>1）</w:t>
        <w:tab/>
        <w:t>.</w:t>
      </w:r>
      <w:r>
        <w:rPr>
          <w:color w:val="000000"/>
          <w:spacing w:val="0"/>
          <w:w w:val="100"/>
          <w:position w:val="0"/>
        </w:rPr>
        <w:t>报告分部的确定依据与会计政策</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24"/>
          <w:szCs w:val="24"/>
        </w:rPr>
        <w:t>J</w:t>
      </w:r>
      <w:r>
        <w:rPr>
          <w:color w:val="000000"/>
          <w:spacing w:val="0"/>
          <w:w w:val="100"/>
          <w:position w:val="0"/>
          <w:sz w:val="24"/>
          <w:szCs w:val="24"/>
        </w:rPr>
        <w:t>适用 口不适用</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24"/>
          <w:szCs w:val="24"/>
        </w:rPr>
        <w:t>本公司根据产品所属的细分行业，以内部组织结构、管理要求、内部报告制度为依 据确定经营分部，以经营分部为基础确定报告分部。经营分部，是指公司内同时满 足下列条件的组成部分：</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07" w:name="bookmark707"/>
      <w:r>
        <w:rPr>
          <w:color w:val="000000"/>
          <w:spacing w:val="0"/>
          <w:w w:val="100"/>
          <w:position w:val="0"/>
          <w:sz w:val="24"/>
          <w:szCs w:val="24"/>
        </w:rPr>
        <w:t>（</w:t>
      </w:r>
      <w:bookmarkEnd w:id="707"/>
      <w:r>
        <w:rPr>
          <w:color w:val="000000"/>
          <w:spacing w:val="0"/>
          <w:w w:val="100"/>
          <w:position w:val="0"/>
          <w:sz w:val="24"/>
          <w:szCs w:val="24"/>
        </w:rPr>
        <w:t>1）</w:t>
        <w:tab/>
      </w:r>
      <w:r>
        <w:rPr>
          <w:color w:val="000000"/>
          <w:spacing w:val="0"/>
          <w:w w:val="100"/>
          <w:position w:val="0"/>
          <w:sz w:val="24"/>
          <w:szCs w:val="24"/>
        </w:rPr>
        <w:t>该组成部分能够在日常活动中产生收入、发生费用；</w:t>
      </w:r>
    </w:p>
    <w:p>
      <w:pPr>
        <w:pStyle w:val="Style2"/>
        <w:keepNext w:val="0"/>
        <w:keepLines w:val="0"/>
        <w:widowControl w:val="0"/>
        <w:shd w:val="clear" w:color="auto" w:fill="auto"/>
        <w:tabs>
          <w:tab w:pos="646" w:val="left"/>
        </w:tabs>
        <w:bidi w:val="0"/>
        <w:spacing w:before="0" w:after="0" w:line="320" w:lineRule="exact"/>
        <w:ind w:left="0" w:right="0" w:firstLine="0"/>
        <w:jc w:val="left"/>
      </w:pPr>
      <w:bookmarkStart w:id="708" w:name="bookmark708"/>
      <w:r>
        <w:rPr>
          <w:color w:val="000000"/>
          <w:spacing w:val="0"/>
          <w:w w:val="100"/>
          <w:position w:val="0"/>
          <w:sz w:val="24"/>
          <w:szCs w:val="24"/>
        </w:rPr>
        <w:t>（</w:t>
      </w:r>
      <w:bookmarkEnd w:id="708"/>
      <w:r>
        <w:rPr>
          <w:color w:val="000000"/>
          <w:spacing w:val="0"/>
          <w:w w:val="100"/>
          <w:position w:val="0"/>
          <w:sz w:val="24"/>
          <w:szCs w:val="24"/>
        </w:rPr>
        <w:t>2）</w:t>
        <w:tab/>
      </w:r>
      <w:r>
        <w:rPr>
          <w:color w:val="000000"/>
          <w:spacing w:val="0"/>
          <w:w w:val="100"/>
          <w:position w:val="0"/>
          <w:sz w:val="24"/>
          <w:szCs w:val="24"/>
        </w:rPr>
        <w:t>公司管理层能够定期评价该组成部分的经营成果，以决定向其配置资源、评价 其业绩；</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09" w:name="bookmark709"/>
      <w:r>
        <w:rPr>
          <w:color w:val="000000"/>
          <w:spacing w:val="0"/>
          <w:w w:val="100"/>
          <w:position w:val="0"/>
          <w:sz w:val="24"/>
          <w:szCs w:val="24"/>
        </w:rPr>
        <w:t>（</w:t>
      </w:r>
      <w:bookmarkEnd w:id="709"/>
      <w:r>
        <w:rPr>
          <w:color w:val="000000"/>
          <w:spacing w:val="0"/>
          <w:w w:val="100"/>
          <w:position w:val="0"/>
          <w:sz w:val="24"/>
          <w:szCs w:val="24"/>
        </w:rPr>
        <w:t>3）</w:t>
        <w:tab/>
      </w:r>
      <w:r>
        <w:rPr>
          <w:color w:val="000000"/>
          <w:spacing w:val="0"/>
          <w:w w:val="100"/>
          <w:position w:val="0"/>
          <w:sz w:val="24"/>
          <w:szCs w:val="24"/>
        </w:rPr>
        <w:t>公司能够取得该组成部分的财务状况、经营成果和现金流量等有关会计信息。</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24"/>
          <w:szCs w:val="24"/>
        </w:rPr>
        <w:t>如果两个或多个经营分部存在相似经济特征且同时在以下方面具有相同或相似性</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24"/>
          <w:szCs w:val="24"/>
        </w:rPr>
        <w:t>的，可以合并为一个经营分部：</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10" w:name="bookmark710"/>
      <w:r>
        <w:rPr>
          <w:color w:val="000000"/>
          <w:spacing w:val="0"/>
          <w:w w:val="100"/>
          <w:position w:val="0"/>
          <w:sz w:val="24"/>
          <w:szCs w:val="24"/>
        </w:rPr>
        <w:t>（</w:t>
      </w:r>
      <w:bookmarkEnd w:id="710"/>
      <w:r>
        <w:rPr>
          <w:color w:val="000000"/>
          <w:spacing w:val="0"/>
          <w:w w:val="100"/>
          <w:position w:val="0"/>
          <w:sz w:val="24"/>
          <w:szCs w:val="24"/>
        </w:rPr>
        <w:t>1）</w:t>
        <w:tab/>
      </w:r>
      <w:r>
        <w:rPr>
          <w:color w:val="000000"/>
          <w:spacing w:val="0"/>
          <w:w w:val="100"/>
          <w:position w:val="0"/>
          <w:sz w:val="24"/>
          <w:szCs w:val="24"/>
        </w:rPr>
        <w:t>各单项产品或劳务的性质；</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11" w:name="bookmark711"/>
      <w:r>
        <w:rPr>
          <w:color w:val="000000"/>
          <w:spacing w:val="0"/>
          <w:w w:val="100"/>
          <w:position w:val="0"/>
          <w:sz w:val="24"/>
          <w:szCs w:val="24"/>
        </w:rPr>
        <w:t>（</w:t>
      </w:r>
      <w:bookmarkEnd w:id="711"/>
      <w:r>
        <w:rPr>
          <w:color w:val="000000"/>
          <w:spacing w:val="0"/>
          <w:w w:val="100"/>
          <w:position w:val="0"/>
          <w:sz w:val="24"/>
          <w:szCs w:val="24"/>
        </w:rPr>
        <w:t>2）</w:t>
        <w:tab/>
      </w:r>
      <w:r>
        <w:rPr>
          <w:color w:val="000000"/>
          <w:spacing w:val="0"/>
          <w:w w:val="100"/>
          <w:position w:val="0"/>
          <w:sz w:val="24"/>
          <w:szCs w:val="24"/>
        </w:rPr>
        <w:t>生产过程的性质；</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12" w:name="bookmark712"/>
      <w:r>
        <w:rPr>
          <w:color w:val="000000"/>
          <w:spacing w:val="0"/>
          <w:w w:val="100"/>
          <w:position w:val="0"/>
          <w:sz w:val="24"/>
          <w:szCs w:val="24"/>
        </w:rPr>
        <w:t>（</w:t>
      </w:r>
      <w:bookmarkEnd w:id="712"/>
      <w:r>
        <w:rPr>
          <w:color w:val="000000"/>
          <w:spacing w:val="0"/>
          <w:w w:val="100"/>
          <w:position w:val="0"/>
          <w:sz w:val="24"/>
          <w:szCs w:val="24"/>
        </w:rPr>
        <w:t>3）</w:t>
        <w:tab/>
      </w:r>
      <w:r>
        <w:rPr>
          <w:color w:val="000000"/>
          <w:spacing w:val="0"/>
          <w:w w:val="100"/>
          <w:position w:val="0"/>
          <w:sz w:val="24"/>
          <w:szCs w:val="24"/>
        </w:rPr>
        <w:t>产品或劳务的客户类型；</w:t>
      </w:r>
    </w:p>
    <w:p>
      <w:pPr>
        <w:pStyle w:val="Style2"/>
        <w:keepNext w:val="0"/>
        <w:keepLines w:val="0"/>
        <w:widowControl w:val="0"/>
        <w:shd w:val="clear" w:color="auto" w:fill="auto"/>
        <w:tabs>
          <w:tab w:pos="526" w:val="left"/>
        </w:tabs>
        <w:bidi w:val="0"/>
        <w:spacing w:before="0" w:after="0" w:line="320" w:lineRule="exact"/>
        <w:ind w:left="0" w:right="0" w:firstLine="0"/>
        <w:jc w:val="left"/>
      </w:pPr>
      <w:bookmarkStart w:id="713" w:name="bookmark713"/>
      <w:r>
        <w:rPr>
          <w:color w:val="000000"/>
          <w:spacing w:val="0"/>
          <w:w w:val="100"/>
          <w:position w:val="0"/>
          <w:sz w:val="24"/>
          <w:szCs w:val="24"/>
        </w:rPr>
        <w:t>（</w:t>
      </w:r>
      <w:bookmarkEnd w:id="713"/>
      <w:r>
        <w:rPr>
          <w:color w:val="000000"/>
          <w:spacing w:val="0"/>
          <w:w w:val="100"/>
          <w:position w:val="0"/>
          <w:sz w:val="24"/>
          <w:szCs w:val="24"/>
        </w:rPr>
        <w:t>4）</w:t>
        <w:tab/>
      </w:r>
      <w:r>
        <w:rPr>
          <w:color w:val="000000"/>
          <w:spacing w:val="0"/>
          <w:w w:val="100"/>
          <w:position w:val="0"/>
          <w:sz w:val="24"/>
          <w:szCs w:val="24"/>
        </w:rPr>
        <w:t>销售产品或提供劳务的方式；</w:t>
      </w:r>
    </w:p>
    <w:p>
      <w:pPr>
        <w:pStyle w:val="Style2"/>
        <w:keepNext w:val="0"/>
        <w:keepLines w:val="0"/>
        <w:widowControl w:val="0"/>
        <w:shd w:val="clear" w:color="auto" w:fill="auto"/>
        <w:tabs>
          <w:tab w:pos="526" w:val="left"/>
        </w:tabs>
        <w:bidi w:val="0"/>
        <w:spacing w:before="0" w:after="100" w:line="320" w:lineRule="exact"/>
        <w:ind w:left="0" w:right="0" w:firstLine="0"/>
        <w:jc w:val="left"/>
      </w:pPr>
      <w:bookmarkStart w:id="714" w:name="bookmark714"/>
      <w:r>
        <w:rPr>
          <w:color w:val="000000"/>
          <w:spacing w:val="0"/>
          <w:w w:val="100"/>
          <w:position w:val="0"/>
          <w:sz w:val="24"/>
          <w:szCs w:val="24"/>
        </w:rPr>
        <w:t>（</w:t>
      </w:r>
      <w:bookmarkEnd w:id="714"/>
      <w:r>
        <w:rPr>
          <w:color w:val="000000"/>
          <w:spacing w:val="0"/>
          <w:w w:val="100"/>
          <w:position w:val="0"/>
          <w:sz w:val="24"/>
          <w:szCs w:val="24"/>
        </w:rPr>
        <w:t>5）</w:t>
        <w:tab/>
      </w:r>
      <w:r>
        <w:rPr>
          <w:color w:val="000000"/>
          <w:spacing w:val="0"/>
          <w:w w:val="100"/>
          <w:position w:val="0"/>
          <w:sz w:val="24"/>
          <w:szCs w:val="24"/>
        </w:rPr>
        <w:t>生产产品及提供劳务受法律、行政法规的影响。</w:t>
      </w:r>
    </w:p>
    <w:p>
      <w:pPr>
        <w:pStyle w:val="Style10"/>
        <w:keepNext w:val="0"/>
        <w:keepLines w:val="0"/>
        <w:widowControl w:val="0"/>
        <w:shd w:val="clear" w:color="auto" w:fill="auto"/>
        <w:tabs>
          <w:tab w:pos="437" w:val="left"/>
        </w:tabs>
        <w:bidi w:val="0"/>
        <w:spacing w:before="0" w:after="100" w:line="240" w:lineRule="auto"/>
        <w:ind w:left="0" w:right="0" w:firstLine="0"/>
        <w:jc w:val="left"/>
      </w:pPr>
      <w:bookmarkStart w:id="715" w:name="bookmark715"/>
      <w:r>
        <w:rPr>
          <w:color w:val="000000"/>
          <w:spacing w:val="0"/>
          <w:w w:val="100"/>
          <w:position w:val="0"/>
        </w:rPr>
        <w:t>（</w:t>
      </w:r>
      <w:bookmarkEnd w:id="715"/>
      <w:r>
        <w:rPr>
          <w:color w:val="000000"/>
          <w:spacing w:val="0"/>
          <w:w w:val="100"/>
          <w:position w:val="0"/>
        </w:rPr>
        <w:t>2）</w:t>
        <w:tab/>
        <w:t>.</w:t>
      </w:r>
      <w:r>
        <w:rPr>
          <w:color w:val="000000"/>
          <w:spacing w:val="0"/>
          <w:w w:val="100"/>
          <w:position w:val="0"/>
        </w:rPr>
        <w:t>报告分部的财务信息</w:t>
      </w:r>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67"/>
        <w:gridCol w:w="1478"/>
        <w:gridCol w:w="1474"/>
        <w:gridCol w:w="1570"/>
        <w:gridCol w:w="1474"/>
        <w:gridCol w:w="157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军工装备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应急装备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智能电力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分部间抵销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一、营业收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2,206,045,165.93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2,553,529,671.24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1,831,671,629.31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528,618,795.77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6,062,627,670.71</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二、营业成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1,687,703,007.83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2,199,172,301.17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1,619,467,116.64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474,967,344.56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5,031,375,081.08</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三、对联营 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570,999.66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25,212,990.23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26,069,489.72</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四、信用减 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-10,404,247.07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-50,119,077.93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-89,868,075.69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-150,391,400.69</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五、资产减 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-38,446,254.35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-38,446,254.35</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六、折旧费 和摊销费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50,141,134.92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26,946,724.30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70,584,464.89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147,672,324.11</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七、利润总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267,839,549.99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-57,641,576.09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-43,029,330.66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-36,827,296.92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203,995,940.16</w:t>
            </w:r>
          </w:p>
        </w:tc>
      </w:tr>
    </w:tbl>
    <w:p>
      <w:pPr>
        <w:spacing w:lineRule="exact" w:line="1"/>
        <w:rPr>
          <w:sz w:val="2"/>
          <w:szCs w:val="2"/>
        </w:rPr>
      </w:pPr>
      <w:r>
        <w:br w:type="page"/>
      </w:r>
    </w:p>
    <w:tbl>
      <w:tblPr>
        <w:tblOverlap w:val="never"/>
        <w:jc w:val="center"/>
        <w:tblLayout w:type="fixed"/>
      </w:tblPr>
      <w:tblGrid>
        <w:gridCol w:w="1267"/>
        <w:gridCol w:w="1478"/>
        <w:gridCol w:w="1474"/>
        <w:gridCol w:w="1570"/>
        <w:gridCol w:w="1474"/>
        <w:gridCol w:w="1574"/>
      </w:tblGrid>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八、所得税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31,274,842.64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11,565,673.11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10,630,559.78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-1,217,473.10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54,688,548.63</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236,564,707.35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-69,207,249.20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-292,139,529.54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-274,089,462.92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149,307,391.53</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十、资产总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3,853,928,499.57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5,269,168,208.72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10,961,486,474.14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6,041,779,599.30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14,042,803,583.13</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十一、负债 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2,465,799,643.50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4,464,232,333.56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7,024,584,486.03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4,240,122,663.97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9,714,493,799.12</w:t>
            </w:r>
          </w:p>
        </w:tc>
      </w:tr>
    </w:tbl>
    <w:p>
      <w:pPr>
        <w:widowControl w:val="0"/>
        <w:spacing w:after="679" w:line="1" w:lineRule="exact"/>
      </w:pPr>
    </w:p>
    <w:p>
      <w:pPr>
        <w:pStyle w:val="Style10"/>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716" w:name="bookmark716"/>
      <w:bookmarkEnd w:id="716"/>
      <w:r>
        <w:rPr>
          <w:color w:val="000000"/>
          <w:spacing w:val="0"/>
          <w:w w:val="100"/>
          <w:position w:val="0"/>
        </w:rPr>
        <w:t>.</w:t>
      </w:r>
      <w:r>
        <w:rPr>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717" w:name="bookmark717"/>
      <w:bookmarkEnd w:id="717"/>
      <w:r>
        <w:rPr>
          <w:color w:val="000000"/>
          <w:spacing w:val="0"/>
          <w:w w:val="100"/>
          <w:position w:val="0"/>
        </w:rPr>
        <w:t>,</w:t>
      </w:r>
      <w:r>
        <w:rPr>
          <w:color w:val="000000"/>
          <w:spacing w:val="0"/>
          <w:w w:val="100"/>
          <w:position w:val="0"/>
        </w:rPr>
        <w:t>其他说明</w:t>
      </w:r>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3" w:val="left"/>
        </w:tabs>
        <w:bidi w:val="0"/>
        <w:spacing w:before="0" w:after="140" w:line="240" w:lineRule="auto"/>
        <w:ind w:left="0" w:right="0" w:firstLine="0"/>
        <w:jc w:val="left"/>
      </w:pPr>
      <w:bookmarkStart w:id="718" w:name="bookmark718"/>
      <w:r>
        <w:rPr>
          <w:color w:val="000000"/>
          <w:spacing w:val="0"/>
          <w:w w:val="100"/>
          <w:position w:val="0"/>
        </w:rPr>
        <w:t>7</w:t>
      </w:r>
      <w:bookmarkEnd w:id="718"/>
      <w:r>
        <w:rPr>
          <w:color w:val="000000"/>
          <w:spacing w:val="0"/>
          <w:w w:val="100"/>
          <w:position w:val="0"/>
        </w:rPr>
        <w:t>、</w:t>
        <w:tab/>
        <w:t>其他对投资者决策有影响的重要交易和事项</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tabs>
          <w:tab w:pos="378" w:val="left"/>
        </w:tabs>
        <w:bidi w:val="0"/>
        <w:spacing w:before="0" w:after="100" w:line="240" w:lineRule="auto"/>
        <w:ind w:left="0" w:right="0" w:firstLine="0"/>
        <w:jc w:val="left"/>
      </w:pPr>
      <w:bookmarkStart w:id="719" w:name="bookmark719"/>
      <w:r>
        <w:rPr>
          <w:color w:val="000000"/>
          <w:spacing w:val="0"/>
          <w:w w:val="100"/>
          <w:position w:val="0"/>
        </w:rPr>
        <w:t>8</w:t>
      </w:r>
      <w:bookmarkEnd w:id="719"/>
      <w:r>
        <w:rPr>
          <w:color w:val="000000"/>
          <w:spacing w:val="0"/>
          <w:w w:val="100"/>
          <w:position w:val="0"/>
        </w:rPr>
        <w:t>、</w:t>
        <w:tab/>
        <w:t>其他</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r>
              <w:rPr>
                <w:color w:val="000000"/>
                <w:spacing w:val="0"/>
                <w:w w:val="100"/>
                <w:position w:val="0"/>
                <w:sz w:val="24"/>
                <w:szCs w:val="24"/>
              </w:rPr>
              <w:t>1</w:t>
            </w:r>
            <w:r>
              <w:rPr>
                <w:color w:val="000000"/>
                <w:spacing w:val="0"/>
                <w:w w:val="100"/>
                <w:position w:val="0"/>
                <w:sz w:val="24"/>
                <w:szCs w:val="24"/>
              </w:rPr>
              <w:t>年以内分项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sz w:val="24"/>
                <w:szCs w:val="24"/>
              </w:rPr>
              <w:t>1,927,536,942.74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sz w:val="24"/>
                <w:szCs w:val="24"/>
              </w:rPr>
              <w:t>1,927,536,942.74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531,277,825.54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315,165,173.44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sz w:val="24"/>
                <w:szCs w:val="24"/>
              </w:rPr>
              <w:t>99,742,095.32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sz w:val="24"/>
                <w:szCs w:val="24"/>
              </w:rPr>
              <w:t>45,420,143.47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sz w:val="24"/>
                <w:szCs w:val="24"/>
              </w:rPr>
              <w:t>86,927,461.06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sz w:val="24"/>
                <w:szCs w:val="24"/>
              </w:rPr>
              <w:t>3,006,069,641.57</w:t>
            </w:r>
          </w:p>
        </w:tc>
      </w:tr>
    </w:tbl>
    <w:p>
      <w:pPr>
        <w:sectPr>
          <w:footnotePr>
            <w:pos w:val="pageBottom"/>
            <w:numFmt w:val="decimal"/>
            <w:numRestart w:val="continuous"/>
          </w:footnotePr>
          <w:pgSz w:w="11900" w:h="16840"/>
          <w:pgMar w:top="1470" w:right="1111" w:bottom="1523" w:left="1669" w:header="0" w:footer="3" w:gutter="0"/>
          <w:cols w:space="720"/>
          <w:noEndnote/>
          <w:rtlGutter w:val="0"/>
          <w:docGrid w:linePitch="360"/>
        </w:sectPr>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按坏账计提方法分类披露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58"/>
        <w:gridCol w:w="1474"/>
        <w:gridCol w:w="658"/>
        <w:gridCol w:w="1565"/>
        <w:gridCol w:w="658"/>
        <w:gridCol w:w="1762"/>
        <w:gridCol w:w="1762"/>
        <w:gridCol w:w="658"/>
        <w:gridCol w:w="1565"/>
        <w:gridCol w:w="658"/>
        <w:gridCol w:w="176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类别</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价值</w:t>
            </w:r>
          </w:p>
        </w:tc>
      </w:tr>
      <w:tr>
        <w:trPr>
          <w:trHeight w:val="15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sz w:val="24"/>
                <w:szCs w:val="24"/>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sz w:val="24"/>
                <w:szCs w:val="24"/>
              </w:rPr>
              <w:t>计 提 比 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按单项计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29,709,330.09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29,709,330.09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按组合计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提坏账准</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2,976,360,311.48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304,238,784.85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2,672,121,526.63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3,902,365,477.24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298,550,656.61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3,603,814,820.63</w:t>
            </w:r>
          </w:p>
        </w:tc>
      </w:tr>
      <w:tr>
        <w:trPr>
          <w:trHeight w:val="322"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信用风险 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1,613,707,192.09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304,238,784.85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1,309,468,407.24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1,704,324,091.45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298,550,656.61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1,405,773,434.84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关联方组 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1,362,653,119.39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1,362,653,119.39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2,198,041,385.79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2,198,041,385.79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3,006,069,641.57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333,948,114.94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2,672,121,526.63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3,902,365,477.24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298,550,656.61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3,603,814,820.63</w:t>
            </w:r>
          </w:p>
        </w:tc>
      </w:tr>
    </w:tbl>
    <w:p>
      <w:pPr>
        <w:widowControl w:val="0"/>
        <w:spacing w:after="1879" w:line="1" w:lineRule="exact"/>
      </w:pPr>
    </w:p>
    <w:p>
      <w:pPr>
        <w:pStyle w:val="Style54"/>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6840" w:h="11900" w:orient="landscape"/>
          <w:pgMar w:top="1652" w:right="1440" w:bottom="1190" w:left="1522" w:header="0" w:footer="3" w:gutter="0"/>
          <w:cols w:space="720"/>
          <w:noEndnote/>
          <w:rtlGutter w:val="0"/>
          <w:docGrid w:linePitch="360"/>
        </w:sectPr>
      </w:pPr>
      <w:r>
        <w:rPr>
          <w:color w:val="000000"/>
          <w:spacing w:val="0"/>
          <w:w w:val="100"/>
          <w:position w:val="0"/>
        </w:rPr>
        <w:t xml:space="preserve">250 </w:t>
      </w:r>
      <w:r>
        <w:rPr>
          <w:b w:val="0"/>
          <w:bCs w:val="0"/>
          <w:color w:val="000000"/>
          <w:spacing w:val="0"/>
          <w:w w:val="100"/>
          <w:position w:val="0"/>
        </w:rPr>
        <w:t xml:space="preserve">/ </w:t>
      </w:r>
      <w:r>
        <w:rPr>
          <w:color w:val="000000"/>
          <w:spacing w:val="0"/>
          <w:w w:val="100"/>
          <w:position w:val="0"/>
        </w:rPr>
        <w:t>263</w:t>
      </w:r>
    </w:p>
    <w:p>
      <w:pPr>
        <w:pStyle w:val="Style2"/>
        <w:keepNext w:val="0"/>
        <w:keepLines w:val="0"/>
        <w:widowControl w:val="0"/>
        <w:shd w:val="clear" w:color="auto" w:fill="auto"/>
        <w:bidi w:val="0"/>
        <w:spacing w:before="320" w:after="0" w:line="240" w:lineRule="auto"/>
        <w:ind w:left="0" w:right="0" w:firstLine="0"/>
        <w:jc w:val="left"/>
      </w:pPr>
      <w:r>
        <w:rPr>
          <w:color w:val="000000"/>
          <w:spacing w:val="0"/>
          <w:w w:val="100"/>
          <w:position w:val="0"/>
          <w:sz w:val="24"/>
          <w:szCs w:val="24"/>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312" w:right="0" w:firstLine="0"/>
        <w:jc w:val="left"/>
      </w:pPr>
      <w:r>
        <w:rPr>
          <w:color w:val="000000"/>
          <w:spacing w:val="0"/>
          <w:w w:val="100"/>
          <w:position w:val="0"/>
          <w:sz w:val="24"/>
          <w:szCs w:val="24"/>
        </w:rPr>
        <w:t>位：元币种：人民币</w:t>
      </w:r>
    </w:p>
    <w:tbl>
      <w:tblPr>
        <w:tblOverlap w:val="never"/>
        <w:jc w:val="center"/>
        <w:tblLayout w:type="fixed"/>
      </w:tblPr>
      <w:tblGrid>
        <w:gridCol w:w="1973"/>
        <w:gridCol w:w="1776"/>
        <w:gridCol w:w="1776"/>
        <w:gridCol w:w="1579"/>
        <w:gridCol w:w="1733"/>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计提比例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计提理由</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 Talent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Trading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13,255,369.20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13,255,369.20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Almas Holding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11,799,451.86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11,799,451.86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Eastern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International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Group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2,664,927.84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2,664,927.84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62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重庆长城汽车有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1,340,721.92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1,340,721.92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648,859.27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648,859.27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29,709,330.09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29,709,330.09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279" w:line="1" w:lineRule="exact"/>
      </w:pP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24"/>
          <w:szCs w:val="24"/>
        </w:rPr>
        <w:t>按单项计提坏账准备的说明: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sz w:val="24"/>
          <w:szCs w:val="24"/>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组合计提项目：信用风险组合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2050"/>
        <w:gridCol w:w="2251"/>
        <w:gridCol w:w="2294"/>
        <w:gridCol w:w="224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563,125,411.55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27,956,662.42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528,176,230.82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58,378,173.79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11.05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310,877,512.56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67,015,428.92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21.56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89,242,997.83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35,719,402.22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40.02</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35,357,578.27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28,241,656.44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79.87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86,927,461.06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86,927,461.06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1,613,707,192.09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304,238,784.85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18.85</w:t>
            </w: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按组合计提坏账的确认标准及说明: 口适用</w:t>
      </w:r>
      <w:r>
        <w:rPr>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sz w:val="24"/>
          <w:szCs w:val="24"/>
        </w:rPr>
        <w:t>组合计提项目：关联方组合</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2050"/>
        <w:gridCol w:w="6787"/>
      </w:tblGrid>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名称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bl>
    <w:p>
      <w:pPr>
        <w:spacing w:lineRule="exact" w:line="1"/>
        <w:rPr>
          <w:sz w:val="2"/>
          <w:szCs w:val="2"/>
        </w:rPr>
      </w:pPr>
      <w:r>
        <w:br w:type="page"/>
      </w:r>
    </w:p>
    <w:tbl>
      <w:tblPr>
        <w:tblOverlap w:val="never"/>
        <w:jc w:val="center"/>
        <w:tblLayout w:type="fixed"/>
      </w:tblPr>
      <w:tblGrid>
        <w:gridCol w:w="2050"/>
        <w:gridCol w:w="2251"/>
        <w:gridCol w:w="2294"/>
        <w:gridCol w:w="224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1,362,653,119.39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1,362,653,119.39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按组合计提坏账的确认标准及说明: 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579" w:line="1" w:lineRule="exact"/>
      </w:pP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sz w:val="24"/>
          <w:szCs w:val="24"/>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sz w:val="24"/>
          <w:szCs w:val="24"/>
        </w:rPr>
        <w:t>不适用</w:t>
      </w:r>
    </w:p>
    <w:p>
      <w:pPr>
        <w:pStyle w:val="Style17"/>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坏账准备的情况</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090"/>
        <w:gridCol w:w="1349"/>
        <w:gridCol w:w="1262"/>
        <w:gridCol w:w="1291"/>
        <w:gridCol w:w="1402"/>
        <w:gridCol w:w="1085"/>
        <w:gridCol w:w="1358"/>
      </w:tblGrid>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收回或转 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转销或核 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其他变</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应收账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298,550,656.61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58,073,528.27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-22,676,069.94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333,948,114.94</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298,550,656.61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58,073,528.27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-22,676,069.94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333,948,114.94</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其中本期坏账准备收回或转回金额重要的: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9"/>
        </w:numPr>
        <w:shd w:val="clear" w:color="auto" w:fill="auto"/>
        <w:bidi w:val="0"/>
        <w:spacing w:before="0" w:line="240" w:lineRule="auto"/>
        <w:ind w:left="0" w:right="0" w:firstLine="0"/>
        <w:jc w:val="left"/>
      </w:pPr>
      <w:bookmarkStart w:id="720" w:name="bookmark720"/>
      <w:bookmarkEnd w:id="720"/>
      <w:r>
        <w:rPr>
          <w:color w:val="000000"/>
          <w:spacing w:val="0"/>
          <w:w w:val="100"/>
          <w:position w:val="0"/>
        </w:rPr>
        <w:t>.</w:t>
      </w:r>
      <w:r>
        <w:rPr>
          <w:color w:val="000000"/>
          <w:spacing w:val="0"/>
          <w:w w:val="100"/>
          <w:position w:val="0"/>
        </w:rPr>
        <w:t>本期实际核销的应收账款情况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4171"/>
        <w:gridCol w:w="466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核销金额</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22,676,069.94</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1320"/>
        <w:gridCol w:w="1315"/>
        <w:gridCol w:w="1517"/>
        <w:gridCol w:w="1315"/>
        <w:gridCol w:w="1680"/>
        <w:gridCol w:w="169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60" w:right="0" w:firstLine="0"/>
              <w:jc w:val="center"/>
            </w:pPr>
            <w:r>
              <w:rPr>
                <w:color w:val="000000"/>
                <w:spacing w:val="0"/>
                <w:w w:val="100"/>
                <w:position w:val="0"/>
                <w:sz w:val="24"/>
                <w:szCs w:val="24"/>
              </w:rPr>
              <w:t>应收账款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履行的核销程 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款项是否由关 联交易产生</w:t>
            </w: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安徽同道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铜业有限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22,676,069.94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经诉讼无可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执行财产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总裁办公会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22,676,069.94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应收账款核销说明：</w:t>
      </w:r>
    </w:p>
    <w:p>
      <w:pPr>
        <w:pStyle w:val="Style2"/>
        <w:keepNext w:val="0"/>
        <w:keepLines w:val="0"/>
        <w:widowControl w:val="0"/>
        <w:shd w:val="clear" w:color="auto" w:fill="auto"/>
        <w:tabs>
          <w:tab w:pos="919"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9"/>
        </w:numPr>
        <w:shd w:val="clear" w:color="auto" w:fill="auto"/>
        <w:bidi w:val="0"/>
        <w:spacing w:before="0" w:line="240" w:lineRule="auto"/>
        <w:ind w:left="0" w:right="0" w:firstLine="0"/>
        <w:jc w:val="left"/>
      </w:pPr>
      <w:bookmarkStart w:id="721" w:name="bookmark721"/>
      <w:bookmarkEnd w:id="721"/>
      <w:r>
        <w:rPr>
          <w:color w:val="000000"/>
          <w:spacing w:val="0"/>
          <w:w w:val="100"/>
          <w:position w:val="0"/>
        </w:rPr>
        <w:t>.</w:t>
      </w:r>
      <w:r>
        <w:rPr>
          <w:color w:val="000000"/>
          <w:spacing w:val="0"/>
          <w:w w:val="100"/>
          <w:position w:val="0"/>
        </w:rPr>
        <w:t>按欠款方归集的期末余额前五名的应收账款情况</w:t>
      </w:r>
    </w:p>
    <w:p>
      <w:pPr>
        <w:pStyle w:val="Style2"/>
        <w:keepNext w:val="0"/>
        <w:keepLines w:val="0"/>
        <w:widowControl w:val="0"/>
        <w:shd w:val="clear" w:color="auto" w:fill="auto"/>
        <w:tabs>
          <w:tab w:pos="919" w:val="left"/>
        </w:tabs>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w:t>
        <w:tab/>
        <w:t>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3542"/>
        <w:gridCol w:w="1848"/>
        <w:gridCol w:w="1843"/>
        <w:gridCol w:w="1594"/>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占应收账款期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末余额合计数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坏账准备期 末余额</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1,230,422,400.69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中国移动通信有限公司及分子公司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342,830,272.43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33,505,584.12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江西泰豪智能电力科技有限公司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73,448,539.57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中国电信股份有限公司及分子公司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88,624,646.14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8,626,025.25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上海爱济能源科技有限公司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57,338,880.90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5,820,001.51</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1,792,664,739.73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47,951,610.88</w:t>
            </w:r>
          </w:p>
        </w:tc>
      </w:tr>
    </w:tbl>
    <w:p>
      <w:pPr>
        <w:widowControl w:val="0"/>
        <w:spacing w:after="659" w:line="1" w:lineRule="exact"/>
      </w:pPr>
    </w:p>
    <w:p>
      <w:pPr>
        <w:pStyle w:val="Style10"/>
        <w:keepNext w:val="0"/>
        <w:keepLines w:val="0"/>
        <w:widowControl w:val="0"/>
        <w:numPr>
          <w:ilvl w:val="0"/>
          <w:numId w:val="179"/>
        </w:numPr>
        <w:shd w:val="clear" w:color="auto" w:fill="auto"/>
        <w:tabs>
          <w:tab w:pos="430" w:val="left"/>
        </w:tabs>
        <w:bidi w:val="0"/>
        <w:spacing w:before="0" w:line="240" w:lineRule="auto"/>
        <w:ind w:left="0" w:right="0" w:firstLine="0"/>
        <w:jc w:val="left"/>
      </w:pPr>
      <w:bookmarkStart w:id="722" w:name="bookmark722"/>
      <w:bookmarkEnd w:id="722"/>
      <w:r>
        <w:rPr>
          <w:color w:val="000000"/>
          <w:spacing w:val="0"/>
          <w:w w:val="100"/>
          <w:position w:val="0"/>
        </w:rPr>
        <w:t>.</w:t>
      </w:r>
      <w:r>
        <w:rPr>
          <w:color w:val="000000"/>
          <w:spacing w:val="0"/>
          <w:w w:val="100"/>
          <w:position w:val="0"/>
        </w:rPr>
        <w:t>因金融资产转移而终止确认的应收账款</w:t>
      </w:r>
    </w:p>
    <w:p>
      <w:pPr>
        <w:pStyle w:val="Style2"/>
        <w:keepNext w:val="0"/>
        <w:keepLines w:val="0"/>
        <w:widowControl w:val="0"/>
        <w:shd w:val="clear" w:color="auto" w:fill="auto"/>
        <w:tabs>
          <w:tab w:pos="955" w:val="left"/>
        </w:tabs>
        <w:bidi w:val="0"/>
        <w:spacing w:before="0" w:after="8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9"/>
        </w:numPr>
        <w:shd w:val="clear" w:color="auto" w:fill="auto"/>
        <w:tabs>
          <w:tab w:pos="430" w:val="left"/>
        </w:tabs>
        <w:bidi w:val="0"/>
        <w:spacing w:before="0" w:line="240" w:lineRule="auto"/>
        <w:ind w:left="0" w:right="0" w:firstLine="0"/>
        <w:jc w:val="left"/>
      </w:pPr>
      <w:bookmarkStart w:id="723" w:name="bookmark723"/>
      <w:bookmarkEnd w:id="723"/>
      <w:r>
        <w:rPr>
          <w:color w:val="000000"/>
          <w:spacing w:val="0"/>
          <w:w w:val="100"/>
          <w:position w:val="0"/>
        </w:rPr>
        <w:t>.</w:t>
      </w:r>
      <w:r>
        <w:rPr>
          <w:color w:val="000000"/>
          <w:spacing w:val="0"/>
          <w:w w:val="100"/>
          <w:position w:val="0"/>
        </w:rPr>
        <w:t>转移应收账款且继续涉入形成的资产、负债金额</w:t>
      </w:r>
    </w:p>
    <w:p>
      <w:pPr>
        <w:pStyle w:val="Style2"/>
        <w:keepNext w:val="0"/>
        <w:keepLines w:val="0"/>
        <w:widowControl w:val="0"/>
        <w:shd w:val="clear" w:color="auto" w:fill="auto"/>
        <w:tabs>
          <w:tab w:pos="955" w:val="left"/>
        </w:tabs>
        <w:bidi w:val="0"/>
        <w:spacing w:before="0" w:after="32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2、其他应收款</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项目列示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120"/>
        <w:gridCol w:w="2861"/>
        <w:gridCol w:w="285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1,392,942,619.98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1,613,031,932.47</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24"/>
                <w:szCs w:val="24"/>
              </w:rPr>
              <w:t>1,392,942,619.98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24"/>
                <w:szCs w:val="24"/>
              </w:rPr>
              <w:t>1,613,031,932.47</w:t>
            </w:r>
          </w:p>
        </w:tc>
      </w:tr>
    </w:tbl>
    <w:p>
      <w:pPr>
        <w:widowControl w:val="0"/>
        <w:spacing w:after="239" w:line="1" w:lineRule="exact"/>
      </w:pPr>
    </w:p>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 xml:space="preserve">不适用 </w:t>
      </w:r>
      <w:r>
        <w:rPr>
          <w:b/>
          <w:bCs/>
          <w:color w:val="000000"/>
          <w:spacing w:val="0"/>
          <w:w w:val="100"/>
          <w:position w:val="0"/>
          <w:sz w:val="20"/>
          <w:szCs w:val="20"/>
        </w:rPr>
        <w:t>应收利息</w:t>
      </w:r>
    </w:p>
    <w:p>
      <w:pPr>
        <w:pStyle w:val="Style10"/>
        <w:keepNext w:val="0"/>
        <w:keepLines w:val="0"/>
        <w:widowControl w:val="0"/>
        <w:numPr>
          <w:ilvl w:val="0"/>
          <w:numId w:val="181"/>
        </w:numPr>
        <w:shd w:val="clear" w:color="auto" w:fill="auto"/>
        <w:tabs>
          <w:tab w:pos="435" w:val="left"/>
        </w:tabs>
        <w:bidi w:val="0"/>
        <w:spacing w:before="0" w:after="0" w:line="355" w:lineRule="exact"/>
        <w:ind w:left="0" w:right="0" w:firstLine="0"/>
        <w:jc w:val="left"/>
      </w:pPr>
      <w:bookmarkStart w:id="724" w:name="bookmark724"/>
      <w:bookmarkEnd w:id="724"/>
      <w:r>
        <w:rPr>
          <w:color w:val="000000"/>
          <w:spacing w:val="0"/>
          <w:w w:val="100"/>
          <w:position w:val="0"/>
          <w:shd w:val="clear" w:color="auto" w:fill="FFFFFF"/>
        </w:rPr>
        <w:t>.</w:t>
      </w:r>
      <w:r>
        <w:rPr>
          <w:color w:val="000000"/>
          <w:spacing w:val="0"/>
          <w:w w:val="100"/>
          <w:position w:val="0"/>
          <w:shd w:val="clear" w:color="auto" w:fill="FFFFFF"/>
        </w:rPr>
        <w:t>应收利息分类</w:t>
      </w:r>
    </w:p>
    <w:p>
      <w:pPr>
        <w:pStyle w:val="Style2"/>
        <w:keepNext w:val="0"/>
        <w:keepLines w:val="0"/>
        <w:widowControl w:val="0"/>
        <w:shd w:val="clear" w:color="auto" w:fill="auto"/>
        <w:tabs>
          <w:tab w:pos="293" w:val="left"/>
        </w:tabs>
        <w:bidi w:val="0"/>
        <w:spacing w:before="0" w:after="0" w:line="355"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81"/>
        </w:numPr>
        <w:shd w:val="clear" w:color="auto" w:fill="auto"/>
        <w:tabs>
          <w:tab w:pos="435" w:val="left"/>
        </w:tabs>
        <w:bidi w:val="0"/>
        <w:spacing w:before="0" w:after="0" w:line="374" w:lineRule="exact"/>
        <w:ind w:left="0" w:right="0" w:firstLine="0"/>
        <w:jc w:val="left"/>
      </w:pPr>
      <w:bookmarkStart w:id="725" w:name="bookmark725"/>
      <w:bookmarkEnd w:id="725"/>
      <w:r>
        <w:rPr>
          <w:color w:val="000000"/>
          <w:spacing w:val="0"/>
          <w:w w:val="100"/>
          <w:position w:val="0"/>
          <w:shd w:val="clear" w:color="auto" w:fill="FFFFFF"/>
        </w:rPr>
        <w:t>,</w:t>
      </w:r>
      <w:r>
        <w:rPr>
          <w:color w:val="000000"/>
          <w:spacing w:val="0"/>
          <w:w w:val="100"/>
          <w:position w:val="0"/>
          <w:shd w:val="clear" w:color="auto" w:fill="FFFFFF"/>
        </w:rPr>
        <w:t>重要逾期利息</w:t>
      </w:r>
    </w:p>
    <w:p>
      <w:pPr>
        <w:pStyle w:val="Style2"/>
        <w:keepNext w:val="0"/>
        <w:keepLines w:val="0"/>
        <w:widowControl w:val="0"/>
        <w:shd w:val="clear" w:color="auto" w:fill="auto"/>
        <w:tabs>
          <w:tab w:pos="293" w:val="left"/>
        </w:tabs>
        <w:bidi w:val="0"/>
        <w:spacing w:before="0" w:after="0" w:line="37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81"/>
        </w:numPr>
        <w:shd w:val="clear" w:color="auto" w:fill="auto"/>
        <w:tabs>
          <w:tab w:pos="454" w:val="left"/>
        </w:tabs>
        <w:bidi w:val="0"/>
        <w:spacing w:before="0" w:after="0" w:line="338" w:lineRule="exact"/>
        <w:ind w:left="0" w:right="0" w:firstLine="0"/>
        <w:jc w:val="left"/>
        <w:rPr>
          <w:sz w:val="24"/>
          <w:szCs w:val="24"/>
        </w:rPr>
      </w:pPr>
      <w:bookmarkStart w:id="726" w:name="bookmark726"/>
      <w:bookmarkEnd w:id="726"/>
      <w:r>
        <w:rPr>
          <w:color w:val="000000"/>
          <w:spacing w:val="0"/>
          <w:w w:val="100"/>
          <w:position w:val="0"/>
          <w:sz w:val="20"/>
          <w:szCs w:val="20"/>
        </w:rPr>
        <w:t>.</w:t>
      </w:r>
      <w:r>
        <w:rPr>
          <w:color w:val="000000"/>
          <w:spacing w:val="0"/>
          <w:w w:val="100"/>
          <w:position w:val="0"/>
          <w:sz w:val="20"/>
          <w:szCs w:val="20"/>
        </w:rPr>
        <w:t xml:space="preserve">坏账准备计提情况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 其他说明：</w:t>
      </w:r>
    </w:p>
    <w:p>
      <w:pPr>
        <w:pStyle w:val="Style2"/>
        <w:keepNext w:val="0"/>
        <w:keepLines w:val="0"/>
        <w:widowControl w:val="0"/>
        <w:shd w:val="clear" w:color="auto" w:fill="auto"/>
        <w:bidi w:val="0"/>
        <w:spacing w:before="0" w:after="0" w:line="338" w:lineRule="exact"/>
        <w:ind w:left="0" w:right="0" w:firstLine="0"/>
        <w:jc w:val="left"/>
      </w:pPr>
      <w:r>
        <w:rPr>
          <w:color w:val="000000"/>
          <w:spacing w:val="0"/>
          <w:w w:val="100"/>
          <w:position w:val="0"/>
          <w:sz w:val="24"/>
          <w:szCs w:val="24"/>
          <w:shd w:val="clear" w:color="auto" w:fill="FFFFFF"/>
        </w:rPr>
        <w:t>口适用</w:t>
      </w:r>
      <w:r>
        <w:rPr>
          <w:color w:val="000000"/>
          <w:spacing w:val="0"/>
          <w:w w:val="100"/>
          <w:position w:val="0"/>
          <w:sz w:val="24"/>
          <w:szCs w:val="24"/>
          <w:shd w:val="clear" w:color="auto" w:fill="FFFFFF"/>
        </w:rPr>
        <w:t>J</w:t>
      </w:r>
      <w:r>
        <w:rPr>
          <w:color w:val="000000"/>
          <w:spacing w:val="0"/>
          <w:w w:val="100"/>
          <w:position w:val="0"/>
          <w:sz w:val="24"/>
          <w:szCs w:val="24"/>
          <w:shd w:val="clear" w:color="auto" w:fill="FFFFFF"/>
        </w:rPr>
        <w:t>不适用</w:t>
      </w:r>
    </w:p>
    <w:p>
      <w:pPr>
        <w:pStyle w:val="Style10"/>
        <w:keepNext w:val="0"/>
        <w:keepLines w:val="0"/>
        <w:widowControl w:val="0"/>
        <w:shd w:val="clear" w:color="auto" w:fill="auto"/>
        <w:bidi w:val="0"/>
        <w:spacing w:before="0" w:after="0" w:line="338" w:lineRule="exact"/>
        <w:ind w:left="0" w:right="0" w:firstLine="0"/>
        <w:jc w:val="left"/>
      </w:pPr>
      <w:r>
        <w:rPr>
          <w:color w:val="000000"/>
          <w:spacing w:val="0"/>
          <w:w w:val="100"/>
          <w:position w:val="0"/>
        </w:rPr>
        <w:t>应收股利</w:t>
      </w:r>
    </w:p>
    <w:p>
      <w:pPr>
        <w:pStyle w:val="Style10"/>
        <w:keepNext w:val="0"/>
        <w:keepLines w:val="0"/>
        <w:widowControl w:val="0"/>
        <w:numPr>
          <w:ilvl w:val="0"/>
          <w:numId w:val="181"/>
        </w:numPr>
        <w:shd w:val="clear" w:color="auto" w:fill="auto"/>
        <w:tabs>
          <w:tab w:pos="435" w:val="left"/>
        </w:tabs>
        <w:bidi w:val="0"/>
        <w:spacing w:before="0" w:after="0" w:line="374" w:lineRule="exact"/>
        <w:ind w:left="0" w:right="0" w:firstLine="0"/>
        <w:jc w:val="left"/>
      </w:pPr>
      <w:bookmarkStart w:id="727" w:name="bookmark727"/>
      <w:bookmarkEnd w:id="727"/>
      <w:r>
        <w:rPr>
          <w:color w:val="000000"/>
          <w:spacing w:val="0"/>
          <w:w w:val="100"/>
          <w:position w:val="0"/>
          <w:shd w:val="clear" w:color="auto" w:fill="FFFFFF"/>
        </w:rPr>
        <w:t>,应收股利</w:t>
      </w:r>
    </w:p>
    <w:p>
      <w:pPr>
        <w:pStyle w:val="Style2"/>
        <w:keepNext w:val="0"/>
        <w:keepLines w:val="0"/>
        <w:widowControl w:val="0"/>
        <w:shd w:val="clear" w:color="auto" w:fill="auto"/>
        <w:tabs>
          <w:tab w:pos="293" w:val="left"/>
        </w:tabs>
        <w:bidi w:val="0"/>
        <w:spacing w:before="0" w:after="80" w:line="374"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81"/>
        </w:numPr>
        <w:shd w:val="clear" w:color="auto" w:fill="auto"/>
        <w:tabs>
          <w:tab w:pos="430" w:val="left"/>
        </w:tabs>
        <w:bidi w:val="0"/>
        <w:spacing w:before="0" w:line="240" w:lineRule="auto"/>
        <w:ind w:left="0" w:right="0" w:firstLine="0"/>
        <w:jc w:val="left"/>
      </w:pPr>
      <w:bookmarkStart w:id="728" w:name="bookmark728"/>
      <w:bookmarkEnd w:id="728"/>
      <w:r>
        <w:rPr>
          <w:color w:val="000000"/>
          <w:spacing w:val="0"/>
          <w:w w:val="100"/>
          <w:position w:val="0"/>
        </w:rPr>
        <w:t>.</w:t>
      </w:r>
      <w:r>
        <w:rPr>
          <w:color w:val="000000"/>
          <w:spacing w:val="0"/>
          <w:w w:val="100"/>
          <w:position w:val="0"/>
        </w:rPr>
        <w:t>重要的账龄超过1年的应收股利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81"/>
        </w:numPr>
        <w:shd w:val="clear" w:color="auto" w:fill="auto"/>
        <w:tabs>
          <w:tab w:pos="430" w:val="left"/>
        </w:tabs>
        <w:bidi w:val="0"/>
        <w:spacing w:before="0" w:line="240" w:lineRule="auto"/>
        <w:ind w:left="0" w:right="0" w:firstLine="0"/>
        <w:jc w:val="left"/>
      </w:pPr>
      <w:bookmarkStart w:id="729" w:name="bookmark729"/>
      <w:bookmarkEnd w:id="729"/>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按账龄披露</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4459"/>
        <w:gridCol w:w="4378"/>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r>
      <w:tr>
        <w:trPr>
          <w:trHeight w:val="322"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r>
              <w:rPr>
                <w:color w:val="000000"/>
                <w:spacing w:val="0"/>
                <w:w w:val="100"/>
                <w:position w:val="0"/>
                <w:sz w:val="24"/>
                <w:szCs w:val="24"/>
              </w:rPr>
              <w:t>1</w:t>
            </w:r>
            <w:r>
              <w:rPr>
                <w:color w:val="000000"/>
                <w:spacing w:val="0"/>
                <w:w w:val="100"/>
                <w:position w:val="0"/>
                <w:sz w:val="24"/>
                <w:szCs w:val="24"/>
              </w:rPr>
              <w:t>年以内分项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1,363,165,715.89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1,363,165,715.89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至</w:t>
            </w: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15,775,818.24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至</w:t>
            </w:r>
            <w:r>
              <w:rPr>
                <w:color w:val="000000"/>
                <w:spacing w:val="0"/>
                <w:w w:val="100"/>
                <w:position w:val="0"/>
                <w:sz w:val="24"/>
                <w:szCs w:val="24"/>
              </w:rPr>
              <w:t>3</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16,479,663.82</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至</w:t>
            </w:r>
            <w:r>
              <w:rPr>
                <w:color w:val="000000"/>
                <w:spacing w:val="0"/>
                <w:w w:val="100"/>
                <w:position w:val="0"/>
                <w:sz w:val="24"/>
                <w:szCs w:val="24"/>
              </w:rPr>
              <w:t>4</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15,054,413.34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至</w:t>
            </w:r>
            <w:r>
              <w:rPr>
                <w:color w:val="000000"/>
                <w:spacing w:val="0"/>
                <w:w w:val="100"/>
                <w:position w:val="0"/>
                <w:sz w:val="24"/>
                <w:szCs w:val="24"/>
              </w:rPr>
              <w:t>5</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4,613,320.44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sz w:val="24"/>
                <w:szCs w:val="24"/>
              </w:rPr>
              <w:t>40,555,675.34</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sz w:val="24"/>
                <w:szCs w:val="24"/>
              </w:rPr>
              <w:t>1,455,644,607.07</w:t>
            </w:r>
          </w:p>
        </w:tc>
      </w:tr>
    </w:tbl>
    <w:p>
      <w:pPr>
        <w:widowControl w:val="0"/>
        <w:spacing w:after="67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(2).</w:t>
      </w:r>
      <w:r>
        <w:rPr>
          <w:color w:val="000000"/>
          <w:spacing w:val="0"/>
          <w:w w:val="100"/>
          <w:position w:val="0"/>
        </w:rPr>
        <w:t>按款项性质分类情况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 币种：人民币</w:t>
      </w:r>
    </w:p>
    <w:tbl>
      <w:tblPr>
        <w:tblOverlap w:val="never"/>
        <w:jc w:val="center"/>
        <w:tblLayout w:type="fixed"/>
      </w:tblPr>
      <w:tblGrid>
        <w:gridCol w:w="3830"/>
        <w:gridCol w:w="2410"/>
        <w:gridCol w:w="2597"/>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款项性质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期末账面余额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期初账面余额</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与子公司往来款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1,330,205,414.90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1,539,930,929.96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保证金及押金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24"/>
                <w:szCs w:val="24"/>
              </w:rPr>
              <w:t>41,970,518.02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sz w:val="24"/>
                <w:szCs w:val="24"/>
              </w:rPr>
              <w:t>39,750,331.87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员工往来及备用金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24"/>
                <w:szCs w:val="24"/>
              </w:rPr>
              <w:t>22,662,715.61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sz w:val="24"/>
                <w:szCs w:val="24"/>
              </w:rPr>
              <w:t>28,384,802.48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江西希望科技有限公司资金往来款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sz w:val="24"/>
                <w:szCs w:val="24"/>
              </w:rPr>
              <w:t>29,646,834.72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24"/>
                <w:szCs w:val="24"/>
              </w:rPr>
              <w:t>60,805,958.54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sz w:val="24"/>
                <w:szCs w:val="24"/>
              </w:rPr>
              <w:t>71,231,489.41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1,455,644,607.07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24"/>
                <w:szCs w:val="24"/>
              </w:rPr>
              <w:t>1,708,944,388.44</w:t>
            </w:r>
          </w:p>
        </w:tc>
      </w:tr>
    </w:tbl>
    <w:p>
      <w:pPr>
        <w:widowControl w:val="0"/>
        <w:spacing w:after="679" w:line="1" w:lineRule="exact"/>
      </w:pPr>
    </w:p>
    <w:p>
      <w:pPr>
        <w:pStyle w:val="Style10"/>
        <w:keepNext w:val="0"/>
        <w:keepLines w:val="0"/>
        <w:widowControl w:val="0"/>
        <w:numPr>
          <w:ilvl w:val="0"/>
          <w:numId w:val="175"/>
        </w:numPr>
        <w:shd w:val="clear" w:color="auto" w:fill="auto"/>
        <w:bidi w:val="0"/>
        <w:spacing w:before="0" w:line="240" w:lineRule="auto"/>
        <w:ind w:left="0" w:right="0" w:firstLine="0"/>
        <w:jc w:val="left"/>
      </w:pPr>
      <w:bookmarkStart w:id="730" w:name="bookmark730"/>
      <w:bookmarkEnd w:id="730"/>
      <w:r>
        <w:rPr>
          <w:color w:val="000000"/>
          <w:spacing w:val="0"/>
          <w:w w:val="100"/>
          <w:position w:val="0"/>
        </w:rPr>
        <w:t>.</w:t>
      </w:r>
      <w:r>
        <w:rPr>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1771"/>
        <w:gridCol w:w="1522"/>
        <w:gridCol w:w="1934"/>
        <w:gridCol w:w="1939"/>
        <w:gridCol w:w="1776"/>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未来</w:t>
            </w:r>
            <w:r>
              <w:rPr>
                <w:color w:val="000000"/>
                <w:spacing w:val="0"/>
                <w:w w:val="100"/>
                <w:position w:val="0"/>
                <w:sz w:val="20"/>
                <w:szCs w:val="20"/>
              </w:rPr>
              <w:t>12</w:t>
            </w:r>
            <w:r>
              <w:rPr>
                <w:color w:val="000000"/>
                <w:spacing w:val="0"/>
                <w:w w:val="100"/>
                <w:position w:val="0"/>
                <w:sz w:val="20"/>
                <w:szCs w:val="20"/>
              </w:rPr>
              <w:t>个月预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整个存续期预期信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整个存续期预期信</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776"/>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2,407,446.85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65,842,536.59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27,662,472.53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95,912,455.97</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 额在本期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2,407,446.85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65,842,536.59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27,662,472.53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95,912,455.97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-10,878,735.48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10,878,735.48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-736,808.55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-16,554,735.50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1,377,645.45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-15,913,898.60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-9,599,879.66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-9,599,879.66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-7,696,689.62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-7,696,689.62</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1,670,638.30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38,409,065.61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22,622,283.18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62,701,987.09</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本期坏账准备计提金额以及评估金融工具的信用风险是否显著增加的采用依据:</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bidi w:val="0"/>
        <w:spacing w:before="0" w:line="240" w:lineRule="auto"/>
        <w:ind w:left="0" w:right="0" w:firstLine="0"/>
        <w:jc w:val="both"/>
      </w:pPr>
      <w:bookmarkStart w:id="731" w:name="bookmark731"/>
      <w:bookmarkEnd w:id="731"/>
      <w:r>
        <w:rPr>
          <w:color w:val="000000"/>
          <w:spacing w:val="0"/>
          <w:w w:val="100"/>
          <w:position w:val="0"/>
        </w:rPr>
        <w:t>,</w:t>
      </w:r>
      <w:r>
        <w:rPr>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3"/>
        <w:gridCol w:w="1421"/>
        <w:gridCol w:w="1570"/>
        <w:gridCol w:w="1426"/>
        <w:gridCol w:w="571"/>
        <w:gridCol w:w="1315"/>
        <w:gridCol w:w="140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15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收回或转回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160" w:right="0" w:firstLine="0"/>
              <w:jc w:val="left"/>
            </w:pPr>
            <w:r>
              <w:rPr>
                <w:color w:val="000000"/>
                <w:spacing w:val="0"/>
                <w:w w:val="100"/>
                <w:position w:val="0"/>
                <w:sz w:val="24"/>
                <w:szCs w:val="24"/>
              </w:rPr>
              <w:t>转 销 或 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其他应 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95,912, </w:t>
            </w:r>
            <w:r>
              <w:rPr>
                <w:color w:val="000000"/>
                <w:spacing w:val="0"/>
                <w:w w:val="100"/>
                <w:position w:val="0"/>
                <w:sz w:val="17"/>
                <w:szCs w:val="17"/>
              </w:rPr>
              <w:t xml:space="preserve">455. </w:t>
            </w:r>
            <w:r>
              <w:rPr>
                <w:color w:val="000000"/>
                <w:spacing w:val="0"/>
                <w:w w:val="100"/>
                <w:position w:val="0"/>
                <w:sz w:val="17"/>
                <w:szCs w:val="17"/>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-15,913, 898. </w:t>
            </w:r>
            <w:r>
              <w:rPr>
                <w:color w:val="000000"/>
                <w:spacing w:val="0"/>
                <w:w w:val="100"/>
                <w:position w:val="0"/>
                <w:sz w:val="17"/>
                <w:szCs w:val="17"/>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-9,599,879.66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-7,696,689.62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62, </w:t>
            </w:r>
            <w:r>
              <w:rPr>
                <w:color w:val="000000"/>
                <w:spacing w:val="0"/>
                <w:w w:val="100"/>
                <w:position w:val="0"/>
                <w:sz w:val="17"/>
                <w:szCs w:val="17"/>
              </w:rPr>
              <w:t>701,987.09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95,912, </w:t>
            </w:r>
            <w:r>
              <w:rPr>
                <w:color w:val="000000"/>
                <w:spacing w:val="0"/>
                <w:w w:val="100"/>
                <w:position w:val="0"/>
                <w:sz w:val="17"/>
                <w:szCs w:val="17"/>
              </w:rPr>
              <w:t xml:space="preserve">455. </w:t>
            </w:r>
            <w:r>
              <w:rPr>
                <w:color w:val="000000"/>
                <w:spacing w:val="0"/>
                <w:w w:val="100"/>
                <w:position w:val="0"/>
                <w:sz w:val="17"/>
                <w:szCs w:val="17"/>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-15,913, 898. </w:t>
            </w:r>
            <w:r>
              <w:rPr>
                <w:color w:val="000000"/>
                <w:spacing w:val="0"/>
                <w:w w:val="100"/>
                <w:position w:val="0"/>
                <w:sz w:val="17"/>
                <w:szCs w:val="17"/>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-9,599,879.66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-7,696,689.62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62, </w:t>
            </w:r>
            <w:r>
              <w:rPr>
                <w:color w:val="000000"/>
                <w:spacing w:val="0"/>
                <w:w w:val="100"/>
                <w:position w:val="0"/>
                <w:sz w:val="17"/>
                <w:szCs w:val="17"/>
              </w:rPr>
              <w:t>701,987.09</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其中本期坏账准备转回或收回金额重要的：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tabs>
          <w:tab w:pos="430" w:val="left"/>
        </w:tabs>
        <w:bidi w:val="0"/>
        <w:spacing w:before="0" w:line="240" w:lineRule="auto"/>
        <w:ind w:left="0" w:right="0" w:firstLine="0"/>
        <w:jc w:val="both"/>
      </w:pPr>
      <w:bookmarkStart w:id="732" w:name="bookmark732"/>
      <w:bookmarkEnd w:id="732"/>
      <w:r>
        <w:rPr>
          <w:color w:val="000000"/>
          <w:spacing w:val="0"/>
          <w:w w:val="100"/>
          <w:position w:val="0"/>
        </w:rPr>
        <w:t>.</w:t>
      </w:r>
      <w:r>
        <w:rPr>
          <w:color w:val="000000"/>
          <w:spacing w:val="0"/>
          <w:w w:val="100"/>
          <w:position w:val="0"/>
        </w:rPr>
        <w:t>本期实际核销的其他应收款情况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tabs>
          <w:tab w:pos="430" w:val="left"/>
        </w:tabs>
        <w:bidi w:val="0"/>
        <w:spacing w:before="0" w:line="240" w:lineRule="auto"/>
        <w:ind w:left="0" w:right="0" w:firstLine="0"/>
        <w:jc w:val="both"/>
      </w:pPr>
      <w:bookmarkStart w:id="733" w:name="bookmark733"/>
      <w:bookmarkEnd w:id="733"/>
      <w:r>
        <w:rPr>
          <w:color w:val="000000"/>
          <w:spacing w:val="0"/>
          <w:w w:val="100"/>
          <w:position w:val="0"/>
        </w:rPr>
        <w:t>.</w:t>
      </w:r>
      <w:r>
        <w:rPr>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4"/>
          <w:szCs w:val="24"/>
        </w:rPr>
        <w:t>单位：元币种：人民币</w:t>
      </w:r>
      <w:r>
        <w:br w:type="page"/>
      </w:r>
    </w:p>
    <w:tbl>
      <w:tblPr>
        <w:tblOverlap w:val="never"/>
        <w:jc w:val="center"/>
        <w:tblLayout w:type="fixed"/>
      </w:tblPr>
      <w:tblGrid>
        <w:gridCol w:w="2976"/>
        <w:gridCol w:w="854"/>
        <w:gridCol w:w="1838"/>
        <w:gridCol w:w="854"/>
        <w:gridCol w:w="1416"/>
        <w:gridCol w:w="898"/>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款项 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占其他应收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款期末余额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合计数的比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sz w:val="24"/>
                <w:szCs w:val="24"/>
              </w:rPr>
              <w:t>坏账</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准备 期末 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上海博辕信息技术服务有限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内部</w:t>
            </w:r>
          </w:p>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574,957,786.78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140" w:right="0" w:firstLine="40"/>
              <w:jc w:val="both"/>
              <w:rPr>
                <w:sz w:val="20"/>
                <w:szCs w:val="20"/>
              </w:rPr>
            </w:pPr>
            <w:r>
              <w:rPr>
                <w:color w:val="000000"/>
                <w:spacing w:val="0"/>
                <w:w w:val="100"/>
                <w:position w:val="0"/>
                <w:sz w:val="20"/>
                <w:szCs w:val="20"/>
              </w:rPr>
              <w:t>1</w:t>
            </w:r>
            <w:r>
              <w:rPr>
                <w:color w:val="000000"/>
                <w:spacing w:val="0"/>
                <w:w w:val="100"/>
                <w:position w:val="0"/>
                <w:sz w:val="20"/>
                <w:szCs w:val="20"/>
              </w:rPr>
              <w:t>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泰豪电源技术有限公司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20"/>
                <w:szCs w:val="20"/>
              </w:rPr>
              <w:t>内部</w:t>
            </w:r>
          </w:p>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206,968,636.94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140" w:right="0" w:firstLine="40"/>
              <w:jc w:val="both"/>
              <w:rPr>
                <w:sz w:val="20"/>
                <w:szCs w:val="20"/>
              </w:rPr>
            </w:pPr>
            <w:r>
              <w:rPr>
                <w:color w:val="000000"/>
                <w:spacing w:val="0"/>
                <w:w w:val="100"/>
                <w:position w:val="0"/>
                <w:sz w:val="20"/>
                <w:szCs w:val="20"/>
              </w:rPr>
              <w:t>1</w:t>
            </w:r>
            <w:r>
              <w:rPr>
                <w:color w:val="000000"/>
                <w:spacing w:val="0"/>
                <w:w w:val="100"/>
                <w:position w:val="0"/>
                <w:sz w:val="20"/>
                <w:szCs w:val="20"/>
              </w:rPr>
              <w:t>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上海泰豪智能节能技术有限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内部</w:t>
            </w:r>
          </w:p>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199,131,585.89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140" w:right="0" w:firstLine="40"/>
              <w:jc w:val="both"/>
              <w:rPr>
                <w:sz w:val="20"/>
                <w:szCs w:val="20"/>
              </w:rPr>
            </w:pPr>
            <w:r>
              <w:rPr>
                <w:color w:val="000000"/>
                <w:spacing w:val="0"/>
                <w:w w:val="100"/>
                <w:position w:val="0"/>
                <w:sz w:val="20"/>
                <w:szCs w:val="20"/>
              </w:rPr>
              <w:t>1</w:t>
            </w:r>
            <w:r>
              <w:rPr>
                <w:color w:val="000000"/>
                <w:spacing w:val="0"/>
                <w:w w:val="100"/>
                <w:position w:val="0"/>
                <w:sz w:val="20"/>
                <w:szCs w:val="20"/>
              </w:rPr>
              <w:t>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江西泰豪智能电力科技有限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20"/>
                <w:szCs w:val="20"/>
              </w:rPr>
              <w:t>内部</w:t>
            </w:r>
          </w:p>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48,704,922.36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140" w:right="0" w:firstLine="40"/>
              <w:jc w:val="both"/>
              <w:rPr>
                <w:sz w:val="20"/>
                <w:szCs w:val="20"/>
              </w:rPr>
            </w:pPr>
            <w:r>
              <w:rPr>
                <w:color w:val="000000"/>
                <w:spacing w:val="0"/>
                <w:w w:val="100"/>
                <w:position w:val="0"/>
                <w:sz w:val="20"/>
                <w:szCs w:val="20"/>
              </w:rPr>
              <w:t>1</w:t>
            </w:r>
            <w:r>
              <w:rPr>
                <w:color w:val="000000"/>
                <w:spacing w:val="0"/>
                <w:w w:val="100"/>
                <w:position w:val="0"/>
                <w:sz w:val="20"/>
                <w:szCs w:val="20"/>
              </w:rPr>
              <w:t>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泰豪国际投资有限公司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内部</w:t>
            </w:r>
          </w:p>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140" w:right="0" w:firstLine="40"/>
              <w:jc w:val="both"/>
              <w:rPr>
                <w:sz w:val="20"/>
                <w:szCs w:val="20"/>
              </w:rPr>
            </w:pPr>
            <w:r>
              <w:rPr>
                <w:color w:val="000000"/>
                <w:spacing w:val="0"/>
                <w:w w:val="100"/>
                <w:position w:val="0"/>
                <w:sz w:val="20"/>
                <w:szCs w:val="20"/>
              </w:rPr>
              <w:t>1</w:t>
            </w:r>
            <w:r>
              <w:rPr>
                <w:color w:val="000000"/>
                <w:spacing w:val="0"/>
                <w:w w:val="100"/>
                <w:position w:val="0"/>
                <w:sz w:val="20"/>
                <w:szCs w:val="20"/>
              </w:rPr>
              <w:t>年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1,074,762,931.97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numPr>
          <w:ilvl w:val="0"/>
          <w:numId w:val="175"/>
        </w:numPr>
        <w:shd w:val="clear" w:color="auto" w:fill="auto"/>
        <w:tabs>
          <w:tab w:pos="430" w:val="left"/>
        </w:tabs>
        <w:bidi w:val="0"/>
        <w:spacing w:before="0" w:line="240" w:lineRule="auto"/>
        <w:ind w:left="0" w:right="0" w:firstLine="0"/>
        <w:jc w:val="left"/>
      </w:pPr>
      <w:bookmarkStart w:id="734" w:name="bookmark734"/>
      <w:bookmarkEnd w:id="734"/>
      <w:r>
        <w:rPr>
          <w:color w:val="000000"/>
          <w:spacing w:val="0"/>
          <w:w w:val="100"/>
          <w:position w:val="0"/>
        </w:rPr>
        <w:t>.</w:t>
      </w:r>
      <w:r>
        <w:rPr>
          <w:color w:val="000000"/>
          <w:spacing w:val="0"/>
          <w:w w:val="100"/>
          <w:position w:val="0"/>
        </w:rPr>
        <w:t>涉及政府补助的应收款项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tabs>
          <w:tab w:pos="430" w:val="left"/>
        </w:tabs>
        <w:bidi w:val="0"/>
        <w:spacing w:before="0" w:line="240" w:lineRule="auto"/>
        <w:ind w:left="0" w:right="0" w:firstLine="0"/>
        <w:jc w:val="left"/>
      </w:pPr>
      <w:bookmarkStart w:id="735" w:name="bookmark735"/>
      <w:bookmarkEnd w:id="735"/>
      <w:r>
        <w:rPr>
          <w:color w:val="000000"/>
          <w:spacing w:val="0"/>
          <w:w w:val="100"/>
          <w:position w:val="0"/>
        </w:rPr>
        <w:t>.</w:t>
      </w:r>
      <w:r>
        <w:rPr>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75"/>
        </w:numPr>
        <w:shd w:val="clear" w:color="auto" w:fill="auto"/>
        <w:tabs>
          <w:tab w:pos="430" w:val="left"/>
        </w:tabs>
        <w:bidi w:val="0"/>
        <w:spacing w:before="0" w:line="240" w:lineRule="auto"/>
        <w:ind w:left="0" w:right="0" w:firstLine="0"/>
        <w:jc w:val="left"/>
      </w:pPr>
      <w:bookmarkStart w:id="736" w:name="bookmark736"/>
      <w:bookmarkEnd w:id="736"/>
      <w:r>
        <w:rPr>
          <w:color w:val="000000"/>
          <w:spacing w:val="0"/>
          <w:w w:val="100"/>
          <w:position w:val="0"/>
        </w:rPr>
        <w:t>.</w:t>
      </w:r>
      <w:r>
        <w:rPr>
          <w:color w:val="000000"/>
          <w:spacing w:val="0"/>
          <w:w w:val="100"/>
          <w:position w:val="0"/>
        </w:rPr>
        <w:t>转移其他应收款且继续涉入形成的资产、负债金额</w:t>
      </w:r>
    </w:p>
    <w:p>
      <w:pPr>
        <w:pStyle w:val="Style2"/>
        <w:keepNext w:val="0"/>
        <w:keepLines w:val="0"/>
        <w:widowControl w:val="0"/>
        <w:shd w:val="clear" w:color="auto" w:fill="auto"/>
        <w:tabs>
          <w:tab w:pos="965" w:val="left"/>
        </w:tabs>
        <w:bidi w:val="0"/>
        <w:spacing w:before="0" w:after="0" w:line="240" w:lineRule="auto"/>
        <w:ind w:left="0" w:right="0" w:firstLine="0"/>
        <w:jc w:val="left"/>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2"/>
        <w:keepNext w:val="0"/>
        <w:keepLines w:val="0"/>
        <w:widowControl w:val="0"/>
        <w:shd w:val="clear" w:color="auto" w:fill="auto"/>
        <w:tabs>
          <w:tab w:pos="965" w:val="left"/>
        </w:tabs>
        <w:bidi w:val="0"/>
        <w:spacing w:before="0" w:after="80" w:line="240" w:lineRule="auto"/>
        <w:ind w:left="0" w:right="0" w:firstLine="0"/>
        <w:jc w:val="left"/>
        <w:sectPr>
          <w:footnotePr>
            <w:pos w:val="pageBottom"/>
            <w:numFmt w:val="decimal"/>
            <w:numRestart w:val="continuous"/>
          </w:footnotePr>
          <w:pgSz w:w="11900" w:h="16840"/>
          <w:pgMar w:top="1522" w:right="1182" w:bottom="1551" w:left="1757" w:header="0" w:footer="3" w:gutter="0"/>
          <w:cols w:space="720"/>
          <w:noEndnote/>
          <w:rtlGutter w:val="0"/>
          <w:docGrid w:linePitch="360"/>
        </w:sectPr>
      </w:pPr>
      <w:r>
        <w:rPr>
          <w:color w:val="000000"/>
          <w:spacing w:val="0"/>
          <w:w w:val="100"/>
          <w:position w:val="0"/>
          <w:sz w:val="24"/>
          <w:szCs w:val="24"/>
        </w:rPr>
        <w:t>口适用</w:t>
        <w:tab/>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380" w:line="240" w:lineRule="auto"/>
        <w:ind w:left="0" w:right="0" w:firstLine="0"/>
        <w:jc w:val="left"/>
      </w:pPr>
      <w:bookmarkStart w:id="737" w:name="bookmark737"/>
      <w:r>
        <w:rPr>
          <w:color w:val="000000"/>
          <w:spacing w:val="0"/>
          <w:w w:val="100"/>
          <w:position w:val="0"/>
        </w:rPr>
        <w:t>3</w:t>
      </w:r>
      <w:bookmarkEnd w:id="737"/>
      <w:r>
        <w:rPr>
          <w:color w:val="000000"/>
          <w:spacing w:val="0"/>
          <w:w w:val="100"/>
          <w:position w:val="0"/>
        </w:rPr>
        <w:t>、长期股权投资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单位：元币种：人民币</w:t>
      </w:r>
    </w:p>
    <w:tbl>
      <w:tblPr>
        <w:tblOverlap w:val="never"/>
        <w:jc w:val="center"/>
        <w:tblLayout w:type="fixed"/>
      </w:tblPr>
      <w:tblGrid>
        <w:gridCol w:w="2851"/>
        <w:gridCol w:w="1896"/>
        <w:gridCol w:w="1718"/>
        <w:gridCol w:w="1896"/>
        <w:gridCol w:w="1896"/>
        <w:gridCol w:w="1714"/>
        <w:gridCol w:w="190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2,595,882,061.91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357,532,269.53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2,238,349,792.38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3,047,625,911.27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251,932,269.53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2,795,693,641.74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对联营、合营企业投资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477,690,963.02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24"/>
                <w:szCs w:val="24"/>
              </w:rPr>
              <w:t>477,690,963.02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303,713,591.06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303,713,591.06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3,073,573,024.93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357,532,269.53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2,716,040,755.40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3,351,339,502.33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251,932,269.53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3,099,407,232.80</w:t>
            </w:r>
          </w:p>
        </w:tc>
      </w:tr>
    </w:tbl>
    <w:p>
      <w:pPr>
        <w:widowControl w:val="0"/>
        <w:spacing w:after="37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对子公司投资</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 币种：人民币</w:t>
      </w:r>
    </w:p>
    <w:tbl>
      <w:tblPr>
        <w:tblOverlap w:val="never"/>
        <w:jc w:val="center"/>
        <w:tblLayout w:type="fixed"/>
      </w:tblPr>
      <w:tblGrid>
        <w:gridCol w:w="3768"/>
        <w:gridCol w:w="1934"/>
        <w:gridCol w:w="811"/>
        <w:gridCol w:w="1714"/>
        <w:gridCol w:w="1896"/>
        <w:gridCol w:w="1872"/>
        <w:gridCol w:w="1882"/>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本期计提减值 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减值准备期末 余额</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深圳泰豪晟大创业投资有限公司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江西泰豪电源技术有限公司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上海泰豪智能节能技术有限公司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江西泰豪军工集团有限公司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508,352,655.34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508,352,655.34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泰豪软件股份有限公司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451,743,849.36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451,743,849.36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泰豪国际投资有限公司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99,737,110.00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99,737,110.00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龙岩市海德馨汽车有限公司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80,600,000.00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80,600,000.00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68"/>
        <w:gridCol w:w="1934"/>
        <w:gridCol w:w="811"/>
        <w:gridCol w:w="1714"/>
        <w:gridCol w:w="1896"/>
        <w:gridCol w:w="1872"/>
        <w:gridCol w:w="1882"/>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上海博辕信息技术服务有限公司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668,732,269.53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668,732,269.53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4"/>
                <w:szCs w:val="24"/>
              </w:rPr>
              <w:t>105,600,000.00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4"/>
                <w:szCs w:val="24"/>
              </w:rPr>
              <w:t>357,532,269.53</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广东泰豪能源科技有限公司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上海红生系统工程有限公司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24"/>
                <w:szCs w:val="24"/>
              </w:rPr>
              <w:t>490,000,000.00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490,000,000.00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江西泰豪电力电气有限公司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泰豪国际工程有限公司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北京泰豪电力科技有限公司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16,996,402.90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16,996,402.90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江西泰豪智能电力科技有限公司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8,695,000.00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8,695,000.00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江西泰豪信息系统集成服务有限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22,444,652.13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22,444,652.13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22,197,893.13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22,197,893.13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江西泰豪信息咨询服务有限公司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4"/>
                <w:szCs w:val="24"/>
              </w:rPr>
              <w:t>23,246,078.88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23,246,078.88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3,047,625,911.27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451,743,849.36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2,595,882,061.91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4"/>
                <w:szCs w:val="24"/>
              </w:rPr>
              <w:t>105,600,000.00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4"/>
                <w:szCs w:val="24"/>
              </w:rPr>
              <w:t>357,532,269.53</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color w:val="000000"/>
          <w:spacing w:val="0"/>
          <w:w w:val="100"/>
          <w:position w:val="0"/>
        </w:rPr>
        <w:t>对联营、合营企业投资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17"/>
        <w:keepNext w:val="0"/>
        <w:keepLines w:val="0"/>
        <w:widowControl w:val="0"/>
        <w:shd w:val="clear" w:color="auto" w:fill="auto"/>
        <w:bidi w:val="0"/>
        <w:spacing w:before="0" w:after="0" w:line="240" w:lineRule="auto"/>
        <w:ind w:left="11222" w:right="0" w:firstLine="0"/>
        <w:jc w:val="left"/>
      </w:pPr>
      <w:r>
        <w:rPr>
          <w:color w:val="000000"/>
          <w:spacing w:val="0"/>
          <w:w w:val="100"/>
          <w:position w:val="0"/>
          <w:sz w:val="24"/>
          <w:szCs w:val="24"/>
        </w:rPr>
        <w:t>单位：元币种：人民币</w:t>
      </w:r>
    </w:p>
    <w:tbl>
      <w:tblPr>
        <w:tblOverlap w:val="never"/>
        <w:jc w:val="center"/>
        <w:tblLayout w:type="fixed"/>
      </w:tblPr>
      <w:tblGrid>
        <w:gridCol w:w="1560"/>
        <w:gridCol w:w="1344"/>
        <w:gridCol w:w="1339"/>
        <w:gridCol w:w="922"/>
        <w:gridCol w:w="1248"/>
        <w:gridCol w:w="974"/>
        <w:gridCol w:w="1253"/>
        <w:gridCol w:w="1162"/>
        <w:gridCol w:w="1018"/>
        <w:gridCol w:w="1051"/>
        <w:gridCol w:w="1344"/>
        <w:gridCol w:w="66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c>
          <w:tcPr>
            <w:vMerge w:val="restart"/>
            <w:tcBorders>
              <w:top w:val="single" w:sz="4"/>
              <w:left w:val="single" w:sz="4"/>
              <w:right w:val="single" w:sz="4"/>
            </w:tcBorders>
            <w:shd w:val="clear" w:color="auto" w:fill="FFFFFF"/>
            <w:textDirection w:val="tbRlV"/>
            <w:vAlign w:val="top"/>
          </w:tcPr>
          <w:p>
            <w:pPr>
              <w:pStyle w:val="Style36"/>
              <w:keepNext w:val="0"/>
              <w:keepLines w:val="0"/>
              <w:widowControl w:val="0"/>
              <w:shd w:val="clear" w:color="auto" w:fill="auto"/>
              <w:bidi w:val="0"/>
              <w:spacing w:before="200" w:after="0" w:line="240" w:lineRule="auto"/>
              <w:ind w:left="0" w:right="0" w:firstLine="0"/>
              <w:jc w:val="left"/>
            </w:pPr>
            <w:r>
              <w:rPr>
                <w:color w:val="000000"/>
                <w:spacing w:val="0"/>
                <w:w w:val="100"/>
                <w:position w:val="0"/>
                <w:sz w:val="24"/>
                <w:szCs w:val="24"/>
              </w:rPr>
              <w:t>减值准备期</w:t>
            </w:r>
          </w:p>
        </w:tc>
      </w:tr>
      <w:tr>
        <w:trPr>
          <w:trHeight w:val="126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追加投资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权益法下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确认的投</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合收益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调整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其他权益 变动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sz w:val="24"/>
                <w:szCs w:val="24"/>
              </w:rPr>
              <w:t>宣告发</w:t>
            </w:r>
          </w:p>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sz w:val="24"/>
                <w:szCs w:val="24"/>
              </w:rPr>
              <w:t>放现金</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股利或 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textDirection w:val="tbRlV"/>
            <w:vAlign w:val="top"/>
          </w:tcPr>
          <w:p>
            <w:pPr/>
          </w:p>
        </w:tc>
      </w:tr>
    </w:tbl>
    <w:p>
      <w:pPr>
        <w:spacing w:lineRule="exact" w:line="1"/>
        <w:rPr>
          <w:sz w:val="2"/>
          <w:szCs w:val="2"/>
        </w:rPr>
      </w:pPr>
      <w:r>
        <w:br w:type="page"/>
      </w:r>
    </w:p>
    <w:tbl>
      <w:tblPr>
        <w:tblOverlap w:val="never"/>
        <w:jc w:val="center"/>
        <w:tblLayout w:type="fixed"/>
      </w:tblPr>
      <w:tblGrid>
        <w:gridCol w:w="1560"/>
        <w:gridCol w:w="1344"/>
        <w:gridCol w:w="1339"/>
        <w:gridCol w:w="922"/>
        <w:gridCol w:w="1248"/>
        <w:gridCol w:w="974"/>
        <w:gridCol w:w="1253"/>
        <w:gridCol w:w="1162"/>
        <w:gridCol w:w="1018"/>
        <w:gridCol w:w="1051"/>
        <w:gridCol w:w="1344"/>
        <w:gridCol w:w="662"/>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末余额</w:t>
            </w:r>
          </w:p>
        </w:tc>
      </w:tr>
      <w:tr>
        <w:trPr>
          <w:trHeight w:val="322"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一、合营企业</w:t>
            </w:r>
          </w:p>
        </w:tc>
      </w:tr>
      <w:tr>
        <w:trPr>
          <w:trHeight w:val="322"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二、联营企业</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江西国科军工 集团股份有限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61,864,697.51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13,401,714.67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27,016,290.07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102,282,702.26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南昌创业投资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60,835,293.51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60,736,448.57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成都华太航空</w:t>
            </w:r>
          </w:p>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55,336,433.60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3,789,791.97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52,808,225.57</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泰豪汉唐新兴 产业母基金</w:t>
            </w:r>
          </w:p>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（济南）合伙 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125,677,166.44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-6,813,579.82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261,863,586.62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303,713,591.06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10,279,081.89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27,016,290.07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477,690,963.02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303,713,591.06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10,279,081.89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27,016,290.07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477,690,963.02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425" w:bottom="1953" w:left="1519" w:header="0" w:footer="3" w:gutter="0"/>
          <w:cols w:space="720"/>
          <w:noEndnote/>
          <w:rtlGutter w:val="0"/>
          <w:docGrid w:linePitch="360"/>
        </w:sectPr>
      </w:pPr>
    </w:p>
    <w:p>
      <w:pPr>
        <w:pStyle w:val="Style10"/>
        <w:keepNext w:val="0"/>
        <w:keepLines w:val="0"/>
        <w:widowControl w:val="0"/>
        <w:shd w:val="clear" w:color="auto" w:fill="auto"/>
        <w:bidi w:val="0"/>
        <w:spacing w:before="300" w:after="0" w:line="338" w:lineRule="exact"/>
        <w:ind w:left="0" w:right="0" w:firstLine="0"/>
        <w:jc w:val="left"/>
      </w:pPr>
      <w:bookmarkStart w:id="738" w:name="bookmark738"/>
      <w:r>
        <w:rPr>
          <w:color w:val="000000"/>
          <w:spacing w:val="0"/>
          <w:w w:val="100"/>
          <w:position w:val="0"/>
        </w:rPr>
        <w:t>4</w:t>
      </w:r>
      <w:bookmarkEnd w:id="738"/>
      <w:r>
        <w:rPr>
          <w:color w:val="000000"/>
          <w:spacing w:val="0"/>
          <w:w w:val="100"/>
          <w:position w:val="0"/>
        </w:rPr>
        <w:t xml:space="preserve">、营业收入和营业成本 </w:t>
      </w:r>
      <w:r>
        <w:rPr>
          <w:color w:val="000000"/>
          <w:spacing w:val="0"/>
          <w:w w:val="100"/>
          <w:position w:val="0"/>
        </w:rPr>
        <w:t>(1).</w:t>
      </w:r>
      <w:r>
        <w:rPr>
          <w:color w:val="000000"/>
          <w:spacing w:val="0"/>
          <w:w w:val="100"/>
          <w:position w:val="0"/>
        </w:rPr>
        <w:t xml:space="preserve">营业收入和营业成本情况 </w:t>
      </w:r>
      <w:r>
        <w:rPr>
          <w:b w:val="0"/>
          <w:bCs w:val="0"/>
          <w:color w:val="000000"/>
          <w:spacing w:val="0"/>
          <w:w w:val="100"/>
          <w:position w:val="0"/>
        </w:rPr>
        <w:t>J</w:t>
      </w:r>
      <w:r>
        <w:rPr>
          <w:b w:val="0"/>
          <w:bCs w:val="0"/>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成本</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1,165,097,852.00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1,154,250,602.87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1,607,843,470.31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1,529,496,420.86</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24"/>
                <w:szCs w:val="24"/>
              </w:rPr>
              <w:t>24,531,766.08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586,671.32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24,603,424.00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4"/>
                <w:szCs w:val="24"/>
              </w:rPr>
              <w:t>656,484.91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1,189,629,618.08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1,154,837,274.19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1,632,446,894.31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1,530,152,905.77</w:t>
            </w:r>
          </w:p>
        </w:tc>
      </w:tr>
    </w:tbl>
    <w:p>
      <w:pPr>
        <w:widowControl w:val="0"/>
        <w:spacing w:after="31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营业收入和营业成本按主要类别分类</w:t>
      </w:r>
    </w:p>
    <w:tbl>
      <w:tblPr>
        <w:tblOverlap w:val="never"/>
        <w:jc w:val="center"/>
        <w:tblLayout w:type="fixed"/>
      </w:tblPr>
      <w:tblGrid>
        <w:gridCol w:w="1848"/>
        <w:gridCol w:w="1555"/>
        <w:gridCol w:w="1584"/>
        <w:gridCol w:w="1704"/>
        <w:gridCol w:w="1733"/>
      </w:tblGrid>
      <w:tr>
        <w:trPr>
          <w:trHeight w:val="26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1,165,097,852.00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1,154,250,602.87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1,607,843,470.31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1,529,496,420.86</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应急装备业务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926,990,947.33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923,143,545.94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1,144,908,655.45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1,084,507,757.11</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智能电力业务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238,106,904.67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231,107,056.93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462,934,814.86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444,988,663.75</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二、其他业务小计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24,531,766.08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586,671.32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24,603,424.00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656,484.91</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19,465,275.52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575,632.20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18,810,436.54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649,089.62</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5,066,490.56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5,792,987.46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7,395.29</w:t>
            </w:r>
          </w:p>
        </w:tc>
      </w:tr>
      <w:tr>
        <w:trPr>
          <w:trHeight w:val="26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1,189,629,618.08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1,154,837,274.19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1,632,446,894.31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1,530,152,905.77</w:t>
            </w:r>
          </w:p>
        </w:tc>
      </w:tr>
    </w:tbl>
    <w:p>
      <w:pPr>
        <w:widowControl w:val="0"/>
        <w:spacing w:after="499" w:line="1" w:lineRule="exact"/>
      </w:pPr>
    </w:p>
    <w:p>
      <w:pPr>
        <w:pStyle w:val="Style10"/>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本期营业收入按收入确认时间分类</w:t>
      </w:r>
    </w:p>
    <w:tbl>
      <w:tblPr>
        <w:tblOverlap w:val="never"/>
        <w:jc w:val="center"/>
        <w:tblLayout w:type="fixed"/>
      </w:tblPr>
      <w:tblGrid>
        <w:gridCol w:w="2842"/>
        <w:gridCol w:w="1642"/>
        <w:gridCol w:w="1920"/>
        <w:gridCol w:w="2117"/>
      </w:tblGrid>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收入确认时间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应急装备业务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智能电力业务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其他业务收入</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926,990,947.33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238,106,904.67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5,066,490.56</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19,465,275.52</w:t>
            </w:r>
          </w:p>
        </w:tc>
      </w:tr>
      <w:tr>
        <w:trPr>
          <w:trHeight w:val="26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926,990,947.33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238,106,904.67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24,531,766.08</w:t>
            </w:r>
          </w:p>
        </w:tc>
      </w:tr>
    </w:tbl>
    <w:p>
      <w:pPr>
        <w:widowControl w:val="0"/>
        <w:spacing w:after="379" w:line="1" w:lineRule="exact"/>
      </w:pPr>
    </w:p>
    <w:p>
      <w:pPr>
        <w:pStyle w:val="Style10"/>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739" w:name="bookmark739"/>
      <w:bookmarkEnd w:id="739"/>
      <w:r>
        <w:rPr>
          <w:color w:val="000000"/>
          <w:spacing w:val="0"/>
          <w:w w:val="100"/>
          <w:position w:val="0"/>
        </w:rPr>
        <w:t>.</w:t>
      </w:r>
      <w:r>
        <w:rPr>
          <w:color w:val="000000"/>
          <w:spacing w:val="0"/>
          <w:w w:val="100"/>
          <w:position w:val="0"/>
        </w:rPr>
        <w:t>合同产生的收入的情况</w:t>
      </w:r>
    </w:p>
    <w:p>
      <w:pPr>
        <w:pStyle w:val="Style10"/>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pStyle w:val="Style10"/>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740" w:name="bookmark740"/>
      <w:bookmarkEnd w:id="740"/>
      <w:r>
        <w:rPr>
          <w:color w:val="000000"/>
          <w:spacing w:val="0"/>
          <w:w w:val="100"/>
          <w:position w:val="0"/>
        </w:rPr>
        <w:t>.</w:t>
      </w:r>
      <w:r>
        <w:rPr>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741" w:name="bookmark741"/>
      <w:bookmarkEnd w:id="741"/>
      <w:r>
        <w:rPr>
          <w:color w:val="000000"/>
          <w:spacing w:val="0"/>
          <w:w w:val="100"/>
          <w:position w:val="0"/>
        </w:rPr>
        <w:t>.</w:t>
      </w:r>
      <w:r>
        <w:rPr>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left"/>
      </w:pPr>
      <w:bookmarkStart w:id="742" w:name="bookmark742"/>
      <w:r>
        <w:rPr>
          <w:color w:val="000000"/>
          <w:spacing w:val="0"/>
          <w:w w:val="100"/>
          <w:position w:val="0"/>
        </w:rPr>
        <w:t>5</w:t>
      </w:r>
      <w:bookmarkEnd w:id="742"/>
      <w:r>
        <w:rPr>
          <w:color w:val="000000"/>
          <w:spacing w:val="0"/>
          <w:w w:val="100"/>
          <w:position w:val="0"/>
        </w:rPr>
        <w:t>、投资收益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830"/>
        <w:gridCol w:w="2362"/>
        <w:gridCol w:w="264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135,000,000.00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386,305,288.30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10,279,081.89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1,358,869.44</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处置长期股权投资产生的投资收益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4"/>
                <w:szCs w:val="24"/>
              </w:rPr>
              <w:t>245,699,948.94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0"/>
        <w:gridCol w:w="2362"/>
        <w:gridCol w:w="2645"/>
      </w:tblGrid>
      <w:tr>
        <w:trPr>
          <w:trHeight w:val="9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以公允价值计量且其变动计入当期 损益的金融资产在持有期间的投资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26,740,693.34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313,127.46</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sz w:val="24"/>
                <w:szCs w:val="24"/>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以摊余成本计量的金融资产终止确 认收益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20,441,109.47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-11,095,518.68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委托贷款的利息收入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7,190,251.58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655,365.57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-2,226,411.30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438,816,199.21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381,845,606.80</w:t>
            </w:r>
          </w:p>
        </w:tc>
      </w:tr>
    </w:tbl>
    <w:p>
      <w:pPr>
        <w:widowControl w:val="0"/>
        <w:spacing w:after="39" w:line="1" w:lineRule="exact"/>
      </w:pP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其他说明：</w:t>
      </w:r>
    </w:p>
    <w:p>
      <w:pPr>
        <w:pStyle w:val="Style2"/>
        <w:keepNext w:val="0"/>
        <w:keepLines w:val="0"/>
        <w:widowControl w:val="0"/>
        <w:shd w:val="clear" w:color="auto" w:fill="auto"/>
        <w:bidi w:val="0"/>
        <w:spacing w:before="0" w:after="100" w:line="309" w:lineRule="exact"/>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本科目以摊余成本计量的金融资产终止确认收益发生额主要系应收账款资产证 券化业务终止收益</w:t>
      </w:r>
      <w:r>
        <w:rPr>
          <w:color w:val="000000"/>
          <w:spacing w:val="0"/>
          <w:w w:val="100"/>
          <w:position w:val="0"/>
          <w:sz w:val="24"/>
          <w:szCs w:val="24"/>
        </w:rPr>
        <w:t>26,546,444.68</w:t>
      </w:r>
      <w:r>
        <w:rPr>
          <w:color w:val="000000"/>
          <w:spacing w:val="0"/>
          <w:w w:val="100"/>
          <w:position w:val="0"/>
          <w:sz w:val="24"/>
          <w:szCs w:val="24"/>
        </w:rPr>
        <w:t>元及本期应收票据贴现利息-</w:t>
      </w:r>
      <w:r>
        <w:rPr>
          <w:color w:val="000000"/>
          <w:spacing w:val="0"/>
          <w:w w:val="100"/>
          <w:position w:val="0"/>
          <w:sz w:val="24"/>
          <w:szCs w:val="24"/>
        </w:rPr>
        <w:t>6,105,335.21</w:t>
      </w:r>
      <w:r>
        <w:rPr>
          <w:color w:val="000000"/>
          <w:spacing w:val="0"/>
          <w:w w:val="100"/>
          <w:position w:val="0"/>
          <w:sz w:val="24"/>
          <w:szCs w:val="24"/>
        </w:rPr>
        <w:t>元。 注</w:t>
      </w:r>
      <w:r>
        <w:rPr>
          <w:color w:val="000000"/>
          <w:spacing w:val="0"/>
          <w:w w:val="100"/>
          <w:position w:val="0"/>
          <w:sz w:val="24"/>
          <w:szCs w:val="24"/>
        </w:rPr>
        <w:t>2：</w:t>
      </w:r>
      <w:r>
        <w:rPr>
          <w:color w:val="000000"/>
          <w:spacing w:val="0"/>
          <w:w w:val="100"/>
          <w:position w:val="0"/>
          <w:sz w:val="24"/>
          <w:szCs w:val="24"/>
        </w:rPr>
        <w:t>本科目处置长期股权投资产生的投资收益系本期处置子公司泰豪软件股份有限 公司投资收益</w:t>
      </w:r>
      <w:r>
        <w:rPr>
          <w:color w:val="000000"/>
          <w:spacing w:val="0"/>
          <w:w w:val="100"/>
          <w:position w:val="0"/>
          <w:sz w:val="24"/>
          <w:szCs w:val="24"/>
        </w:rPr>
        <w:t>245,699,948.94</w:t>
      </w:r>
      <w:r>
        <w:rPr>
          <w:color w:val="000000"/>
          <w:spacing w:val="0"/>
          <w:w w:val="100"/>
          <w:position w:val="0"/>
          <w:sz w:val="24"/>
          <w:szCs w:val="24"/>
        </w:rPr>
        <w:t>元。</w:t>
      </w:r>
    </w:p>
    <w:p>
      <w:pPr>
        <w:pStyle w:val="Style10"/>
        <w:keepNext w:val="0"/>
        <w:keepLines w:val="0"/>
        <w:widowControl w:val="0"/>
        <w:shd w:val="clear" w:color="auto" w:fill="auto"/>
        <w:bidi w:val="0"/>
        <w:spacing w:before="0" w:after="40" w:line="240" w:lineRule="auto"/>
        <w:ind w:left="0" w:right="0" w:firstLine="0"/>
        <w:jc w:val="both"/>
      </w:pPr>
      <w:bookmarkStart w:id="743" w:name="bookmark743"/>
      <w:r>
        <w:rPr>
          <w:color w:val="000000"/>
          <w:spacing w:val="0"/>
          <w:w w:val="100"/>
          <w:position w:val="0"/>
        </w:rPr>
        <w:t>6</w:t>
      </w:r>
      <w:bookmarkEnd w:id="743"/>
      <w:r>
        <w:rPr>
          <w:color w:val="000000"/>
          <w:spacing w:val="0"/>
          <w:w w:val="100"/>
          <w:position w:val="0"/>
        </w:rPr>
        <w:t>、其他</w:t>
      </w:r>
    </w:p>
    <w:p>
      <w:pPr>
        <w:pStyle w:val="Style2"/>
        <w:keepNext w:val="0"/>
        <w:keepLines w:val="0"/>
        <w:widowControl w:val="0"/>
        <w:shd w:val="clear" w:color="auto" w:fill="auto"/>
        <w:bidi w:val="0"/>
        <w:spacing w:before="0" w:after="100" w:line="309" w:lineRule="exact"/>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十八、补充资料</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1、当期非经常性损益明细表</w:t>
      </w:r>
    </w:p>
    <w:p>
      <w:pPr>
        <w:pStyle w:val="Style2"/>
        <w:keepNext w:val="0"/>
        <w:keepLines w:val="0"/>
        <w:widowControl w:val="0"/>
        <w:shd w:val="clear" w:color="auto" w:fill="auto"/>
        <w:bidi w:val="0"/>
        <w:spacing w:before="0" w:after="40" w:line="309" w:lineRule="exact"/>
        <w:ind w:left="0" w:right="0" w:firstLine="0"/>
        <w:jc w:val="both"/>
      </w:pPr>
      <w:r>
        <w:rPr>
          <w:color w:val="000000"/>
          <w:spacing w:val="0"/>
          <w:w w:val="100"/>
          <w:position w:val="0"/>
          <w:sz w:val="24"/>
          <w:szCs w:val="24"/>
        </w:rPr>
        <w:t>J</w:t>
      </w:r>
      <w:r>
        <w:rPr>
          <w:color w:val="000000"/>
          <w:spacing w:val="0"/>
          <w:w w:val="100"/>
          <w:position w:val="0"/>
          <w:sz w:val="24"/>
          <w:szCs w:val="24"/>
        </w:rPr>
        <w:t>适用 口不适用</w:t>
      </w:r>
    </w:p>
    <w:p>
      <w:pPr>
        <w:pStyle w:val="Style17"/>
        <w:keepNext w:val="0"/>
        <w:keepLines w:val="0"/>
        <w:widowControl w:val="0"/>
        <w:shd w:val="clear" w:color="auto" w:fill="auto"/>
        <w:bidi w:val="0"/>
        <w:spacing w:before="0" w:after="0" w:line="240" w:lineRule="auto"/>
        <w:ind w:left="6182" w:right="0" w:firstLine="0"/>
        <w:jc w:val="left"/>
      </w:pPr>
      <w:r>
        <w:rPr>
          <w:color w:val="000000"/>
          <w:spacing w:val="0"/>
          <w:w w:val="100"/>
          <w:position w:val="0"/>
          <w:sz w:val="24"/>
          <w:szCs w:val="24"/>
        </w:rPr>
        <w:t>单位：元币种：人民币</w:t>
      </w:r>
    </w:p>
    <w:tbl>
      <w:tblPr>
        <w:tblOverlap w:val="never"/>
        <w:jc w:val="center"/>
        <w:tblLayout w:type="fixed"/>
      </w:tblPr>
      <w:tblGrid>
        <w:gridCol w:w="3960"/>
        <w:gridCol w:w="2429"/>
        <w:gridCol w:w="244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230,609,799.05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越权审批或无正式批准文件的税收 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24"/>
                <w:szCs w:val="24"/>
              </w:rPr>
              <w:t>44,827,670.82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计入当期损益的对非金融企业收取 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12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24"/>
                <w:szCs w:val="24"/>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9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175,123,633.02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单独进行减值测试的应收款项、合 同资产减值准备转回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21,040,707.83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除上述各项之外的其他营业外收入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45,769,234.57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6,048,214.48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6,471,705.29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504,851,125.52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对公司根据《公开发行证券的公司信息披露解释性公告第</w:t>
      </w:r>
      <w:r>
        <w:rPr>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 定义界定的非经常性损益项目，以及把《公开发行证券的公司信息披露解释性公告 第</w:t>
      </w:r>
      <w:r>
        <w:rPr>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非经常性损益》中列举的非经常性损益项目界定为经常性损益的项目， 应说明原因。</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2、净资产收益率及每股收益</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846"/>
        <w:gridCol w:w="1795"/>
        <w:gridCol w:w="2093"/>
        <w:gridCol w:w="210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加权平均净资 产收益率（%）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稀释每股收益</w:t>
            </w:r>
          </w:p>
        </w:tc>
      </w:tr>
      <w:tr>
        <w:trPr>
          <w:trHeight w:val="6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归属于公司普通股股东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0.11</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扣除非经常性损益后归 属于公司普通股股东的 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24"/>
                <w:szCs w:val="24"/>
              </w:rPr>
              <w:t>-11.16%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-0.48</w:t>
            </w:r>
          </w:p>
        </w:tc>
      </w:tr>
    </w:tbl>
    <w:p>
      <w:pPr>
        <w:pStyle w:val="Style17"/>
        <w:keepNext w:val="0"/>
        <w:keepLines w:val="0"/>
        <w:widowControl w:val="0"/>
        <w:shd w:val="clear" w:color="auto" w:fill="auto"/>
        <w:tabs>
          <w:tab w:pos="418" w:val="left"/>
        </w:tabs>
        <w:bidi w:val="0"/>
        <w:spacing w:before="0" w:after="80" w:line="240" w:lineRule="auto"/>
        <w:ind w:left="0" w:right="0" w:firstLine="0"/>
        <w:jc w:val="left"/>
        <w:rPr>
          <w:sz w:val="20"/>
          <w:szCs w:val="20"/>
        </w:rPr>
      </w:pPr>
      <w:r>
        <w:rPr>
          <w:b/>
          <w:bCs/>
          <w:color w:val="000000"/>
          <w:spacing w:val="0"/>
          <w:w w:val="100"/>
          <w:position w:val="0"/>
          <w:sz w:val="20"/>
          <w:szCs w:val="20"/>
        </w:rPr>
        <w:t>3、</w:t>
        <w:tab/>
        <w:t>境内外会计准则下会计数据差异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widowControl w:val="0"/>
        <w:spacing w:after="419" w:line="1" w:lineRule="exact"/>
      </w:pPr>
    </w:p>
    <w:p>
      <w:pPr>
        <w:pStyle w:val="Style10"/>
        <w:keepNext w:val="0"/>
        <w:keepLines w:val="0"/>
        <w:widowControl w:val="0"/>
        <w:shd w:val="clear" w:color="auto" w:fill="auto"/>
        <w:tabs>
          <w:tab w:pos="422" w:val="left"/>
        </w:tabs>
        <w:bidi w:val="0"/>
        <w:spacing w:before="0" w:line="240" w:lineRule="auto"/>
        <w:ind w:left="0" w:right="0" w:firstLine="0"/>
        <w:jc w:val="both"/>
      </w:pPr>
      <w:bookmarkStart w:id="744" w:name="bookmark744"/>
      <w:r>
        <w:rPr>
          <w:color w:val="000000"/>
          <w:spacing w:val="0"/>
          <w:w w:val="100"/>
          <w:position w:val="0"/>
        </w:rPr>
        <w:t>4</w:t>
      </w:r>
      <w:bookmarkEnd w:id="744"/>
      <w:r>
        <w:rPr>
          <w:color w:val="000000"/>
          <w:spacing w:val="0"/>
          <w:w w:val="100"/>
          <w:position w:val="0"/>
        </w:rPr>
        <w:t>、</w:t>
        <w:tab/>
        <w:t>其他</w:t>
      </w:r>
    </w:p>
    <w:p>
      <w:pPr>
        <w:pStyle w:val="Style2"/>
        <w:keepNext w:val="0"/>
        <w:keepLines w:val="0"/>
        <w:widowControl w:val="0"/>
        <w:shd w:val="clear" w:color="auto" w:fill="auto"/>
        <w:bidi w:val="0"/>
        <w:spacing w:before="0" w:after="760" w:line="240" w:lineRule="auto"/>
        <w:ind w:left="0" w:right="0" w:firstLine="0"/>
        <w:jc w:val="both"/>
      </w:pPr>
      <w:r>
        <w:rPr>
          <w:color w:val="000000"/>
          <w:spacing w:val="0"/>
          <w:w w:val="100"/>
          <w:position w:val="0"/>
          <w:sz w:val="24"/>
          <w:szCs w:val="24"/>
        </w:rPr>
        <w:t xml:space="preserve">口适用 </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董事长：杨剑</w:t>
      </w: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sz w:val="24"/>
          <w:szCs w:val="24"/>
        </w:rPr>
        <w:t>董事会批准报送日期：</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rPr>
        <w:t>修订信息</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sectPr>
      <w:footnotePr>
        <w:pos w:val="pageBottom"/>
        <w:numFmt w:val="decimal"/>
        <w:numRestart w:val="continuous"/>
      </w:footnotePr>
      <w:pgSz w:w="11900" w:h="16840"/>
      <w:pgMar w:top="1497" w:right="1259" w:bottom="1491" w:left="17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6"/>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3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0"/>
      <w:szCs w:val="20"/>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8">
    <w:name w:val="Table caption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37">
    <w:name w:val="Other (2)_"/>
    <w:basedOn w:val="DefaultParagraphFont"/>
    <w:link w:val="Style36"/>
    <w:rPr>
      <w:rFonts w:ascii="SimSun" w:eastAsia="SimSun" w:hAnsi="SimSun" w:cs="SimSun"/>
      <w:b w:val="0"/>
      <w:bCs w:val="0"/>
      <w:i w:val="0"/>
      <w:iCs w:val="0"/>
      <w:smallCaps w:val="0"/>
      <w:strike w:val="0"/>
      <w:u w:val="none"/>
      <w:shd w:val="clear" w:color="auto" w:fill="auto"/>
    </w:rPr>
  </w:style>
  <w:style w:type="character" w:customStyle="1" w:styleId="CharStyle55">
    <w:name w:val="Body text (6)_"/>
    <w:basedOn w:val="DefaultParagraphFont"/>
    <w:link w:val="Style54"/>
    <w:rPr>
      <w:rFonts w:ascii="Calibri" w:eastAsia="Calibri" w:hAnsi="Calibri" w:cs="Calibri"/>
      <w:b/>
      <w:bCs/>
      <w:i w:val="0"/>
      <w:iCs w:val="0"/>
      <w:smallCaps w:val="0"/>
      <w:strike w:val="0"/>
      <w:sz w:val="18"/>
      <w:szCs w:val="18"/>
      <w:u w:val="none"/>
      <w:shd w:val="clear" w:color="auto" w:fill="auto"/>
    </w:rPr>
  </w:style>
  <w:style w:type="character" w:customStyle="1" w:styleId="CharStyle58">
    <w:name w:val="Heading #2_"/>
    <w:basedOn w:val="DefaultParagraphFont"/>
    <w:link w:val="Style57"/>
    <w:rPr>
      <w:rFonts w:ascii="SimHei" w:eastAsia="SimHei" w:hAnsi="SimHei" w:cs="SimHei"/>
      <w:b/>
      <w:bCs/>
      <w:i w:val="0"/>
      <w:iCs w:val="0"/>
      <w:smallCaps w:val="0"/>
      <w:strike w:val="0"/>
      <w:sz w:val="36"/>
      <w:szCs w:val="36"/>
      <w:u w:val="none"/>
      <w:shd w:val="clear" w:color="auto" w:fill="auto"/>
    </w:rPr>
  </w:style>
  <w:style w:type="character" w:customStyle="1" w:styleId="CharStyle60">
    <w:name w:val="Body text (5)_"/>
    <w:basedOn w:val="DefaultParagraphFont"/>
    <w:link w:val="Style59"/>
    <w:rPr>
      <w:rFonts w:ascii="SimHei" w:eastAsia="SimHei" w:hAnsi="SimHei" w:cs="SimHei"/>
      <w:b w:val="0"/>
      <w:bCs w:val="0"/>
      <w:i w:val="0"/>
      <w:iCs w:val="0"/>
      <w:smallCaps w:val="0"/>
      <w:strike w:val="0"/>
      <w:u w:val="none"/>
      <w:shd w:val="clear" w:color="auto" w:fill="auto"/>
    </w:rPr>
  </w:style>
  <w:style w:type="character" w:customStyle="1" w:styleId="CharStyle68">
    <w:name w:val="Body text (7)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paragraph" w:styleId="Style2">
    <w:name w:val="Body text"/>
    <w:basedOn w:val="Normal"/>
    <w:link w:val="CharStyle3"/>
    <w:qFormat/>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5">
    <w:name w:val="Heading #1"/>
    <w:basedOn w:val="Normal"/>
    <w:link w:val="CharStyle6"/>
    <w:pPr>
      <w:widowControl w:val="0"/>
      <w:shd w:val="clear" w:color="auto" w:fill="auto"/>
      <w:spacing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3"/>
    <w:basedOn w:val="Normal"/>
    <w:link w:val="CharStyle9"/>
    <w:pPr>
      <w:widowControl w:val="0"/>
      <w:shd w:val="clear" w:color="auto" w:fill="auto"/>
      <w:spacing w:after="3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0">
    <w:name w:val="Body text (2)"/>
    <w:basedOn w:val="Normal"/>
    <w:link w:val="CharStyle11"/>
    <w:pPr>
      <w:widowControl w:val="0"/>
      <w:shd w:val="clear" w:color="auto" w:fill="auto"/>
      <w:spacing w:after="80"/>
    </w:pPr>
    <w:rPr>
      <w:rFonts w:ascii="SimSun" w:eastAsia="SimSun" w:hAnsi="SimSun" w:cs="SimSun"/>
      <w:b/>
      <w:bCs/>
      <w:i w:val="0"/>
      <w:iCs w:val="0"/>
      <w:smallCaps w:val="0"/>
      <w:strike w:val="0"/>
      <w:sz w:val="20"/>
      <w:szCs w:val="20"/>
      <w:u w:val="none"/>
      <w:shd w:val="clear" w:color="auto" w:fill="auto"/>
    </w:rPr>
  </w:style>
  <w:style w:type="paragraph" w:customStyle="1" w:styleId="Style13">
    <w:name w:val="Table of contents"/>
    <w:basedOn w:val="Normal"/>
    <w:link w:val="CharStyle1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7">
    <w:name w:val="Table caption"/>
    <w:basedOn w:val="Normal"/>
    <w:link w:val="CharStyle18"/>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6">
    <w:name w:val="Other (2)"/>
    <w:basedOn w:val="Normal"/>
    <w:link w:val="CharStyle37"/>
    <w:pPr>
      <w:widowControl w:val="0"/>
      <w:shd w:val="clear" w:color="auto" w:fill="auto"/>
      <w:spacing w:before="80"/>
      <w:jc w:val="center"/>
    </w:pPr>
    <w:rPr>
      <w:rFonts w:ascii="SimSun" w:eastAsia="SimSun" w:hAnsi="SimSun" w:cs="SimSun"/>
      <w:b w:val="0"/>
      <w:bCs w:val="0"/>
      <w:i w:val="0"/>
      <w:iCs w:val="0"/>
      <w:smallCaps w:val="0"/>
      <w:strike w:val="0"/>
      <w:u w:val="none"/>
      <w:shd w:val="clear" w:color="auto" w:fill="auto"/>
    </w:rPr>
  </w:style>
  <w:style w:type="paragraph" w:customStyle="1" w:styleId="Style54">
    <w:name w:val="Body text (6)"/>
    <w:basedOn w:val="Normal"/>
    <w:link w:val="CharStyle55"/>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7">
    <w:name w:val="Heading #2"/>
    <w:basedOn w:val="Normal"/>
    <w:link w:val="CharStyle58"/>
    <w:pPr>
      <w:widowControl w:val="0"/>
      <w:shd w:val="clear" w:color="auto" w:fill="auto"/>
      <w:spacing w:after="4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59">
    <w:name w:val="Body text (5)"/>
    <w:basedOn w:val="Normal"/>
    <w:link w:val="CharStyle60"/>
    <w:pPr>
      <w:widowControl w:val="0"/>
      <w:shd w:val="clear" w:color="auto" w:fill="auto"/>
      <w:spacing w:line="460" w:lineRule="exact"/>
      <w:ind w:firstLine="430"/>
    </w:pPr>
    <w:rPr>
      <w:rFonts w:ascii="SimHei" w:eastAsia="SimHei" w:hAnsi="SimHei" w:cs="SimHei"/>
      <w:b w:val="0"/>
      <w:bCs w:val="0"/>
      <w:i w:val="0"/>
      <w:iCs w:val="0"/>
      <w:smallCaps w:val="0"/>
      <w:strike w:val="0"/>
      <w:u w:val="none"/>
      <w:shd w:val="clear" w:color="auto" w:fill="auto"/>
    </w:rPr>
  </w:style>
  <w:style w:type="paragraph" w:customStyle="1" w:styleId="Style67">
    <w:name w:val="Body text (7)"/>
    <w:basedOn w:val="Normal"/>
    <w:link w:val="CharStyle68"/>
    <w:pPr>
      <w:widowControl w:val="0"/>
      <w:shd w:val="clear" w:color="auto" w:fill="auto"/>
      <w:spacing w:after="720"/>
      <w:ind w:firstLine="54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